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138" w:rsidRDefault="00DF3D4E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bookmarkStart w:id="0" w:name="_GoBack"/>
      <w:bookmarkEnd w:id="0"/>
      <w:r>
        <w:rPr>
          <w:rFonts w:ascii="Arial" w:hAnsi="Arial"/>
          <w:b/>
          <w:color w:val="000000"/>
          <w:sz w:val="22"/>
          <w:szCs w:val="28"/>
        </w:rPr>
        <w:t>ČÁST IV</w:t>
      </w:r>
      <w:r w:rsidR="00D33138">
        <w:rPr>
          <w:rFonts w:ascii="Arial" w:hAnsi="Arial"/>
          <w:b/>
          <w:color w:val="000000"/>
          <w:sz w:val="22"/>
          <w:szCs w:val="28"/>
        </w:rPr>
        <w:t>.</w:t>
      </w:r>
    </w:p>
    <w:p w:rsidR="00D33138" w:rsidRDefault="00D33138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</w:p>
    <w:p w:rsidR="00D33138" w:rsidRDefault="00DF3D4E" w:rsidP="00D33138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00" w:lineRule="exact"/>
        <w:jc w:val="center"/>
        <w:rPr>
          <w:rFonts w:ascii="Arial" w:hAnsi="Arial"/>
          <w:b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VÝSLEDKY HLASOVÁNÍ V ÚZEMNÍCH PŘEHLEDECH</w:t>
      </w:r>
    </w:p>
    <w:p w:rsidR="00D33138" w:rsidRDefault="00D33138" w:rsidP="007328F6">
      <w:pPr>
        <w:pStyle w:val="Zkladntext"/>
        <w:tabs>
          <w:tab w:val="left" w:pos="360"/>
        </w:tabs>
        <w:ind w:firstLine="567"/>
      </w:pPr>
    </w:p>
    <w:p w:rsidR="00632EA6" w:rsidRPr="009312FA" w:rsidRDefault="009312FA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Volby do Evropského parlamentu</w:t>
      </w:r>
      <w:r w:rsidRPr="009312FA">
        <w:rPr>
          <w:rFonts w:ascii="Arial" w:hAnsi="Arial" w:cs="Arial"/>
          <w:sz w:val="20"/>
          <w:szCs w:val="20"/>
        </w:rPr>
        <w:t xml:space="preserve"> proběhly</w:t>
      </w:r>
      <w:r>
        <w:rPr>
          <w:rFonts w:ascii="Arial" w:hAnsi="Arial" w:cs="Arial"/>
          <w:sz w:val="20"/>
          <w:szCs w:val="20"/>
        </w:rPr>
        <w:t xml:space="preserve"> na území České republiky</w:t>
      </w:r>
      <w:r w:rsidR="0047632F">
        <w:rPr>
          <w:rFonts w:ascii="Arial" w:hAnsi="Arial" w:cs="Arial"/>
          <w:sz w:val="20"/>
          <w:szCs w:val="20"/>
        </w:rPr>
        <w:t xml:space="preserve"> 24. a 25. května 2019 v 14 76</w:t>
      </w:r>
      <w:r w:rsidRPr="009312FA">
        <w:rPr>
          <w:rFonts w:ascii="Arial" w:hAnsi="Arial" w:cs="Arial"/>
          <w:sz w:val="20"/>
          <w:szCs w:val="20"/>
        </w:rPr>
        <w:t>6 stálých volebních okrscích, vytvořených podle zákona č. 491/2001 Sb., o volbách do zastupitelstev obcí, ve znění pozdějších předpisů</w:t>
      </w:r>
      <w:r w:rsidR="0047632F">
        <w:rPr>
          <w:rFonts w:ascii="Arial" w:hAnsi="Arial" w:cs="Arial"/>
          <w:sz w:val="20"/>
          <w:szCs w:val="20"/>
        </w:rPr>
        <w:t>. Organizačně a evidenčně byly vedeny v celkem 6 </w:t>
      </w:r>
      <w:r w:rsidR="008A0533">
        <w:rPr>
          <w:rFonts w:ascii="Arial" w:hAnsi="Arial" w:cs="Arial"/>
          <w:sz w:val="20"/>
          <w:szCs w:val="20"/>
        </w:rPr>
        <w:t>254</w:t>
      </w:r>
      <w:r w:rsidR="0047632F">
        <w:rPr>
          <w:rFonts w:ascii="Arial" w:hAnsi="Arial" w:cs="Arial"/>
          <w:sz w:val="20"/>
          <w:szCs w:val="20"/>
        </w:rPr>
        <w:t xml:space="preserve"> obcí</w:t>
      </w:r>
      <w:r w:rsidR="00B669B3">
        <w:rPr>
          <w:rFonts w:ascii="Arial" w:hAnsi="Arial" w:cs="Arial"/>
          <w:sz w:val="20"/>
          <w:szCs w:val="20"/>
        </w:rPr>
        <w:t>ch</w:t>
      </w:r>
      <w:r w:rsidR="0047632F">
        <w:rPr>
          <w:rFonts w:ascii="Arial" w:hAnsi="Arial" w:cs="Arial"/>
          <w:sz w:val="20"/>
          <w:szCs w:val="20"/>
        </w:rPr>
        <w:t>.</w:t>
      </w:r>
    </w:p>
    <w:p w:rsidR="00DF3D4E" w:rsidRDefault="00DF3D4E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0202FE" w:rsidRDefault="007438C1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7438C1">
        <w:rPr>
          <w:rFonts w:ascii="Arial" w:hAnsi="Arial" w:cs="Arial"/>
          <w:sz w:val="20"/>
          <w:szCs w:val="20"/>
        </w:rPr>
        <w:t>Zápis o průběhu a výsledku h</w:t>
      </w:r>
      <w:r>
        <w:rPr>
          <w:rFonts w:ascii="Arial" w:hAnsi="Arial" w:cs="Arial"/>
          <w:sz w:val="20"/>
          <w:szCs w:val="20"/>
        </w:rPr>
        <w:t>lasování odevzdaly všechny</w:t>
      </w:r>
      <w:r w:rsidR="000202FE">
        <w:rPr>
          <w:rFonts w:ascii="Arial" w:hAnsi="Arial" w:cs="Arial"/>
          <w:sz w:val="20"/>
          <w:szCs w:val="20"/>
        </w:rPr>
        <w:t xml:space="preserve"> </w:t>
      </w:r>
      <w:r w:rsidRPr="007438C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krskov</w:t>
      </w:r>
      <w:r w:rsidR="00FE7313">
        <w:rPr>
          <w:rFonts w:ascii="Arial" w:hAnsi="Arial" w:cs="Arial"/>
          <w:sz w:val="20"/>
          <w:szCs w:val="20"/>
        </w:rPr>
        <w:t>é volební komise, tj. celkem 14 </w:t>
      </w:r>
      <w:r>
        <w:rPr>
          <w:rFonts w:ascii="Arial" w:hAnsi="Arial" w:cs="Arial"/>
          <w:sz w:val="20"/>
          <w:szCs w:val="20"/>
        </w:rPr>
        <w:t>766</w:t>
      </w:r>
      <w:r w:rsidRPr="007438C1">
        <w:rPr>
          <w:rFonts w:ascii="Arial" w:hAnsi="Arial" w:cs="Arial"/>
          <w:sz w:val="20"/>
          <w:szCs w:val="20"/>
        </w:rPr>
        <w:t>. Nejčastěji byly vytvářeny malé volební okrsky do 300 voličů, které činily přibližně 34 % všech okrsků v ČR. Volební okrsky do 300 voličů představují téměř 61 % všech volebních okr</w:t>
      </w:r>
      <w:r>
        <w:rPr>
          <w:rFonts w:ascii="Arial" w:hAnsi="Arial" w:cs="Arial"/>
          <w:sz w:val="20"/>
          <w:szCs w:val="20"/>
        </w:rPr>
        <w:t>sků v Kraji Vysočina</w:t>
      </w:r>
      <w:r w:rsidR="002821A2">
        <w:rPr>
          <w:rFonts w:ascii="Arial" w:hAnsi="Arial" w:cs="Arial"/>
          <w:sz w:val="20"/>
          <w:szCs w:val="20"/>
        </w:rPr>
        <w:t xml:space="preserve"> a</w:t>
      </w:r>
      <w:r w:rsidR="00F72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více než polovinu </w:t>
      </w:r>
      <w:r w:rsidR="00F7250B">
        <w:rPr>
          <w:rFonts w:ascii="Arial" w:hAnsi="Arial" w:cs="Arial"/>
          <w:sz w:val="20"/>
          <w:szCs w:val="20"/>
        </w:rPr>
        <w:t>ze všech</w:t>
      </w:r>
      <w:r>
        <w:rPr>
          <w:rFonts w:ascii="Arial" w:hAnsi="Arial" w:cs="Arial"/>
          <w:sz w:val="20"/>
          <w:szCs w:val="20"/>
        </w:rPr>
        <w:t xml:space="preserve"> okrsků </w:t>
      </w:r>
      <w:r w:rsidR="00F7250B">
        <w:rPr>
          <w:rFonts w:ascii="Arial" w:hAnsi="Arial" w:cs="Arial"/>
          <w:sz w:val="20"/>
          <w:szCs w:val="20"/>
        </w:rPr>
        <w:t>tv</w:t>
      </w:r>
      <w:r w:rsidR="002821A2">
        <w:rPr>
          <w:rFonts w:ascii="Arial" w:hAnsi="Arial" w:cs="Arial"/>
          <w:sz w:val="20"/>
          <w:szCs w:val="20"/>
        </w:rPr>
        <w:t>oří</w:t>
      </w:r>
      <w:r w:rsidR="00F725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také na </w:t>
      </w:r>
      <w:r w:rsidR="00F7250B">
        <w:rPr>
          <w:rFonts w:ascii="Arial" w:hAnsi="Arial" w:cs="Arial"/>
          <w:sz w:val="20"/>
          <w:szCs w:val="20"/>
        </w:rPr>
        <w:t>území Jihočeského (téměř 54 %) a Plzeňského kraje (téměř 52 %). Největší okrsky s více než 1 200 voliči byly na</w:t>
      </w:r>
      <w:r w:rsidR="000202FE">
        <w:rPr>
          <w:rFonts w:ascii="Arial" w:hAnsi="Arial" w:cs="Arial"/>
          <w:sz w:val="20"/>
          <w:szCs w:val="20"/>
        </w:rPr>
        <w:t xml:space="preserve"> území České republiky vytvořeny</w:t>
      </w:r>
      <w:r w:rsidR="00F7250B">
        <w:rPr>
          <w:rFonts w:ascii="Arial" w:hAnsi="Arial" w:cs="Arial"/>
          <w:sz w:val="20"/>
          <w:szCs w:val="20"/>
        </w:rPr>
        <w:t xml:space="preserve"> sporadicky, z celkového počtu okrsků jich bylo méně než 5 %.</w:t>
      </w:r>
      <w:r w:rsidR="000202FE">
        <w:rPr>
          <w:rFonts w:ascii="Arial" w:hAnsi="Arial" w:cs="Arial"/>
          <w:sz w:val="20"/>
          <w:szCs w:val="20"/>
        </w:rPr>
        <w:t xml:space="preserve"> Největší procentuální zastoupení měly okrsky s více než 1 200 voliči na území Zlínského a Moravskoslezského kraje, kde okrsky této velikostní </w:t>
      </w:r>
      <w:r w:rsidR="0034258F">
        <w:rPr>
          <w:rFonts w:ascii="Arial" w:hAnsi="Arial" w:cs="Arial"/>
          <w:sz w:val="20"/>
          <w:szCs w:val="20"/>
        </w:rPr>
        <w:t>kategorie tvořily přibližně</w:t>
      </w:r>
      <w:r w:rsidR="000202FE" w:rsidRPr="0034258F">
        <w:rPr>
          <w:rFonts w:ascii="Arial" w:hAnsi="Arial" w:cs="Arial"/>
          <w:sz w:val="20"/>
          <w:szCs w:val="20"/>
        </w:rPr>
        <w:t xml:space="preserve"> 8</w:t>
      </w:r>
      <w:r w:rsidR="0034258F">
        <w:rPr>
          <w:rFonts w:ascii="Arial" w:hAnsi="Arial" w:cs="Arial"/>
          <w:sz w:val="20"/>
          <w:szCs w:val="20"/>
        </w:rPr>
        <w:t>,5</w:t>
      </w:r>
      <w:r w:rsidR="000202FE" w:rsidRPr="0034258F">
        <w:rPr>
          <w:rFonts w:ascii="Arial" w:hAnsi="Arial" w:cs="Arial"/>
          <w:sz w:val="20"/>
          <w:szCs w:val="20"/>
        </w:rPr>
        <w:t xml:space="preserve"> % ze všech okrsků.</w:t>
      </w:r>
      <w:r w:rsidR="000202FE">
        <w:rPr>
          <w:rFonts w:ascii="Arial" w:hAnsi="Arial" w:cs="Arial"/>
          <w:sz w:val="20"/>
          <w:szCs w:val="20"/>
        </w:rPr>
        <w:t xml:space="preserve">  </w:t>
      </w:r>
      <w:r w:rsidR="00F7250B">
        <w:rPr>
          <w:rFonts w:ascii="Arial" w:hAnsi="Arial" w:cs="Arial"/>
          <w:sz w:val="20"/>
          <w:szCs w:val="20"/>
        </w:rPr>
        <w:t xml:space="preserve">  </w:t>
      </w:r>
    </w:p>
    <w:p w:rsidR="000202FE" w:rsidRDefault="000202FE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7438C1" w:rsidRPr="007438C1" w:rsidRDefault="002821A2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</w:t>
      </w:r>
      <w:r w:rsidR="00F7250B">
        <w:rPr>
          <w:rFonts w:ascii="Arial" w:hAnsi="Arial" w:cs="Arial"/>
          <w:sz w:val="20"/>
          <w:szCs w:val="20"/>
        </w:rPr>
        <w:t xml:space="preserve"> Vysočina</w:t>
      </w:r>
      <w:r>
        <w:rPr>
          <w:rFonts w:ascii="Arial" w:hAnsi="Arial" w:cs="Arial"/>
          <w:sz w:val="20"/>
          <w:szCs w:val="20"/>
        </w:rPr>
        <w:t xml:space="preserve"> má</w:t>
      </w:r>
      <w:r w:rsidR="007438C1" w:rsidRPr="007438C1">
        <w:rPr>
          <w:rFonts w:ascii="Arial" w:hAnsi="Arial" w:cs="Arial"/>
          <w:sz w:val="20"/>
          <w:szCs w:val="20"/>
        </w:rPr>
        <w:t xml:space="preserve"> nejvyšší podíl jednookrsko</w:t>
      </w:r>
      <w:r>
        <w:rPr>
          <w:rFonts w:ascii="Arial" w:hAnsi="Arial" w:cs="Arial"/>
          <w:sz w:val="20"/>
          <w:szCs w:val="20"/>
        </w:rPr>
        <w:t>vých obcí z celé republiky. To</w:t>
      </w:r>
      <w:r w:rsidR="007438C1" w:rsidRPr="007438C1">
        <w:rPr>
          <w:rFonts w:ascii="Arial" w:hAnsi="Arial" w:cs="Arial"/>
          <w:sz w:val="20"/>
          <w:szCs w:val="20"/>
        </w:rPr>
        <w:t xml:space="preserve"> je důsledek rozdrobené sídelní struktury,</w:t>
      </w:r>
      <w:r>
        <w:rPr>
          <w:rFonts w:ascii="Arial" w:hAnsi="Arial" w:cs="Arial"/>
          <w:sz w:val="20"/>
          <w:szCs w:val="20"/>
        </w:rPr>
        <w:t xml:space="preserve"> která se</w:t>
      </w:r>
      <w:r w:rsidR="007438C1" w:rsidRPr="007438C1">
        <w:rPr>
          <w:rFonts w:ascii="Arial" w:hAnsi="Arial" w:cs="Arial"/>
          <w:sz w:val="20"/>
          <w:szCs w:val="20"/>
        </w:rPr>
        <w:t xml:space="preserve"> projevuje velkým množstvím </w:t>
      </w:r>
      <w:r>
        <w:rPr>
          <w:rFonts w:ascii="Arial" w:hAnsi="Arial" w:cs="Arial"/>
          <w:sz w:val="20"/>
          <w:szCs w:val="20"/>
        </w:rPr>
        <w:t>malých obcí s jedním okrskem</w:t>
      </w:r>
      <w:r w:rsidR="007438C1" w:rsidRPr="007438C1">
        <w:rPr>
          <w:rFonts w:ascii="Arial" w:hAnsi="Arial" w:cs="Arial"/>
          <w:sz w:val="20"/>
          <w:szCs w:val="20"/>
        </w:rPr>
        <w:t>. Podíl obcí s</w:t>
      </w:r>
      <w:r>
        <w:rPr>
          <w:rFonts w:ascii="Arial" w:hAnsi="Arial" w:cs="Arial"/>
          <w:sz w:val="20"/>
          <w:szCs w:val="20"/>
        </w:rPr>
        <w:t xml:space="preserve"> jedním okrskem zde</w:t>
      </w:r>
      <w:r w:rsidR="007438C1" w:rsidRPr="007438C1">
        <w:rPr>
          <w:rFonts w:ascii="Arial" w:hAnsi="Arial" w:cs="Arial"/>
          <w:sz w:val="20"/>
          <w:szCs w:val="20"/>
        </w:rPr>
        <w:t xml:space="preserve"> činil přibližně 89 % všech obcí kraje, zatímco </w:t>
      </w:r>
      <w:r w:rsidR="000202FE">
        <w:rPr>
          <w:rFonts w:ascii="Arial" w:hAnsi="Arial" w:cs="Arial"/>
          <w:sz w:val="20"/>
          <w:szCs w:val="20"/>
        </w:rPr>
        <w:t>celorepublikový</w:t>
      </w:r>
      <w:r w:rsidR="004B1782">
        <w:rPr>
          <w:rFonts w:ascii="Arial" w:hAnsi="Arial" w:cs="Arial"/>
          <w:sz w:val="20"/>
          <w:szCs w:val="20"/>
        </w:rPr>
        <w:t xml:space="preserve"> průměr činil 79</w:t>
      </w:r>
      <w:r w:rsidR="007438C1" w:rsidRPr="007438C1">
        <w:rPr>
          <w:rFonts w:ascii="Arial" w:hAnsi="Arial" w:cs="Arial"/>
          <w:sz w:val="20"/>
          <w:szCs w:val="20"/>
        </w:rPr>
        <w:t xml:space="preserve"> %.</w:t>
      </w:r>
      <w:r w:rsidR="000202FE">
        <w:rPr>
          <w:rFonts w:ascii="Arial" w:hAnsi="Arial" w:cs="Arial"/>
          <w:sz w:val="20"/>
          <w:szCs w:val="20"/>
        </w:rPr>
        <w:t xml:space="preserve"> Naopak nejnižší podíl jednookrskových obcí byl zaznamenán v Moravskoslezském </w:t>
      </w:r>
      <w:r w:rsidR="00E04BAC">
        <w:rPr>
          <w:rFonts w:ascii="Arial" w:hAnsi="Arial" w:cs="Arial"/>
          <w:sz w:val="20"/>
          <w:szCs w:val="20"/>
        </w:rPr>
        <w:t>kraji (68 %), což je důsledkem urbanizované sídelní struktury kraje, kde se častěji objevují populačně velká sídla městského typu.</w:t>
      </w:r>
      <w:r w:rsidR="007438C1" w:rsidRPr="007438C1">
        <w:rPr>
          <w:rFonts w:ascii="Arial" w:hAnsi="Arial" w:cs="Arial"/>
          <w:sz w:val="20"/>
          <w:szCs w:val="20"/>
        </w:rPr>
        <w:t xml:space="preserve"> </w:t>
      </w:r>
    </w:p>
    <w:p w:rsidR="007438C1" w:rsidRPr="007438C1" w:rsidRDefault="007438C1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</w:p>
    <w:p w:rsidR="007438C1" w:rsidRPr="007438C1" w:rsidRDefault="007438C1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  <w:szCs w:val="20"/>
        </w:rPr>
      </w:pPr>
      <w:r w:rsidRPr="007438C1">
        <w:rPr>
          <w:rFonts w:ascii="Arial" w:hAnsi="Arial" w:cs="Arial"/>
          <w:sz w:val="20"/>
          <w:szCs w:val="20"/>
        </w:rPr>
        <w:t>Minimáln</w:t>
      </w:r>
      <w:r w:rsidR="002821A2">
        <w:rPr>
          <w:rFonts w:ascii="Arial" w:hAnsi="Arial" w:cs="Arial"/>
          <w:sz w:val="20"/>
          <w:szCs w:val="20"/>
        </w:rPr>
        <w:t>í počet osob zapsaných do výpisu ze seznamu</w:t>
      </w:r>
      <w:r w:rsidRPr="007438C1">
        <w:rPr>
          <w:rFonts w:ascii="Arial" w:hAnsi="Arial" w:cs="Arial"/>
          <w:sz w:val="20"/>
          <w:szCs w:val="20"/>
        </w:rPr>
        <w:t xml:space="preserve"> voličů</w:t>
      </w:r>
      <w:r w:rsidR="004B1782">
        <w:rPr>
          <w:rFonts w:ascii="Arial" w:hAnsi="Arial" w:cs="Arial"/>
          <w:sz w:val="20"/>
          <w:szCs w:val="20"/>
        </w:rPr>
        <w:t xml:space="preserve"> pro volby do Evropského parlamentu v </w:t>
      </w:r>
      <w:r w:rsidRPr="007438C1">
        <w:rPr>
          <w:rFonts w:ascii="Arial" w:hAnsi="Arial" w:cs="Arial"/>
          <w:sz w:val="20"/>
          <w:szCs w:val="20"/>
        </w:rPr>
        <w:t xml:space="preserve">jednom volebním okrsku na území ČR byl zaznamenán v okrsku č. 3 v obci Hořiněves v okrese Hradec Králové (13 zapsaných voličů) </w:t>
      </w:r>
      <w:r w:rsidR="00E04BAC">
        <w:rPr>
          <w:rFonts w:ascii="Arial" w:hAnsi="Arial" w:cs="Arial"/>
          <w:sz w:val="20"/>
          <w:szCs w:val="20"/>
        </w:rPr>
        <w:t>a v jednookrskové obci Vysoká Lhota v okrese Pelhřimov (15</w:t>
      </w:r>
      <w:r w:rsidRPr="007438C1">
        <w:rPr>
          <w:rFonts w:ascii="Arial" w:hAnsi="Arial" w:cs="Arial"/>
          <w:sz w:val="20"/>
          <w:szCs w:val="20"/>
        </w:rPr>
        <w:t xml:space="preserve"> zapsaných voličů). Maximální počet voličů přesahující </w:t>
      </w:r>
      <w:r w:rsidR="00E04BAC">
        <w:rPr>
          <w:rFonts w:ascii="Arial" w:hAnsi="Arial" w:cs="Arial"/>
          <w:sz w:val="20"/>
          <w:szCs w:val="20"/>
        </w:rPr>
        <w:t>10</w:t>
      </w:r>
      <w:r w:rsidRPr="007438C1">
        <w:rPr>
          <w:rFonts w:ascii="Arial" w:hAnsi="Arial" w:cs="Arial"/>
          <w:sz w:val="20"/>
          <w:szCs w:val="20"/>
        </w:rPr>
        <w:t xml:space="preserve"> tisíc oso</w:t>
      </w:r>
      <w:r w:rsidR="002821A2">
        <w:rPr>
          <w:rFonts w:ascii="Arial" w:hAnsi="Arial" w:cs="Arial"/>
          <w:sz w:val="20"/>
          <w:szCs w:val="20"/>
        </w:rPr>
        <w:t>b byl zaznamenán</w:t>
      </w:r>
      <w:r w:rsidRPr="007438C1">
        <w:rPr>
          <w:rFonts w:ascii="Arial" w:hAnsi="Arial" w:cs="Arial"/>
          <w:sz w:val="20"/>
          <w:szCs w:val="20"/>
        </w:rPr>
        <w:t xml:space="preserve"> v okrscích č. 1 a 18 v městské části Brno-střed. Do tohoto seznamu však byly zahrnuty i osoby bez trvalého místa pobytu, resp. s adresou trvalého bydliště na ohlašovnách pobytu (úřadech MČ). Volební účast v těchto největších okrscích byla proto značně </w:t>
      </w:r>
      <w:r w:rsidR="00E04BAC">
        <w:rPr>
          <w:rFonts w:ascii="Arial" w:hAnsi="Arial" w:cs="Arial"/>
          <w:sz w:val="20"/>
          <w:szCs w:val="20"/>
        </w:rPr>
        <w:t>podprůměrná -</w:t>
      </w:r>
      <w:r w:rsidRPr="007438C1">
        <w:rPr>
          <w:rFonts w:ascii="Arial" w:hAnsi="Arial" w:cs="Arial"/>
          <w:sz w:val="20"/>
          <w:szCs w:val="20"/>
        </w:rPr>
        <w:t xml:space="preserve"> obálky byly ve volebních m</w:t>
      </w:r>
      <w:r w:rsidR="00E04BAC">
        <w:rPr>
          <w:rFonts w:ascii="Arial" w:hAnsi="Arial" w:cs="Arial"/>
          <w:sz w:val="20"/>
          <w:szCs w:val="20"/>
        </w:rPr>
        <w:t>ístnostech vydány 1,68 %, resp. 2,58</w:t>
      </w:r>
      <w:r w:rsidRPr="007438C1">
        <w:rPr>
          <w:rFonts w:ascii="Arial" w:hAnsi="Arial" w:cs="Arial"/>
          <w:sz w:val="20"/>
          <w:szCs w:val="20"/>
        </w:rPr>
        <w:t xml:space="preserve"> % zapsaných voličů. Absolutně největší p</w:t>
      </w:r>
      <w:r w:rsidR="00E04BAC">
        <w:rPr>
          <w:rFonts w:ascii="Arial" w:hAnsi="Arial" w:cs="Arial"/>
          <w:sz w:val="20"/>
          <w:szCs w:val="20"/>
        </w:rPr>
        <w:t>očet voličů v jednom okrsku (1 052</w:t>
      </w:r>
      <w:r w:rsidRPr="007438C1">
        <w:rPr>
          <w:rFonts w:ascii="Arial" w:hAnsi="Arial" w:cs="Arial"/>
          <w:sz w:val="20"/>
          <w:szCs w:val="20"/>
        </w:rPr>
        <w:t xml:space="preserve">) přišel k volbám v okrsku č. </w:t>
      </w:r>
      <w:r w:rsidR="004B1782">
        <w:rPr>
          <w:rFonts w:ascii="Arial" w:hAnsi="Arial" w:cs="Arial"/>
          <w:sz w:val="20"/>
          <w:szCs w:val="20"/>
        </w:rPr>
        <w:t>1 v </w:t>
      </w:r>
      <w:r w:rsidRPr="007438C1">
        <w:rPr>
          <w:rFonts w:ascii="Arial" w:hAnsi="Arial" w:cs="Arial"/>
          <w:sz w:val="20"/>
          <w:szCs w:val="20"/>
        </w:rPr>
        <w:t>obci Psáry (okres Praha-západ).</w:t>
      </w:r>
      <w:r w:rsidR="00777F89">
        <w:rPr>
          <w:rFonts w:ascii="Arial" w:hAnsi="Arial" w:cs="Arial"/>
          <w:sz w:val="20"/>
          <w:szCs w:val="20"/>
        </w:rPr>
        <w:t xml:space="preserve"> Nejvyšší volební účast byla zaznamenána v obci Čilá (okr. Rokycany), kde k volbám přišlo 90 % oprávněných voličů.</w:t>
      </w:r>
    </w:p>
    <w:p w:rsidR="007438C1" w:rsidRDefault="007438C1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D734E7" w:rsidRDefault="00777F89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 hled</w:t>
      </w:r>
      <w:r w:rsidR="004B1782">
        <w:rPr>
          <w:rFonts w:ascii="Arial" w:hAnsi="Arial" w:cs="Arial"/>
          <w:sz w:val="20"/>
        </w:rPr>
        <w:t>iska velikostních kategorií obcí</w:t>
      </w:r>
      <w:r>
        <w:rPr>
          <w:rFonts w:ascii="Arial" w:hAnsi="Arial" w:cs="Arial"/>
          <w:sz w:val="20"/>
        </w:rPr>
        <w:t xml:space="preserve"> byla nejvyšší volební účast</w:t>
      </w:r>
      <w:r w:rsidR="00DF3D4E">
        <w:rPr>
          <w:rFonts w:ascii="Arial" w:hAnsi="Arial" w:cs="Arial"/>
          <w:sz w:val="20"/>
        </w:rPr>
        <w:t xml:space="preserve"> zazn</w:t>
      </w:r>
      <w:r w:rsidR="00FE7313">
        <w:rPr>
          <w:rFonts w:ascii="Arial" w:hAnsi="Arial" w:cs="Arial"/>
          <w:sz w:val="20"/>
        </w:rPr>
        <w:t>amenána v obcích s méně než 250 </w:t>
      </w:r>
      <w:r w:rsidR="00DF3D4E">
        <w:rPr>
          <w:rFonts w:ascii="Arial" w:hAnsi="Arial" w:cs="Arial"/>
          <w:sz w:val="20"/>
        </w:rPr>
        <w:t>voliči</w:t>
      </w:r>
      <w:r w:rsidR="00A90749">
        <w:rPr>
          <w:rFonts w:ascii="Arial" w:hAnsi="Arial" w:cs="Arial"/>
          <w:sz w:val="20"/>
        </w:rPr>
        <w:t>, k</w:t>
      </w:r>
      <w:r w:rsidR="00E04BAC">
        <w:rPr>
          <w:rFonts w:ascii="Arial" w:hAnsi="Arial" w:cs="Arial"/>
          <w:sz w:val="20"/>
        </w:rPr>
        <w:t>de se voleb zúčastnilo téměř 33 </w:t>
      </w:r>
      <w:r w:rsidR="00A90749">
        <w:rPr>
          <w:rFonts w:ascii="Arial" w:hAnsi="Arial" w:cs="Arial"/>
          <w:sz w:val="20"/>
        </w:rPr>
        <w:t>% voličů. S rostoucím počtem voličů v seznamu volební účast postupně klesá, přičemž minimální hodnoty dosahuje volební účast v kategorii 2 000 - 3 999 voličů (27,4 %), od této velikostní kategorie se volební účast opětovně zvyšuje, hranici 30 % volební účast překonává v největší kategorii s 35 000 a více voliči v seznamu. Proce</w:t>
      </w:r>
      <w:r w:rsidR="007848F5">
        <w:rPr>
          <w:rFonts w:ascii="Arial" w:hAnsi="Arial" w:cs="Arial"/>
          <w:sz w:val="20"/>
        </w:rPr>
        <w:t>ntuálně nejvíce voličů tak přišlo</w:t>
      </w:r>
      <w:r w:rsidR="00A90749">
        <w:rPr>
          <w:rFonts w:ascii="Arial" w:hAnsi="Arial" w:cs="Arial"/>
          <w:sz w:val="20"/>
        </w:rPr>
        <w:t xml:space="preserve"> k</w:t>
      </w:r>
      <w:r w:rsidR="007848F5">
        <w:rPr>
          <w:rFonts w:ascii="Arial" w:hAnsi="Arial" w:cs="Arial"/>
          <w:sz w:val="20"/>
        </w:rPr>
        <w:t> </w:t>
      </w:r>
      <w:r w:rsidR="00A90749">
        <w:rPr>
          <w:rFonts w:ascii="Arial" w:hAnsi="Arial" w:cs="Arial"/>
          <w:sz w:val="20"/>
        </w:rPr>
        <w:t>volbám</w:t>
      </w:r>
      <w:r w:rsidR="007848F5">
        <w:rPr>
          <w:rFonts w:ascii="Arial" w:hAnsi="Arial" w:cs="Arial"/>
          <w:sz w:val="20"/>
        </w:rPr>
        <w:t xml:space="preserve"> do Evropského parlamentu v roce 2019</w:t>
      </w:r>
      <w:r w:rsidR="00A90749">
        <w:rPr>
          <w:rFonts w:ascii="Arial" w:hAnsi="Arial" w:cs="Arial"/>
          <w:sz w:val="20"/>
        </w:rPr>
        <w:t xml:space="preserve"> v</w:t>
      </w:r>
      <w:r w:rsidR="002821A2">
        <w:rPr>
          <w:rFonts w:ascii="Arial" w:hAnsi="Arial" w:cs="Arial"/>
          <w:sz w:val="20"/>
        </w:rPr>
        <w:t> nejnižší</w:t>
      </w:r>
      <w:r w:rsidR="007848F5">
        <w:rPr>
          <w:rFonts w:ascii="Arial" w:hAnsi="Arial" w:cs="Arial"/>
          <w:sz w:val="20"/>
        </w:rPr>
        <w:t xml:space="preserve"> </w:t>
      </w:r>
      <w:r w:rsidR="002821A2">
        <w:rPr>
          <w:rFonts w:ascii="Arial" w:hAnsi="Arial" w:cs="Arial"/>
          <w:sz w:val="20"/>
        </w:rPr>
        <w:t>a nejvyšší</w:t>
      </w:r>
      <w:r w:rsidR="00AB0B92">
        <w:rPr>
          <w:rFonts w:ascii="Arial" w:hAnsi="Arial" w:cs="Arial"/>
          <w:sz w:val="20"/>
        </w:rPr>
        <w:t xml:space="preserve"> velikostní kategorii</w:t>
      </w:r>
      <w:r w:rsidR="002821A2">
        <w:rPr>
          <w:rFonts w:ascii="Arial" w:hAnsi="Arial" w:cs="Arial"/>
          <w:sz w:val="20"/>
        </w:rPr>
        <w:t xml:space="preserve"> obcí</w:t>
      </w:r>
      <w:r w:rsidR="007848F5">
        <w:rPr>
          <w:rFonts w:ascii="Arial" w:hAnsi="Arial" w:cs="Arial"/>
          <w:sz w:val="20"/>
        </w:rPr>
        <w:t>. Ze srovnání volební účasti v jednotlivých krajích vyplývá dominantní postavení Prahy, která měla ve všech velikostních kategoriích nejvyšší hodnotu volební účasti, přičemž celková volební účast v</w:t>
      </w:r>
      <w:r w:rsidR="00AB0B92">
        <w:rPr>
          <w:rFonts w:ascii="Arial" w:hAnsi="Arial" w:cs="Arial"/>
          <w:sz w:val="20"/>
        </w:rPr>
        <w:t> </w:t>
      </w:r>
      <w:r w:rsidR="007848F5">
        <w:rPr>
          <w:rFonts w:ascii="Arial" w:hAnsi="Arial" w:cs="Arial"/>
          <w:sz w:val="20"/>
        </w:rPr>
        <w:t>Praze</w:t>
      </w:r>
      <w:r w:rsidR="00AB0B92">
        <w:rPr>
          <w:rFonts w:ascii="Arial" w:hAnsi="Arial" w:cs="Arial"/>
          <w:sz w:val="20"/>
        </w:rPr>
        <w:t xml:space="preserve"> (38,31 %) byla o</w:t>
      </w:r>
      <w:r w:rsidR="002821A2">
        <w:rPr>
          <w:rFonts w:ascii="Arial" w:hAnsi="Arial" w:cs="Arial"/>
          <w:sz w:val="20"/>
        </w:rPr>
        <w:t xml:space="preserve"> téměř 10 procentních bodů vyšší</w:t>
      </w:r>
      <w:r w:rsidR="00AB0B92">
        <w:rPr>
          <w:rFonts w:ascii="Arial" w:hAnsi="Arial" w:cs="Arial"/>
          <w:sz w:val="20"/>
        </w:rPr>
        <w:t xml:space="preserve"> než celorepubliková hodnota.</w:t>
      </w:r>
    </w:p>
    <w:p w:rsidR="004E28F7" w:rsidRDefault="004E28F7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4E28F7" w:rsidRDefault="0088777C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 w:rsidRPr="0088777C">
        <w:rPr>
          <w:rFonts w:ascii="Arial" w:hAnsi="Arial" w:cs="Arial"/>
          <w:sz w:val="20"/>
        </w:rPr>
        <w:t xml:space="preserve">Pro </w:t>
      </w:r>
      <w:r>
        <w:rPr>
          <w:rFonts w:ascii="Arial" w:hAnsi="Arial" w:cs="Arial"/>
          <w:sz w:val="20"/>
        </w:rPr>
        <w:t xml:space="preserve">volební </w:t>
      </w:r>
      <w:r w:rsidRPr="0088777C">
        <w:rPr>
          <w:rFonts w:ascii="Arial" w:hAnsi="Arial" w:cs="Arial"/>
          <w:sz w:val="20"/>
        </w:rPr>
        <w:t>strany</w:t>
      </w:r>
      <w:r>
        <w:rPr>
          <w:rFonts w:ascii="Arial" w:hAnsi="Arial" w:cs="Arial"/>
          <w:sz w:val="20"/>
        </w:rPr>
        <w:t>, které na území České republiky získaly mandáty v Evropském parlamentu,</w:t>
      </w:r>
      <w:r w:rsidRPr="0088777C">
        <w:rPr>
          <w:rFonts w:ascii="Arial" w:hAnsi="Arial" w:cs="Arial"/>
          <w:sz w:val="20"/>
        </w:rPr>
        <w:t xml:space="preserve"> jso</w:t>
      </w:r>
      <w:r>
        <w:rPr>
          <w:rFonts w:ascii="Arial" w:hAnsi="Arial" w:cs="Arial"/>
          <w:sz w:val="20"/>
        </w:rPr>
        <w:t>u pomocí kartogramů (kartogram 2 - 8</w:t>
      </w:r>
      <w:r w:rsidRPr="0088777C">
        <w:rPr>
          <w:rFonts w:ascii="Arial" w:hAnsi="Arial" w:cs="Arial"/>
          <w:sz w:val="20"/>
        </w:rPr>
        <w:t>), znázorněny oblasti územní volební podpor</w:t>
      </w:r>
      <w:r w:rsidR="004B1782">
        <w:rPr>
          <w:rFonts w:ascii="Arial" w:hAnsi="Arial" w:cs="Arial"/>
          <w:sz w:val="20"/>
        </w:rPr>
        <w:t>y podle správních obvodů obcí s </w:t>
      </w:r>
      <w:r w:rsidRPr="0088777C">
        <w:rPr>
          <w:rFonts w:ascii="Arial" w:hAnsi="Arial" w:cs="Arial"/>
          <w:sz w:val="20"/>
        </w:rPr>
        <w:t xml:space="preserve">rozšířenou působností (dále jen </w:t>
      </w:r>
      <w:r w:rsidR="00364FB8">
        <w:rPr>
          <w:rFonts w:ascii="Arial" w:hAnsi="Arial" w:cs="Arial"/>
          <w:sz w:val="20"/>
        </w:rPr>
        <w:t>„</w:t>
      </w:r>
      <w:r w:rsidRPr="0088777C">
        <w:rPr>
          <w:rFonts w:ascii="Arial" w:hAnsi="Arial" w:cs="Arial"/>
          <w:sz w:val="20"/>
        </w:rPr>
        <w:t>SO ORP</w:t>
      </w:r>
      <w:r w:rsidR="00364FB8">
        <w:rPr>
          <w:rFonts w:ascii="Arial" w:hAnsi="Arial" w:cs="Arial"/>
          <w:sz w:val="20"/>
        </w:rPr>
        <w:t>“</w:t>
      </w:r>
      <w:r w:rsidRPr="0088777C">
        <w:rPr>
          <w:rFonts w:ascii="Arial" w:hAnsi="Arial" w:cs="Arial"/>
          <w:sz w:val="20"/>
        </w:rPr>
        <w:t>). Pro tento účel se podpora voličů počítala jako podíl počtu platných hlasů pro danou stranu na počtu platných hlasů ve SO ORP celkem a následně byla sestupně seřazena. Na základě absolutního počtu platných hlasů pro danou stranu v jednotlivých (podle volební podpory seřazených) SO ORP bylo vytvořeno 5 kategorií. Každý barevný odstín v legendě vyjadřuje právě jednu pětinu z celkového počtu v ČR obdržených platných hlasů pro danou volební stranu. Odstíny šedé jsou vykresleny oblasti, kde volební strana měla nejmenší podporu voličů, barevnými odstíny jsou zobrazeny oblasti s podporou největší.</w:t>
      </w:r>
    </w:p>
    <w:p w:rsidR="004C5397" w:rsidRDefault="004C5397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4C5397" w:rsidRDefault="00E5264E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Vítězné hnutí ANO se těšilo největší podpoře voličů prakticky na celém území Ústeckého a Karlovarského kraje, v okresech Tachov, Znojmo, Jeseník a Bruntál a v Ostravě a jejím okolí (Orlová, Karviná). Naopak z hlediska volební podpory se jeví jako marginální především Praha a Brno a nejbližší zázemí těchto měst. Obdobnou charakteristiku územní volební podpory mají také SPD a KSČM.</w:t>
      </w:r>
    </w:p>
    <w:p w:rsidR="0088777C" w:rsidRDefault="0088777C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3F4A54" w:rsidRDefault="0088777C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Ve volbách do Evropského parlamentu se území nejintenzivnější podpory omezuje v případě ODS,</w:t>
      </w:r>
      <w:r w:rsidR="004B1782">
        <w:rPr>
          <w:rFonts w:ascii="Arial" w:hAnsi="Arial" w:cs="Arial"/>
          <w:sz w:val="20"/>
        </w:rPr>
        <w:t xml:space="preserve"> Pirátů a </w:t>
      </w:r>
      <w:r w:rsidR="003F4A54">
        <w:rPr>
          <w:rFonts w:ascii="Arial" w:hAnsi="Arial" w:cs="Arial"/>
          <w:sz w:val="20"/>
        </w:rPr>
        <w:t>Koalice STAN a TOP 09 pouze na několik územních jednotek. To je způsobeno vysoko</w:t>
      </w:r>
      <w:r w:rsidR="006B1CE9">
        <w:rPr>
          <w:rFonts w:ascii="Arial" w:hAnsi="Arial" w:cs="Arial"/>
          <w:sz w:val="20"/>
        </w:rPr>
        <w:t>u koncentrací volební podpory v Praze</w:t>
      </w:r>
      <w:r w:rsidR="003F4A54">
        <w:rPr>
          <w:rFonts w:ascii="Arial" w:hAnsi="Arial" w:cs="Arial"/>
          <w:sz w:val="20"/>
        </w:rPr>
        <w:t xml:space="preserve"> (populačně ne</w:t>
      </w:r>
      <w:r w:rsidR="006B1CE9">
        <w:rPr>
          <w:rFonts w:ascii="Arial" w:hAnsi="Arial" w:cs="Arial"/>
          <w:sz w:val="20"/>
        </w:rPr>
        <w:t>jvětší územní jednotka) a jejím bezprostředním</w:t>
      </w:r>
      <w:r w:rsidR="003F4A54">
        <w:rPr>
          <w:rFonts w:ascii="Arial" w:hAnsi="Arial" w:cs="Arial"/>
          <w:sz w:val="20"/>
        </w:rPr>
        <w:t xml:space="preserve"> okolí (Černošice</w:t>
      </w:r>
      <w:r w:rsidR="00DC0747">
        <w:rPr>
          <w:rFonts w:ascii="Arial" w:hAnsi="Arial" w:cs="Arial"/>
          <w:sz w:val="20"/>
        </w:rPr>
        <w:t xml:space="preserve">, v případě ODS i Říčany, Brandýs nad </w:t>
      </w:r>
      <w:proofErr w:type="gramStart"/>
      <w:r w:rsidR="00DC0747">
        <w:rPr>
          <w:rFonts w:ascii="Arial" w:hAnsi="Arial" w:cs="Arial"/>
          <w:sz w:val="20"/>
        </w:rPr>
        <w:t>Labem-Stará</w:t>
      </w:r>
      <w:proofErr w:type="gramEnd"/>
      <w:r w:rsidR="00DC0747">
        <w:rPr>
          <w:rFonts w:ascii="Arial" w:hAnsi="Arial" w:cs="Arial"/>
          <w:sz w:val="20"/>
        </w:rPr>
        <w:t xml:space="preserve"> Boleslav a Neratovice</w:t>
      </w:r>
      <w:r w:rsidR="003F4A54">
        <w:rPr>
          <w:rFonts w:ascii="Arial" w:hAnsi="Arial" w:cs="Arial"/>
          <w:sz w:val="20"/>
        </w:rPr>
        <w:t>), kde je soustředěna více než pětina z celkového počtu voličů těchto volebních stran.</w:t>
      </w:r>
    </w:p>
    <w:p w:rsidR="003F4A54" w:rsidRDefault="003F4A54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47632F" w:rsidRDefault="003F4A54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Volební podpora KDU-ČSL je specifická vysokou koncentrovaností do moravských regionů, kde je </w:t>
      </w:r>
      <w:r w:rsidR="006B1CE9">
        <w:rPr>
          <w:rFonts w:ascii="Arial" w:hAnsi="Arial" w:cs="Arial"/>
          <w:sz w:val="20"/>
        </w:rPr>
        <w:t>volební strana výrazně</w:t>
      </w:r>
      <w:r>
        <w:rPr>
          <w:rFonts w:ascii="Arial" w:hAnsi="Arial" w:cs="Arial"/>
          <w:sz w:val="20"/>
        </w:rPr>
        <w:t xml:space="preserve"> úspěšnější než v Čechách.</w:t>
      </w:r>
      <w:r w:rsidR="004C5397">
        <w:rPr>
          <w:rFonts w:ascii="Arial" w:hAnsi="Arial" w:cs="Arial"/>
          <w:sz w:val="20"/>
        </w:rPr>
        <w:t xml:space="preserve"> Nejlepších volebních výsledků KDU-ČSL dosáhla především v SO ORP Zlínského a Jihomoravského kraje a ve východní části Kraje Vysočina. Velmi nízká volební podpora</w:t>
      </w:r>
      <w:r w:rsidR="006B1CE9">
        <w:rPr>
          <w:rFonts w:ascii="Arial" w:hAnsi="Arial" w:cs="Arial"/>
          <w:sz w:val="20"/>
        </w:rPr>
        <w:t xml:space="preserve"> byla naopak zaznamenána</w:t>
      </w:r>
      <w:r w:rsidR="004C5397">
        <w:rPr>
          <w:rFonts w:ascii="Arial" w:hAnsi="Arial" w:cs="Arial"/>
          <w:sz w:val="20"/>
        </w:rPr>
        <w:t xml:space="preserve"> na celém území Karlovarského a Ústeckého kraje a prakticky na většině území krajů Středočeského, Plzeňského a Libereckého. </w:t>
      </w:r>
    </w:p>
    <w:p w:rsidR="0047632F" w:rsidRDefault="0047632F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88777C" w:rsidRDefault="00A94C30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Značné rozdíly v regionální volební podpoře KDU-ČSL jsou patrné i z pořadí volebních stran podle počtu obdržených platných hlasů v jednotlivých krajích. V</w:t>
      </w:r>
      <w:r w:rsidR="00321741">
        <w:rPr>
          <w:rFonts w:ascii="Arial" w:hAnsi="Arial" w:cs="Arial"/>
          <w:sz w:val="20"/>
        </w:rPr>
        <w:t> Ústeckém a Libereckém kraji se KDU-ČSL umístila až na devátém místě (více hlasů než KDU-ČSL zde získaly i volební strany, které nepostoupily do skrutinia; v Ústeckém kraji ČSSD a „EU TROLL“, v Libereckém kraji Hlas a ČSSD), naopak ve Zlínském kraji se strana umístila na druhém místě. Hnutí ANO získalo nejvíce hlasů ve 13 ze 14 krajů, nezvítězilo pouze na území hlavního města</w:t>
      </w:r>
      <w:r w:rsidR="006B1CE9">
        <w:rPr>
          <w:rFonts w:ascii="Arial" w:hAnsi="Arial" w:cs="Arial"/>
          <w:sz w:val="20"/>
        </w:rPr>
        <w:t xml:space="preserve"> Prahy</w:t>
      </w:r>
      <w:r w:rsidR="00321741">
        <w:rPr>
          <w:rFonts w:ascii="Arial" w:hAnsi="Arial" w:cs="Arial"/>
          <w:sz w:val="20"/>
        </w:rPr>
        <w:t>, kde se umístilo až na čtvrtém místě.</w:t>
      </w:r>
      <w:r w:rsidR="00621017">
        <w:rPr>
          <w:rFonts w:ascii="Arial" w:hAnsi="Arial" w:cs="Arial"/>
          <w:sz w:val="20"/>
        </w:rPr>
        <w:t xml:space="preserve"> V Praze zvítězila Koalice STAN a TOP 09, nicméně v ostatních krajích se volební straně dařilo méně (nejlepším mimopražským výsledkem je 3. místo v Libereckém kraji). V 7 krajích získala druhý nejvyšší počet hlasů ODS, v šesti krajích se umístili na druhém místě Piráti a ve Zlínském kraji byla druhá v počtu získaných hlasů KDU-ČSL. </w:t>
      </w:r>
      <w:r w:rsidR="00321741">
        <w:rPr>
          <w:rFonts w:ascii="Arial" w:hAnsi="Arial" w:cs="Arial"/>
          <w:sz w:val="20"/>
        </w:rPr>
        <w:t xml:space="preserve"> </w:t>
      </w:r>
      <w:r w:rsidR="003F4A54">
        <w:rPr>
          <w:rFonts w:ascii="Arial" w:hAnsi="Arial" w:cs="Arial"/>
          <w:sz w:val="20"/>
        </w:rPr>
        <w:t xml:space="preserve">  </w:t>
      </w:r>
      <w:r w:rsidR="0088777C">
        <w:rPr>
          <w:rFonts w:ascii="Arial" w:hAnsi="Arial" w:cs="Arial"/>
          <w:sz w:val="20"/>
        </w:rPr>
        <w:t xml:space="preserve">  </w:t>
      </w:r>
    </w:p>
    <w:p w:rsidR="00D734E7" w:rsidRDefault="00D734E7" w:rsidP="00D33138">
      <w:pPr>
        <w:pStyle w:val="Zkladntext"/>
        <w:tabs>
          <w:tab w:val="left" w:pos="360"/>
        </w:tabs>
        <w:spacing w:line="240" w:lineRule="exact"/>
        <w:rPr>
          <w:rFonts w:ascii="Arial" w:hAnsi="Arial" w:cs="Arial"/>
          <w:sz w:val="20"/>
        </w:rPr>
      </w:pPr>
    </w:p>
    <w:p w:rsidR="008A2F9D" w:rsidRDefault="0088777C" w:rsidP="00D734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Volební zisky volebních</w:t>
      </w:r>
      <w:r w:rsidR="00D734E7" w:rsidRPr="00D734E7">
        <w:rPr>
          <w:rFonts w:ascii="Arial" w:hAnsi="Arial" w:cs="Arial"/>
          <w:sz w:val="20"/>
          <w:szCs w:val="20"/>
        </w:rPr>
        <w:t xml:space="preserve"> stran se liší nejen územně, ale například i podle velikosti obce. Z</w:t>
      </w:r>
      <w:r w:rsidR="00D734E7">
        <w:rPr>
          <w:rFonts w:ascii="Arial" w:hAnsi="Arial" w:cs="Arial"/>
          <w:sz w:val="20"/>
          <w:szCs w:val="20"/>
        </w:rPr>
        <w:t> </w:t>
      </w:r>
      <w:r w:rsidR="00D734E7" w:rsidRPr="00D734E7">
        <w:rPr>
          <w:rFonts w:ascii="Arial" w:hAnsi="Arial" w:cs="Arial"/>
          <w:sz w:val="20"/>
          <w:szCs w:val="20"/>
        </w:rPr>
        <w:t>výsledků</w:t>
      </w:r>
      <w:r w:rsidR="00D734E7">
        <w:rPr>
          <w:rFonts w:ascii="Arial" w:hAnsi="Arial" w:cs="Arial"/>
          <w:sz w:val="20"/>
          <w:szCs w:val="20"/>
        </w:rPr>
        <w:t xml:space="preserve"> prezentovaných v tabulce 9</w:t>
      </w:r>
      <w:r w:rsidR="00D734E7" w:rsidRPr="00D734E7">
        <w:rPr>
          <w:rFonts w:ascii="Arial" w:hAnsi="Arial" w:cs="Arial"/>
          <w:sz w:val="20"/>
          <w:szCs w:val="20"/>
        </w:rPr>
        <w:t xml:space="preserve"> vyplývá, že zisky</w:t>
      </w:r>
      <w:r w:rsidR="001077CB">
        <w:rPr>
          <w:rFonts w:ascii="Arial" w:hAnsi="Arial" w:cs="Arial"/>
          <w:sz w:val="20"/>
          <w:szCs w:val="20"/>
        </w:rPr>
        <w:t xml:space="preserve"> některých volebních stran s velikostí obce </w:t>
      </w:r>
      <w:r w:rsidR="00D734E7" w:rsidRPr="00D734E7">
        <w:rPr>
          <w:rFonts w:ascii="Arial" w:hAnsi="Arial" w:cs="Arial"/>
          <w:sz w:val="20"/>
          <w:szCs w:val="20"/>
        </w:rPr>
        <w:t>rostou.</w:t>
      </w:r>
      <w:r w:rsidR="001077CB">
        <w:rPr>
          <w:rFonts w:ascii="Arial" w:hAnsi="Arial" w:cs="Arial"/>
          <w:sz w:val="20"/>
          <w:szCs w:val="20"/>
        </w:rPr>
        <w:t xml:space="preserve"> Příkladem takovéto strany může být ODS.</w:t>
      </w:r>
      <w:r w:rsidR="00D734E7" w:rsidRPr="00D734E7">
        <w:rPr>
          <w:rFonts w:ascii="Arial" w:hAnsi="Arial" w:cs="Arial"/>
          <w:sz w:val="20"/>
          <w:szCs w:val="20"/>
        </w:rPr>
        <w:t xml:space="preserve"> </w:t>
      </w:r>
      <w:r w:rsidR="001077CB">
        <w:rPr>
          <w:rFonts w:ascii="Arial" w:hAnsi="Arial" w:cs="Arial"/>
          <w:sz w:val="20"/>
          <w:szCs w:val="20"/>
        </w:rPr>
        <w:t>V</w:t>
      </w:r>
      <w:r w:rsidR="00D734E7" w:rsidRPr="00D734E7">
        <w:rPr>
          <w:rFonts w:ascii="Arial" w:hAnsi="Arial" w:cs="Arial"/>
          <w:sz w:val="20"/>
          <w:szCs w:val="20"/>
        </w:rPr>
        <w:t xml:space="preserve"> obcí</w:t>
      </w:r>
      <w:r w:rsidR="001077CB">
        <w:rPr>
          <w:rFonts w:ascii="Arial" w:hAnsi="Arial" w:cs="Arial"/>
          <w:sz w:val="20"/>
          <w:szCs w:val="20"/>
        </w:rPr>
        <w:t>ch</w:t>
      </w:r>
      <w:r w:rsidR="00D734E7" w:rsidRPr="00D734E7">
        <w:rPr>
          <w:rFonts w:ascii="Arial" w:hAnsi="Arial" w:cs="Arial"/>
          <w:sz w:val="20"/>
          <w:szCs w:val="20"/>
        </w:rPr>
        <w:t xml:space="preserve"> d</w:t>
      </w:r>
      <w:r w:rsidR="001077CB">
        <w:rPr>
          <w:rFonts w:ascii="Arial" w:hAnsi="Arial" w:cs="Arial"/>
          <w:sz w:val="20"/>
          <w:szCs w:val="20"/>
        </w:rPr>
        <w:t>o 250 voličů získala ODS 12,25</w:t>
      </w:r>
      <w:r w:rsidR="00D734E7" w:rsidRPr="00D734E7">
        <w:rPr>
          <w:rFonts w:ascii="Arial" w:hAnsi="Arial" w:cs="Arial"/>
          <w:sz w:val="20"/>
          <w:szCs w:val="20"/>
        </w:rPr>
        <w:t xml:space="preserve"> %</w:t>
      </w:r>
      <w:r w:rsidR="001077CB">
        <w:rPr>
          <w:rFonts w:ascii="Arial" w:hAnsi="Arial" w:cs="Arial"/>
          <w:sz w:val="20"/>
          <w:szCs w:val="20"/>
        </w:rPr>
        <w:t xml:space="preserve"> platných hlasů</w:t>
      </w:r>
      <w:r w:rsidR="00D734E7" w:rsidRPr="00D734E7">
        <w:rPr>
          <w:rFonts w:ascii="Arial" w:hAnsi="Arial" w:cs="Arial"/>
          <w:sz w:val="20"/>
          <w:szCs w:val="20"/>
        </w:rPr>
        <w:t>,</w:t>
      </w:r>
      <w:r w:rsidR="001077CB">
        <w:rPr>
          <w:rFonts w:ascii="Arial" w:hAnsi="Arial" w:cs="Arial"/>
          <w:sz w:val="20"/>
          <w:szCs w:val="20"/>
        </w:rPr>
        <w:t xml:space="preserve"> s rostoucím počtem voličů v obci se podíl hlasů pro ODS postupně zvyšoval (k mírnému poklesu došlo pouze u obcí s 2 000 - 3 999 zapsanými voliči a</w:t>
      </w:r>
      <w:r w:rsidR="008A2F9D">
        <w:rPr>
          <w:rFonts w:ascii="Arial" w:hAnsi="Arial" w:cs="Arial"/>
          <w:sz w:val="20"/>
          <w:szCs w:val="20"/>
        </w:rPr>
        <w:t xml:space="preserve"> s 15 000 - 34 999 zapsanými voliči)</w:t>
      </w:r>
      <w:r w:rsidR="00D734E7" w:rsidRPr="00D734E7">
        <w:rPr>
          <w:rFonts w:ascii="Arial" w:hAnsi="Arial" w:cs="Arial"/>
          <w:sz w:val="20"/>
          <w:szCs w:val="20"/>
        </w:rPr>
        <w:t xml:space="preserve">, zatímco </w:t>
      </w:r>
      <w:r w:rsidR="008A2F9D">
        <w:rPr>
          <w:rFonts w:ascii="Arial" w:hAnsi="Arial" w:cs="Arial"/>
          <w:sz w:val="20"/>
          <w:szCs w:val="20"/>
        </w:rPr>
        <w:t xml:space="preserve">v největších městech nad 35 000 voličů činil tento podíl 16,25 %. Z ostatních volebních stran, které ve volbách získaly zastoupení v Evropském parlamentu, s rostoucím počtem zapsaných voličů </w:t>
      </w:r>
      <w:proofErr w:type="gramStart"/>
      <w:r w:rsidR="008A2F9D">
        <w:rPr>
          <w:rFonts w:ascii="Arial" w:hAnsi="Arial" w:cs="Arial"/>
          <w:sz w:val="20"/>
          <w:szCs w:val="20"/>
        </w:rPr>
        <w:t>rostla</w:t>
      </w:r>
      <w:proofErr w:type="gramEnd"/>
      <w:r w:rsidR="008A2F9D">
        <w:rPr>
          <w:rFonts w:ascii="Arial" w:hAnsi="Arial" w:cs="Arial"/>
          <w:sz w:val="20"/>
          <w:szCs w:val="20"/>
        </w:rPr>
        <w:t xml:space="preserve"> volební </w:t>
      </w:r>
      <w:r w:rsidR="006B1CE9">
        <w:rPr>
          <w:rFonts w:ascii="Arial" w:hAnsi="Arial" w:cs="Arial"/>
          <w:sz w:val="20"/>
          <w:szCs w:val="20"/>
        </w:rPr>
        <w:t xml:space="preserve">podpora také v případě </w:t>
      </w:r>
      <w:r w:rsidR="008A2F9D">
        <w:rPr>
          <w:rFonts w:ascii="Arial" w:hAnsi="Arial" w:cs="Arial"/>
          <w:sz w:val="20"/>
          <w:szCs w:val="20"/>
        </w:rPr>
        <w:t xml:space="preserve">Koalice </w:t>
      </w:r>
      <w:proofErr w:type="gramStart"/>
      <w:r w:rsidR="008A2F9D">
        <w:rPr>
          <w:rFonts w:ascii="Arial" w:hAnsi="Arial" w:cs="Arial"/>
          <w:sz w:val="20"/>
          <w:szCs w:val="20"/>
        </w:rPr>
        <w:t>STAN</w:t>
      </w:r>
      <w:proofErr w:type="gramEnd"/>
      <w:r w:rsidR="008A2F9D">
        <w:rPr>
          <w:rFonts w:ascii="Arial" w:hAnsi="Arial" w:cs="Arial"/>
          <w:sz w:val="20"/>
          <w:szCs w:val="20"/>
        </w:rPr>
        <w:t xml:space="preserve"> a TOP 09.</w:t>
      </w:r>
      <w:r w:rsidR="00D734E7" w:rsidRPr="00D734E7">
        <w:rPr>
          <w:rFonts w:ascii="Arial" w:hAnsi="Arial" w:cs="Arial"/>
          <w:sz w:val="20"/>
          <w:szCs w:val="20"/>
        </w:rPr>
        <w:t xml:space="preserve"> </w:t>
      </w:r>
    </w:p>
    <w:p w:rsidR="008A2F9D" w:rsidRDefault="008A2F9D" w:rsidP="00D734E7">
      <w:pPr>
        <w:jc w:val="both"/>
        <w:rPr>
          <w:rFonts w:ascii="Arial" w:hAnsi="Arial" w:cs="Arial"/>
          <w:sz w:val="20"/>
          <w:szCs w:val="20"/>
        </w:rPr>
      </w:pPr>
    </w:p>
    <w:p w:rsidR="00CF0CBB" w:rsidRDefault="00D91C40" w:rsidP="00D734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Vítěz voleb - hnutí ANO - byl</w:t>
      </w:r>
      <w:r w:rsidR="00177D6E">
        <w:rPr>
          <w:rFonts w:ascii="Arial" w:hAnsi="Arial" w:cs="Arial"/>
          <w:sz w:val="20"/>
          <w:szCs w:val="20"/>
        </w:rPr>
        <w:t xml:space="preserve"> nejúspěšnější v obcích s 15 000 - 34 999 zapsanými voliči, kde </w:t>
      </w:r>
      <w:r w:rsidR="002821A2">
        <w:rPr>
          <w:rFonts w:ascii="Arial" w:hAnsi="Arial" w:cs="Arial"/>
          <w:sz w:val="20"/>
          <w:szCs w:val="20"/>
        </w:rPr>
        <w:t xml:space="preserve">hnutí </w:t>
      </w:r>
      <w:r w:rsidR="00177D6E">
        <w:rPr>
          <w:rFonts w:ascii="Arial" w:hAnsi="Arial" w:cs="Arial"/>
          <w:sz w:val="20"/>
          <w:szCs w:val="20"/>
        </w:rPr>
        <w:t>získalo 23,84 % platný</w:t>
      </w:r>
      <w:r w:rsidR="002821A2">
        <w:rPr>
          <w:rFonts w:ascii="Arial" w:hAnsi="Arial" w:cs="Arial"/>
          <w:sz w:val="20"/>
          <w:szCs w:val="20"/>
        </w:rPr>
        <w:t>ch hlasů. Naopak v nejvyšší</w:t>
      </w:r>
      <w:r w:rsidR="00177D6E">
        <w:rPr>
          <w:rFonts w:ascii="Arial" w:hAnsi="Arial" w:cs="Arial"/>
          <w:sz w:val="20"/>
          <w:szCs w:val="20"/>
        </w:rPr>
        <w:t xml:space="preserve"> velikostní kategorii obcí s</w:t>
      </w:r>
      <w:r w:rsidR="00177D6E">
        <w:rPr>
          <w:rFonts w:ascii="Arial" w:hAnsi="Arial" w:cs="Arial"/>
          <w:sz w:val="20"/>
        </w:rPr>
        <w:t> 35 000 a více voliči v seznamu hnutí získalo pouze 19,07 % hlasů, což je nejnižší zisk ze všec</w:t>
      </w:r>
      <w:r w:rsidR="00CF0CBB">
        <w:rPr>
          <w:rFonts w:ascii="Arial" w:hAnsi="Arial" w:cs="Arial"/>
          <w:sz w:val="20"/>
        </w:rPr>
        <w:t>h velikostní</w:t>
      </w:r>
      <w:r w:rsidR="00FE7313">
        <w:rPr>
          <w:rFonts w:ascii="Arial" w:hAnsi="Arial" w:cs="Arial"/>
          <w:sz w:val="20"/>
        </w:rPr>
        <w:t>ch</w:t>
      </w:r>
      <w:r w:rsidR="00CF0CBB">
        <w:rPr>
          <w:rFonts w:ascii="Arial" w:hAnsi="Arial" w:cs="Arial"/>
          <w:sz w:val="20"/>
        </w:rPr>
        <w:t xml:space="preserve"> kategorií. Nejnižší</w:t>
      </w:r>
      <w:r w:rsidR="00177D6E">
        <w:rPr>
          <w:rFonts w:ascii="Arial" w:hAnsi="Arial" w:cs="Arial"/>
          <w:sz w:val="20"/>
        </w:rPr>
        <w:t xml:space="preserve"> podíl platných hlasů mají v této populačně nejvyšší kategorii obcí i SPD, KSČM a KDU-ČSL.</w:t>
      </w:r>
    </w:p>
    <w:p w:rsidR="00CF0CBB" w:rsidRDefault="00CF0CBB" w:rsidP="00D734E7">
      <w:pPr>
        <w:jc w:val="both"/>
        <w:rPr>
          <w:rFonts w:ascii="Arial" w:hAnsi="Arial" w:cs="Arial"/>
          <w:sz w:val="20"/>
        </w:rPr>
      </w:pPr>
    </w:p>
    <w:p w:rsidR="00811238" w:rsidRDefault="00CF0CBB" w:rsidP="00D734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Přestože mělo hnutí ANO nejnižší podíl platných hlasů ve velikostní kategorii s 35 000 a více voliči, dokázalo ve 24 z 25 obcí této velikostní kategorie získat absolutně nejvíc hlasů. Jedinou výjimku přestavovalo hlavní město Praha, kde nejvyšší počet hlasů obdržela Koalice STAN a TOP 09. Podobně dominantní bylo hnutí ANO i v kategorii s 15 000 až 34 999 zapsanými voliči, kde zvítězilo ve 39 ze 40 obcí této kategorie.</w:t>
      </w:r>
      <w:r w:rsidR="002821A2">
        <w:rPr>
          <w:rFonts w:ascii="Arial" w:hAnsi="Arial" w:cs="Arial"/>
          <w:sz w:val="20"/>
        </w:rPr>
        <w:t xml:space="preserve"> Výjimkou v této kategorii bylo</w:t>
      </w:r>
      <w:r>
        <w:rPr>
          <w:rFonts w:ascii="Arial" w:hAnsi="Arial" w:cs="Arial"/>
          <w:sz w:val="20"/>
        </w:rPr>
        <w:t xml:space="preserve"> město Kroměříž, kde zvítězila ČSSD, která však nepostoupila do skrutinia. V alespoň jedné obci ČR dokázalo zvítězit (nebo se o vítězství</w:t>
      </w:r>
      <w:r w:rsidR="002A4C59">
        <w:rPr>
          <w:rFonts w:ascii="Arial" w:hAnsi="Arial" w:cs="Arial"/>
          <w:sz w:val="20"/>
        </w:rPr>
        <w:t xml:space="preserve"> v případě shody počtu hlasů</w:t>
      </w:r>
      <w:r>
        <w:rPr>
          <w:rFonts w:ascii="Arial" w:hAnsi="Arial" w:cs="Arial"/>
          <w:sz w:val="20"/>
        </w:rPr>
        <w:t xml:space="preserve"> podělit)</w:t>
      </w:r>
      <w:r w:rsidR="002A4C59">
        <w:rPr>
          <w:rFonts w:ascii="Arial" w:hAnsi="Arial" w:cs="Arial"/>
          <w:sz w:val="20"/>
        </w:rPr>
        <w:t xml:space="preserve"> celkem 21 ze 39 zaregistrovaných volebních stran. V 63,75 % obcí obdrželo nejvíce hlasů hnutí ANO, v alespoň 10 % o</w:t>
      </w:r>
      <w:r w:rsidR="003460D1">
        <w:rPr>
          <w:rFonts w:ascii="Arial" w:hAnsi="Arial" w:cs="Arial"/>
          <w:sz w:val="20"/>
        </w:rPr>
        <w:t>bcí získaly nejvíce hlasů ještě</w:t>
      </w:r>
      <w:r w:rsidR="002A4C59">
        <w:rPr>
          <w:rFonts w:ascii="Arial" w:hAnsi="Arial" w:cs="Arial"/>
          <w:sz w:val="20"/>
        </w:rPr>
        <w:t xml:space="preserve"> ODS a KDU-ČSL. V </w:t>
      </w:r>
      <w:r w:rsidR="00DF357F">
        <w:rPr>
          <w:rFonts w:ascii="Arial" w:hAnsi="Arial" w:cs="Arial"/>
          <w:sz w:val="20"/>
        </w:rPr>
        <w:t>minimálně</w:t>
      </w:r>
      <w:r w:rsidR="002A4C59">
        <w:rPr>
          <w:rFonts w:ascii="Arial" w:hAnsi="Arial" w:cs="Arial"/>
          <w:sz w:val="20"/>
        </w:rPr>
        <w:t xml:space="preserve"> jedné obci (městské části</w:t>
      </w:r>
      <w:r w:rsidR="00DF357F">
        <w:rPr>
          <w:rFonts w:ascii="Arial" w:hAnsi="Arial" w:cs="Arial"/>
          <w:sz w:val="20"/>
        </w:rPr>
        <w:t xml:space="preserve"> či městském</w:t>
      </w:r>
      <w:r w:rsidR="002A4C59">
        <w:rPr>
          <w:rFonts w:ascii="Arial" w:hAnsi="Arial" w:cs="Arial"/>
          <w:sz w:val="20"/>
        </w:rPr>
        <w:t xml:space="preserve"> obvodu) každého kraje dokázaly zvítězit ANO, ODS,</w:t>
      </w:r>
      <w:r w:rsidR="00DF357F">
        <w:rPr>
          <w:rFonts w:ascii="Arial" w:hAnsi="Arial" w:cs="Arial"/>
          <w:sz w:val="20"/>
        </w:rPr>
        <w:t xml:space="preserve"> Piráti a Koalice STAN a TOP 09.</w:t>
      </w:r>
      <w:r w:rsidR="002A4C59">
        <w:rPr>
          <w:rFonts w:ascii="Arial" w:hAnsi="Arial" w:cs="Arial"/>
          <w:sz w:val="20"/>
        </w:rPr>
        <w:t xml:space="preserve"> KDU-ČSL</w:t>
      </w:r>
      <w:r w:rsidR="006B1CE9">
        <w:rPr>
          <w:rFonts w:ascii="Arial" w:hAnsi="Arial" w:cs="Arial"/>
          <w:sz w:val="20"/>
        </w:rPr>
        <w:t xml:space="preserve"> sice</w:t>
      </w:r>
      <w:r w:rsidR="00DF357F">
        <w:rPr>
          <w:rFonts w:ascii="Arial" w:hAnsi="Arial" w:cs="Arial"/>
          <w:sz w:val="20"/>
        </w:rPr>
        <w:t xml:space="preserve"> zvítězila ve </w:t>
      </w:r>
      <w:r w:rsidR="006B1CE9">
        <w:rPr>
          <w:rFonts w:ascii="Arial" w:hAnsi="Arial" w:cs="Arial"/>
          <w:sz w:val="20"/>
        </w:rPr>
        <w:t>více než 10 % obcí ČR, ty se však nacházely pouze na území 11 krajů.</w:t>
      </w:r>
      <w:r w:rsidR="00DF357F">
        <w:rPr>
          <w:rFonts w:ascii="Arial" w:hAnsi="Arial" w:cs="Arial"/>
          <w:sz w:val="20"/>
        </w:rPr>
        <w:t xml:space="preserve"> </w:t>
      </w:r>
      <w:r w:rsidR="006B1CE9">
        <w:rPr>
          <w:rFonts w:ascii="Arial" w:hAnsi="Arial" w:cs="Arial"/>
          <w:sz w:val="20"/>
        </w:rPr>
        <w:t>Volební strana nezvítězila</w:t>
      </w:r>
      <w:r w:rsidR="00DF357F">
        <w:rPr>
          <w:rFonts w:ascii="Arial" w:hAnsi="Arial" w:cs="Arial"/>
          <w:sz w:val="20"/>
        </w:rPr>
        <w:t xml:space="preserve"> v žádné městské části Prahy a v žádné obci Karlovarského a Ústeckého kraje.</w:t>
      </w:r>
    </w:p>
    <w:p w:rsidR="00811238" w:rsidRDefault="00811238" w:rsidP="00D734E7">
      <w:pPr>
        <w:jc w:val="both"/>
        <w:rPr>
          <w:rFonts w:ascii="Arial" w:hAnsi="Arial" w:cs="Arial"/>
          <w:sz w:val="20"/>
        </w:rPr>
      </w:pPr>
    </w:p>
    <w:p w:rsidR="009C7E2A" w:rsidRDefault="00811238" w:rsidP="00D734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</w:t>
      </w:r>
      <w:r w:rsidR="0036278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 </w:t>
      </w:r>
      <w:r w:rsidR="00362783">
        <w:rPr>
          <w:rFonts w:ascii="Arial" w:hAnsi="Arial" w:cs="Arial"/>
          <w:sz w:val="20"/>
        </w:rPr>
        <w:t>většině</w:t>
      </w:r>
      <w:r>
        <w:rPr>
          <w:rFonts w:ascii="Arial" w:hAnsi="Arial" w:cs="Arial"/>
          <w:sz w:val="20"/>
        </w:rPr>
        <w:t xml:space="preserve"> obcí</w:t>
      </w:r>
      <w:r w:rsidR="003460D1">
        <w:rPr>
          <w:rFonts w:ascii="Arial" w:hAnsi="Arial" w:cs="Arial"/>
          <w:sz w:val="20"/>
        </w:rPr>
        <w:t xml:space="preserve"> se</w:t>
      </w:r>
      <w:r w:rsidR="00362783">
        <w:rPr>
          <w:rFonts w:ascii="Arial" w:hAnsi="Arial" w:cs="Arial"/>
          <w:sz w:val="20"/>
        </w:rPr>
        <w:t xml:space="preserve"> vyskytla situace, kdy nebyl pro </w:t>
      </w:r>
      <w:r w:rsidR="003460D1">
        <w:rPr>
          <w:rFonts w:ascii="Arial" w:hAnsi="Arial" w:cs="Arial"/>
          <w:sz w:val="20"/>
        </w:rPr>
        <w:t xml:space="preserve">některou </w:t>
      </w:r>
      <w:r w:rsidR="00362783">
        <w:rPr>
          <w:rFonts w:ascii="Arial" w:hAnsi="Arial" w:cs="Arial"/>
          <w:sz w:val="20"/>
        </w:rPr>
        <w:t xml:space="preserve">konkrétní volební stranu odevzdán žádný platný hlas. Hnutí ANO nezískalo žádný hlas pouze ve 24 (0,38 %) obcích (městských částech, městských obvodech) ČR. Nejvíce </w:t>
      </w:r>
      <w:r w:rsidR="006B1CE9">
        <w:rPr>
          <w:rFonts w:ascii="Arial" w:hAnsi="Arial" w:cs="Arial"/>
          <w:sz w:val="20"/>
        </w:rPr>
        <w:t xml:space="preserve">(5) </w:t>
      </w:r>
      <w:r w:rsidR="00362783">
        <w:rPr>
          <w:rFonts w:ascii="Arial" w:hAnsi="Arial" w:cs="Arial"/>
          <w:sz w:val="20"/>
        </w:rPr>
        <w:t>jich bylo na V</w:t>
      </w:r>
      <w:r w:rsidR="006B1CE9">
        <w:rPr>
          <w:rFonts w:ascii="Arial" w:hAnsi="Arial" w:cs="Arial"/>
          <w:sz w:val="20"/>
        </w:rPr>
        <w:t>ysočině a ve Středočeském kraji</w:t>
      </w:r>
      <w:r w:rsidR="00362783">
        <w:rPr>
          <w:rFonts w:ascii="Arial" w:hAnsi="Arial" w:cs="Arial"/>
          <w:sz w:val="20"/>
        </w:rPr>
        <w:t xml:space="preserve">. Naopak na území Prahy, Karlovarského, Královéhradeckého a Zlínského kraje získalo hnutí </w:t>
      </w:r>
      <w:r w:rsidR="006D70A2">
        <w:rPr>
          <w:rFonts w:ascii="Arial" w:hAnsi="Arial" w:cs="Arial"/>
          <w:sz w:val="20"/>
        </w:rPr>
        <w:t xml:space="preserve">alespoň jeden </w:t>
      </w:r>
      <w:r w:rsidR="00362783">
        <w:rPr>
          <w:rFonts w:ascii="Arial" w:hAnsi="Arial" w:cs="Arial"/>
          <w:sz w:val="20"/>
        </w:rPr>
        <w:t>hlas v každé obci (městské části).</w:t>
      </w:r>
      <w:r w:rsidR="006D70A2">
        <w:rPr>
          <w:rFonts w:ascii="Arial" w:hAnsi="Arial" w:cs="Arial"/>
          <w:sz w:val="20"/>
        </w:rPr>
        <w:t xml:space="preserve"> Minimálně v 95 % obcí získaly alespoň jeden platný hlas také volební strany ODS, KSČM, Koalice STAN a TOP 09, Piráti a SPD. Jedinou volební stranou, která postoupila do skrutinia a</w:t>
      </w:r>
      <w:r w:rsidR="00364FB8">
        <w:rPr>
          <w:rFonts w:ascii="Arial" w:hAnsi="Arial" w:cs="Arial"/>
          <w:sz w:val="20"/>
        </w:rPr>
        <w:t xml:space="preserve"> zároveň ve více než 10 % obcí</w:t>
      </w:r>
      <w:r w:rsidR="006D70A2">
        <w:rPr>
          <w:rFonts w:ascii="Arial" w:hAnsi="Arial" w:cs="Arial"/>
          <w:sz w:val="20"/>
        </w:rPr>
        <w:t xml:space="preserve"> ČR nezískala žádný platný hlas, byla KDU-ČSL. </w:t>
      </w:r>
    </w:p>
    <w:p w:rsidR="009C7E2A" w:rsidRDefault="007438C1" w:rsidP="007438C1">
      <w:pPr>
        <w:tabs>
          <w:tab w:val="left" w:pos="196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DF3D4E" w:rsidRPr="00D734E7" w:rsidRDefault="006D70A2" w:rsidP="00D734E7">
      <w:pPr>
        <w:jc w:val="both"/>
        <w:rPr>
          <w:sz w:val="20"/>
          <w:szCs w:val="20"/>
        </w:rPr>
      </w:pPr>
      <w:r>
        <w:rPr>
          <w:rFonts w:ascii="Arial" w:hAnsi="Arial" w:cs="Arial"/>
          <w:sz w:val="20"/>
        </w:rPr>
        <w:t xml:space="preserve">Objevily se i volební strany, které ve většině obcí (městských částí, městských obvodů) nezískaly žádný platný hlas. </w:t>
      </w:r>
      <w:r w:rsidR="009C7E2A">
        <w:rPr>
          <w:rFonts w:ascii="Arial" w:hAnsi="Arial" w:cs="Arial"/>
          <w:sz w:val="20"/>
        </w:rPr>
        <w:t xml:space="preserve">Nejčastěji byl tento jev zaznamenán u volební strany KONZERVATIVNÍ ALTERNATIVA, která nezískala žádný hlas v 97,31 % obcí ČR. Ve více než 90 % obcí nezískaly žádný hlas i volební strany Koalice ČSNS a Patrioti ČR, JSI PRO? Jistota Solidarita Investice pro budoucnost a PRVNÍ REPUBLIKA. </w:t>
      </w:r>
      <w:r>
        <w:rPr>
          <w:rFonts w:ascii="Arial" w:hAnsi="Arial" w:cs="Arial"/>
          <w:sz w:val="20"/>
        </w:rPr>
        <w:t xml:space="preserve">  </w:t>
      </w:r>
      <w:r w:rsidR="00362783">
        <w:rPr>
          <w:rFonts w:ascii="Arial" w:hAnsi="Arial" w:cs="Arial"/>
          <w:sz w:val="20"/>
        </w:rPr>
        <w:t xml:space="preserve"> </w:t>
      </w:r>
      <w:r w:rsidR="00DF357F">
        <w:rPr>
          <w:rFonts w:ascii="Arial" w:hAnsi="Arial" w:cs="Arial"/>
          <w:sz w:val="20"/>
        </w:rPr>
        <w:t xml:space="preserve"> </w:t>
      </w:r>
      <w:r w:rsidR="002A4C59">
        <w:rPr>
          <w:rFonts w:ascii="Arial" w:hAnsi="Arial" w:cs="Arial"/>
          <w:sz w:val="20"/>
        </w:rPr>
        <w:t xml:space="preserve"> </w:t>
      </w:r>
      <w:r w:rsidR="00CF0CBB">
        <w:rPr>
          <w:rFonts w:ascii="Arial" w:hAnsi="Arial" w:cs="Arial"/>
          <w:sz w:val="20"/>
        </w:rPr>
        <w:t xml:space="preserve"> </w:t>
      </w:r>
      <w:r w:rsidR="00177D6E">
        <w:rPr>
          <w:rFonts w:ascii="Arial" w:hAnsi="Arial" w:cs="Arial"/>
          <w:sz w:val="20"/>
          <w:szCs w:val="20"/>
        </w:rPr>
        <w:t xml:space="preserve">   </w:t>
      </w:r>
    </w:p>
    <w:p w:rsidR="00621017" w:rsidRDefault="00621017" w:rsidP="00621017">
      <w:pPr>
        <w:tabs>
          <w:tab w:val="left" w:pos="360"/>
        </w:tabs>
        <w:jc w:val="both"/>
        <w:rPr>
          <w:rFonts w:ascii="Arial" w:hAnsi="Arial" w:cs="Arial"/>
          <w:sz w:val="20"/>
        </w:rPr>
      </w:pPr>
    </w:p>
    <w:p w:rsidR="003460D1" w:rsidRDefault="003460D1" w:rsidP="0065027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:rsidR="007E55D6" w:rsidRPr="00621017" w:rsidRDefault="007E55D6" w:rsidP="0065027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</w:rPr>
      </w:pPr>
      <w:r w:rsidRPr="00684CE4">
        <w:rPr>
          <w:rFonts w:ascii="Arial" w:hAnsi="Arial" w:cs="Arial"/>
          <w:sz w:val="20"/>
          <w:szCs w:val="20"/>
        </w:rPr>
        <w:lastRenderedPageBreak/>
        <w:t>Seznam tabulek</w:t>
      </w:r>
      <w:r w:rsidR="00B66D49">
        <w:rPr>
          <w:rFonts w:ascii="Arial" w:hAnsi="Arial" w:cs="Arial"/>
          <w:sz w:val="20"/>
          <w:szCs w:val="20"/>
        </w:rPr>
        <w:t xml:space="preserve"> v Části </w:t>
      </w:r>
      <w:r w:rsidR="004C5397">
        <w:rPr>
          <w:rFonts w:ascii="Arial" w:hAnsi="Arial" w:cs="Arial"/>
          <w:sz w:val="20"/>
          <w:szCs w:val="20"/>
        </w:rPr>
        <w:t>I</w:t>
      </w:r>
      <w:r w:rsidR="00B66D49">
        <w:rPr>
          <w:rFonts w:ascii="Arial" w:hAnsi="Arial" w:cs="Arial"/>
          <w:sz w:val="20"/>
          <w:szCs w:val="20"/>
        </w:rPr>
        <w:t>V</w:t>
      </w:r>
      <w:r w:rsidRPr="00684CE4">
        <w:rPr>
          <w:rFonts w:ascii="Arial" w:hAnsi="Arial" w:cs="Arial"/>
          <w:sz w:val="20"/>
          <w:szCs w:val="20"/>
        </w:rPr>
        <w:t>:</w:t>
      </w:r>
    </w:p>
    <w:p w:rsidR="00B66D49" w:rsidRDefault="00621017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4</w:t>
      </w:r>
      <w:r>
        <w:rPr>
          <w:rFonts w:ascii="Arial" w:hAnsi="Arial" w:cs="Arial"/>
          <w:sz w:val="20"/>
        </w:rPr>
        <w:tab/>
        <w:t>Přehled výsledků hlasování v jednotlivých krajích a okresech</w:t>
      </w:r>
    </w:p>
    <w:p w:rsidR="00B66D49" w:rsidRDefault="00621017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5</w:t>
      </w:r>
      <w:r>
        <w:rPr>
          <w:rFonts w:ascii="Arial" w:hAnsi="Arial" w:cs="Arial"/>
          <w:sz w:val="20"/>
        </w:rPr>
        <w:tab/>
        <w:t>Počet platných hlasů podle územních celků</w:t>
      </w:r>
      <w:r w:rsidR="00B66D49">
        <w:rPr>
          <w:rFonts w:ascii="Arial" w:hAnsi="Arial" w:cs="Arial"/>
          <w:sz w:val="20"/>
        </w:rPr>
        <w:t xml:space="preserve"> podle volebních stran</w:t>
      </w:r>
    </w:p>
    <w:p w:rsidR="000D30E3" w:rsidRDefault="000D30E3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6</w:t>
      </w:r>
      <w:r>
        <w:rPr>
          <w:rFonts w:ascii="Arial" w:hAnsi="Arial" w:cs="Arial"/>
          <w:sz w:val="20"/>
        </w:rPr>
        <w:tab/>
        <w:t>Pořadí volební strany v krajích (dle počtu platných hlasů)</w:t>
      </w:r>
    </w:p>
    <w:p w:rsidR="000D30E3" w:rsidRDefault="000D30E3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7</w:t>
      </w:r>
      <w:r>
        <w:rPr>
          <w:rFonts w:ascii="Arial" w:hAnsi="Arial" w:cs="Arial"/>
          <w:sz w:val="20"/>
        </w:rPr>
        <w:tab/>
        <w:t>Výsledky hlasování v obcích s 10 000 a více obyvateli</w:t>
      </w:r>
    </w:p>
    <w:p w:rsidR="000D30E3" w:rsidRDefault="000D30E3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8</w:t>
      </w:r>
      <w:r>
        <w:rPr>
          <w:rFonts w:ascii="Arial" w:hAnsi="Arial" w:cs="Arial"/>
          <w:sz w:val="20"/>
        </w:rPr>
        <w:tab/>
        <w:t>Volební účast podle velikostních skupin obcí (dle počtu zapsaných voličů)</w:t>
      </w:r>
    </w:p>
    <w:p w:rsidR="000D30E3" w:rsidRDefault="000D30E3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9</w:t>
      </w:r>
      <w:r>
        <w:rPr>
          <w:rFonts w:ascii="Arial" w:hAnsi="Arial" w:cs="Arial"/>
          <w:sz w:val="20"/>
        </w:rPr>
        <w:tab/>
        <w:t>Výsledky hlasování podle velikostních skupin obcí (dle počtu zapsaných voličů)</w:t>
      </w:r>
    </w:p>
    <w:p w:rsidR="00EC3026" w:rsidRDefault="00684CE4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 w:rsidR="00B66D49">
        <w:rPr>
          <w:rFonts w:ascii="Arial" w:hAnsi="Arial" w:cs="Arial"/>
          <w:sz w:val="20"/>
        </w:rPr>
        <w:t>1</w:t>
      </w:r>
      <w:r w:rsidR="000D30E3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ab/>
      </w:r>
      <w:r w:rsidR="000D30E3">
        <w:rPr>
          <w:rFonts w:ascii="Arial" w:hAnsi="Arial" w:cs="Arial"/>
          <w:sz w:val="20"/>
        </w:rPr>
        <w:t>Vítězné strany podle velikostních skupin obcí (dle počtu zapsaných voličů)</w:t>
      </w:r>
    </w:p>
    <w:p w:rsidR="009A6ED4" w:rsidRDefault="00684CE4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 w:rsidR="00B66D49">
        <w:rPr>
          <w:rFonts w:ascii="Arial" w:hAnsi="Arial" w:cs="Arial"/>
          <w:sz w:val="20"/>
        </w:rPr>
        <w:t>1</w:t>
      </w:r>
      <w:r w:rsidR="000D30E3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ab/>
      </w:r>
      <w:r w:rsidR="000D30E3" w:rsidRPr="000D30E3">
        <w:rPr>
          <w:rFonts w:ascii="Arial" w:hAnsi="Arial" w:cs="Arial"/>
          <w:sz w:val="20"/>
        </w:rPr>
        <w:t>Přehled o počtu obcí (městských částí), ve kterých strana zvítězila</w:t>
      </w:r>
    </w:p>
    <w:p w:rsidR="007E55D6" w:rsidRDefault="00684CE4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 w:rsidR="00B66D49">
        <w:rPr>
          <w:rFonts w:ascii="Arial" w:hAnsi="Arial" w:cs="Arial"/>
          <w:sz w:val="20"/>
        </w:rPr>
        <w:t>1</w:t>
      </w:r>
      <w:r w:rsidR="000D30E3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ab/>
      </w:r>
      <w:r w:rsidR="000D30E3" w:rsidRPr="000D30E3">
        <w:rPr>
          <w:rFonts w:ascii="Arial" w:hAnsi="Arial" w:cs="Arial"/>
          <w:sz w:val="20"/>
        </w:rPr>
        <w:t xml:space="preserve">Přehled o počtu obcí (městských částí), ve kterých strana nezískala žádný </w:t>
      </w:r>
      <w:r w:rsidR="006B1CE9">
        <w:rPr>
          <w:rFonts w:ascii="Arial" w:hAnsi="Arial" w:cs="Arial"/>
          <w:sz w:val="20"/>
        </w:rPr>
        <w:t xml:space="preserve">platný </w:t>
      </w:r>
      <w:r w:rsidR="000D30E3" w:rsidRPr="000D30E3">
        <w:rPr>
          <w:rFonts w:ascii="Arial" w:hAnsi="Arial" w:cs="Arial"/>
          <w:sz w:val="20"/>
        </w:rPr>
        <w:t>hlas</w:t>
      </w:r>
      <w:r w:rsidR="007E55D6">
        <w:rPr>
          <w:rFonts w:ascii="Arial" w:hAnsi="Arial" w:cs="Arial"/>
          <w:sz w:val="20"/>
        </w:rPr>
        <w:t xml:space="preserve"> </w:t>
      </w:r>
    </w:p>
    <w:p w:rsidR="00A47172" w:rsidRDefault="00A47172" w:rsidP="00A47172">
      <w:pPr>
        <w:tabs>
          <w:tab w:val="left" w:pos="99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Tab. </w:t>
      </w:r>
      <w:r w:rsidR="00B66D49">
        <w:rPr>
          <w:rFonts w:ascii="Arial" w:hAnsi="Arial" w:cs="Arial"/>
          <w:sz w:val="20"/>
        </w:rPr>
        <w:t>1</w:t>
      </w:r>
      <w:r w:rsidR="000D30E3">
        <w:rPr>
          <w:rFonts w:ascii="Arial" w:hAnsi="Arial" w:cs="Arial"/>
          <w:sz w:val="20"/>
        </w:rPr>
        <w:t>3a</w:t>
      </w:r>
      <w:r>
        <w:rPr>
          <w:rFonts w:ascii="Arial" w:hAnsi="Arial" w:cs="Arial"/>
          <w:sz w:val="20"/>
        </w:rPr>
        <w:tab/>
      </w:r>
      <w:r w:rsidR="000D30E3" w:rsidRPr="000D30E3">
        <w:rPr>
          <w:rFonts w:ascii="Arial" w:hAnsi="Arial" w:cs="Arial"/>
          <w:sz w:val="20"/>
        </w:rPr>
        <w:t>Počty okrsků podle velikostní skupiny okrsku - absolutní počty dle krajů</w:t>
      </w:r>
    </w:p>
    <w:p w:rsidR="000D30E3" w:rsidRDefault="000D30E3" w:rsidP="00A47172">
      <w:pPr>
        <w:tabs>
          <w:tab w:val="left" w:pos="99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13b</w:t>
      </w:r>
      <w:r>
        <w:rPr>
          <w:rFonts w:ascii="Arial" w:hAnsi="Arial" w:cs="Arial"/>
          <w:sz w:val="20"/>
        </w:rPr>
        <w:tab/>
      </w:r>
      <w:r w:rsidRPr="000D30E3">
        <w:rPr>
          <w:rFonts w:ascii="Arial" w:hAnsi="Arial" w:cs="Arial"/>
          <w:sz w:val="20"/>
        </w:rPr>
        <w:t>Počty okrsků podle velikostní skupiny okrsku - relativní podíl dle krajů</w:t>
      </w:r>
    </w:p>
    <w:p w:rsidR="003460D1" w:rsidRPr="003460D1" w:rsidRDefault="000D30E3" w:rsidP="003460D1">
      <w:pPr>
        <w:tabs>
          <w:tab w:val="left" w:pos="993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Tab. 14</w:t>
      </w:r>
      <w:r>
        <w:rPr>
          <w:rFonts w:ascii="Arial" w:hAnsi="Arial" w:cs="Arial"/>
          <w:sz w:val="20"/>
        </w:rPr>
        <w:tab/>
      </w:r>
      <w:r w:rsidRPr="000D30E3">
        <w:rPr>
          <w:rFonts w:ascii="Arial" w:hAnsi="Arial" w:cs="Arial"/>
          <w:sz w:val="20"/>
        </w:rPr>
        <w:t>Počty obcí ve velikostní skupině obce - přehled dle krajů a okresů</w:t>
      </w:r>
    </w:p>
    <w:p w:rsidR="003460D1" w:rsidRPr="003460D1" w:rsidRDefault="003460D1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</w:rPr>
      </w:pPr>
    </w:p>
    <w:p w:rsidR="003460D1" w:rsidRPr="00A47172" w:rsidRDefault="003460D1" w:rsidP="00684CE4">
      <w:pPr>
        <w:tabs>
          <w:tab w:val="left" w:pos="993"/>
        </w:tabs>
        <w:spacing w:after="120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</w:rPr>
        <w:t xml:space="preserve">Poznámka: Pokud v obci zvítězilo více volebních stran, je toto vítězství v Tab. 10 a 11 započteno každé volební straně. Z tohoto důvodu je součet vítězství všech volebních stran větší, než je celkový počet obcí. </w:t>
      </w:r>
    </w:p>
    <w:p w:rsidR="00684CE4" w:rsidRPr="00684CE4" w:rsidRDefault="00684CE4" w:rsidP="00684CE4">
      <w:pPr>
        <w:tabs>
          <w:tab w:val="left" w:pos="1134"/>
        </w:tabs>
        <w:jc w:val="both"/>
        <w:rPr>
          <w:rFonts w:ascii="Arial" w:hAnsi="Arial" w:cs="Arial"/>
          <w:sz w:val="2"/>
          <w:szCs w:val="2"/>
        </w:rPr>
      </w:pPr>
    </w:p>
    <w:p w:rsidR="00FA090B" w:rsidRDefault="00FA090B">
      <w:pPr>
        <w:tabs>
          <w:tab w:val="left" w:pos="360"/>
        </w:tabs>
        <w:spacing w:after="120"/>
        <w:rPr>
          <w:rFonts w:ascii="Arial" w:hAnsi="Arial" w:cs="Arial"/>
          <w:sz w:val="20"/>
        </w:rPr>
      </w:pPr>
    </w:p>
    <w:p w:rsidR="00650274" w:rsidRPr="00621017" w:rsidRDefault="00650274" w:rsidP="00650274">
      <w:pPr>
        <w:tabs>
          <w:tab w:val="left" w:pos="360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Seznam kartogramů v Části IV</w:t>
      </w:r>
      <w:r w:rsidRPr="00684CE4">
        <w:rPr>
          <w:rFonts w:ascii="Arial" w:hAnsi="Arial" w:cs="Arial"/>
          <w:sz w:val="20"/>
          <w:szCs w:val="20"/>
        </w:rPr>
        <w:t>: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1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Volební účast dle správních obvodů ORP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2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Oblasti územní volební podpory ANO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3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blasti územní volební podpory </w:t>
      </w:r>
      <w:r w:rsidRPr="00650274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DS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4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</w:t>
      </w:r>
      <w:r>
        <w:rPr>
          <w:rFonts w:ascii="Arial" w:hAnsi="Arial" w:cs="Arial"/>
          <w:sz w:val="20"/>
        </w:rPr>
        <w:t>lasti územní volební podpory Piráti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5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</w:t>
      </w:r>
      <w:r>
        <w:rPr>
          <w:rFonts w:ascii="Arial" w:hAnsi="Arial" w:cs="Arial"/>
          <w:sz w:val="20"/>
        </w:rPr>
        <w:t>lasti územní volební podpory Koalice STAN a TOP 09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6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</w:t>
      </w:r>
      <w:r>
        <w:rPr>
          <w:rFonts w:ascii="Arial" w:hAnsi="Arial" w:cs="Arial"/>
          <w:sz w:val="20"/>
        </w:rPr>
        <w:t>lasti územní volební podpory SPD</w:t>
      </w:r>
    </w:p>
    <w:p w:rsidR="00650274" w:rsidRDefault="00650274" w:rsidP="00650274">
      <w:pPr>
        <w:tabs>
          <w:tab w:val="left" w:pos="993"/>
        </w:tabs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7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</w:t>
      </w:r>
      <w:r>
        <w:rPr>
          <w:rFonts w:ascii="Arial" w:hAnsi="Arial" w:cs="Arial"/>
          <w:sz w:val="20"/>
        </w:rPr>
        <w:t>lasti územní volební podpory KDU-ČSL</w:t>
      </w:r>
    </w:p>
    <w:p w:rsidR="00650274" w:rsidRPr="00C574B2" w:rsidRDefault="00650274" w:rsidP="00650274">
      <w:pPr>
        <w:tabs>
          <w:tab w:val="left" w:pos="360"/>
        </w:tabs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Kartogram 8</w:t>
      </w:r>
      <w:r>
        <w:rPr>
          <w:rFonts w:ascii="Arial" w:hAnsi="Arial" w:cs="Arial"/>
          <w:sz w:val="20"/>
        </w:rPr>
        <w:tab/>
      </w:r>
      <w:r w:rsidRPr="00650274">
        <w:rPr>
          <w:rFonts w:ascii="Arial" w:hAnsi="Arial" w:cs="Arial"/>
          <w:sz w:val="20"/>
        </w:rPr>
        <w:t>Ob</w:t>
      </w:r>
      <w:r>
        <w:rPr>
          <w:rFonts w:ascii="Arial" w:hAnsi="Arial" w:cs="Arial"/>
          <w:sz w:val="20"/>
        </w:rPr>
        <w:t>lasti územní volební podpory KSČM</w:t>
      </w:r>
    </w:p>
    <w:sectPr w:rsidR="00650274" w:rsidRPr="00C574B2" w:rsidSect="009E3C5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10FD9"/>
    <w:rsid w:val="000202FE"/>
    <w:rsid w:val="00026FE9"/>
    <w:rsid w:val="00030160"/>
    <w:rsid w:val="0005007F"/>
    <w:rsid w:val="00067B7D"/>
    <w:rsid w:val="00081DF0"/>
    <w:rsid w:val="000844B4"/>
    <w:rsid w:val="000A3F95"/>
    <w:rsid w:val="000C3382"/>
    <w:rsid w:val="000D30E3"/>
    <w:rsid w:val="000E1256"/>
    <w:rsid w:val="001008B0"/>
    <w:rsid w:val="001036CA"/>
    <w:rsid w:val="001077CB"/>
    <w:rsid w:val="001150A4"/>
    <w:rsid w:val="00126A37"/>
    <w:rsid w:val="00177D6E"/>
    <w:rsid w:val="001814E9"/>
    <w:rsid w:val="001C5C01"/>
    <w:rsid w:val="001F2889"/>
    <w:rsid w:val="002011AD"/>
    <w:rsid w:val="00233388"/>
    <w:rsid w:val="00240DC5"/>
    <w:rsid w:val="0025110D"/>
    <w:rsid w:val="00253D30"/>
    <w:rsid w:val="002821A2"/>
    <w:rsid w:val="002974C3"/>
    <w:rsid w:val="002A2CDD"/>
    <w:rsid w:val="002A4C59"/>
    <w:rsid w:val="002B29DA"/>
    <w:rsid w:val="002C233B"/>
    <w:rsid w:val="002C313A"/>
    <w:rsid w:val="002C787C"/>
    <w:rsid w:val="002D075E"/>
    <w:rsid w:val="00321741"/>
    <w:rsid w:val="0034258F"/>
    <w:rsid w:val="003460D1"/>
    <w:rsid w:val="00362783"/>
    <w:rsid w:val="00364FB8"/>
    <w:rsid w:val="003F1878"/>
    <w:rsid w:val="003F4A54"/>
    <w:rsid w:val="004224FC"/>
    <w:rsid w:val="0042703C"/>
    <w:rsid w:val="0047632F"/>
    <w:rsid w:val="004939E6"/>
    <w:rsid w:val="004A3386"/>
    <w:rsid w:val="004B1782"/>
    <w:rsid w:val="004C5397"/>
    <w:rsid w:val="004E23D3"/>
    <w:rsid w:val="004E28F7"/>
    <w:rsid w:val="004E32FF"/>
    <w:rsid w:val="005C5231"/>
    <w:rsid w:val="005C6F77"/>
    <w:rsid w:val="00621017"/>
    <w:rsid w:val="00625759"/>
    <w:rsid w:val="00632EA6"/>
    <w:rsid w:val="006449D7"/>
    <w:rsid w:val="00650274"/>
    <w:rsid w:val="00684CE4"/>
    <w:rsid w:val="006B1CE9"/>
    <w:rsid w:val="006D70A2"/>
    <w:rsid w:val="007230B0"/>
    <w:rsid w:val="0072779E"/>
    <w:rsid w:val="007317AE"/>
    <w:rsid w:val="007328F6"/>
    <w:rsid w:val="007438C1"/>
    <w:rsid w:val="00777F89"/>
    <w:rsid w:val="007848F5"/>
    <w:rsid w:val="0079225B"/>
    <w:rsid w:val="00793F85"/>
    <w:rsid w:val="00793FCB"/>
    <w:rsid w:val="007E4448"/>
    <w:rsid w:val="007E55D6"/>
    <w:rsid w:val="007F66E3"/>
    <w:rsid w:val="00803081"/>
    <w:rsid w:val="00811238"/>
    <w:rsid w:val="00816C27"/>
    <w:rsid w:val="008323FC"/>
    <w:rsid w:val="00837FDA"/>
    <w:rsid w:val="00866DEB"/>
    <w:rsid w:val="00876EEC"/>
    <w:rsid w:val="0088777C"/>
    <w:rsid w:val="008A0533"/>
    <w:rsid w:val="008A2F9D"/>
    <w:rsid w:val="00927733"/>
    <w:rsid w:val="009312FA"/>
    <w:rsid w:val="00952E0A"/>
    <w:rsid w:val="009A6ED4"/>
    <w:rsid w:val="009C7E2A"/>
    <w:rsid w:val="009D2FBA"/>
    <w:rsid w:val="009E3C58"/>
    <w:rsid w:val="009E7A99"/>
    <w:rsid w:val="00A47172"/>
    <w:rsid w:val="00A90749"/>
    <w:rsid w:val="00A94C30"/>
    <w:rsid w:val="00AB0B92"/>
    <w:rsid w:val="00AB72C2"/>
    <w:rsid w:val="00AD1B6A"/>
    <w:rsid w:val="00AF420A"/>
    <w:rsid w:val="00B22B29"/>
    <w:rsid w:val="00B33B67"/>
    <w:rsid w:val="00B355D8"/>
    <w:rsid w:val="00B636C8"/>
    <w:rsid w:val="00B669B3"/>
    <w:rsid w:val="00B66D49"/>
    <w:rsid w:val="00B75F5F"/>
    <w:rsid w:val="00B851B8"/>
    <w:rsid w:val="00B85456"/>
    <w:rsid w:val="00BA738D"/>
    <w:rsid w:val="00BB2A32"/>
    <w:rsid w:val="00BC458B"/>
    <w:rsid w:val="00BD0AFF"/>
    <w:rsid w:val="00BD297D"/>
    <w:rsid w:val="00BD7792"/>
    <w:rsid w:val="00BE0B81"/>
    <w:rsid w:val="00C42823"/>
    <w:rsid w:val="00C574B2"/>
    <w:rsid w:val="00C64552"/>
    <w:rsid w:val="00C7010C"/>
    <w:rsid w:val="00C92DB4"/>
    <w:rsid w:val="00CD5CC2"/>
    <w:rsid w:val="00CE232E"/>
    <w:rsid w:val="00CF0CBB"/>
    <w:rsid w:val="00CF7992"/>
    <w:rsid w:val="00D33138"/>
    <w:rsid w:val="00D45763"/>
    <w:rsid w:val="00D51F13"/>
    <w:rsid w:val="00D734E7"/>
    <w:rsid w:val="00D91C40"/>
    <w:rsid w:val="00DC0747"/>
    <w:rsid w:val="00DF2E12"/>
    <w:rsid w:val="00DF357F"/>
    <w:rsid w:val="00DF3D4E"/>
    <w:rsid w:val="00E01836"/>
    <w:rsid w:val="00E04BAC"/>
    <w:rsid w:val="00E10FD9"/>
    <w:rsid w:val="00E42BC2"/>
    <w:rsid w:val="00E5264E"/>
    <w:rsid w:val="00E739FA"/>
    <w:rsid w:val="00E9663F"/>
    <w:rsid w:val="00EC3026"/>
    <w:rsid w:val="00ED1050"/>
    <w:rsid w:val="00ED132C"/>
    <w:rsid w:val="00F05D58"/>
    <w:rsid w:val="00F35A49"/>
    <w:rsid w:val="00F55D06"/>
    <w:rsid w:val="00F563CE"/>
    <w:rsid w:val="00F6460F"/>
    <w:rsid w:val="00F7250B"/>
    <w:rsid w:val="00F76470"/>
    <w:rsid w:val="00F86C9B"/>
    <w:rsid w:val="00F92C4D"/>
    <w:rsid w:val="00F9328A"/>
    <w:rsid w:val="00FA090B"/>
    <w:rsid w:val="00FB4981"/>
    <w:rsid w:val="00FD2E48"/>
    <w:rsid w:val="00FE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3BEA3"/>
  <w15:docId w15:val="{BCD47241-7564-4647-8699-557BECA8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C58"/>
    <w:rPr>
      <w:sz w:val="24"/>
      <w:szCs w:val="24"/>
    </w:rPr>
  </w:style>
  <w:style w:type="paragraph" w:styleId="Nadpis1">
    <w:name w:val="heading 1"/>
    <w:basedOn w:val="Normln"/>
    <w:next w:val="Normln"/>
    <w:qFormat/>
    <w:rsid w:val="009E3C58"/>
    <w:pPr>
      <w:keepNext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9E3C58"/>
    <w:pPr>
      <w:keepNext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9E3C58"/>
    <w:pPr>
      <w:jc w:val="both"/>
    </w:pPr>
  </w:style>
  <w:style w:type="paragraph" w:styleId="Normlnweb">
    <w:name w:val="Normal (Web)"/>
    <w:basedOn w:val="Normln"/>
    <w:semiHidden/>
    <w:rsid w:val="00BA73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Odkaznakoment">
    <w:name w:val="annotation reference"/>
    <w:basedOn w:val="Standardnpsmoodstavce"/>
    <w:uiPriority w:val="99"/>
    <w:semiHidden/>
    <w:unhideWhenUsed/>
    <w:rsid w:val="004E23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3D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3D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E23D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E23D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3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3D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5A49"/>
    <w:rPr>
      <w:color w:val="0000FF" w:themeColor="hyperlink"/>
      <w:u w:val="single"/>
    </w:rPr>
  </w:style>
  <w:style w:type="paragraph" w:customStyle="1" w:styleId="Style0">
    <w:name w:val="Style0"/>
    <w:rsid w:val="00D33138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DE74-A441-4043-B60C-F4250394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3</Pages>
  <Words>1657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ČÁST  II</vt:lpstr>
    </vt:vector>
  </TitlesOfParts>
  <Company>CSU</Company>
  <LinksUpToDate>false</LinksUpToDate>
  <CharactersWithSpaces>11416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ČÁST  II</dc:title>
  <dc:creator>kvizova</dc:creator>
  <cp:lastModifiedBy>Operator</cp:lastModifiedBy>
  <cp:revision>29</cp:revision>
  <cp:lastPrinted>2018-02-26T08:09:00Z</cp:lastPrinted>
  <dcterms:created xsi:type="dcterms:W3CDTF">2018-05-09T09:50:00Z</dcterms:created>
  <dcterms:modified xsi:type="dcterms:W3CDTF">2019-09-16T11:45:00Z</dcterms:modified>
</cp:coreProperties>
</file>