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7A4D75">
      <w:pPr>
        <w:pStyle w:val="Nadpis1"/>
        <w:jc w:val="left"/>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8036A7"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as at </w:t>
      </w:r>
      <w:r w:rsidRPr="009166EE">
        <w:rPr>
          <w:rFonts w:ascii="Arial" w:hAnsi="Arial"/>
          <w:bCs/>
          <w:sz w:val="22"/>
          <w:szCs w:val="22"/>
          <w:lang w:val="en-GB"/>
        </w:rPr>
        <w:t>22</w:t>
      </w:r>
      <w:r w:rsidRPr="009166EE">
        <w:rPr>
          <w:rFonts w:ascii="Arial" w:hAnsi="Arial"/>
          <w:bCs/>
          <w:sz w:val="22"/>
          <w:szCs w:val="22"/>
          <w:vertAlign w:val="superscript"/>
          <w:lang w:val="en-GB"/>
        </w:rPr>
        <w:t>th </w:t>
      </w:r>
      <w:r w:rsidR="008B2C88">
        <w:rPr>
          <w:rFonts w:ascii="Arial" w:hAnsi="Arial"/>
          <w:bCs/>
          <w:sz w:val="22"/>
          <w:szCs w:val="22"/>
          <w:lang w:val="en-GB"/>
        </w:rPr>
        <w:t xml:space="preserve">November </w:t>
      </w:r>
      <w:r w:rsidR="001D61CE">
        <w:rPr>
          <w:rFonts w:ascii="Arial" w:hAnsi="Arial"/>
          <w:bCs/>
          <w:sz w:val="22"/>
          <w:szCs w:val="22"/>
          <w:lang w:val="en-GB"/>
        </w:rPr>
        <w:t>2019</w:t>
      </w:r>
      <w:r w:rsidR="008B2C88">
        <w:rPr>
          <w:rFonts w:ascii="Arial" w:hAnsi="Arial"/>
          <w:bCs/>
          <w:sz w:val="22"/>
          <w:szCs w:val="22"/>
          <w:lang w:val="en-GB"/>
        </w:rPr>
        <w:t xml:space="preserve"> that means for Q3</w:t>
      </w:r>
      <w:r w:rsidR="009C18FE">
        <w:rPr>
          <w:rFonts w:ascii="Arial" w:hAnsi="Arial"/>
          <w:bCs/>
          <w:sz w:val="22"/>
          <w:szCs w:val="22"/>
          <w:lang w:val="en-GB"/>
        </w:rPr>
        <w:t> </w:t>
      </w:r>
      <w:r w:rsidR="008B2C88">
        <w:rPr>
          <w:rFonts w:ascii="Arial" w:hAnsi="Arial"/>
          <w:bCs/>
          <w:sz w:val="22"/>
          <w:szCs w:val="22"/>
          <w:lang w:val="en-GB"/>
        </w:rPr>
        <w:t>and Q1-Q3</w:t>
      </w:r>
      <w:r w:rsidR="004B1E6C">
        <w:rPr>
          <w:rFonts w:ascii="Arial" w:hAnsi="Arial"/>
          <w:bCs/>
          <w:sz w:val="22"/>
          <w:szCs w:val="22"/>
          <w:lang w:val="en-GB"/>
        </w:rPr>
        <w:t xml:space="preserve"> </w:t>
      </w:r>
      <w:r w:rsidR="001D61CE">
        <w:rPr>
          <w:rFonts w:ascii="Arial" w:hAnsi="Arial"/>
          <w:bCs/>
          <w:sz w:val="22"/>
          <w:szCs w:val="22"/>
          <w:lang w:val="en-GB"/>
        </w:rPr>
        <w:t>2019</w:t>
      </w:r>
      <w:bookmarkStart w:id="0" w:name="_GoBack"/>
      <w:bookmarkEnd w:id="0"/>
      <w:r>
        <w:rPr>
          <w:rFonts w:ascii="Arial" w:hAnsi="Arial"/>
          <w:bCs/>
          <w:sz w:val="22"/>
          <w:szCs w:val="22"/>
          <w:lang w:val="en-GB"/>
        </w:rPr>
        <w:t>. Annexes No 1 and 2 show time ser</w:t>
      </w:r>
      <w:r w:rsidR="001D61CE">
        <w:rPr>
          <w:rFonts w:ascii="Arial" w:hAnsi="Arial"/>
          <w:bCs/>
          <w:sz w:val="22"/>
          <w:szCs w:val="22"/>
          <w:lang w:val="en-GB"/>
        </w:rPr>
        <w:t>ies of finalised data up to 2017. Time series for 2018 and 2019</w:t>
      </w:r>
      <w:r>
        <w:rPr>
          <w:rFonts w:ascii="Arial" w:hAnsi="Arial"/>
          <w:bCs/>
          <w:sz w:val="22"/>
          <w:szCs w:val="22"/>
          <w:lang w:val="en-GB"/>
        </w:rPr>
        <w:t xml:space="preserve"> are of preliminary data.</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w:t>
      </w:r>
      <w:r w:rsidRPr="007A4D75">
        <w:rPr>
          <w:rFonts w:ascii="Arial" w:hAnsi="Arial"/>
          <w:b/>
          <w:bCs/>
          <w:sz w:val="22"/>
          <w:szCs w:val="22"/>
          <w:lang w:val="en-GB"/>
        </w:rPr>
        <w:t>number of registered employees</w:t>
      </w:r>
      <w:r w:rsidR="003768DB" w:rsidRPr="008036A7">
        <w:rPr>
          <w:rFonts w:ascii="Arial" w:hAnsi="Arial"/>
          <w:bCs/>
          <w:sz w:val="22"/>
          <w:szCs w:val="22"/>
          <w:lang w:val="en-GB"/>
        </w:rPr>
        <w:t xml:space="preserve"> </w:t>
      </w:r>
      <w:r w:rsidRPr="007A4D75">
        <w:rPr>
          <w:rFonts w:ascii="Arial" w:hAnsi="Arial"/>
          <w:bCs/>
          <w:sz w:val="22"/>
          <w:szCs w:val="22"/>
          <w:lang w:val="en-GB"/>
        </w:rPr>
        <w:t xml:space="preserve">includes all persons having the employment contract </w:t>
      </w:r>
      <w:r w:rsidR="00FD69D3" w:rsidRPr="008036A7">
        <w:rPr>
          <w:rFonts w:ascii="Arial" w:hAnsi="Arial"/>
          <w:bCs/>
          <w:sz w:val="22"/>
          <w:szCs w:val="22"/>
          <w:lang w:val="en-GB"/>
        </w:rPr>
        <w:t>or membership</w:t>
      </w:r>
      <w:r w:rsidR="00D54B53">
        <w:rPr>
          <w:rFonts w:ascii="Arial" w:hAnsi="Arial"/>
          <w:bCs/>
          <w:sz w:val="22"/>
          <w:szCs w:val="22"/>
          <w:lang w:val="en-GB"/>
        </w:rPr>
        <w:t>,</w:t>
      </w:r>
      <w:r w:rsidR="00FD69D3" w:rsidRPr="008036A7">
        <w:rPr>
          <w:rFonts w:ascii="Arial" w:hAnsi="Arial"/>
          <w:bCs/>
          <w:sz w:val="22"/>
          <w:szCs w:val="22"/>
          <w:lang w:val="en-GB"/>
        </w:rPr>
        <w:t xml:space="preserve"> which </w:t>
      </w:r>
      <w:r>
        <w:rPr>
          <w:rFonts w:ascii="Arial" w:hAnsi="Arial"/>
          <w:bCs/>
          <w:sz w:val="22"/>
          <w:szCs w:val="22"/>
          <w:lang w:val="en-GB"/>
        </w:rPr>
        <w:t>also includes an employment contract</w:t>
      </w:r>
      <w:r w:rsidR="00D54B53">
        <w:rPr>
          <w:rFonts w:ascii="Arial" w:hAnsi="Arial"/>
          <w:bCs/>
          <w:sz w:val="22"/>
          <w:szCs w:val="22"/>
          <w:lang w:val="en-GB"/>
        </w:rPr>
        <w:t>,</w:t>
      </w:r>
      <w:r>
        <w:rPr>
          <w:rFonts w:ascii="Arial" w:hAnsi="Arial"/>
          <w:bCs/>
          <w:sz w:val="22"/>
          <w:szCs w:val="22"/>
          <w:lang w:val="en-GB"/>
        </w:rPr>
        <w:t xml:space="preserve"> </w:t>
      </w:r>
      <w:r w:rsidRPr="007A4D75">
        <w:rPr>
          <w:rFonts w:ascii="Arial" w:hAnsi="Arial"/>
          <w:bCs/>
          <w:sz w:val="22"/>
          <w:szCs w:val="22"/>
          <w:lang w:val="en-GB"/>
        </w:rPr>
        <w:t>(full-time and part-time contracts, members of producer cooperatives, etc.) with the reporting unit (hereinafter as “the employment contract”)</w:t>
      </w:r>
      <w:r w:rsidR="003768DB" w:rsidRPr="008036A7">
        <w:rPr>
          <w:rFonts w:ascii="Arial" w:hAnsi="Arial"/>
          <w:bCs/>
          <w:sz w:val="22"/>
          <w:szCs w:val="22"/>
          <w:lang w:val="en-GB"/>
        </w:rPr>
        <w:t xml:space="preserve">. </w:t>
      </w:r>
    </w:p>
    <w:p w:rsidR="0050447E"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wages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These are gross wages i.e. before deductions of health insurance and social security premiums, advance deposits for income tax of natural persons, and other statutory deductions, or deductions agreed with the employee.</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1 January 2008.</w:t>
      </w:r>
    </w:p>
    <w:p w:rsidR="00200C7D"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Institutional sectors (</w:t>
      </w:r>
      <w:r w:rsidR="0086046C">
        <w:rPr>
          <w:rFonts w:cs="Arial"/>
          <w:sz w:val="22"/>
          <w:szCs w:val="22"/>
          <w:lang w:val="en-GB"/>
        </w:rPr>
        <w:t>ISEKTOR</w:t>
      </w:r>
      <w:r>
        <w:rPr>
          <w:rFonts w:cs="Arial"/>
          <w:sz w:val="22"/>
          <w:szCs w:val="22"/>
          <w:lang w:val="en-GB"/>
        </w:rPr>
        <w:t xml:space="preserve">) are aggregates defined in the </w:t>
      </w:r>
      <w:r w:rsidRPr="007A4D75">
        <w:rPr>
          <w:rFonts w:cs="Minion Pro"/>
          <w:color w:val="1C1C1A"/>
          <w:lang w:val="en-GB"/>
        </w:rPr>
        <w:t xml:space="preserve">European System of National and Regional Accounts </w:t>
      </w:r>
      <w:r>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 xml:space="preserve">The breakdown by territory is carried out at the levels of NUTS 2 (areas – cohesion regions) and NUTS 3 (regions – higher territorial self-governing units) according to the Classification of </w:t>
      </w:r>
      <w:r>
        <w:rPr>
          <w:rFonts w:cs="Arial"/>
          <w:sz w:val="22"/>
          <w:szCs w:val="22"/>
          <w:lang w:val="en-GB"/>
        </w:rPr>
        <w:lastRenderedPageBreak/>
        <w:t>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F24088" w:rsidRPr="008036A7" w:rsidRDefault="00F24088" w:rsidP="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differences do not always match exactly</w:t>
      </w:r>
      <w:r>
        <w:rPr>
          <w:sz w:val="22"/>
          <w:szCs w:val="22"/>
          <w:lang w:val="en-GB"/>
        </w:rPr>
        <w:t xml:space="preserve"> in some cases</w:t>
      </w:r>
      <w:r w:rsidRPr="008036A7">
        <w:rPr>
          <w:sz w:val="22"/>
          <w:szCs w:val="22"/>
          <w:lang w:val="en-GB"/>
        </w:rPr>
        <w:t>.</w:t>
      </w:r>
    </w:p>
    <w:p w:rsidR="00AD163A" w:rsidRPr="008036A7"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8036A7"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1B" w:rsidRDefault="004D521B">
      <w:r>
        <w:separator/>
      </w:r>
    </w:p>
  </w:endnote>
  <w:endnote w:type="continuationSeparator" w:id="0">
    <w:p w:rsidR="004D521B" w:rsidRDefault="004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1B" w:rsidRDefault="004D521B">
      <w:r>
        <w:separator/>
      </w:r>
    </w:p>
  </w:footnote>
  <w:footnote w:type="continuationSeparator" w:id="0">
    <w:p w:rsidR="004D521B" w:rsidRDefault="004D5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D61CE"/>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C34DD"/>
    <w:rsid w:val="002C570D"/>
    <w:rsid w:val="002D0A5F"/>
    <w:rsid w:val="002D5821"/>
    <w:rsid w:val="002D6578"/>
    <w:rsid w:val="00306501"/>
    <w:rsid w:val="00317DBB"/>
    <w:rsid w:val="00330F75"/>
    <w:rsid w:val="00335AD4"/>
    <w:rsid w:val="00340493"/>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D521B"/>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877AE"/>
    <w:rsid w:val="00893FF4"/>
    <w:rsid w:val="0089472B"/>
    <w:rsid w:val="008975FF"/>
    <w:rsid w:val="008A714F"/>
    <w:rsid w:val="008B10FD"/>
    <w:rsid w:val="008B2C88"/>
    <w:rsid w:val="008D7235"/>
    <w:rsid w:val="008E4DF2"/>
    <w:rsid w:val="008E69EC"/>
    <w:rsid w:val="008F4A71"/>
    <w:rsid w:val="0090466A"/>
    <w:rsid w:val="00913066"/>
    <w:rsid w:val="009166EE"/>
    <w:rsid w:val="0092176A"/>
    <w:rsid w:val="00933C33"/>
    <w:rsid w:val="00936B86"/>
    <w:rsid w:val="00940E9F"/>
    <w:rsid w:val="009522E5"/>
    <w:rsid w:val="00980F12"/>
    <w:rsid w:val="00995E5C"/>
    <w:rsid w:val="009A65FE"/>
    <w:rsid w:val="009B0250"/>
    <w:rsid w:val="009C0F9D"/>
    <w:rsid w:val="009C18FE"/>
    <w:rsid w:val="009C35D2"/>
    <w:rsid w:val="009C54DD"/>
    <w:rsid w:val="009E39D8"/>
    <w:rsid w:val="009E7B80"/>
    <w:rsid w:val="009F3769"/>
    <w:rsid w:val="009F47B0"/>
    <w:rsid w:val="009F4923"/>
    <w:rsid w:val="00A0161E"/>
    <w:rsid w:val="00A2103C"/>
    <w:rsid w:val="00A3766B"/>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37A13"/>
    <w:rsid w:val="00B52544"/>
    <w:rsid w:val="00B55DEE"/>
    <w:rsid w:val="00B70D35"/>
    <w:rsid w:val="00B70D39"/>
    <w:rsid w:val="00B7181F"/>
    <w:rsid w:val="00B828BB"/>
    <w:rsid w:val="00B97833"/>
    <w:rsid w:val="00BB54E2"/>
    <w:rsid w:val="00BF46FA"/>
    <w:rsid w:val="00C00CD3"/>
    <w:rsid w:val="00C104D5"/>
    <w:rsid w:val="00C14033"/>
    <w:rsid w:val="00C15815"/>
    <w:rsid w:val="00C25B2B"/>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49F9"/>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D0226"/>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4142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2</cp:revision>
  <cp:lastPrinted>2012-11-26T13:24:00Z</cp:lastPrinted>
  <dcterms:created xsi:type="dcterms:W3CDTF">2019-12-05T11:28:00Z</dcterms:created>
  <dcterms:modified xsi:type="dcterms:W3CDTF">2019-12-05T11:28:00Z</dcterms:modified>
</cp:coreProperties>
</file>