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11" w:rsidRPr="00D673A1" w:rsidRDefault="00DC0D11">
      <w:pPr>
        <w:rPr>
          <w:rFonts w:ascii="Arial" w:hAnsi="Arial" w:cs="Arial"/>
          <w:b/>
          <w:bCs/>
          <w:i/>
          <w:iCs/>
          <w:sz w:val="20"/>
          <w:lang w:val="en-GB"/>
        </w:rPr>
      </w:pPr>
      <w:r w:rsidRPr="00D673A1">
        <w:rPr>
          <w:rFonts w:ascii="Arial" w:hAnsi="Arial" w:cs="Arial"/>
          <w:b/>
          <w:bCs/>
          <w:i/>
          <w:iCs/>
          <w:sz w:val="20"/>
          <w:lang w:val="en-GB"/>
        </w:rPr>
        <w:t>3. EDUCATION</w:t>
      </w:r>
    </w:p>
    <w:p w:rsidR="00DC0D11" w:rsidRPr="00D673A1" w:rsidRDefault="00DC0D11">
      <w:pPr>
        <w:rPr>
          <w:rFonts w:ascii="Arial" w:hAnsi="Arial" w:cs="Arial"/>
          <w:sz w:val="20"/>
          <w:lang w:val="en-GB"/>
        </w:rPr>
      </w:pPr>
    </w:p>
    <w:p w:rsidR="001334BB" w:rsidRPr="00D673A1" w:rsidRDefault="001334BB" w:rsidP="00D12660">
      <w:pPr>
        <w:pStyle w:val="Zkladntextodsazen"/>
        <w:ind w:firstLine="709"/>
        <w:rPr>
          <w:i/>
          <w:iCs/>
          <w:color w:val="auto"/>
          <w:lang w:val="en-GB"/>
        </w:rPr>
      </w:pPr>
      <w:r w:rsidRPr="00D673A1">
        <w:rPr>
          <w:i/>
          <w:iCs/>
          <w:color w:val="auto"/>
          <w:lang w:val="en-GB"/>
        </w:rPr>
        <w:t>All data on education</w:t>
      </w:r>
      <w:r w:rsidR="00A52B4B">
        <w:rPr>
          <w:i/>
          <w:iCs/>
          <w:color w:val="auto"/>
          <w:lang w:val="en-GB"/>
        </w:rPr>
        <w:t>,</w:t>
      </w:r>
      <w:r w:rsidRPr="00D673A1">
        <w:rPr>
          <w:i/>
          <w:iCs/>
          <w:color w:val="auto"/>
          <w:lang w:val="en-GB"/>
        </w:rPr>
        <w:t xml:space="preserve"> except for data on the gender structure of managers of </w:t>
      </w:r>
      <w:r w:rsidR="00A52B4B">
        <w:rPr>
          <w:i/>
          <w:iCs/>
          <w:color w:val="auto"/>
          <w:lang w:val="en-GB"/>
        </w:rPr>
        <w:t xml:space="preserve">the </w:t>
      </w:r>
      <w:r w:rsidRPr="00D673A1">
        <w:rPr>
          <w:i/>
          <w:iCs/>
          <w:color w:val="auto"/>
          <w:lang w:val="en-GB"/>
        </w:rPr>
        <w:t>regional education</w:t>
      </w:r>
      <w:r w:rsidR="00A52B4B">
        <w:rPr>
          <w:i/>
          <w:iCs/>
          <w:color w:val="auto"/>
          <w:lang w:val="en-GB"/>
        </w:rPr>
        <w:t xml:space="preserve"> and on gross monthly salaries of employees of the regional education,</w:t>
      </w:r>
      <w:r w:rsidR="000F3AFA">
        <w:rPr>
          <w:i/>
          <w:iCs/>
          <w:color w:val="auto"/>
          <w:lang w:val="en-GB"/>
        </w:rPr>
        <w:t xml:space="preserve"> are taken from the database of the Ministry of Education, Youth, and Sports</w:t>
      </w:r>
      <w:r w:rsidR="00A52B4B">
        <w:rPr>
          <w:i/>
          <w:iCs/>
          <w:color w:val="auto"/>
          <w:lang w:val="en-GB"/>
        </w:rPr>
        <w:t xml:space="preserve"> (MEYS)</w:t>
      </w:r>
      <w:r w:rsidR="000F3AFA">
        <w:rPr>
          <w:i/>
          <w:iCs/>
          <w:color w:val="auto"/>
          <w:lang w:val="en-GB"/>
        </w:rPr>
        <w:t xml:space="preserve">. Data on schools, </w:t>
      </w:r>
      <w:r w:rsidR="00A52B4B">
        <w:rPr>
          <w:i/>
          <w:iCs/>
          <w:color w:val="auto"/>
          <w:lang w:val="en-GB"/>
        </w:rPr>
        <w:t xml:space="preserve">employees of the </w:t>
      </w:r>
      <w:r w:rsidR="000F3AFA">
        <w:rPr>
          <w:i/>
          <w:iCs/>
          <w:color w:val="auto"/>
          <w:lang w:val="en-GB"/>
        </w:rPr>
        <w:t>regional education, and academic</w:t>
      </w:r>
      <w:r w:rsidR="00A52B4B">
        <w:rPr>
          <w:i/>
          <w:iCs/>
          <w:color w:val="auto"/>
          <w:lang w:val="en-GB"/>
        </w:rPr>
        <w:t>s</w:t>
      </w:r>
      <w:r w:rsidR="000F3AFA">
        <w:rPr>
          <w:i/>
          <w:iCs/>
          <w:color w:val="auto"/>
          <w:lang w:val="en-GB"/>
        </w:rPr>
        <w:t xml:space="preserve"> at universities are obtained from 100% </w:t>
      </w:r>
      <w:r w:rsidR="00A52B4B">
        <w:rPr>
          <w:i/>
          <w:iCs/>
          <w:color w:val="auto"/>
          <w:lang w:val="en-GB"/>
        </w:rPr>
        <w:t xml:space="preserve">coverage </w:t>
      </w:r>
      <w:r w:rsidR="000F3AFA">
        <w:rPr>
          <w:i/>
          <w:iCs/>
          <w:color w:val="auto"/>
          <w:lang w:val="en-GB"/>
        </w:rPr>
        <w:t>surveys at schools. Data on students, first</w:t>
      </w:r>
      <w:r w:rsidR="001C6D37">
        <w:rPr>
          <w:i/>
          <w:iCs/>
          <w:color w:val="auto"/>
          <w:lang w:val="en-GB"/>
        </w:rPr>
        <w:t>-time</w:t>
      </w:r>
      <w:r w:rsidR="000F3AFA">
        <w:rPr>
          <w:i/>
          <w:iCs/>
          <w:color w:val="auto"/>
          <w:lang w:val="en-GB"/>
        </w:rPr>
        <w:t xml:space="preserve"> enrolled </w:t>
      </w:r>
      <w:r w:rsidR="001C6D37">
        <w:rPr>
          <w:i/>
          <w:iCs/>
          <w:color w:val="auto"/>
          <w:lang w:val="en-GB"/>
        </w:rPr>
        <w:t xml:space="preserve">students </w:t>
      </w:r>
      <w:r w:rsidR="000F3AFA">
        <w:rPr>
          <w:i/>
          <w:iCs/>
          <w:color w:val="auto"/>
          <w:lang w:val="en-GB"/>
        </w:rPr>
        <w:t>(</w:t>
      </w:r>
      <w:r w:rsidR="001C6D37">
        <w:rPr>
          <w:i/>
          <w:iCs/>
          <w:color w:val="auto"/>
          <w:lang w:val="en-GB"/>
        </w:rPr>
        <w:t xml:space="preserve">hereinafter abbreviated as </w:t>
      </w:r>
      <w:r w:rsidR="000F3AFA">
        <w:rPr>
          <w:i/>
          <w:iCs/>
          <w:color w:val="auto"/>
          <w:lang w:val="en-GB"/>
        </w:rPr>
        <w:t xml:space="preserve">the </w:t>
      </w:r>
      <w:r w:rsidR="001C6D37">
        <w:rPr>
          <w:i/>
          <w:iCs/>
          <w:color w:val="auto"/>
          <w:lang w:val="en-GB"/>
        </w:rPr>
        <w:t xml:space="preserve">first-time </w:t>
      </w:r>
      <w:r w:rsidR="000F3AFA">
        <w:rPr>
          <w:i/>
          <w:iCs/>
          <w:color w:val="auto"/>
          <w:lang w:val="en-GB"/>
        </w:rPr>
        <w:t>enrolled), and university graduates are taken from students</w:t>
      </w:r>
      <w:r w:rsidR="000F3AFA" w:rsidRPr="000F3AFA">
        <w:rPr>
          <w:i/>
          <w:iCs/>
          <w:color w:val="auto"/>
          <w:lang w:val="en-GB"/>
        </w:rPr>
        <w:t>’</w:t>
      </w:r>
      <w:r w:rsidR="000F3AFA">
        <w:rPr>
          <w:i/>
          <w:iCs/>
          <w:color w:val="auto"/>
          <w:lang w:val="en-GB"/>
        </w:rPr>
        <w:t xml:space="preserve"> registers of universities and from the</w:t>
      </w:r>
      <w:r w:rsidR="00BF2796">
        <w:rPr>
          <w:i/>
          <w:iCs/>
          <w:color w:val="auto"/>
          <w:lang w:val="en-GB"/>
        </w:rPr>
        <w:t xml:space="preserve"> </w:t>
      </w:r>
      <w:r w:rsidR="0007615F" w:rsidRPr="0007615F">
        <w:rPr>
          <w:i/>
          <w:iCs/>
          <w:color w:val="auto"/>
          <w:lang w:val="en-GB"/>
        </w:rPr>
        <w:t>Union Information from Students’ Registers</w:t>
      </w:r>
      <w:r w:rsidR="000F3AFA">
        <w:rPr>
          <w:i/>
          <w:iCs/>
          <w:color w:val="auto"/>
          <w:lang w:val="en-GB"/>
        </w:rPr>
        <w:t xml:space="preserve"> </w:t>
      </w:r>
      <w:r w:rsidR="00BF2796" w:rsidRPr="00BF2796">
        <w:rPr>
          <w:i/>
          <w:iCs/>
          <w:color w:val="auto"/>
          <w:lang w:val="en-GB"/>
        </w:rPr>
        <w:t>(</w:t>
      </w:r>
      <w:r w:rsidR="0007615F" w:rsidRPr="0007615F">
        <w:rPr>
          <w:i/>
          <w:iCs/>
          <w:color w:val="auto"/>
          <w:lang w:val="en-GB"/>
        </w:rPr>
        <w:t>SIMS)</w:t>
      </w:r>
      <w:r w:rsidR="000F3AFA" w:rsidRPr="00BF2796">
        <w:rPr>
          <w:i/>
          <w:iCs/>
          <w:color w:val="auto"/>
          <w:lang w:val="en-GB"/>
        </w:rPr>
        <w:t xml:space="preserve"> </w:t>
      </w:r>
      <w:r w:rsidR="000F3AFA">
        <w:rPr>
          <w:i/>
          <w:iCs/>
          <w:color w:val="auto"/>
          <w:lang w:val="en-GB"/>
        </w:rPr>
        <w:t>database</w:t>
      </w:r>
      <w:r w:rsidR="001C6D37">
        <w:rPr>
          <w:i/>
          <w:iCs/>
          <w:color w:val="auto"/>
          <w:lang w:val="en-GB"/>
        </w:rPr>
        <w:t>, respectively</w:t>
      </w:r>
      <w:r w:rsidR="000F3AFA">
        <w:rPr>
          <w:i/>
          <w:iCs/>
          <w:color w:val="auto"/>
          <w:lang w:val="en-GB"/>
        </w:rPr>
        <w:t xml:space="preserve">. </w:t>
      </w:r>
      <w:r w:rsidR="000F3AFA">
        <w:rPr>
          <w:rStyle w:val="hps"/>
          <w:i/>
          <w:color w:val="auto"/>
          <w:lang w:val="en-GB"/>
        </w:rPr>
        <w:t>Data</w:t>
      </w:r>
      <w:r w:rsidR="000F3AFA">
        <w:rPr>
          <w:i/>
          <w:color w:val="auto"/>
          <w:lang w:val="en-GB"/>
        </w:rPr>
        <w:t xml:space="preserve"> </w:t>
      </w:r>
      <w:r w:rsidR="000F3AFA">
        <w:rPr>
          <w:rStyle w:val="hps"/>
          <w:i/>
          <w:color w:val="auto"/>
          <w:lang w:val="en-GB"/>
        </w:rPr>
        <w:t>on the</w:t>
      </w:r>
      <w:r w:rsidR="000F3AFA">
        <w:rPr>
          <w:i/>
          <w:color w:val="auto"/>
          <w:lang w:val="en-GB"/>
        </w:rPr>
        <w:t xml:space="preserve"> </w:t>
      </w:r>
      <w:r w:rsidR="000F3AFA">
        <w:rPr>
          <w:rStyle w:val="hps"/>
          <w:i/>
          <w:color w:val="auto"/>
          <w:lang w:val="en-GB"/>
        </w:rPr>
        <w:t>gender</w:t>
      </w:r>
      <w:r w:rsidR="000F3AFA">
        <w:rPr>
          <w:i/>
          <w:color w:val="auto"/>
          <w:lang w:val="en-GB"/>
        </w:rPr>
        <w:t xml:space="preserve"> </w:t>
      </w:r>
      <w:r w:rsidR="000F3AFA">
        <w:rPr>
          <w:rStyle w:val="hps"/>
          <w:i/>
          <w:color w:val="auto"/>
          <w:lang w:val="en-GB"/>
        </w:rPr>
        <w:t>structure of</w:t>
      </w:r>
      <w:r w:rsidR="000F3AFA">
        <w:rPr>
          <w:i/>
          <w:color w:val="auto"/>
          <w:lang w:val="en-GB"/>
        </w:rPr>
        <w:t xml:space="preserve"> </w:t>
      </w:r>
      <w:r w:rsidR="000F3AFA">
        <w:rPr>
          <w:rStyle w:val="hps"/>
          <w:i/>
          <w:color w:val="auto"/>
          <w:lang w:val="en-GB"/>
        </w:rPr>
        <w:t>managers</w:t>
      </w:r>
      <w:r w:rsidR="008674A9">
        <w:rPr>
          <w:rStyle w:val="hps"/>
          <w:i/>
          <w:color w:val="auto"/>
          <w:lang w:val="en-GB"/>
        </w:rPr>
        <w:t xml:space="preserve">, age structure of teachers and gross monthly salaries of employees </w:t>
      </w:r>
      <w:r w:rsidR="00A52B4B">
        <w:rPr>
          <w:rStyle w:val="hps"/>
          <w:i/>
          <w:color w:val="auto"/>
          <w:lang w:val="en-GB"/>
        </w:rPr>
        <w:t xml:space="preserve">of the </w:t>
      </w:r>
      <w:r w:rsidR="000F3AFA">
        <w:rPr>
          <w:rStyle w:val="hps"/>
          <w:i/>
          <w:color w:val="auto"/>
          <w:lang w:val="en-GB"/>
        </w:rPr>
        <w:t xml:space="preserve">regional </w:t>
      </w:r>
      <w:r w:rsidR="00A52B4B">
        <w:rPr>
          <w:rStyle w:val="hps"/>
          <w:i/>
          <w:color w:val="auto"/>
          <w:lang w:val="en-GB"/>
        </w:rPr>
        <w:t>education</w:t>
      </w:r>
      <w:r w:rsidR="000F3AFA">
        <w:rPr>
          <w:rStyle w:val="hps"/>
          <w:i/>
          <w:color w:val="auto"/>
          <w:lang w:val="en-GB"/>
        </w:rPr>
        <w:t xml:space="preserve"> come</w:t>
      </w:r>
      <w:r w:rsidR="000F3AFA">
        <w:rPr>
          <w:i/>
          <w:color w:val="auto"/>
          <w:lang w:val="en-GB"/>
        </w:rPr>
        <w:t xml:space="preserve"> </w:t>
      </w:r>
      <w:r w:rsidR="000F3AFA">
        <w:rPr>
          <w:rStyle w:val="hps"/>
          <w:i/>
          <w:color w:val="auto"/>
          <w:lang w:val="en-GB"/>
        </w:rPr>
        <w:t>from</w:t>
      </w:r>
      <w:r w:rsidR="000F3AFA">
        <w:rPr>
          <w:i/>
          <w:color w:val="auto"/>
          <w:lang w:val="en-GB"/>
        </w:rPr>
        <w:t xml:space="preserve"> </w:t>
      </w:r>
      <w:r w:rsidR="000F3AFA">
        <w:rPr>
          <w:rStyle w:val="hps"/>
          <w:i/>
          <w:color w:val="auto"/>
          <w:lang w:val="en-GB"/>
        </w:rPr>
        <w:t>the Salary Information</w:t>
      </w:r>
      <w:r w:rsidR="000F3AFA">
        <w:rPr>
          <w:i/>
          <w:color w:val="auto"/>
          <w:lang w:val="en-GB"/>
        </w:rPr>
        <w:t xml:space="preserve"> </w:t>
      </w:r>
      <w:r w:rsidR="000F3AFA">
        <w:rPr>
          <w:rStyle w:val="hps"/>
          <w:i/>
          <w:color w:val="auto"/>
          <w:lang w:val="en-GB"/>
        </w:rPr>
        <w:t>System</w:t>
      </w:r>
      <w:r w:rsidR="00A52B4B">
        <w:rPr>
          <w:rStyle w:val="hps"/>
          <w:i/>
          <w:color w:val="auto"/>
          <w:lang w:val="en-GB"/>
        </w:rPr>
        <w:t xml:space="preserve"> (ISP)</w:t>
      </w:r>
      <w:r w:rsidR="000F3AFA">
        <w:rPr>
          <w:i/>
          <w:color w:val="auto"/>
          <w:lang w:val="en-GB"/>
        </w:rPr>
        <w:t xml:space="preserve"> </w:t>
      </w:r>
      <w:r w:rsidR="000F3AFA">
        <w:rPr>
          <w:rStyle w:val="hps"/>
          <w:i/>
          <w:color w:val="auto"/>
          <w:lang w:val="en-GB"/>
        </w:rPr>
        <w:t>of the Ministry</w:t>
      </w:r>
      <w:r w:rsidR="000F3AFA">
        <w:rPr>
          <w:i/>
          <w:color w:val="auto"/>
          <w:lang w:val="en-GB"/>
        </w:rPr>
        <w:t xml:space="preserve"> </w:t>
      </w:r>
      <w:r w:rsidR="000F3AFA">
        <w:rPr>
          <w:rStyle w:val="hps"/>
          <w:i/>
          <w:color w:val="auto"/>
          <w:lang w:val="en-GB"/>
        </w:rPr>
        <w:t>of Finance</w:t>
      </w:r>
      <w:r w:rsidR="00A52B4B">
        <w:rPr>
          <w:rStyle w:val="hps"/>
          <w:i/>
          <w:color w:val="auto"/>
          <w:lang w:val="en-GB"/>
        </w:rPr>
        <w:t>.</w:t>
      </w:r>
      <w:r w:rsidR="000F3AFA">
        <w:rPr>
          <w:i/>
          <w:color w:val="auto"/>
          <w:lang w:val="en-GB"/>
        </w:rPr>
        <w:t xml:space="preserve"> </w:t>
      </w:r>
      <w:r w:rsidR="00A52B4B">
        <w:rPr>
          <w:rStyle w:val="hps"/>
          <w:i/>
          <w:color w:val="auto"/>
          <w:lang w:val="en-GB"/>
        </w:rPr>
        <w:t>All</w:t>
      </w:r>
      <w:r w:rsidR="00A52B4B">
        <w:rPr>
          <w:i/>
          <w:color w:val="auto"/>
          <w:lang w:val="en-GB"/>
        </w:rPr>
        <w:t xml:space="preserve"> </w:t>
      </w:r>
      <w:r w:rsidR="000F3AFA">
        <w:rPr>
          <w:rStyle w:val="hps"/>
          <w:i/>
          <w:color w:val="auto"/>
          <w:lang w:val="en-GB"/>
        </w:rPr>
        <w:t>legal</w:t>
      </w:r>
      <w:r w:rsidR="000F3AFA">
        <w:rPr>
          <w:i/>
          <w:color w:val="auto"/>
          <w:lang w:val="en-GB"/>
        </w:rPr>
        <w:t xml:space="preserve"> </w:t>
      </w:r>
      <w:r w:rsidR="000F3AFA">
        <w:rPr>
          <w:rStyle w:val="hps"/>
          <w:i/>
          <w:color w:val="auto"/>
          <w:lang w:val="en-GB"/>
        </w:rPr>
        <w:t>entities</w:t>
      </w:r>
      <w:r w:rsidR="000F3AFA">
        <w:rPr>
          <w:i/>
          <w:color w:val="auto"/>
          <w:lang w:val="en-GB"/>
        </w:rPr>
        <w:t xml:space="preserve"> </w:t>
      </w:r>
      <w:r w:rsidR="000F3AFA">
        <w:rPr>
          <w:rStyle w:val="hps"/>
          <w:i/>
          <w:color w:val="auto"/>
          <w:lang w:val="en-GB"/>
        </w:rPr>
        <w:t>performing activities of a school</w:t>
      </w:r>
      <w:r w:rsidR="000F3AFA">
        <w:rPr>
          <w:i/>
          <w:color w:val="auto"/>
          <w:lang w:val="en-GB"/>
        </w:rPr>
        <w:t xml:space="preserve"> </w:t>
      </w:r>
      <w:r w:rsidR="000F3AFA">
        <w:rPr>
          <w:rStyle w:val="hps"/>
          <w:i/>
          <w:color w:val="auto"/>
          <w:lang w:val="en-GB"/>
        </w:rPr>
        <w:t>or</w:t>
      </w:r>
      <w:r w:rsidR="000F3AFA">
        <w:rPr>
          <w:i/>
          <w:color w:val="auto"/>
          <w:lang w:val="en-GB"/>
        </w:rPr>
        <w:t xml:space="preserve"> </w:t>
      </w:r>
      <w:r w:rsidR="000F3AFA">
        <w:rPr>
          <w:rStyle w:val="hps"/>
          <w:i/>
          <w:color w:val="auto"/>
          <w:lang w:val="en-GB"/>
        </w:rPr>
        <w:t>educational facility</w:t>
      </w:r>
      <w:r w:rsidR="000F3AFA">
        <w:rPr>
          <w:i/>
          <w:color w:val="auto"/>
          <w:lang w:val="en-GB"/>
        </w:rPr>
        <w:t xml:space="preserve"> </w:t>
      </w:r>
      <w:r w:rsidR="00A52B4B">
        <w:rPr>
          <w:i/>
          <w:color w:val="auto"/>
          <w:lang w:val="en-GB"/>
        </w:rPr>
        <w:t xml:space="preserve">established by the MEYS, municipalities, or by regional authorities </w:t>
      </w:r>
      <w:r w:rsidR="000F3AFA">
        <w:rPr>
          <w:i/>
          <w:color w:val="auto"/>
          <w:lang w:val="en-GB"/>
        </w:rPr>
        <w:t xml:space="preserve">within the regional education and </w:t>
      </w:r>
      <w:r w:rsidR="000F3AFA">
        <w:rPr>
          <w:rStyle w:val="hps"/>
          <w:i/>
          <w:color w:val="auto"/>
          <w:lang w:val="en-GB"/>
        </w:rPr>
        <w:t>remunerating</w:t>
      </w:r>
      <w:r w:rsidR="000F3AFA">
        <w:rPr>
          <w:i/>
          <w:color w:val="auto"/>
          <w:lang w:val="en-GB"/>
        </w:rPr>
        <w:t xml:space="preserve"> </w:t>
      </w:r>
      <w:r w:rsidR="000F3AFA">
        <w:rPr>
          <w:rStyle w:val="hps"/>
          <w:i/>
          <w:color w:val="auto"/>
          <w:lang w:val="en-GB"/>
        </w:rPr>
        <w:t>their</w:t>
      </w:r>
      <w:r w:rsidR="000F3AFA">
        <w:rPr>
          <w:i/>
          <w:color w:val="auto"/>
          <w:lang w:val="en-GB"/>
        </w:rPr>
        <w:t xml:space="preserve"> </w:t>
      </w:r>
      <w:r w:rsidR="000F3AFA">
        <w:rPr>
          <w:rStyle w:val="hps"/>
          <w:i/>
          <w:color w:val="auto"/>
          <w:lang w:val="en-GB"/>
        </w:rPr>
        <w:t>employees</w:t>
      </w:r>
      <w:r w:rsidR="000F3AFA">
        <w:rPr>
          <w:i/>
          <w:color w:val="auto"/>
          <w:lang w:val="en-GB"/>
        </w:rPr>
        <w:t xml:space="preserve"> </w:t>
      </w:r>
      <w:r w:rsidR="000F3AFA">
        <w:rPr>
          <w:rStyle w:val="hps"/>
          <w:i/>
          <w:color w:val="auto"/>
          <w:lang w:val="en-GB"/>
        </w:rPr>
        <w:t>on the basis of</w:t>
      </w:r>
      <w:r w:rsidR="000F3AFA">
        <w:rPr>
          <w:i/>
          <w:color w:val="auto"/>
          <w:lang w:val="en-GB"/>
        </w:rPr>
        <w:t xml:space="preserve"> </w:t>
      </w:r>
      <w:r w:rsidR="000F3AFA">
        <w:rPr>
          <w:rStyle w:val="hps"/>
          <w:i/>
          <w:color w:val="auto"/>
          <w:lang w:val="en-GB"/>
        </w:rPr>
        <w:t>Section</w:t>
      </w:r>
      <w:r w:rsidR="000F3AFA">
        <w:rPr>
          <w:i/>
          <w:color w:val="auto"/>
          <w:lang w:val="en-GB"/>
        </w:rPr>
        <w:t xml:space="preserve"> </w:t>
      </w:r>
      <w:r w:rsidR="000F3AFA">
        <w:rPr>
          <w:rStyle w:val="hps"/>
          <w:i/>
          <w:color w:val="auto"/>
          <w:lang w:val="en-GB"/>
        </w:rPr>
        <w:t>109</w:t>
      </w:r>
      <w:r w:rsidR="00034B9F">
        <w:rPr>
          <w:rStyle w:val="hps"/>
          <w:i/>
          <w:color w:val="auto"/>
          <w:lang w:val="en-GB"/>
        </w:rPr>
        <w:t xml:space="preserve"> (</w:t>
      </w:r>
      <w:r w:rsidR="000F3AFA">
        <w:rPr>
          <w:rStyle w:val="hps"/>
          <w:i/>
          <w:color w:val="auto"/>
          <w:lang w:val="en-GB"/>
        </w:rPr>
        <w:t>3</w:t>
      </w:r>
      <w:r w:rsidR="00034B9F">
        <w:rPr>
          <w:rStyle w:val="hps"/>
          <w:i/>
          <w:color w:val="auto"/>
          <w:lang w:val="en-GB"/>
        </w:rPr>
        <w:t>)</w:t>
      </w:r>
      <w:r w:rsidR="000F3AFA">
        <w:rPr>
          <w:i/>
          <w:color w:val="auto"/>
          <w:lang w:val="en-GB"/>
        </w:rPr>
        <w:t xml:space="preserve"> </w:t>
      </w:r>
      <w:r w:rsidR="000F3AFA">
        <w:rPr>
          <w:rStyle w:val="hps"/>
          <w:i/>
          <w:color w:val="auto"/>
          <w:lang w:val="en-GB"/>
        </w:rPr>
        <w:t>of the Act No</w:t>
      </w:r>
      <w:r w:rsidR="000F3AFA">
        <w:rPr>
          <w:i/>
          <w:color w:val="auto"/>
          <w:lang w:val="en-GB"/>
        </w:rPr>
        <w:t xml:space="preserve"> </w:t>
      </w:r>
      <w:r w:rsidR="000F3AFA">
        <w:rPr>
          <w:rStyle w:val="hps"/>
          <w:i/>
          <w:color w:val="auto"/>
          <w:lang w:val="en-GB"/>
        </w:rPr>
        <w:t>262/2006</w:t>
      </w:r>
      <w:r w:rsidR="000F3AFA">
        <w:rPr>
          <w:i/>
          <w:color w:val="auto"/>
          <w:lang w:val="en-GB"/>
        </w:rPr>
        <w:t xml:space="preserve"> </w:t>
      </w:r>
      <w:proofErr w:type="spellStart"/>
      <w:r w:rsidR="000F3AFA">
        <w:rPr>
          <w:rStyle w:val="hps"/>
          <w:i/>
          <w:color w:val="auto"/>
          <w:lang w:val="en-GB"/>
        </w:rPr>
        <w:t>Sb</w:t>
      </w:r>
      <w:proofErr w:type="spellEnd"/>
      <w:r w:rsidR="000F3AFA">
        <w:rPr>
          <w:i/>
          <w:color w:val="auto"/>
          <w:lang w:val="en-GB"/>
        </w:rPr>
        <w:t xml:space="preserve">, </w:t>
      </w:r>
      <w:r w:rsidR="009815AF">
        <w:rPr>
          <w:i/>
          <w:color w:val="auto"/>
          <w:lang w:val="en-GB"/>
        </w:rPr>
        <w:t xml:space="preserve">the </w:t>
      </w:r>
      <w:r w:rsidR="000F3AFA">
        <w:rPr>
          <w:rStyle w:val="hps"/>
          <w:i/>
          <w:color w:val="auto"/>
          <w:lang w:val="en-GB"/>
        </w:rPr>
        <w:t xml:space="preserve">Labour Code </w:t>
      </w:r>
      <w:r w:rsidR="00A52B4B">
        <w:rPr>
          <w:rStyle w:val="hps"/>
          <w:i/>
          <w:color w:val="auto"/>
          <w:lang w:val="en-GB"/>
        </w:rPr>
        <w:t xml:space="preserve">submit </w:t>
      </w:r>
      <w:r w:rsidR="000F3AFA">
        <w:rPr>
          <w:rStyle w:val="hps"/>
          <w:i/>
          <w:color w:val="auto"/>
          <w:lang w:val="en-GB"/>
        </w:rPr>
        <w:t>their data</w:t>
      </w:r>
      <w:r w:rsidR="00A52B4B">
        <w:rPr>
          <w:rStyle w:val="hps"/>
          <w:i/>
          <w:color w:val="auto"/>
          <w:lang w:val="en-GB"/>
        </w:rPr>
        <w:t xml:space="preserve"> into the ISP</w:t>
      </w:r>
      <w:r w:rsidR="000F3AFA">
        <w:rPr>
          <w:rStyle w:val="hps"/>
          <w:i/>
          <w:color w:val="auto"/>
          <w:lang w:val="en-GB"/>
        </w:rPr>
        <w:t>.</w:t>
      </w:r>
    </w:p>
    <w:p w:rsidR="00FE000A" w:rsidRPr="00D673A1" w:rsidRDefault="00A52B4B">
      <w:pPr>
        <w:pStyle w:val="Zkladntextodsazen"/>
        <w:ind w:firstLine="709"/>
        <w:rPr>
          <w:i/>
          <w:iCs/>
          <w:color w:val="auto"/>
          <w:lang w:val="en-GB"/>
        </w:rPr>
      </w:pPr>
      <w:r>
        <w:rPr>
          <w:i/>
          <w:iCs/>
          <w:color w:val="auto"/>
          <w:lang w:val="en-GB"/>
        </w:rPr>
        <w:t>Data on a</w:t>
      </w:r>
      <w:r w:rsidR="000F3AFA" w:rsidRPr="000F3AFA">
        <w:rPr>
          <w:i/>
          <w:iCs/>
          <w:color w:val="auto"/>
          <w:lang w:val="en-GB"/>
        </w:rPr>
        <w:t>ll types of schools, unless it is stated otherwise, include also data on schools</w:t>
      </w:r>
      <w:r>
        <w:rPr>
          <w:i/>
          <w:iCs/>
          <w:color w:val="auto"/>
          <w:lang w:val="en-GB"/>
        </w:rPr>
        <w:t xml:space="preserve"> established pursuant to Section 16 </w:t>
      </w:r>
      <w:r w:rsidR="00294D98">
        <w:rPr>
          <w:i/>
          <w:iCs/>
          <w:color w:val="auto"/>
          <w:lang w:val="en-GB"/>
        </w:rPr>
        <w:t>(</w:t>
      </w:r>
      <w:r>
        <w:rPr>
          <w:i/>
          <w:iCs/>
          <w:color w:val="auto"/>
          <w:lang w:val="en-GB"/>
        </w:rPr>
        <w:t>9</w:t>
      </w:r>
      <w:r w:rsidR="00294D98">
        <w:rPr>
          <w:i/>
          <w:iCs/>
          <w:color w:val="auto"/>
          <w:lang w:val="en-GB"/>
        </w:rPr>
        <w:t>)</w:t>
      </w:r>
      <w:r>
        <w:rPr>
          <w:i/>
          <w:iCs/>
          <w:color w:val="auto"/>
          <w:lang w:val="en-GB"/>
        </w:rPr>
        <w:t xml:space="preserve"> of </w:t>
      </w:r>
      <w:r w:rsidR="006E6534">
        <w:rPr>
          <w:i/>
          <w:iCs/>
          <w:color w:val="auto"/>
          <w:lang w:val="en-GB"/>
        </w:rPr>
        <w:t xml:space="preserve">the </w:t>
      </w:r>
      <w:r w:rsidR="0007615F" w:rsidRPr="0007615F">
        <w:rPr>
          <w:i/>
          <w:iCs/>
          <w:color w:val="auto"/>
          <w:lang w:val="en-GB"/>
        </w:rPr>
        <w:t>Act</w:t>
      </w:r>
      <w:r w:rsidR="0007615F" w:rsidRPr="0007615F">
        <w:rPr>
          <w:rStyle w:val="hps"/>
          <w:i/>
          <w:color w:val="auto"/>
          <w:lang w:val="en-GB"/>
        </w:rPr>
        <w:t xml:space="preserve"> No</w:t>
      </w:r>
      <w:r w:rsidR="0007615F" w:rsidRPr="0007615F">
        <w:rPr>
          <w:i/>
          <w:color w:val="auto"/>
          <w:lang w:val="en-GB"/>
        </w:rPr>
        <w:t xml:space="preserve"> </w:t>
      </w:r>
      <w:r w:rsidR="0007615F" w:rsidRPr="0007615F">
        <w:rPr>
          <w:rStyle w:val="hps"/>
          <w:i/>
          <w:color w:val="auto"/>
          <w:lang w:val="en-GB"/>
        </w:rPr>
        <w:t>561/2004</w:t>
      </w:r>
      <w:r w:rsidR="0007615F" w:rsidRPr="0007615F">
        <w:rPr>
          <w:i/>
          <w:color w:val="auto"/>
          <w:lang w:val="en-GB"/>
        </w:rPr>
        <w:t xml:space="preserve"> </w:t>
      </w:r>
      <w:proofErr w:type="spellStart"/>
      <w:r w:rsidR="0007615F" w:rsidRPr="0007615F">
        <w:rPr>
          <w:rStyle w:val="hps"/>
          <w:i/>
          <w:color w:val="auto"/>
          <w:lang w:val="en-GB"/>
        </w:rPr>
        <w:t>Sb</w:t>
      </w:r>
      <w:proofErr w:type="spellEnd"/>
      <w:r w:rsidR="0007615F" w:rsidRPr="0007615F">
        <w:rPr>
          <w:i/>
          <w:iCs/>
          <w:color w:val="auto"/>
          <w:lang w:val="en-GB"/>
        </w:rPr>
        <w:t xml:space="preserve">, </w:t>
      </w:r>
      <w:r>
        <w:rPr>
          <w:i/>
          <w:iCs/>
          <w:color w:val="auto"/>
          <w:lang w:val="en-GB"/>
        </w:rPr>
        <w:t xml:space="preserve">the </w:t>
      </w:r>
      <w:r w:rsidR="007A43E9">
        <w:rPr>
          <w:i/>
          <w:iCs/>
          <w:color w:val="auto"/>
          <w:lang w:val="en-GB"/>
        </w:rPr>
        <w:t xml:space="preserve">Education </w:t>
      </w:r>
      <w:r>
        <w:rPr>
          <w:i/>
          <w:iCs/>
          <w:color w:val="auto"/>
          <w:lang w:val="en-GB"/>
        </w:rPr>
        <w:t>Act</w:t>
      </w:r>
      <w:r w:rsidR="006E6534">
        <w:rPr>
          <w:i/>
          <w:iCs/>
          <w:color w:val="auto"/>
          <w:lang w:val="en-GB"/>
        </w:rPr>
        <w:t>,</w:t>
      </w:r>
      <w:r>
        <w:rPr>
          <w:i/>
          <w:iCs/>
          <w:color w:val="auto"/>
          <w:lang w:val="en-GB"/>
        </w:rPr>
        <w:t xml:space="preserve"> that is on schools </w:t>
      </w:r>
      <w:r w:rsidR="000F3AFA" w:rsidRPr="000F3AFA">
        <w:rPr>
          <w:i/>
          <w:iCs/>
          <w:color w:val="auto"/>
          <w:lang w:val="en-GB"/>
        </w:rPr>
        <w:t>for children, pupils, and students with special education</w:t>
      </w:r>
      <w:r w:rsidR="009815AF">
        <w:rPr>
          <w:i/>
          <w:iCs/>
          <w:color w:val="auto"/>
          <w:lang w:val="en-GB"/>
        </w:rPr>
        <w:t>al</w:t>
      </w:r>
      <w:r w:rsidR="000F3AFA" w:rsidRPr="000F3AFA">
        <w:rPr>
          <w:i/>
          <w:iCs/>
          <w:color w:val="auto"/>
          <w:lang w:val="en-GB"/>
        </w:rPr>
        <w:t xml:space="preserve"> needs. </w:t>
      </w:r>
    </w:p>
    <w:p w:rsidR="000F3AFA" w:rsidRDefault="000F3AFA" w:rsidP="000F3AFA">
      <w:pPr>
        <w:pStyle w:val="Zkladntextodsazen"/>
        <w:ind w:firstLine="709"/>
        <w:rPr>
          <w:i/>
          <w:color w:val="auto"/>
          <w:lang w:val="en-GB"/>
        </w:rPr>
      </w:pPr>
      <w:r w:rsidRPr="000F3AFA">
        <w:rPr>
          <w:i/>
          <w:color w:val="auto"/>
          <w:lang w:val="en-GB"/>
        </w:rPr>
        <w:t xml:space="preserve">The </w:t>
      </w:r>
      <w:r w:rsidR="00294D98">
        <w:rPr>
          <w:i/>
          <w:color w:val="auto"/>
          <w:lang w:val="en-GB"/>
        </w:rPr>
        <w:t xml:space="preserve">chapter contains </w:t>
      </w:r>
      <w:r w:rsidRPr="000F3AFA">
        <w:rPr>
          <w:i/>
          <w:color w:val="auto"/>
          <w:lang w:val="en-GB"/>
        </w:rPr>
        <w:t>also data on the regional education teachers</w:t>
      </w:r>
      <w:r w:rsidR="00294D98">
        <w:rPr>
          <w:i/>
          <w:color w:val="auto"/>
          <w:lang w:val="en-GB"/>
        </w:rPr>
        <w:t xml:space="preserve"> and on academics at public universities by professional </w:t>
      </w:r>
      <w:r w:rsidR="00116690">
        <w:rPr>
          <w:i/>
          <w:color w:val="auto"/>
          <w:lang w:val="en-GB"/>
        </w:rPr>
        <w:t>status</w:t>
      </w:r>
      <w:r w:rsidR="00294D98">
        <w:rPr>
          <w:i/>
          <w:color w:val="auto"/>
          <w:lang w:val="en-GB"/>
        </w:rPr>
        <w:t xml:space="preserve">, that is </w:t>
      </w:r>
      <w:r w:rsidR="001A3826">
        <w:rPr>
          <w:i/>
          <w:color w:val="auto"/>
          <w:lang w:val="en-GB"/>
        </w:rPr>
        <w:t xml:space="preserve">they are </w:t>
      </w:r>
      <w:r w:rsidR="00294D98">
        <w:rPr>
          <w:i/>
          <w:color w:val="auto"/>
          <w:lang w:val="en-GB"/>
        </w:rPr>
        <w:t xml:space="preserve">subdivided into research, development, and innovative </w:t>
      </w:r>
      <w:r w:rsidR="00204830">
        <w:rPr>
          <w:i/>
          <w:color w:val="auto"/>
          <w:lang w:val="en-GB"/>
        </w:rPr>
        <w:t>pedagogic</w:t>
      </w:r>
      <w:r w:rsidR="009815AF">
        <w:rPr>
          <w:i/>
          <w:color w:val="auto"/>
          <w:lang w:val="en-GB"/>
        </w:rPr>
        <w:t>al</w:t>
      </w:r>
      <w:r w:rsidR="00294D98">
        <w:rPr>
          <w:i/>
          <w:color w:val="auto"/>
          <w:lang w:val="en-GB"/>
        </w:rPr>
        <w:t xml:space="preserve"> staff, furthermore, into professors, associate professors, assistant professors, assistants, and lecturers</w:t>
      </w:r>
      <w:r w:rsidR="009815AF">
        <w:rPr>
          <w:i/>
          <w:color w:val="auto"/>
          <w:lang w:val="en-GB"/>
        </w:rPr>
        <w:t>.</w:t>
      </w:r>
      <w:bookmarkStart w:id="0" w:name="_GoBack"/>
      <w:bookmarkEnd w:id="0"/>
      <w:r w:rsidRPr="000F3AFA">
        <w:rPr>
          <w:i/>
          <w:color w:val="auto"/>
          <w:lang w:val="en-GB"/>
        </w:rPr>
        <w:t xml:space="preserve"> </w:t>
      </w:r>
      <w:r w:rsidR="00732E39" w:rsidRPr="000F3AFA">
        <w:rPr>
          <w:i/>
          <w:color w:val="auto"/>
          <w:lang w:val="en-GB"/>
        </w:rPr>
        <w:t xml:space="preserve">The </w:t>
      </w:r>
      <w:r w:rsidRPr="000F3AFA">
        <w:rPr>
          <w:i/>
          <w:color w:val="auto"/>
          <w:lang w:val="en-GB"/>
        </w:rPr>
        <w:t>chapter</w:t>
      </w:r>
      <w:r w:rsidR="00732E39">
        <w:rPr>
          <w:i/>
          <w:color w:val="auto"/>
          <w:lang w:val="en-GB"/>
        </w:rPr>
        <w:t>,</w:t>
      </w:r>
      <w:r w:rsidRPr="000F3AFA">
        <w:rPr>
          <w:i/>
          <w:color w:val="auto"/>
          <w:lang w:val="en-GB"/>
        </w:rPr>
        <w:t xml:space="preserve"> </w:t>
      </w:r>
      <w:r w:rsidR="00732E39" w:rsidRPr="000F3AFA">
        <w:rPr>
          <w:i/>
          <w:color w:val="auto"/>
          <w:lang w:val="en-GB"/>
        </w:rPr>
        <w:t>further</w:t>
      </w:r>
      <w:r w:rsidR="00732E39">
        <w:rPr>
          <w:i/>
          <w:color w:val="auto"/>
          <w:lang w:val="en-GB"/>
        </w:rPr>
        <w:t>more</w:t>
      </w:r>
      <w:r w:rsidR="00732E39" w:rsidRPr="000F3AFA">
        <w:rPr>
          <w:i/>
          <w:color w:val="auto"/>
          <w:lang w:val="en-GB"/>
        </w:rPr>
        <w:t>,</w:t>
      </w:r>
      <w:r w:rsidR="00732E39">
        <w:rPr>
          <w:i/>
          <w:color w:val="auto"/>
          <w:lang w:val="en-GB"/>
        </w:rPr>
        <w:t xml:space="preserve"> </w:t>
      </w:r>
      <w:r w:rsidRPr="000F3AFA">
        <w:rPr>
          <w:i/>
          <w:color w:val="auto"/>
          <w:lang w:val="en-GB"/>
        </w:rPr>
        <w:t xml:space="preserve">includes data on </w:t>
      </w:r>
      <w:r w:rsidR="00294D98">
        <w:rPr>
          <w:i/>
          <w:color w:val="auto"/>
          <w:lang w:val="en-GB"/>
        </w:rPr>
        <w:t>the gender structure of</w:t>
      </w:r>
      <w:r w:rsidRPr="000F3AFA">
        <w:rPr>
          <w:i/>
          <w:color w:val="auto"/>
          <w:lang w:val="en-GB"/>
        </w:rPr>
        <w:t xml:space="preserve"> managers (i.e. headmasters and their deputies) of </w:t>
      </w:r>
      <w:r w:rsidR="009815AF">
        <w:rPr>
          <w:i/>
          <w:color w:val="auto"/>
          <w:lang w:val="en-GB"/>
        </w:rPr>
        <w:t xml:space="preserve">the </w:t>
      </w:r>
      <w:r w:rsidR="00294D98">
        <w:rPr>
          <w:i/>
          <w:color w:val="auto"/>
          <w:lang w:val="en-GB"/>
        </w:rPr>
        <w:t>regional education</w:t>
      </w:r>
      <w:r w:rsidR="00294D98" w:rsidRPr="000F3AFA">
        <w:rPr>
          <w:i/>
          <w:color w:val="auto"/>
          <w:lang w:val="en-GB"/>
        </w:rPr>
        <w:t xml:space="preserve"> </w:t>
      </w:r>
      <w:r w:rsidRPr="000F3AFA">
        <w:rPr>
          <w:i/>
          <w:color w:val="auto"/>
          <w:lang w:val="en-GB"/>
        </w:rPr>
        <w:t xml:space="preserve">and data on </w:t>
      </w:r>
      <w:r w:rsidR="00294D98">
        <w:rPr>
          <w:i/>
          <w:color w:val="auto"/>
          <w:lang w:val="en-GB"/>
        </w:rPr>
        <w:t>gro</w:t>
      </w:r>
      <w:r w:rsidR="00732E39">
        <w:rPr>
          <w:i/>
          <w:color w:val="auto"/>
          <w:lang w:val="en-GB"/>
        </w:rPr>
        <w:t>s</w:t>
      </w:r>
      <w:r w:rsidR="00294D98">
        <w:rPr>
          <w:i/>
          <w:color w:val="auto"/>
          <w:lang w:val="en-GB"/>
        </w:rPr>
        <w:t xml:space="preserve">s monthly </w:t>
      </w:r>
      <w:r w:rsidR="00732E39">
        <w:rPr>
          <w:i/>
          <w:color w:val="auto"/>
          <w:lang w:val="en-GB"/>
        </w:rPr>
        <w:t>salaries</w:t>
      </w:r>
      <w:r w:rsidR="00294D98">
        <w:rPr>
          <w:i/>
          <w:color w:val="auto"/>
          <w:lang w:val="en-GB"/>
        </w:rPr>
        <w:t xml:space="preserve"> of ma</w:t>
      </w:r>
      <w:r w:rsidR="00732E39">
        <w:rPr>
          <w:i/>
          <w:color w:val="auto"/>
          <w:lang w:val="en-GB"/>
        </w:rPr>
        <w:t>n</w:t>
      </w:r>
      <w:r w:rsidR="00294D98">
        <w:rPr>
          <w:i/>
          <w:color w:val="auto"/>
          <w:lang w:val="en-GB"/>
        </w:rPr>
        <w:t>agers a</w:t>
      </w:r>
      <w:r w:rsidR="00732E39">
        <w:rPr>
          <w:i/>
          <w:color w:val="auto"/>
          <w:lang w:val="en-GB"/>
        </w:rPr>
        <w:t>n</w:t>
      </w:r>
      <w:r w:rsidR="00294D98">
        <w:rPr>
          <w:i/>
          <w:color w:val="auto"/>
          <w:lang w:val="en-GB"/>
        </w:rPr>
        <w:t xml:space="preserve">d teachers of the regional education. </w:t>
      </w:r>
    </w:p>
    <w:p w:rsidR="003C22EE" w:rsidRDefault="003C22EE">
      <w:pPr>
        <w:pStyle w:val="Zkladntextodsazen"/>
        <w:ind w:firstLine="709"/>
        <w:rPr>
          <w:i/>
          <w:iCs/>
          <w:color w:val="auto"/>
          <w:lang w:val="en-GB"/>
        </w:rPr>
      </w:pPr>
      <w:r w:rsidRPr="003C22EE">
        <w:rPr>
          <w:i/>
          <w:iCs/>
          <w:color w:val="auto"/>
          <w:lang w:val="en-GB"/>
        </w:rPr>
        <w:t xml:space="preserve">In the case of higher professional schools data on students and applicants are published </w:t>
      </w:r>
      <w:r w:rsidR="00AE2C46" w:rsidRPr="00AE2C46">
        <w:rPr>
          <w:i/>
          <w:iCs/>
          <w:color w:val="auto"/>
          <w:lang w:val="en-GB"/>
        </w:rPr>
        <w:t xml:space="preserve">for </w:t>
      </w:r>
      <w:r w:rsidR="00147991">
        <w:rPr>
          <w:i/>
          <w:iCs/>
          <w:color w:val="auto"/>
          <w:lang w:val="en-GB"/>
        </w:rPr>
        <w:t>studies</w:t>
      </w:r>
      <w:r w:rsidR="00D74FB0" w:rsidRPr="00D74FB0">
        <w:rPr>
          <w:i/>
          <w:iCs/>
          <w:color w:val="auto"/>
          <w:lang w:val="en-GB"/>
        </w:rPr>
        <w:t xml:space="preserve">, </w:t>
      </w:r>
      <w:r w:rsidR="005F7452">
        <w:rPr>
          <w:i/>
          <w:iCs/>
          <w:color w:val="auto"/>
          <w:lang w:val="en-GB"/>
        </w:rPr>
        <w:t xml:space="preserve">not for headcount of students as in the past years. The same in the case of data classified </w:t>
      </w:r>
      <w:r w:rsidR="00D74FB0" w:rsidRPr="00D74FB0">
        <w:rPr>
          <w:i/>
          <w:iCs/>
          <w:color w:val="auto"/>
          <w:lang w:val="en-GB"/>
        </w:rPr>
        <w:t xml:space="preserve">by group of accredited education programmes, which are </w:t>
      </w:r>
      <w:r w:rsidR="005F7452">
        <w:rPr>
          <w:i/>
          <w:iCs/>
          <w:color w:val="auto"/>
          <w:lang w:val="en-GB"/>
        </w:rPr>
        <w:t>data for</w:t>
      </w:r>
      <w:r w:rsidR="00D74FB0" w:rsidRPr="00D74FB0">
        <w:rPr>
          <w:i/>
          <w:iCs/>
          <w:color w:val="auto"/>
          <w:lang w:val="en-GB"/>
        </w:rPr>
        <w:t xml:space="preserve"> studies</w:t>
      </w:r>
      <w:r w:rsidR="005F7452">
        <w:rPr>
          <w:i/>
          <w:iCs/>
          <w:color w:val="auto"/>
          <w:lang w:val="en-GB"/>
        </w:rPr>
        <w:t>,</w:t>
      </w:r>
      <w:r w:rsidR="00D74FB0" w:rsidRPr="00D74FB0">
        <w:rPr>
          <w:i/>
          <w:iCs/>
          <w:color w:val="auto"/>
          <w:lang w:val="en-GB"/>
        </w:rPr>
        <w:t xml:space="preserve"> th</w:t>
      </w:r>
      <w:r w:rsidR="005F7452">
        <w:rPr>
          <w:i/>
          <w:iCs/>
          <w:color w:val="auto"/>
          <w:lang w:val="en-GB"/>
        </w:rPr>
        <w:t>erefore</w:t>
      </w:r>
      <w:r w:rsidR="00D74FB0" w:rsidRPr="00D74FB0">
        <w:rPr>
          <w:i/>
          <w:iCs/>
          <w:color w:val="auto"/>
          <w:lang w:val="en-GB"/>
        </w:rPr>
        <w:t xml:space="preserve"> </w:t>
      </w:r>
      <w:r w:rsidR="00473611" w:rsidRPr="00473611">
        <w:rPr>
          <w:i/>
          <w:iCs/>
          <w:color w:val="auto"/>
          <w:lang w:val="en-GB"/>
        </w:rPr>
        <w:t>a student</w:t>
      </w:r>
      <w:r w:rsidR="0007615F" w:rsidRPr="0007615F">
        <w:rPr>
          <w:i/>
          <w:iCs/>
          <w:color w:val="auto"/>
          <w:lang w:val="en-GB"/>
        </w:rPr>
        <w:t xml:space="preserve"> is given so many times how many accredited education programmes they studies, or how many accredited education programmes they ha</w:t>
      </w:r>
      <w:r w:rsidR="00B4594F" w:rsidRPr="00B4594F">
        <w:rPr>
          <w:i/>
          <w:iCs/>
          <w:color w:val="auto"/>
          <w:lang w:val="en-GB"/>
        </w:rPr>
        <w:t xml:space="preserve">ve been newly admitted to, or how many of them they </w:t>
      </w:r>
      <w:r w:rsidR="00116690">
        <w:rPr>
          <w:i/>
          <w:iCs/>
          <w:color w:val="auto"/>
          <w:lang w:val="en-GB"/>
        </w:rPr>
        <w:t xml:space="preserve">have </w:t>
      </w:r>
      <w:r w:rsidR="00B4594F" w:rsidRPr="00B4594F">
        <w:rPr>
          <w:i/>
          <w:iCs/>
          <w:color w:val="auto"/>
          <w:lang w:val="en-GB"/>
        </w:rPr>
        <w:t>graduated from.</w:t>
      </w:r>
    </w:p>
    <w:p w:rsidR="0007615F" w:rsidRDefault="000F3AFA" w:rsidP="0007615F">
      <w:pPr>
        <w:pStyle w:val="Zkladntextodsazen"/>
        <w:ind w:firstLine="709"/>
        <w:rPr>
          <w:i/>
          <w:iCs/>
          <w:color w:val="auto"/>
          <w:lang w:val="en-GB"/>
        </w:rPr>
      </w:pPr>
      <w:r>
        <w:rPr>
          <w:i/>
          <w:iCs/>
          <w:color w:val="auto"/>
          <w:lang w:val="en-GB"/>
        </w:rPr>
        <w:t>Data on universities</w:t>
      </w:r>
      <w:r w:rsidR="002D7AE6">
        <w:rPr>
          <w:i/>
          <w:iCs/>
          <w:color w:val="auto"/>
          <w:lang w:val="en-GB"/>
        </w:rPr>
        <w:t>, on</w:t>
      </w:r>
      <w:r>
        <w:rPr>
          <w:i/>
          <w:iCs/>
          <w:color w:val="auto"/>
          <w:lang w:val="en-GB"/>
        </w:rPr>
        <w:t xml:space="preserve"> students, first</w:t>
      </w:r>
      <w:r w:rsidR="0037227B">
        <w:rPr>
          <w:i/>
          <w:iCs/>
          <w:color w:val="auto"/>
          <w:lang w:val="en-GB"/>
        </w:rPr>
        <w:t>-time</w:t>
      </w:r>
      <w:r>
        <w:rPr>
          <w:i/>
          <w:iCs/>
          <w:color w:val="auto"/>
          <w:lang w:val="en-GB"/>
        </w:rPr>
        <w:t xml:space="preserve"> enrolled</w:t>
      </w:r>
      <w:r w:rsidR="002D7AE6">
        <w:rPr>
          <w:i/>
          <w:iCs/>
          <w:color w:val="auto"/>
          <w:lang w:val="en-GB"/>
        </w:rPr>
        <w:t xml:space="preserve"> students</w:t>
      </w:r>
      <w:r>
        <w:rPr>
          <w:i/>
          <w:iCs/>
          <w:color w:val="auto"/>
          <w:lang w:val="en-GB"/>
        </w:rPr>
        <w:t>, and graduates</w:t>
      </w:r>
      <w:r w:rsidR="002D7AE6">
        <w:rPr>
          <w:i/>
          <w:iCs/>
          <w:color w:val="auto"/>
          <w:lang w:val="en-GB"/>
        </w:rPr>
        <w:t>,</w:t>
      </w:r>
      <w:r>
        <w:rPr>
          <w:i/>
          <w:iCs/>
          <w:color w:val="auto"/>
          <w:lang w:val="en-GB"/>
        </w:rPr>
        <w:t xml:space="preserve"> are given as headcount, not as the number of studies, the same </w:t>
      </w:r>
      <w:r w:rsidR="0037227B">
        <w:rPr>
          <w:i/>
          <w:iCs/>
          <w:color w:val="auto"/>
          <w:lang w:val="en-GB"/>
        </w:rPr>
        <w:t xml:space="preserve">way </w:t>
      </w:r>
      <w:r>
        <w:rPr>
          <w:i/>
          <w:iCs/>
          <w:color w:val="auto"/>
          <w:lang w:val="en-GB"/>
        </w:rPr>
        <w:t>as in the previous years</w:t>
      </w:r>
      <w:r w:rsidR="002D7AE6" w:rsidRPr="002D7AE6">
        <w:rPr>
          <w:i/>
          <w:iCs/>
          <w:color w:val="auto"/>
          <w:lang w:val="en-GB"/>
        </w:rPr>
        <w:t xml:space="preserve"> </w:t>
      </w:r>
      <w:r w:rsidR="002D7AE6">
        <w:rPr>
          <w:i/>
          <w:iCs/>
          <w:color w:val="auto"/>
          <w:lang w:val="en-GB"/>
        </w:rPr>
        <w:t>for the period starting 2001</w:t>
      </w:r>
      <w:r w:rsidR="00AB08EE">
        <w:rPr>
          <w:i/>
          <w:iCs/>
          <w:color w:val="auto"/>
          <w:lang w:val="en-GB"/>
        </w:rPr>
        <w:t>–</w:t>
      </w:r>
      <w:r w:rsidR="002D7AE6">
        <w:rPr>
          <w:i/>
          <w:iCs/>
          <w:color w:val="auto"/>
          <w:lang w:val="en-GB"/>
        </w:rPr>
        <w:t>2002</w:t>
      </w:r>
      <w:r>
        <w:rPr>
          <w:i/>
          <w:iCs/>
          <w:color w:val="auto"/>
          <w:lang w:val="en-GB"/>
        </w:rPr>
        <w:t>. Data show full-time studies, distance studies, and combined ones. The numbers of students, which are as at 31</w:t>
      </w:r>
      <w:r w:rsidR="001A3826">
        <w:rPr>
          <w:i/>
          <w:iCs/>
          <w:color w:val="auto"/>
          <w:lang w:val="en-GB"/>
        </w:rPr>
        <w:t> </w:t>
      </w:r>
      <w:r>
        <w:rPr>
          <w:i/>
          <w:iCs/>
          <w:color w:val="auto"/>
          <w:lang w:val="en-GB"/>
        </w:rPr>
        <w:t>December, do not include the numbers of students with all studies interrupted</w:t>
      </w:r>
      <w:r w:rsidR="002D7AE6">
        <w:rPr>
          <w:i/>
          <w:iCs/>
          <w:color w:val="auto"/>
          <w:lang w:val="en-GB"/>
        </w:rPr>
        <w:t>.</w:t>
      </w:r>
      <w:r>
        <w:rPr>
          <w:i/>
          <w:iCs/>
          <w:color w:val="auto"/>
          <w:lang w:val="en-GB"/>
        </w:rPr>
        <w:t xml:space="preserve"> </w:t>
      </w:r>
      <w:r w:rsidR="002D7AE6">
        <w:rPr>
          <w:i/>
          <w:iCs/>
          <w:color w:val="auto"/>
          <w:lang w:val="en-GB"/>
        </w:rPr>
        <w:t xml:space="preserve">The </w:t>
      </w:r>
      <w:r>
        <w:rPr>
          <w:i/>
          <w:iCs/>
          <w:color w:val="auto"/>
          <w:lang w:val="en-GB"/>
        </w:rPr>
        <w:t>numbers of the first</w:t>
      </w:r>
      <w:r w:rsidR="0037227B">
        <w:rPr>
          <w:i/>
          <w:iCs/>
          <w:color w:val="auto"/>
          <w:lang w:val="en-GB"/>
        </w:rPr>
        <w:t>-time</w:t>
      </w:r>
      <w:r>
        <w:rPr>
          <w:i/>
          <w:iCs/>
          <w:color w:val="auto"/>
          <w:lang w:val="en-GB"/>
        </w:rPr>
        <w:t xml:space="preserve"> enrolled </w:t>
      </w:r>
      <w:r w:rsidR="002D7AE6">
        <w:rPr>
          <w:i/>
          <w:iCs/>
          <w:color w:val="auto"/>
          <w:lang w:val="en-GB"/>
        </w:rPr>
        <w:t xml:space="preserve">students and graduates </w:t>
      </w:r>
      <w:r>
        <w:rPr>
          <w:i/>
          <w:iCs/>
          <w:color w:val="auto"/>
          <w:lang w:val="en-GB"/>
        </w:rPr>
        <w:t xml:space="preserve">are given for a calendar year. Since the data are based on information from the students’ registers, which the universities can update even retroactively, </w:t>
      </w:r>
      <w:r w:rsidR="00DC2F41">
        <w:rPr>
          <w:i/>
          <w:iCs/>
          <w:color w:val="auto"/>
          <w:lang w:val="en-GB"/>
        </w:rPr>
        <w:t>the data are</w:t>
      </w:r>
      <w:r>
        <w:rPr>
          <w:i/>
          <w:iCs/>
          <w:color w:val="auto"/>
          <w:lang w:val="en-GB"/>
        </w:rPr>
        <w:t xml:space="preserve"> </w:t>
      </w:r>
      <w:r w:rsidR="00DC2F41">
        <w:rPr>
          <w:i/>
          <w:iCs/>
          <w:color w:val="auto"/>
          <w:lang w:val="en-GB"/>
        </w:rPr>
        <w:t xml:space="preserve">annually </w:t>
      </w:r>
      <w:r>
        <w:rPr>
          <w:i/>
          <w:iCs/>
          <w:color w:val="auto"/>
          <w:lang w:val="en-GB"/>
        </w:rPr>
        <w:t>re-calculate</w:t>
      </w:r>
      <w:r w:rsidR="00DC2F41">
        <w:rPr>
          <w:i/>
          <w:iCs/>
          <w:color w:val="auto"/>
          <w:lang w:val="en-GB"/>
        </w:rPr>
        <w:t>d</w:t>
      </w:r>
      <w:r>
        <w:rPr>
          <w:i/>
          <w:iCs/>
          <w:color w:val="auto"/>
          <w:lang w:val="en-GB"/>
        </w:rPr>
        <w:t xml:space="preserve"> and update</w:t>
      </w:r>
      <w:r w:rsidR="00DC2F41">
        <w:rPr>
          <w:i/>
          <w:iCs/>
          <w:color w:val="auto"/>
          <w:lang w:val="en-GB"/>
        </w:rPr>
        <w:t>d</w:t>
      </w:r>
      <w:r>
        <w:rPr>
          <w:i/>
          <w:iCs/>
          <w:color w:val="auto"/>
          <w:lang w:val="en-GB"/>
        </w:rPr>
        <w:t xml:space="preserve"> also for previous years. </w:t>
      </w:r>
    </w:p>
    <w:p w:rsidR="00016D3F" w:rsidRPr="00D673A1" w:rsidRDefault="000F3AFA" w:rsidP="0072060F">
      <w:pPr>
        <w:pStyle w:val="Zkladntextodsazen"/>
        <w:ind w:firstLine="708"/>
        <w:rPr>
          <w:i/>
          <w:iCs/>
          <w:color w:val="auto"/>
          <w:lang w:val="en-GB"/>
        </w:rPr>
      </w:pPr>
      <w:r>
        <w:rPr>
          <w:i/>
          <w:iCs/>
          <w:color w:val="auto"/>
          <w:lang w:val="en-GB"/>
        </w:rPr>
        <w:t xml:space="preserve">The information on universities does not include </w:t>
      </w:r>
      <w:r w:rsidR="0090659C">
        <w:rPr>
          <w:i/>
          <w:iCs/>
          <w:color w:val="auto"/>
          <w:lang w:val="en-GB"/>
        </w:rPr>
        <w:t xml:space="preserve">pieces of </w:t>
      </w:r>
      <w:r>
        <w:rPr>
          <w:i/>
          <w:iCs/>
          <w:color w:val="auto"/>
          <w:lang w:val="en-GB"/>
        </w:rPr>
        <w:t>information on universities established by the Ministry of the Interior and the Ministry of Defence</w:t>
      </w:r>
      <w:r w:rsidR="00DC2F41">
        <w:rPr>
          <w:i/>
          <w:iCs/>
          <w:color w:val="auto"/>
          <w:lang w:val="en-GB"/>
        </w:rPr>
        <w:t>.</w:t>
      </w:r>
      <w:r>
        <w:rPr>
          <w:i/>
          <w:iCs/>
          <w:color w:val="auto"/>
          <w:lang w:val="en-GB"/>
        </w:rPr>
        <w:t xml:space="preserve"> </w:t>
      </w:r>
      <w:r w:rsidR="00DC2F41">
        <w:rPr>
          <w:i/>
          <w:iCs/>
          <w:color w:val="auto"/>
          <w:lang w:val="en-GB"/>
        </w:rPr>
        <w:t xml:space="preserve">These universities </w:t>
      </w:r>
      <w:r>
        <w:rPr>
          <w:i/>
          <w:iCs/>
          <w:color w:val="auto"/>
          <w:lang w:val="en-GB"/>
        </w:rPr>
        <w:t>do not supply information from the</w:t>
      </w:r>
      <w:r w:rsidR="00DC2F41">
        <w:rPr>
          <w:i/>
          <w:iCs/>
          <w:color w:val="auto"/>
          <w:lang w:val="en-GB"/>
        </w:rPr>
        <w:t>ir</w:t>
      </w:r>
      <w:r>
        <w:rPr>
          <w:i/>
          <w:iCs/>
          <w:color w:val="auto"/>
          <w:lang w:val="en-GB"/>
        </w:rPr>
        <w:t xml:space="preserve"> students</w:t>
      </w:r>
      <w:r>
        <w:rPr>
          <w:rFonts w:ascii="Calibri" w:hAnsi="Calibri"/>
          <w:i/>
          <w:iCs/>
          <w:color w:val="auto"/>
          <w:lang w:val="en-GB"/>
        </w:rPr>
        <w:t>'</w:t>
      </w:r>
      <w:r>
        <w:rPr>
          <w:i/>
          <w:iCs/>
          <w:color w:val="auto"/>
          <w:lang w:val="en-GB"/>
        </w:rPr>
        <w:t xml:space="preserve"> registers to the central information system </w:t>
      </w:r>
      <w:r w:rsidR="0090659C">
        <w:rPr>
          <w:i/>
          <w:iCs/>
          <w:color w:val="auto"/>
          <w:lang w:val="en-GB"/>
        </w:rPr>
        <w:t xml:space="preserve">of the </w:t>
      </w:r>
      <w:r w:rsidR="0090659C" w:rsidRPr="00BE39C2">
        <w:rPr>
          <w:i/>
          <w:iCs/>
          <w:color w:val="auto"/>
          <w:lang w:val="en-GB"/>
        </w:rPr>
        <w:t>SIMS</w:t>
      </w:r>
      <w:r w:rsidR="0090659C">
        <w:rPr>
          <w:i/>
          <w:iCs/>
          <w:color w:val="auto"/>
          <w:lang w:val="en-GB"/>
        </w:rPr>
        <w:t xml:space="preserve"> </w:t>
      </w:r>
      <w:r>
        <w:rPr>
          <w:i/>
          <w:iCs/>
          <w:color w:val="auto"/>
          <w:lang w:val="en-GB"/>
        </w:rPr>
        <w:t xml:space="preserve">and only </w:t>
      </w:r>
      <w:r w:rsidR="0090659C">
        <w:rPr>
          <w:i/>
          <w:iCs/>
          <w:color w:val="auto"/>
          <w:lang w:val="en-GB"/>
        </w:rPr>
        <w:t xml:space="preserve">data </w:t>
      </w:r>
      <w:r>
        <w:rPr>
          <w:i/>
          <w:iCs/>
          <w:color w:val="auto"/>
          <w:lang w:val="en-GB"/>
        </w:rPr>
        <w:t>on the total number of studies</w:t>
      </w:r>
      <w:r w:rsidR="001A3826">
        <w:rPr>
          <w:i/>
          <w:iCs/>
          <w:color w:val="auto"/>
          <w:lang w:val="en-GB"/>
        </w:rPr>
        <w:t>,</w:t>
      </w:r>
      <w:r>
        <w:rPr>
          <w:i/>
          <w:iCs/>
          <w:color w:val="auto"/>
          <w:lang w:val="en-GB"/>
        </w:rPr>
        <w:t xml:space="preserve"> not </w:t>
      </w:r>
      <w:r w:rsidR="00DC2F41">
        <w:rPr>
          <w:i/>
          <w:iCs/>
          <w:color w:val="auto"/>
          <w:lang w:val="en-GB"/>
        </w:rPr>
        <w:t xml:space="preserve">on </w:t>
      </w:r>
      <w:r w:rsidR="0090659C">
        <w:rPr>
          <w:i/>
          <w:iCs/>
          <w:color w:val="auto"/>
          <w:lang w:val="en-GB"/>
        </w:rPr>
        <w:t xml:space="preserve">students as </w:t>
      </w:r>
      <w:r>
        <w:rPr>
          <w:i/>
          <w:iCs/>
          <w:color w:val="auto"/>
          <w:lang w:val="en-GB"/>
        </w:rPr>
        <w:t>headcount</w:t>
      </w:r>
      <w:r w:rsidR="001A3826">
        <w:rPr>
          <w:i/>
          <w:iCs/>
          <w:color w:val="auto"/>
          <w:lang w:val="en-GB"/>
        </w:rPr>
        <w:t>,</w:t>
      </w:r>
      <w:r>
        <w:rPr>
          <w:i/>
          <w:iCs/>
          <w:color w:val="auto"/>
          <w:lang w:val="en-GB"/>
        </w:rPr>
        <w:t xml:space="preserve"> </w:t>
      </w:r>
      <w:r w:rsidR="001A3826">
        <w:rPr>
          <w:i/>
          <w:iCs/>
          <w:color w:val="auto"/>
          <w:lang w:val="en-GB"/>
        </w:rPr>
        <w:t xml:space="preserve">are </w:t>
      </w:r>
      <w:r>
        <w:rPr>
          <w:i/>
          <w:iCs/>
          <w:color w:val="auto"/>
          <w:lang w:val="en-GB"/>
        </w:rPr>
        <w:t>available, i.e. processed by a different methodology.</w:t>
      </w:r>
    </w:p>
    <w:p w:rsidR="00444275" w:rsidRPr="00D673A1" w:rsidRDefault="000F3AFA" w:rsidP="0072060F">
      <w:pPr>
        <w:pStyle w:val="Zkladntextodsazen"/>
        <w:ind w:firstLine="708"/>
        <w:rPr>
          <w:i/>
          <w:color w:val="auto"/>
          <w:lang w:val="en-GB"/>
        </w:rPr>
      </w:pPr>
      <w:r w:rsidRPr="000F3AFA">
        <w:rPr>
          <w:i/>
          <w:color w:val="auto"/>
          <w:lang w:val="en-GB"/>
        </w:rPr>
        <w:t>Due to the</w:t>
      </w:r>
      <w:r>
        <w:rPr>
          <w:i/>
          <w:color w:val="auto"/>
          <w:lang w:val="en-GB"/>
        </w:rPr>
        <w:t xml:space="preserve"> </w:t>
      </w:r>
      <w:r w:rsidR="00DC2F41" w:rsidRPr="000F3AFA">
        <w:rPr>
          <w:i/>
          <w:color w:val="auto"/>
          <w:lang w:val="en-GB"/>
        </w:rPr>
        <w:t>calculation</w:t>
      </w:r>
      <w:r w:rsidR="00DC2F41">
        <w:rPr>
          <w:i/>
          <w:color w:val="auto"/>
          <w:lang w:val="en-GB"/>
        </w:rPr>
        <w:t xml:space="preserve"> </w:t>
      </w:r>
      <w:r>
        <w:rPr>
          <w:i/>
          <w:color w:val="auto"/>
          <w:lang w:val="en-GB"/>
        </w:rPr>
        <w:t>methodology</w:t>
      </w:r>
      <w:r w:rsidRPr="000F3AFA">
        <w:rPr>
          <w:i/>
          <w:color w:val="auto"/>
          <w:lang w:val="en-GB"/>
        </w:rPr>
        <w:t xml:space="preserve">, the sum of data for </w:t>
      </w:r>
      <w:r w:rsidR="00DC2F41">
        <w:rPr>
          <w:i/>
          <w:color w:val="auto"/>
          <w:lang w:val="en-GB"/>
        </w:rPr>
        <w:t>respective</w:t>
      </w:r>
      <w:r w:rsidR="00DC2F41" w:rsidRPr="000F3AFA">
        <w:rPr>
          <w:i/>
          <w:color w:val="auto"/>
          <w:lang w:val="en-GB"/>
        </w:rPr>
        <w:t xml:space="preserve"> </w:t>
      </w:r>
      <w:r w:rsidRPr="000F3AFA">
        <w:rPr>
          <w:i/>
          <w:color w:val="auto"/>
          <w:lang w:val="en-GB"/>
        </w:rPr>
        <w:t>categories in tables</w:t>
      </w:r>
      <w:r w:rsidR="00DC2F41">
        <w:rPr>
          <w:i/>
          <w:color w:val="auto"/>
          <w:lang w:val="en-GB"/>
        </w:rPr>
        <w:t>,</w:t>
      </w:r>
      <w:r w:rsidRPr="000F3AFA">
        <w:rPr>
          <w:i/>
          <w:color w:val="auto"/>
          <w:lang w:val="en-GB"/>
        </w:rPr>
        <w:t xml:space="preserve"> e.g. types of studies, study programmes, universities, faculties, and the like</w:t>
      </w:r>
      <w:r w:rsidR="00DC2F41">
        <w:rPr>
          <w:i/>
          <w:color w:val="auto"/>
          <w:lang w:val="en-GB"/>
        </w:rPr>
        <w:t>,</w:t>
      </w:r>
      <w:r w:rsidRPr="000F3AFA">
        <w:rPr>
          <w:i/>
          <w:color w:val="auto"/>
          <w:lang w:val="en-GB"/>
        </w:rPr>
        <w:t xml:space="preserve"> may be higher than the </w:t>
      </w:r>
      <w:r w:rsidR="00DC2F41">
        <w:rPr>
          <w:i/>
          <w:color w:val="auto"/>
          <w:lang w:val="en-GB"/>
        </w:rPr>
        <w:t xml:space="preserve">data on </w:t>
      </w:r>
      <w:r w:rsidR="0090659C">
        <w:rPr>
          <w:i/>
          <w:color w:val="auto"/>
          <w:lang w:val="en-GB"/>
        </w:rPr>
        <w:t xml:space="preserve">their </w:t>
      </w:r>
      <w:r w:rsidR="00AB08EE">
        <w:rPr>
          <w:i/>
          <w:color w:val="auto"/>
          <w:lang w:val="en-GB"/>
        </w:rPr>
        <w:t>’</w:t>
      </w:r>
      <w:r w:rsidRPr="000F3AFA">
        <w:rPr>
          <w:i/>
          <w:color w:val="auto"/>
          <w:lang w:val="en-GB"/>
        </w:rPr>
        <w:t>total</w:t>
      </w:r>
      <w:r w:rsidR="00AB08EE">
        <w:rPr>
          <w:i/>
          <w:color w:val="auto"/>
          <w:lang w:val="en-GB"/>
        </w:rPr>
        <w:t>‘</w:t>
      </w:r>
      <w:r w:rsidR="00AB08EE" w:rsidRPr="000F3AFA">
        <w:rPr>
          <w:i/>
          <w:color w:val="auto"/>
          <w:lang w:val="en-GB"/>
        </w:rPr>
        <w:t xml:space="preserve">. </w:t>
      </w:r>
      <w:r w:rsidRPr="000F3AFA">
        <w:rPr>
          <w:i/>
          <w:color w:val="auto"/>
          <w:lang w:val="en-GB"/>
        </w:rPr>
        <w:t>It is because it applies to persons</w:t>
      </w:r>
      <w:r w:rsidR="001A3826">
        <w:rPr>
          <w:i/>
          <w:color w:val="auto"/>
          <w:lang w:val="en-GB"/>
        </w:rPr>
        <w:t>,</w:t>
      </w:r>
      <w:r w:rsidRPr="000F3AFA">
        <w:rPr>
          <w:i/>
          <w:color w:val="auto"/>
          <w:lang w:val="en-GB"/>
        </w:rPr>
        <w:t xml:space="preserve"> </w:t>
      </w:r>
      <w:r w:rsidR="0090659C">
        <w:rPr>
          <w:i/>
          <w:color w:val="auto"/>
          <w:lang w:val="en-GB"/>
        </w:rPr>
        <w:t xml:space="preserve">counted as </w:t>
      </w:r>
      <w:r w:rsidRPr="000F3AFA">
        <w:rPr>
          <w:i/>
          <w:color w:val="auto"/>
          <w:lang w:val="en-GB"/>
        </w:rPr>
        <w:t>headcount</w:t>
      </w:r>
      <w:r w:rsidR="001A3826">
        <w:rPr>
          <w:i/>
          <w:color w:val="auto"/>
          <w:lang w:val="en-GB"/>
        </w:rPr>
        <w:t>,</w:t>
      </w:r>
      <w:r w:rsidRPr="000F3AFA">
        <w:rPr>
          <w:i/>
          <w:color w:val="auto"/>
          <w:lang w:val="en-GB"/>
        </w:rPr>
        <w:t xml:space="preserve"> and one student</w:t>
      </w:r>
      <w:r w:rsidR="00BF2796">
        <w:rPr>
          <w:i/>
          <w:color w:val="auto"/>
          <w:lang w:val="en-GB"/>
        </w:rPr>
        <w:t>,</w:t>
      </w:r>
      <w:r w:rsidRPr="000F3AFA">
        <w:rPr>
          <w:i/>
          <w:color w:val="auto"/>
          <w:lang w:val="en-GB"/>
        </w:rPr>
        <w:t xml:space="preserve"> </w:t>
      </w:r>
      <w:r w:rsidR="001A3826">
        <w:rPr>
          <w:i/>
          <w:color w:val="auto"/>
          <w:lang w:val="en-GB"/>
        </w:rPr>
        <w:t xml:space="preserve">meaning </w:t>
      </w:r>
      <w:r w:rsidRPr="000F3AFA">
        <w:rPr>
          <w:i/>
          <w:color w:val="auto"/>
          <w:lang w:val="en-GB"/>
        </w:rPr>
        <w:t>the first</w:t>
      </w:r>
      <w:r w:rsidR="0090659C">
        <w:rPr>
          <w:i/>
          <w:color w:val="auto"/>
          <w:lang w:val="en-GB"/>
        </w:rPr>
        <w:t>-time</w:t>
      </w:r>
      <w:r w:rsidRPr="000F3AFA">
        <w:rPr>
          <w:i/>
          <w:color w:val="auto"/>
          <w:lang w:val="en-GB"/>
        </w:rPr>
        <w:t xml:space="preserve"> enrolled, </w:t>
      </w:r>
      <w:r w:rsidR="00BF2796">
        <w:rPr>
          <w:i/>
          <w:color w:val="auto"/>
          <w:lang w:val="en-GB"/>
        </w:rPr>
        <w:t>or</w:t>
      </w:r>
      <w:r w:rsidR="00116690">
        <w:rPr>
          <w:i/>
          <w:color w:val="auto"/>
          <w:lang w:val="en-GB"/>
        </w:rPr>
        <w:t xml:space="preserve"> </w:t>
      </w:r>
      <w:r w:rsidRPr="000F3AFA">
        <w:rPr>
          <w:i/>
          <w:color w:val="auto"/>
          <w:lang w:val="en-GB"/>
        </w:rPr>
        <w:t>a graduate</w:t>
      </w:r>
      <w:r w:rsidR="001A3826">
        <w:rPr>
          <w:i/>
          <w:color w:val="auto"/>
          <w:lang w:val="en-GB"/>
        </w:rPr>
        <w:t>,</w:t>
      </w:r>
      <w:r w:rsidRPr="000F3AFA">
        <w:rPr>
          <w:i/>
          <w:color w:val="auto"/>
          <w:lang w:val="en-GB"/>
        </w:rPr>
        <w:t xml:space="preserve"> may study</w:t>
      </w:r>
      <w:r w:rsidR="00BF2796">
        <w:rPr>
          <w:i/>
          <w:color w:val="auto"/>
          <w:lang w:val="en-GB"/>
        </w:rPr>
        <w:t>,</w:t>
      </w:r>
      <w:r w:rsidRPr="000F3AFA">
        <w:rPr>
          <w:i/>
          <w:color w:val="auto"/>
          <w:lang w:val="en-GB"/>
        </w:rPr>
        <w:t xml:space="preserve"> be </w:t>
      </w:r>
      <w:r w:rsidR="00BF2796">
        <w:rPr>
          <w:i/>
          <w:color w:val="auto"/>
          <w:lang w:val="en-GB"/>
        </w:rPr>
        <w:t>enrolled</w:t>
      </w:r>
      <w:r w:rsidRPr="000F3AFA">
        <w:rPr>
          <w:i/>
          <w:color w:val="auto"/>
          <w:lang w:val="en-GB"/>
        </w:rPr>
        <w:t xml:space="preserve">, </w:t>
      </w:r>
      <w:r w:rsidR="00BF2796">
        <w:rPr>
          <w:i/>
          <w:color w:val="auto"/>
          <w:lang w:val="en-GB"/>
        </w:rPr>
        <w:t xml:space="preserve">or </w:t>
      </w:r>
      <w:r w:rsidRPr="000F3AFA">
        <w:rPr>
          <w:i/>
          <w:color w:val="auto"/>
          <w:lang w:val="en-GB"/>
        </w:rPr>
        <w:t>graduate</w:t>
      </w:r>
      <w:r w:rsidR="00BF2796">
        <w:rPr>
          <w:i/>
          <w:color w:val="auto"/>
          <w:lang w:val="en-GB"/>
        </w:rPr>
        <w:t>d</w:t>
      </w:r>
      <w:r w:rsidRPr="000F3AFA">
        <w:rPr>
          <w:i/>
          <w:color w:val="auto"/>
          <w:lang w:val="en-GB"/>
        </w:rPr>
        <w:t xml:space="preserve"> </w:t>
      </w:r>
      <w:r w:rsidR="00BF2796">
        <w:rPr>
          <w:i/>
          <w:color w:val="auto"/>
          <w:lang w:val="en-GB"/>
        </w:rPr>
        <w:t xml:space="preserve">simultaneously </w:t>
      </w:r>
      <w:r w:rsidR="0090659C">
        <w:rPr>
          <w:i/>
          <w:color w:val="auto"/>
          <w:lang w:val="en-GB"/>
        </w:rPr>
        <w:t xml:space="preserve">at </w:t>
      </w:r>
      <w:r w:rsidRPr="000F3AFA">
        <w:rPr>
          <w:i/>
          <w:color w:val="auto"/>
          <w:lang w:val="en-GB"/>
        </w:rPr>
        <w:t>multiple universities</w:t>
      </w:r>
      <w:r w:rsidR="00BF2796">
        <w:rPr>
          <w:i/>
          <w:color w:val="auto"/>
          <w:lang w:val="en-GB"/>
        </w:rPr>
        <w:t xml:space="preserve"> and</w:t>
      </w:r>
      <w:r w:rsidRPr="000F3AFA">
        <w:rPr>
          <w:i/>
          <w:color w:val="auto"/>
          <w:lang w:val="en-GB"/>
        </w:rPr>
        <w:t>/</w:t>
      </w:r>
      <w:r w:rsidR="00BF2796">
        <w:rPr>
          <w:i/>
          <w:color w:val="auto"/>
          <w:lang w:val="en-GB"/>
        </w:rPr>
        <w:t xml:space="preserve">or </w:t>
      </w:r>
      <w:r w:rsidRPr="000F3AFA">
        <w:rPr>
          <w:i/>
          <w:color w:val="auto"/>
          <w:lang w:val="en-GB"/>
        </w:rPr>
        <w:t xml:space="preserve">faculties, </w:t>
      </w:r>
      <w:r w:rsidR="00BF2796">
        <w:rPr>
          <w:i/>
          <w:color w:val="auto"/>
          <w:lang w:val="en-GB"/>
        </w:rPr>
        <w:t>or</w:t>
      </w:r>
      <w:r w:rsidRPr="000F3AFA">
        <w:rPr>
          <w:i/>
          <w:color w:val="auto"/>
          <w:lang w:val="en-GB"/>
        </w:rPr>
        <w:t xml:space="preserve"> study multiple study programmes or groups of fields of education. However, each student</w:t>
      </w:r>
      <w:r w:rsidR="00BF2796">
        <w:rPr>
          <w:i/>
          <w:color w:val="auto"/>
          <w:lang w:val="en-GB"/>
        </w:rPr>
        <w:t>,</w:t>
      </w:r>
      <w:r w:rsidRPr="000F3AFA">
        <w:rPr>
          <w:i/>
          <w:color w:val="auto"/>
          <w:lang w:val="en-GB"/>
        </w:rPr>
        <w:t xml:space="preserve"> </w:t>
      </w:r>
      <w:r w:rsidR="001A3826">
        <w:rPr>
          <w:i/>
          <w:color w:val="auto"/>
          <w:lang w:val="en-GB"/>
        </w:rPr>
        <w:t xml:space="preserve">meaning </w:t>
      </w:r>
      <w:r w:rsidRPr="000F3AFA">
        <w:rPr>
          <w:i/>
          <w:color w:val="auto"/>
          <w:lang w:val="en-GB"/>
        </w:rPr>
        <w:t xml:space="preserve">the </w:t>
      </w:r>
      <w:r w:rsidR="0090659C">
        <w:rPr>
          <w:i/>
          <w:color w:val="auto"/>
          <w:lang w:val="en-GB"/>
        </w:rPr>
        <w:t xml:space="preserve">first-time </w:t>
      </w:r>
      <w:r w:rsidRPr="000F3AFA">
        <w:rPr>
          <w:i/>
          <w:color w:val="auto"/>
          <w:lang w:val="en-GB"/>
        </w:rPr>
        <w:t xml:space="preserve">enrolled, </w:t>
      </w:r>
      <w:r w:rsidR="00BF2796">
        <w:rPr>
          <w:i/>
          <w:color w:val="auto"/>
          <w:lang w:val="en-GB"/>
        </w:rPr>
        <w:t xml:space="preserve">or </w:t>
      </w:r>
      <w:r w:rsidRPr="000F3AFA">
        <w:rPr>
          <w:i/>
          <w:color w:val="auto"/>
          <w:lang w:val="en-GB"/>
        </w:rPr>
        <w:t>a graduate</w:t>
      </w:r>
      <w:r w:rsidR="001A3826">
        <w:rPr>
          <w:i/>
          <w:color w:val="auto"/>
          <w:lang w:val="en-GB"/>
        </w:rPr>
        <w:t>,</w:t>
      </w:r>
      <w:r w:rsidRPr="000F3AFA">
        <w:rPr>
          <w:i/>
          <w:color w:val="auto"/>
          <w:lang w:val="en-GB"/>
        </w:rPr>
        <w:t xml:space="preserve"> is </w:t>
      </w:r>
      <w:r w:rsidR="00BF2796">
        <w:rPr>
          <w:i/>
          <w:color w:val="auto"/>
          <w:lang w:val="en-GB"/>
        </w:rPr>
        <w:t xml:space="preserve">counted </w:t>
      </w:r>
      <w:r w:rsidRPr="000F3AFA">
        <w:rPr>
          <w:i/>
          <w:color w:val="auto"/>
          <w:lang w:val="en-GB"/>
        </w:rPr>
        <w:t xml:space="preserve">only once in the total sum. </w:t>
      </w:r>
    </w:p>
    <w:p w:rsidR="004B6A15" w:rsidRPr="00D673A1" w:rsidRDefault="000F3AFA">
      <w:pPr>
        <w:pStyle w:val="Zkladntextodsazen"/>
        <w:ind w:firstLine="709"/>
        <w:rPr>
          <w:i/>
          <w:iCs/>
          <w:color w:val="auto"/>
          <w:lang w:val="en-GB"/>
        </w:rPr>
      </w:pPr>
      <w:r w:rsidRPr="000F3AFA">
        <w:rPr>
          <w:i/>
          <w:iCs/>
          <w:color w:val="auto"/>
          <w:lang w:val="en-GB"/>
        </w:rPr>
        <w:t>During the reference period</w:t>
      </w:r>
      <w:r w:rsidR="00DC2F41" w:rsidRPr="00DC2F41">
        <w:rPr>
          <w:i/>
          <w:iCs/>
          <w:color w:val="auto"/>
          <w:lang w:val="en-GB"/>
        </w:rPr>
        <w:t xml:space="preserve"> </w:t>
      </w:r>
      <w:r w:rsidR="00DC2F41" w:rsidRPr="000F3AFA">
        <w:rPr>
          <w:i/>
          <w:iCs/>
          <w:color w:val="auto"/>
          <w:lang w:val="en-GB"/>
        </w:rPr>
        <w:t xml:space="preserve">the structure of data on secondary schools </w:t>
      </w:r>
      <w:r w:rsidR="008A2259">
        <w:rPr>
          <w:i/>
          <w:iCs/>
          <w:color w:val="auto"/>
          <w:lang w:val="en-GB"/>
        </w:rPr>
        <w:t xml:space="preserve">was </w:t>
      </w:r>
      <w:r w:rsidR="00DC2F41" w:rsidRPr="000F3AFA">
        <w:rPr>
          <w:i/>
          <w:iCs/>
          <w:color w:val="auto"/>
          <w:lang w:val="en-GB"/>
        </w:rPr>
        <w:t>changed</w:t>
      </w:r>
      <w:r w:rsidR="008A2259">
        <w:rPr>
          <w:i/>
          <w:iCs/>
          <w:color w:val="auto"/>
          <w:lang w:val="en-GB"/>
        </w:rPr>
        <w:t xml:space="preserve"> due</w:t>
      </w:r>
      <w:r w:rsidRPr="000F3AFA">
        <w:rPr>
          <w:i/>
          <w:iCs/>
          <w:color w:val="auto"/>
          <w:lang w:val="en-GB"/>
        </w:rPr>
        <w:t xml:space="preserve"> to </w:t>
      </w:r>
      <w:r w:rsidR="00B4594F">
        <w:rPr>
          <w:i/>
          <w:iCs/>
          <w:color w:val="auto"/>
          <w:lang w:val="en-GB"/>
        </w:rPr>
        <w:t>the Education Act</w:t>
      </w:r>
      <w:r w:rsidRPr="000F3AFA">
        <w:rPr>
          <w:i/>
          <w:iCs/>
          <w:color w:val="auto"/>
          <w:lang w:val="en-GB"/>
        </w:rPr>
        <w:t>. The breakdown of schools by type (</w:t>
      </w:r>
      <w:r w:rsidR="00735219">
        <w:rPr>
          <w:i/>
          <w:iCs/>
          <w:color w:val="auto"/>
          <w:lang w:val="en-GB"/>
        </w:rPr>
        <w:t xml:space="preserve">into </w:t>
      </w:r>
      <w:r w:rsidRPr="000F3AFA">
        <w:rPr>
          <w:i/>
          <w:iCs/>
          <w:color w:val="auto"/>
          <w:lang w:val="en-GB"/>
        </w:rPr>
        <w:t>secondary technical schools, secondary vocational schools, and grammar schools) was abolished; therefore, data on secondary schools are recalculated to fit the structure derived from the coding of fields of education</w:t>
      </w:r>
      <w:r w:rsidRPr="000F3AFA">
        <w:rPr>
          <w:rStyle w:val="Znakapoznpodarou"/>
          <w:i/>
          <w:iCs/>
          <w:color w:val="auto"/>
          <w:lang w:val="en-GB"/>
        </w:rPr>
        <w:footnoteReference w:id="1"/>
      </w:r>
      <w:r w:rsidRPr="000F3AFA">
        <w:rPr>
          <w:i/>
          <w:iCs/>
          <w:color w:val="auto"/>
          <w:lang w:val="en-GB"/>
        </w:rPr>
        <w:t>.</w:t>
      </w:r>
    </w:p>
    <w:p w:rsidR="0007615F" w:rsidRDefault="000F3AFA" w:rsidP="0007615F">
      <w:pPr>
        <w:pStyle w:val="Zkladntextodsazen"/>
        <w:ind w:firstLine="709"/>
        <w:rPr>
          <w:i/>
          <w:iCs/>
          <w:color w:val="auto"/>
          <w:lang w:val="en-GB"/>
        </w:rPr>
      </w:pPr>
      <w:r w:rsidRPr="000F3AFA">
        <w:rPr>
          <w:i/>
          <w:iCs/>
          <w:color w:val="auto"/>
          <w:lang w:val="en-GB"/>
        </w:rPr>
        <w:t xml:space="preserve">The term of </w:t>
      </w:r>
      <w:r w:rsidRPr="000F3AFA">
        <w:rPr>
          <w:b/>
          <w:i/>
          <w:iCs/>
          <w:color w:val="auto"/>
          <w:lang w:val="en-GB"/>
        </w:rPr>
        <w:t>grammar schools</w:t>
      </w:r>
      <w:r w:rsidRPr="000F3AFA">
        <w:rPr>
          <w:i/>
          <w:iCs/>
          <w:color w:val="auto"/>
          <w:lang w:val="en-GB"/>
        </w:rPr>
        <w:t xml:space="preserve"> includes fields of education of grammar schools providing secondary education with A-level examination, i.e. those, which are marked with letter </w:t>
      </w:r>
      <w:r w:rsidR="0093473C">
        <w:rPr>
          <w:i/>
          <w:iCs/>
          <w:color w:val="auto"/>
          <w:lang w:val="en-GB"/>
        </w:rPr>
        <w:t>’</w:t>
      </w:r>
      <w:r w:rsidRPr="000F3AFA">
        <w:rPr>
          <w:i/>
          <w:iCs/>
          <w:color w:val="auto"/>
          <w:lang w:val="en-GB"/>
        </w:rPr>
        <w:t>K</w:t>
      </w:r>
      <w:r w:rsidR="0093473C">
        <w:rPr>
          <w:i/>
          <w:iCs/>
          <w:color w:val="auto"/>
          <w:lang w:val="en-GB"/>
        </w:rPr>
        <w:t>‘</w:t>
      </w:r>
      <w:r w:rsidR="0093473C" w:rsidRPr="000F3AFA">
        <w:rPr>
          <w:i/>
          <w:iCs/>
          <w:color w:val="auto"/>
          <w:lang w:val="en-GB"/>
        </w:rPr>
        <w:t xml:space="preserve"> </w:t>
      </w:r>
      <w:r w:rsidRPr="000F3AFA">
        <w:rPr>
          <w:i/>
          <w:iCs/>
          <w:color w:val="auto"/>
          <w:lang w:val="en-GB"/>
        </w:rPr>
        <w:t xml:space="preserve">at the fifth position of the </w:t>
      </w:r>
      <w:r w:rsidR="008A2259" w:rsidRPr="000F3AFA">
        <w:rPr>
          <w:i/>
          <w:iCs/>
          <w:color w:val="auto"/>
          <w:lang w:val="en-GB"/>
        </w:rPr>
        <w:t xml:space="preserve">field of education </w:t>
      </w:r>
      <w:r w:rsidRPr="000F3AFA">
        <w:rPr>
          <w:i/>
          <w:iCs/>
          <w:color w:val="auto"/>
          <w:lang w:val="en-GB"/>
        </w:rPr>
        <w:t xml:space="preserve">code. </w:t>
      </w:r>
    </w:p>
    <w:p w:rsidR="0007615F" w:rsidRDefault="000F3AFA" w:rsidP="0007615F">
      <w:pPr>
        <w:pStyle w:val="Zkladntextodsazen"/>
        <w:ind w:firstLine="709"/>
        <w:rPr>
          <w:i/>
          <w:iCs/>
          <w:color w:val="auto"/>
          <w:lang w:val="en-GB"/>
        </w:rPr>
      </w:pPr>
      <w:r w:rsidRPr="000F3AFA">
        <w:rPr>
          <w:i/>
          <w:iCs/>
          <w:color w:val="auto"/>
          <w:lang w:val="en-GB"/>
        </w:rPr>
        <w:t xml:space="preserve">The term of </w:t>
      </w:r>
      <w:r w:rsidR="008A2259" w:rsidRPr="000F3AFA">
        <w:rPr>
          <w:b/>
          <w:i/>
          <w:iCs/>
          <w:color w:val="auto"/>
          <w:lang w:val="en-GB"/>
        </w:rPr>
        <w:t xml:space="preserve">technical </w:t>
      </w:r>
      <w:r w:rsidRPr="000F3AFA">
        <w:rPr>
          <w:b/>
          <w:i/>
          <w:iCs/>
          <w:color w:val="auto"/>
          <w:lang w:val="en-GB"/>
        </w:rPr>
        <w:t>fields of</w:t>
      </w:r>
      <w:r w:rsidRPr="000F3AFA">
        <w:rPr>
          <w:i/>
          <w:iCs/>
          <w:color w:val="auto"/>
          <w:lang w:val="en-GB"/>
        </w:rPr>
        <w:t xml:space="preserve"> </w:t>
      </w:r>
      <w:r w:rsidRPr="000F3AFA">
        <w:rPr>
          <w:b/>
          <w:i/>
          <w:iCs/>
          <w:color w:val="auto"/>
          <w:lang w:val="en-GB"/>
        </w:rPr>
        <w:t>education with A-level examination</w:t>
      </w:r>
      <w:r w:rsidRPr="000F3AFA">
        <w:rPr>
          <w:i/>
          <w:iCs/>
          <w:color w:val="auto"/>
          <w:lang w:val="en-GB"/>
        </w:rPr>
        <w:t xml:space="preserve"> </w:t>
      </w:r>
      <w:r w:rsidR="008A2259">
        <w:rPr>
          <w:i/>
          <w:iCs/>
          <w:color w:val="auto"/>
          <w:lang w:val="en-GB"/>
        </w:rPr>
        <w:t>includes</w:t>
      </w:r>
      <w:r w:rsidR="008A2259" w:rsidRPr="000F3AFA">
        <w:rPr>
          <w:i/>
          <w:iCs/>
          <w:color w:val="auto"/>
          <w:lang w:val="en-GB"/>
        </w:rPr>
        <w:t xml:space="preserve"> </w:t>
      </w:r>
      <w:r w:rsidRPr="000F3AFA">
        <w:rPr>
          <w:i/>
          <w:iCs/>
          <w:color w:val="auto"/>
          <w:lang w:val="en-GB"/>
        </w:rPr>
        <w:t xml:space="preserve">the fields of technical education providing secondary education with A-level examination, which are marked with letters </w:t>
      </w:r>
      <w:r w:rsidR="0093473C">
        <w:rPr>
          <w:i/>
          <w:iCs/>
          <w:color w:val="auto"/>
          <w:lang w:val="en-GB"/>
        </w:rPr>
        <w:t>’</w:t>
      </w:r>
      <w:r w:rsidRPr="000F3AFA">
        <w:rPr>
          <w:i/>
          <w:iCs/>
          <w:color w:val="auto"/>
          <w:lang w:val="en-GB"/>
        </w:rPr>
        <w:t>M</w:t>
      </w:r>
      <w:r w:rsidR="0093473C">
        <w:rPr>
          <w:i/>
          <w:iCs/>
          <w:color w:val="auto"/>
          <w:lang w:val="en-GB"/>
        </w:rPr>
        <w:t>’</w:t>
      </w:r>
      <w:r w:rsidR="001A3826">
        <w:rPr>
          <w:i/>
          <w:iCs/>
          <w:color w:val="auto"/>
          <w:lang w:val="en-GB"/>
        </w:rPr>
        <w:t xml:space="preserve"> </w:t>
      </w:r>
      <w:r w:rsidRPr="000F3AFA">
        <w:rPr>
          <w:i/>
          <w:iCs/>
          <w:color w:val="auto"/>
          <w:lang w:val="en-GB"/>
        </w:rPr>
        <w:t xml:space="preserve">and </w:t>
      </w:r>
      <w:r w:rsidR="0093473C">
        <w:rPr>
          <w:i/>
          <w:iCs/>
          <w:color w:val="auto"/>
          <w:lang w:val="en-GB"/>
        </w:rPr>
        <w:t>’</w:t>
      </w:r>
      <w:r w:rsidRPr="000F3AFA">
        <w:rPr>
          <w:i/>
          <w:iCs/>
          <w:color w:val="auto"/>
          <w:lang w:val="en-GB"/>
        </w:rPr>
        <w:t>L</w:t>
      </w:r>
      <w:r w:rsidR="0093473C">
        <w:rPr>
          <w:i/>
          <w:iCs/>
          <w:color w:val="auto"/>
          <w:lang w:val="en-GB"/>
        </w:rPr>
        <w:t>‘</w:t>
      </w:r>
      <w:r w:rsidR="0093473C" w:rsidRPr="000F3AFA">
        <w:rPr>
          <w:i/>
          <w:iCs/>
          <w:color w:val="auto"/>
          <w:lang w:val="en-GB"/>
        </w:rPr>
        <w:t xml:space="preserve"> </w:t>
      </w:r>
      <w:r w:rsidRPr="000F3AFA">
        <w:rPr>
          <w:i/>
          <w:iCs/>
          <w:color w:val="auto"/>
          <w:lang w:val="en-GB"/>
        </w:rPr>
        <w:t xml:space="preserve">at the fifth position of the </w:t>
      </w:r>
      <w:r w:rsidR="008A2259" w:rsidRPr="000F3AFA">
        <w:rPr>
          <w:i/>
          <w:iCs/>
          <w:color w:val="auto"/>
          <w:lang w:val="en-GB"/>
        </w:rPr>
        <w:t xml:space="preserve">field of education </w:t>
      </w:r>
      <w:r w:rsidRPr="000F3AFA">
        <w:rPr>
          <w:i/>
          <w:iCs/>
          <w:color w:val="auto"/>
          <w:lang w:val="en-GB"/>
        </w:rPr>
        <w:t>code .</w:t>
      </w:r>
    </w:p>
    <w:p w:rsidR="0007615F" w:rsidRDefault="000F3AFA" w:rsidP="0007615F">
      <w:pPr>
        <w:pStyle w:val="Zkladntextodsazen"/>
        <w:ind w:firstLine="709"/>
        <w:rPr>
          <w:i/>
          <w:iCs/>
          <w:color w:val="auto"/>
          <w:lang w:val="en-GB"/>
        </w:rPr>
      </w:pPr>
      <w:r w:rsidRPr="000F3AFA">
        <w:rPr>
          <w:i/>
          <w:iCs/>
          <w:color w:val="auto"/>
          <w:lang w:val="en-GB"/>
        </w:rPr>
        <w:t xml:space="preserve">The term of </w:t>
      </w:r>
      <w:r w:rsidRPr="000F3AFA">
        <w:rPr>
          <w:b/>
          <w:i/>
          <w:iCs/>
          <w:color w:val="auto"/>
          <w:lang w:val="en-GB"/>
        </w:rPr>
        <w:t>fields of education without A-level examination</w:t>
      </w:r>
      <w:r w:rsidRPr="000F3AFA">
        <w:rPr>
          <w:i/>
          <w:iCs/>
          <w:color w:val="auto"/>
          <w:lang w:val="en-GB"/>
        </w:rPr>
        <w:t xml:space="preserve"> </w:t>
      </w:r>
      <w:r w:rsidR="008A2259">
        <w:rPr>
          <w:i/>
          <w:iCs/>
          <w:color w:val="auto"/>
          <w:lang w:val="en-GB"/>
        </w:rPr>
        <w:t>includes</w:t>
      </w:r>
      <w:r w:rsidR="008A2259" w:rsidRPr="000F3AFA">
        <w:rPr>
          <w:i/>
          <w:iCs/>
          <w:color w:val="auto"/>
          <w:lang w:val="en-GB"/>
        </w:rPr>
        <w:t xml:space="preserve"> </w:t>
      </w:r>
      <w:r w:rsidRPr="000F3AFA">
        <w:rPr>
          <w:i/>
          <w:iCs/>
          <w:color w:val="auto"/>
          <w:lang w:val="en-GB"/>
        </w:rPr>
        <w:t xml:space="preserve">fields of education providing secondary education and secondary education with apprenticeship certificate, which are marked with letters </w:t>
      </w:r>
      <w:r w:rsidR="0093473C">
        <w:rPr>
          <w:i/>
          <w:iCs/>
          <w:color w:val="auto"/>
          <w:lang w:val="en-GB"/>
        </w:rPr>
        <w:t>’</w:t>
      </w:r>
      <w:r w:rsidRPr="000F3AFA">
        <w:rPr>
          <w:i/>
          <w:iCs/>
          <w:color w:val="auto"/>
          <w:lang w:val="en-GB"/>
        </w:rPr>
        <w:t>C</w:t>
      </w:r>
      <w:r w:rsidR="0093473C">
        <w:rPr>
          <w:i/>
          <w:iCs/>
          <w:color w:val="auto"/>
          <w:lang w:val="en-GB"/>
        </w:rPr>
        <w:t>’</w:t>
      </w:r>
      <w:r w:rsidRPr="000F3AFA">
        <w:rPr>
          <w:i/>
          <w:iCs/>
          <w:color w:val="auto"/>
          <w:lang w:val="en-GB"/>
        </w:rPr>
        <w:t xml:space="preserve">, </w:t>
      </w:r>
      <w:r w:rsidR="0093473C">
        <w:rPr>
          <w:i/>
          <w:iCs/>
          <w:color w:val="auto"/>
          <w:lang w:val="en-GB"/>
        </w:rPr>
        <w:t>’</w:t>
      </w:r>
      <w:r w:rsidRPr="000F3AFA">
        <w:rPr>
          <w:i/>
          <w:iCs/>
          <w:color w:val="auto"/>
          <w:lang w:val="en-GB"/>
        </w:rPr>
        <w:t>J</w:t>
      </w:r>
      <w:r w:rsidR="0093473C">
        <w:rPr>
          <w:i/>
          <w:iCs/>
          <w:color w:val="auto"/>
          <w:lang w:val="en-GB"/>
        </w:rPr>
        <w:t>‘</w:t>
      </w:r>
      <w:r w:rsidR="0093473C" w:rsidRPr="000F3AFA">
        <w:rPr>
          <w:i/>
          <w:iCs/>
          <w:color w:val="auto"/>
          <w:lang w:val="en-GB"/>
        </w:rPr>
        <w:t xml:space="preserve">, </w:t>
      </w:r>
      <w:r w:rsidR="0093473C">
        <w:rPr>
          <w:i/>
          <w:iCs/>
          <w:color w:val="auto"/>
          <w:lang w:val="en-GB"/>
        </w:rPr>
        <w:t>’</w:t>
      </w:r>
      <w:r w:rsidRPr="000F3AFA">
        <w:rPr>
          <w:i/>
          <w:iCs/>
          <w:color w:val="auto"/>
          <w:lang w:val="en-GB"/>
        </w:rPr>
        <w:t>E</w:t>
      </w:r>
      <w:r w:rsidR="0093473C">
        <w:rPr>
          <w:i/>
          <w:iCs/>
          <w:color w:val="auto"/>
          <w:lang w:val="en-GB"/>
        </w:rPr>
        <w:t>‘</w:t>
      </w:r>
      <w:r w:rsidR="0093473C" w:rsidRPr="000F3AFA">
        <w:rPr>
          <w:i/>
          <w:iCs/>
          <w:color w:val="auto"/>
          <w:lang w:val="en-GB"/>
        </w:rPr>
        <w:t xml:space="preserve">, </w:t>
      </w:r>
      <w:r w:rsidRPr="000F3AFA">
        <w:rPr>
          <w:i/>
          <w:iCs/>
          <w:color w:val="auto"/>
          <w:lang w:val="en-GB"/>
        </w:rPr>
        <w:t xml:space="preserve">and </w:t>
      </w:r>
      <w:r w:rsidR="0093473C">
        <w:rPr>
          <w:i/>
          <w:iCs/>
          <w:color w:val="auto"/>
          <w:lang w:val="en-GB"/>
        </w:rPr>
        <w:t>’</w:t>
      </w:r>
      <w:r w:rsidRPr="000F3AFA">
        <w:rPr>
          <w:i/>
          <w:iCs/>
          <w:color w:val="auto"/>
          <w:lang w:val="en-GB"/>
        </w:rPr>
        <w:t>H</w:t>
      </w:r>
      <w:r w:rsidR="0093473C">
        <w:rPr>
          <w:i/>
          <w:iCs/>
          <w:color w:val="auto"/>
          <w:lang w:val="en-GB"/>
        </w:rPr>
        <w:t>‘</w:t>
      </w:r>
      <w:r w:rsidR="0093473C" w:rsidRPr="000F3AFA">
        <w:rPr>
          <w:i/>
          <w:iCs/>
          <w:color w:val="auto"/>
          <w:lang w:val="en-GB"/>
        </w:rPr>
        <w:t xml:space="preserve"> </w:t>
      </w:r>
      <w:r w:rsidRPr="000F3AFA">
        <w:rPr>
          <w:i/>
          <w:iCs/>
          <w:color w:val="auto"/>
          <w:lang w:val="en-GB"/>
        </w:rPr>
        <w:t xml:space="preserve">at the fifth position of the </w:t>
      </w:r>
      <w:r w:rsidR="008A2259" w:rsidRPr="000F3AFA">
        <w:rPr>
          <w:i/>
          <w:iCs/>
          <w:color w:val="auto"/>
          <w:lang w:val="en-GB"/>
        </w:rPr>
        <w:t xml:space="preserve">field of education </w:t>
      </w:r>
      <w:r w:rsidRPr="000F3AFA">
        <w:rPr>
          <w:i/>
          <w:iCs/>
          <w:color w:val="auto"/>
          <w:lang w:val="en-GB"/>
        </w:rPr>
        <w:t>code.</w:t>
      </w:r>
    </w:p>
    <w:p w:rsidR="001D0610" w:rsidRPr="00D673A1" w:rsidRDefault="001D0610" w:rsidP="007638C4">
      <w:pPr>
        <w:pStyle w:val="Zkladntextodsazen"/>
        <w:ind w:firstLine="709"/>
        <w:rPr>
          <w:i/>
          <w:iCs/>
          <w:color w:val="auto"/>
          <w:lang w:val="en-GB"/>
        </w:rPr>
      </w:pPr>
    </w:p>
    <w:sectPr w:rsidR="001D0610" w:rsidRPr="00D673A1" w:rsidSect="004B72B8">
      <w:footerReference w:type="even" r:id="rId7"/>
      <w:pgSz w:w="11906" w:h="16838"/>
      <w:pgMar w:top="1134" w:right="1134" w:bottom="1418" w:left="993" w:header="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F0" w:rsidRDefault="008D73F0">
      <w:r>
        <w:separator/>
      </w:r>
    </w:p>
  </w:endnote>
  <w:endnote w:type="continuationSeparator" w:id="0">
    <w:p w:rsidR="008D73F0" w:rsidRDefault="008D7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B7" w:rsidRDefault="009433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C21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C21B7" w:rsidRDefault="002C21B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F0" w:rsidRDefault="008D73F0">
      <w:r>
        <w:separator/>
      </w:r>
    </w:p>
  </w:footnote>
  <w:footnote w:type="continuationSeparator" w:id="0">
    <w:p w:rsidR="008D73F0" w:rsidRDefault="008D73F0">
      <w:r>
        <w:continuationSeparator/>
      </w:r>
    </w:p>
  </w:footnote>
  <w:footnote w:id="1">
    <w:p w:rsidR="002C21B7" w:rsidRPr="0043215D" w:rsidRDefault="000F3AFA">
      <w:pPr>
        <w:pStyle w:val="Textpoznpodarou"/>
        <w:rPr>
          <w:rFonts w:ascii="Arial" w:hAnsi="Arial" w:cs="Arial"/>
          <w:sz w:val="16"/>
          <w:szCs w:val="16"/>
          <w:lang w:val="en-GB"/>
        </w:rPr>
      </w:pPr>
      <w:r w:rsidRPr="000F3AFA">
        <w:rPr>
          <w:rStyle w:val="Znakapoznpodarou"/>
          <w:rFonts w:ascii="Arial" w:hAnsi="Arial" w:cs="Arial"/>
          <w:i/>
          <w:sz w:val="16"/>
          <w:szCs w:val="16"/>
          <w:lang w:val="en-GB"/>
        </w:rPr>
        <w:footnoteRef/>
      </w:r>
      <w:r w:rsidRPr="000F3AF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1A3826">
        <w:rPr>
          <w:rFonts w:ascii="Arial" w:hAnsi="Arial" w:cs="Arial"/>
          <w:i/>
          <w:sz w:val="16"/>
          <w:szCs w:val="16"/>
          <w:lang w:val="en-GB"/>
        </w:rPr>
        <w:t>A</w:t>
      </w:r>
      <w:r w:rsidRPr="000F3AFA">
        <w:rPr>
          <w:rFonts w:ascii="Arial" w:hAnsi="Arial" w:cs="Arial"/>
          <w:i/>
          <w:sz w:val="16"/>
          <w:szCs w:val="16"/>
          <w:lang w:val="en-GB"/>
        </w:rPr>
        <w:t xml:space="preserve">pplies to fields of education pursuant to the </w:t>
      </w:r>
      <w:r w:rsidR="0090659C">
        <w:rPr>
          <w:rFonts w:ascii="Arial" w:hAnsi="Arial" w:cs="Arial"/>
          <w:i/>
          <w:sz w:val="16"/>
          <w:szCs w:val="16"/>
          <w:lang w:val="en-GB"/>
        </w:rPr>
        <w:t>Decision</w:t>
      </w:r>
      <w:r w:rsidR="0090659C" w:rsidRPr="000F3AF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0F3AFA">
        <w:rPr>
          <w:rFonts w:ascii="Arial" w:hAnsi="Arial" w:cs="Arial"/>
          <w:i/>
          <w:sz w:val="16"/>
          <w:szCs w:val="16"/>
          <w:lang w:val="en-GB"/>
        </w:rPr>
        <w:t xml:space="preserve">of the Government of the Czech Republic No </w:t>
      </w:r>
      <w:r w:rsidRPr="000F3AFA">
        <w:rPr>
          <w:rFonts w:ascii="Arial" w:hAnsi="Arial" w:cs="Arial"/>
          <w:i/>
          <w:sz w:val="16"/>
          <w:szCs w:val="16"/>
        </w:rPr>
        <w:t>211/2010</w:t>
      </w:r>
      <w:r w:rsidRPr="000F3AFA">
        <w:rPr>
          <w:rFonts w:ascii="Arial" w:hAnsi="Arial" w:cs="Arial"/>
          <w:i/>
          <w:sz w:val="16"/>
          <w:szCs w:val="16"/>
          <w:lang w:val="en-GB"/>
        </w:rPr>
        <w:t xml:space="preserve"> Sb, on the system of fields of education in the primary, secondary, and higher professional education, as amended.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šíková Michaela">
    <w15:presenceInfo w15:providerId="AD" w15:userId="S-1-5-21-1024343765-948047755-1557874966-194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F6E"/>
    <w:rsid w:val="00016D3F"/>
    <w:rsid w:val="000200D7"/>
    <w:rsid w:val="00020C97"/>
    <w:rsid w:val="00021563"/>
    <w:rsid w:val="000231B1"/>
    <w:rsid w:val="0002705B"/>
    <w:rsid w:val="00032E7C"/>
    <w:rsid w:val="00034B9F"/>
    <w:rsid w:val="00034C4C"/>
    <w:rsid w:val="00042C78"/>
    <w:rsid w:val="000543FF"/>
    <w:rsid w:val="0005484C"/>
    <w:rsid w:val="000609A6"/>
    <w:rsid w:val="000666A7"/>
    <w:rsid w:val="0007615F"/>
    <w:rsid w:val="00092641"/>
    <w:rsid w:val="00094B24"/>
    <w:rsid w:val="00097497"/>
    <w:rsid w:val="000A4805"/>
    <w:rsid w:val="000C2E57"/>
    <w:rsid w:val="000C4E22"/>
    <w:rsid w:val="000C6974"/>
    <w:rsid w:val="000D3F51"/>
    <w:rsid w:val="000E7491"/>
    <w:rsid w:val="000F3AFA"/>
    <w:rsid w:val="001007DD"/>
    <w:rsid w:val="0011075A"/>
    <w:rsid w:val="00116690"/>
    <w:rsid w:val="00125B42"/>
    <w:rsid w:val="001334BB"/>
    <w:rsid w:val="001352C4"/>
    <w:rsid w:val="00136792"/>
    <w:rsid w:val="00147991"/>
    <w:rsid w:val="0015078F"/>
    <w:rsid w:val="001672C7"/>
    <w:rsid w:val="00175F93"/>
    <w:rsid w:val="00185410"/>
    <w:rsid w:val="00186472"/>
    <w:rsid w:val="001868C5"/>
    <w:rsid w:val="00195A68"/>
    <w:rsid w:val="001A06C5"/>
    <w:rsid w:val="001A1048"/>
    <w:rsid w:val="001A3826"/>
    <w:rsid w:val="001B677A"/>
    <w:rsid w:val="001C153B"/>
    <w:rsid w:val="001C6D37"/>
    <w:rsid w:val="001D0610"/>
    <w:rsid w:val="001E2D8D"/>
    <w:rsid w:val="001E4163"/>
    <w:rsid w:val="00204830"/>
    <w:rsid w:val="00217042"/>
    <w:rsid w:val="00224D93"/>
    <w:rsid w:val="00231CB9"/>
    <w:rsid w:val="00236048"/>
    <w:rsid w:val="00244DE3"/>
    <w:rsid w:val="002550EB"/>
    <w:rsid w:val="00270774"/>
    <w:rsid w:val="00275B72"/>
    <w:rsid w:val="00283874"/>
    <w:rsid w:val="00287C51"/>
    <w:rsid w:val="002903D8"/>
    <w:rsid w:val="00292019"/>
    <w:rsid w:val="00294D98"/>
    <w:rsid w:val="002A22D1"/>
    <w:rsid w:val="002A4586"/>
    <w:rsid w:val="002B33D0"/>
    <w:rsid w:val="002C21B7"/>
    <w:rsid w:val="002C5966"/>
    <w:rsid w:val="002D7AE6"/>
    <w:rsid w:val="00311123"/>
    <w:rsid w:val="0032332D"/>
    <w:rsid w:val="00332721"/>
    <w:rsid w:val="00342465"/>
    <w:rsid w:val="0034292B"/>
    <w:rsid w:val="0034665E"/>
    <w:rsid w:val="00352D0C"/>
    <w:rsid w:val="003556C6"/>
    <w:rsid w:val="00360AC7"/>
    <w:rsid w:val="003704F1"/>
    <w:rsid w:val="003706FA"/>
    <w:rsid w:val="0037227B"/>
    <w:rsid w:val="00392DDB"/>
    <w:rsid w:val="003A5A00"/>
    <w:rsid w:val="003B0EC6"/>
    <w:rsid w:val="003C22EE"/>
    <w:rsid w:val="003C7AF2"/>
    <w:rsid w:val="003C7CD7"/>
    <w:rsid w:val="003D3DA2"/>
    <w:rsid w:val="003D72EB"/>
    <w:rsid w:val="003E289A"/>
    <w:rsid w:val="003F4B95"/>
    <w:rsid w:val="00400AE2"/>
    <w:rsid w:val="00403582"/>
    <w:rsid w:val="00403B34"/>
    <w:rsid w:val="00405C4B"/>
    <w:rsid w:val="004103CE"/>
    <w:rsid w:val="00417611"/>
    <w:rsid w:val="0043215D"/>
    <w:rsid w:val="00433AED"/>
    <w:rsid w:val="004438C5"/>
    <w:rsid w:val="00444275"/>
    <w:rsid w:val="00455A40"/>
    <w:rsid w:val="00460AE1"/>
    <w:rsid w:val="00473611"/>
    <w:rsid w:val="00492994"/>
    <w:rsid w:val="004B47CD"/>
    <w:rsid w:val="004B6A15"/>
    <w:rsid w:val="004B72B8"/>
    <w:rsid w:val="004C3EB2"/>
    <w:rsid w:val="004C772A"/>
    <w:rsid w:val="00505413"/>
    <w:rsid w:val="00507042"/>
    <w:rsid w:val="0051007A"/>
    <w:rsid w:val="0051719D"/>
    <w:rsid w:val="00521CE8"/>
    <w:rsid w:val="00521DCA"/>
    <w:rsid w:val="00531AB8"/>
    <w:rsid w:val="00531E2E"/>
    <w:rsid w:val="0054773C"/>
    <w:rsid w:val="00551A75"/>
    <w:rsid w:val="00552E2E"/>
    <w:rsid w:val="00561B8A"/>
    <w:rsid w:val="005819E2"/>
    <w:rsid w:val="00586B99"/>
    <w:rsid w:val="00592C6F"/>
    <w:rsid w:val="005942C1"/>
    <w:rsid w:val="005A5D0B"/>
    <w:rsid w:val="005B75F6"/>
    <w:rsid w:val="005E6C9C"/>
    <w:rsid w:val="005E75A8"/>
    <w:rsid w:val="005F5238"/>
    <w:rsid w:val="005F7452"/>
    <w:rsid w:val="0060046D"/>
    <w:rsid w:val="00600FC1"/>
    <w:rsid w:val="00604B0D"/>
    <w:rsid w:val="006111E0"/>
    <w:rsid w:val="00611A9A"/>
    <w:rsid w:val="00621C8A"/>
    <w:rsid w:val="006367D5"/>
    <w:rsid w:val="006415B6"/>
    <w:rsid w:val="0064452B"/>
    <w:rsid w:val="00665937"/>
    <w:rsid w:val="00673DB0"/>
    <w:rsid w:val="00674D28"/>
    <w:rsid w:val="0068431C"/>
    <w:rsid w:val="00696A31"/>
    <w:rsid w:val="006A0955"/>
    <w:rsid w:val="006B78B8"/>
    <w:rsid w:val="006D29A9"/>
    <w:rsid w:val="006D52A7"/>
    <w:rsid w:val="006E6534"/>
    <w:rsid w:val="006F1EEA"/>
    <w:rsid w:val="006F5012"/>
    <w:rsid w:val="006F5C3B"/>
    <w:rsid w:val="007050A6"/>
    <w:rsid w:val="00711DFC"/>
    <w:rsid w:val="007137FC"/>
    <w:rsid w:val="00716776"/>
    <w:rsid w:val="0072060F"/>
    <w:rsid w:val="007225F4"/>
    <w:rsid w:val="00730F94"/>
    <w:rsid w:val="00732E39"/>
    <w:rsid w:val="00735219"/>
    <w:rsid w:val="00744388"/>
    <w:rsid w:val="00756E3F"/>
    <w:rsid w:val="007638C4"/>
    <w:rsid w:val="00765211"/>
    <w:rsid w:val="007704F0"/>
    <w:rsid w:val="00774457"/>
    <w:rsid w:val="0077580D"/>
    <w:rsid w:val="0078137B"/>
    <w:rsid w:val="00784622"/>
    <w:rsid w:val="007967DC"/>
    <w:rsid w:val="007A43E9"/>
    <w:rsid w:val="007A6EA3"/>
    <w:rsid w:val="007B14EF"/>
    <w:rsid w:val="007B3D3E"/>
    <w:rsid w:val="007C146E"/>
    <w:rsid w:val="007E2B5E"/>
    <w:rsid w:val="007E4044"/>
    <w:rsid w:val="007F77EE"/>
    <w:rsid w:val="0081327B"/>
    <w:rsid w:val="00827EB1"/>
    <w:rsid w:val="008446E7"/>
    <w:rsid w:val="0084482F"/>
    <w:rsid w:val="00862D12"/>
    <w:rsid w:val="00866521"/>
    <w:rsid w:val="008674A9"/>
    <w:rsid w:val="0088094A"/>
    <w:rsid w:val="00891E4E"/>
    <w:rsid w:val="008935E8"/>
    <w:rsid w:val="008959A4"/>
    <w:rsid w:val="008A0E23"/>
    <w:rsid w:val="008A1BB1"/>
    <w:rsid w:val="008A2259"/>
    <w:rsid w:val="008B0CCB"/>
    <w:rsid w:val="008B737C"/>
    <w:rsid w:val="008C540B"/>
    <w:rsid w:val="008D04DD"/>
    <w:rsid w:val="008D73F0"/>
    <w:rsid w:val="008E47DA"/>
    <w:rsid w:val="008F23A5"/>
    <w:rsid w:val="008F32AE"/>
    <w:rsid w:val="0090659C"/>
    <w:rsid w:val="009076BF"/>
    <w:rsid w:val="0091626C"/>
    <w:rsid w:val="009206D2"/>
    <w:rsid w:val="00923FE2"/>
    <w:rsid w:val="00932680"/>
    <w:rsid w:val="00933AD8"/>
    <w:rsid w:val="009341DB"/>
    <w:rsid w:val="0093473C"/>
    <w:rsid w:val="009370D6"/>
    <w:rsid w:val="009401FD"/>
    <w:rsid w:val="00943366"/>
    <w:rsid w:val="009503FE"/>
    <w:rsid w:val="009563C0"/>
    <w:rsid w:val="009703BB"/>
    <w:rsid w:val="009815AF"/>
    <w:rsid w:val="009931DE"/>
    <w:rsid w:val="009A70B6"/>
    <w:rsid w:val="009A7320"/>
    <w:rsid w:val="009A7DB1"/>
    <w:rsid w:val="009C46A4"/>
    <w:rsid w:val="009E4EC4"/>
    <w:rsid w:val="009E7335"/>
    <w:rsid w:val="009F24D8"/>
    <w:rsid w:val="00A03C51"/>
    <w:rsid w:val="00A06722"/>
    <w:rsid w:val="00A139A2"/>
    <w:rsid w:val="00A13FB0"/>
    <w:rsid w:val="00A16AD8"/>
    <w:rsid w:val="00A24017"/>
    <w:rsid w:val="00A34E8D"/>
    <w:rsid w:val="00A45DB9"/>
    <w:rsid w:val="00A52B4B"/>
    <w:rsid w:val="00A5772E"/>
    <w:rsid w:val="00A67C89"/>
    <w:rsid w:val="00A72854"/>
    <w:rsid w:val="00A72AC2"/>
    <w:rsid w:val="00AA10A9"/>
    <w:rsid w:val="00AB08EE"/>
    <w:rsid w:val="00AB5D96"/>
    <w:rsid w:val="00AC3131"/>
    <w:rsid w:val="00AC7894"/>
    <w:rsid w:val="00AD070D"/>
    <w:rsid w:val="00AD2083"/>
    <w:rsid w:val="00AD2300"/>
    <w:rsid w:val="00AD2922"/>
    <w:rsid w:val="00AD295B"/>
    <w:rsid w:val="00AE1F9F"/>
    <w:rsid w:val="00AE2C46"/>
    <w:rsid w:val="00AF18D7"/>
    <w:rsid w:val="00B0037E"/>
    <w:rsid w:val="00B0233A"/>
    <w:rsid w:val="00B04262"/>
    <w:rsid w:val="00B131B4"/>
    <w:rsid w:val="00B22E30"/>
    <w:rsid w:val="00B31B17"/>
    <w:rsid w:val="00B36F3E"/>
    <w:rsid w:val="00B37DAE"/>
    <w:rsid w:val="00B4228B"/>
    <w:rsid w:val="00B451B0"/>
    <w:rsid w:val="00B45517"/>
    <w:rsid w:val="00B4594F"/>
    <w:rsid w:val="00B4679B"/>
    <w:rsid w:val="00B71438"/>
    <w:rsid w:val="00B73956"/>
    <w:rsid w:val="00B73D3C"/>
    <w:rsid w:val="00B74237"/>
    <w:rsid w:val="00B86FAF"/>
    <w:rsid w:val="00B95077"/>
    <w:rsid w:val="00BA51BA"/>
    <w:rsid w:val="00BA789C"/>
    <w:rsid w:val="00BB128D"/>
    <w:rsid w:val="00BB3495"/>
    <w:rsid w:val="00BB3E37"/>
    <w:rsid w:val="00BB6A99"/>
    <w:rsid w:val="00BE359E"/>
    <w:rsid w:val="00BE39C2"/>
    <w:rsid w:val="00BF2796"/>
    <w:rsid w:val="00C10FC0"/>
    <w:rsid w:val="00C13B81"/>
    <w:rsid w:val="00C21D23"/>
    <w:rsid w:val="00C24B7C"/>
    <w:rsid w:val="00C408E4"/>
    <w:rsid w:val="00C521A6"/>
    <w:rsid w:val="00C55A71"/>
    <w:rsid w:val="00C63968"/>
    <w:rsid w:val="00C703CC"/>
    <w:rsid w:val="00C73D8F"/>
    <w:rsid w:val="00C76EAB"/>
    <w:rsid w:val="00C77C35"/>
    <w:rsid w:val="00C80408"/>
    <w:rsid w:val="00C83C1F"/>
    <w:rsid w:val="00CA2C46"/>
    <w:rsid w:val="00CB1486"/>
    <w:rsid w:val="00CB27CC"/>
    <w:rsid w:val="00CB419B"/>
    <w:rsid w:val="00CC6DC2"/>
    <w:rsid w:val="00CE0AB7"/>
    <w:rsid w:val="00CF14DD"/>
    <w:rsid w:val="00CF2F46"/>
    <w:rsid w:val="00D022D4"/>
    <w:rsid w:val="00D06BBA"/>
    <w:rsid w:val="00D06F81"/>
    <w:rsid w:val="00D12660"/>
    <w:rsid w:val="00D2332C"/>
    <w:rsid w:val="00D24607"/>
    <w:rsid w:val="00D25714"/>
    <w:rsid w:val="00D26469"/>
    <w:rsid w:val="00D27421"/>
    <w:rsid w:val="00D33615"/>
    <w:rsid w:val="00D369D0"/>
    <w:rsid w:val="00D43A75"/>
    <w:rsid w:val="00D500FD"/>
    <w:rsid w:val="00D53944"/>
    <w:rsid w:val="00D57DB2"/>
    <w:rsid w:val="00D662CA"/>
    <w:rsid w:val="00D673A1"/>
    <w:rsid w:val="00D74B5E"/>
    <w:rsid w:val="00D74FB0"/>
    <w:rsid w:val="00D755FC"/>
    <w:rsid w:val="00D85D13"/>
    <w:rsid w:val="00D93CB8"/>
    <w:rsid w:val="00DA387A"/>
    <w:rsid w:val="00DA4F6E"/>
    <w:rsid w:val="00DB581E"/>
    <w:rsid w:val="00DC0D11"/>
    <w:rsid w:val="00DC2F41"/>
    <w:rsid w:val="00DD2B46"/>
    <w:rsid w:val="00DE0FA2"/>
    <w:rsid w:val="00DF4811"/>
    <w:rsid w:val="00E02FEF"/>
    <w:rsid w:val="00E064BA"/>
    <w:rsid w:val="00E1126D"/>
    <w:rsid w:val="00E21CAE"/>
    <w:rsid w:val="00E25E82"/>
    <w:rsid w:val="00E30C31"/>
    <w:rsid w:val="00E43992"/>
    <w:rsid w:val="00E505F2"/>
    <w:rsid w:val="00E557B7"/>
    <w:rsid w:val="00E6123E"/>
    <w:rsid w:val="00E62D55"/>
    <w:rsid w:val="00E737D3"/>
    <w:rsid w:val="00E81B15"/>
    <w:rsid w:val="00E97F98"/>
    <w:rsid w:val="00EA2F15"/>
    <w:rsid w:val="00EA583B"/>
    <w:rsid w:val="00EC0C2B"/>
    <w:rsid w:val="00F06665"/>
    <w:rsid w:val="00F14618"/>
    <w:rsid w:val="00F24A4A"/>
    <w:rsid w:val="00F366B8"/>
    <w:rsid w:val="00F37FF5"/>
    <w:rsid w:val="00F44E96"/>
    <w:rsid w:val="00F47C9B"/>
    <w:rsid w:val="00F55A43"/>
    <w:rsid w:val="00F701BD"/>
    <w:rsid w:val="00F7797E"/>
    <w:rsid w:val="00F8608F"/>
    <w:rsid w:val="00FA074A"/>
    <w:rsid w:val="00FA6725"/>
    <w:rsid w:val="00FC7F48"/>
    <w:rsid w:val="00FD476A"/>
    <w:rsid w:val="00FD7B31"/>
    <w:rsid w:val="00FE000A"/>
    <w:rsid w:val="00FE0D35"/>
    <w:rsid w:val="00FE2E86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E7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32E7C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styleId="Zpat">
    <w:name w:val="footer"/>
    <w:basedOn w:val="Normln"/>
    <w:link w:val="ZpatChar"/>
    <w:uiPriority w:val="99"/>
    <w:rsid w:val="00032E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32E7C"/>
  </w:style>
  <w:style w:type="paragraph" w:styleId="Zhlav">
    <w:name w:val="header"/>
    <w:basedOn w:val="Normln"/>
    <w:semiHidden/>
    <w:rsid w:val="00032E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A4F6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F6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4F6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unhideWhenUsed/>
    <w:rsid w:val="00DA4F6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4F6E"/>
  </w:style>
  <w:style w:type="character" w:styleId="Znakapoznpodarou">
    <w:name w:val="footnote reference"/>
    <w:semiHidden/>
    <w:unhideWhenUsed/>
    <w:rsid w:val="00DA4F6E"/>
    <w:rPr>
      <w:vertAlign w:val="superscript"/>
    </w:rPr>
  </w:style>
  <w:style w:type="character" w:customStyle="1" w:styleId="hps">
    <w:name w:val="hps"/>
    <w:basedOn w:val="Standardnpsmoodstavce"/>
    <w:rsid w:val="00460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50AA-3B00-4401-A06A-353CB0B5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</vt:lpstr>
    </vt:vector>
  </TitlesOfParts>
  <Company>CSU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jileckova</dc:creator>
  <cp:lastModifiedBy>Marek Řezanka</cp:lastModifiedBy>
  <cp:revision>4</cp:revision>
  <cp:lastPrinted>2019-10-24T07:55:00Z</cp:lastPrinted>
  <dcterms:created xsi:type="dcterms:W3CDTF">2019-10-24T07:36:00Z</dcterms:created>
  <dcterms:modified xsi:type="dcterms:W3CDTF">2019-10-24T07:55:00Z</dcterms:modified>
</cp:coreProperties>
</file>