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6" w:rsidRDefault="00541D96" w:rsidP="00541D96">
      <w:pPr>
        <w:pStyle w:val="Nadpis2"/>
        <w:spacing w:after="240"/>
        <w:jc w:val="center"/>
        <w:rPr>
          <w:i/>
          <w:iCs/>
          <w:lang w:val="en-GB"/>
        </w:rPr>
      </w:pPr>
      <w:bookmarkStart w:id="0" w:name="_GoBack"/>
      <w:bookmarkEnd w:id="0"/>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w:t>
      </w:r>
      <w:r w:rsidR="00284770">
        <w:rPr>
          <w:rFonts w:ascii="Arial" w:hAnsi="Arial" w:cs="Arial"/>
          <w:bCs/>
          <w:i/>
          <w:iCs/>
          <w:sz w:val="20"/>
          <w:lang w:val="en-GB"/>
        </w:rPr>
        <w:t>.</w:t>
      </w:r>
      <w:r>
        <w:rPr>
          <w:rFonts w:ascii="Arial" w:hAnsi="Arial" w:cs="Arial"/>
          <w:bCs/>
          <w:i/>
          <w:iCs/>
          <w:sz w:val="20"/>
          <w:lang w:val="en-GB"/>
        </w:rPr>
        <w:t xml:space="preserve">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201</w:t>
      </w:r>
      <w:r w:rsidR="00742D9F">
        <w:rPr>
          <w:rStyle w:val="hps"/>
          <w:szCs w:val="20"/>
        </w:rPr>
        <w:t>6</w:t>
      </w:r>
      <w:r>
        <w:rPr>
          <w:szCs w:val="20"/>
        </w:rPr>
        <w:t xml:space="preserve"> </w:t>
      </w:r>
      <w:r>
        <w:rPr>
          <w:rStyle w:val="hps"/>
          <w:szCs w:val="20"/>
        </w:rPr>
        <w:t>were revised</w:t>
      </w:r>
      <w:r w:rsidR="00631783">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xml:space="preserve">, PGRLF, FMI, FMGRI, </w:t>
      </w:r>
      <w:r>
        <w:rPr>
          <w:rStyle w:val="Siln"/>
          <w:b w:val="0"/>
          <w:szCs w:val="20"/>
          <w:lang w:val="en-GB"/>
        </w:rPr>
        <w:t xml:space="preserve">L.E.S. CR </w:t>
      </w:r>
      <w:proofErr w:type="spellStart"/>
      <w:r>
        <w:rPr>
          <w:rStyle w:val="Siln"/>
          <w:b w:val="0"/>
          <w:szCs w:val="20"/>
          <w:lang w:val="en-GB"/>
        </w:rPr>
        <w:t>spol</w:t>
      </w:r>
      <w:proofErr w:type="spellEnd"/>
      <w:r>
        <w:rPr>
          <w:rStyle w:val="Siln"/>
          <w:b w:val="0"/>
          <w:szCs w:val="20"/>
          <w:lang w:val="en-GB"/>
        </w:rPr>
        <w:t xml:space="preserve">. s </w:t>
      </w:r>
      <w:proofErr w:type="spellStart"/>
      <w:r>
        <w:rPr>
          <w:rStyle w:val="Siln"/>
          <w:b w:val="0"/>
          <w:szCs w:val="20"/>
          <w:lang w:val="en-GB"/>
        </w:rPr>
        <w:t>r.o</w:t>
      </w:r>
      <w:proofErr w:type="spellEnd"/>
      <w:r>
        <w:rPr>
          <w:rStyle w:val="Siln"/>
          <w:b w:val="0"/>
          <w:szCs w:val="20"/>
          <w:lang w:val="en-GB"/>
        </w:rPr>
        <w:t>.,</w:t>
      </w:r>
      <w:r>
        <w:rPr>
          <w:rFonts w:cs="Arial"/>
          <w:lang w:val="en-GB"/>
        </w:rPr>
        <w:t xml:space="preserve">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FMGRI – Forest Management and Game Research In</w:t>
      </w:r>
      <w:r w:rsidR="00C158A3">
        <w:t>stitute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1D79B2"/>
    <w:rsid w:val="00274255"/>
    <w:rsid w:val="00284770"/>
    <w:rsid w:val="002D15B5"/>
    <w:rsid w:val="003B5566"/>
    <w:rsid w:val="003E6115"/>
    <w:rsid w:val="004B5E6A"/>
    <w:rsid w:val="00541D96"/>
    <w:rsid w:val="005A1354"/>
    <w:rsid w:val="00631783"/>
    <w:rsid w:val="00640E7A"/>
    <w:rsid w:val="00643200"/>
    <w:rsid w:val="00692E4C"/>
    <w:rsid w:val="006E217B"/>
    <w:rsid w:val="00701518"/>
    <w:rsid w:val="00716EEC"/>
    <w:rsid w:val="00742D9F"/>
    <w:rsid w:val="00A51C59"/>
    <w:rsid w:val="00B0108F"/>
    <w:rsid w:val="00C158A3"/>
    <w:rsid w:val="00CC7696"/>
    <w:rsid w:val="00D14F09"/>
    <w:rsid w:val="00D2686C"/>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849</Words>
  <Characters>5013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Josef Kahuda</cp:lastModifiedBy>
  <cp:revision>9</cp:revision>
  <dcterms:created xsi:type="dcterms:W3CDTF">2015-05-19T10:37:00Z</dcterms:created>
  <dcterms:modified xsi:type="dcterms:W3CDTF">2019-05-27T11:23:00Z</dcterms:modified>
</cp:coreProperties>
</file>