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95" w:rsidRDefault="00422D95" w:rsidP="008414DF">
      <w:pPr>
        <w:pStyle w:val="Nadpis1"/>
        <w:spacing w:after="240" w:line="240" w:lineRule="auto"/>
        <w:rPr>
          <w:rFonts w:ascii="Arial" w:hAnsi="Arial" w:cs="Arial"/>
          <w:sz w:val="24"/>
        </w:rPr>
      </w:pPr>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potravin, nápojů a cigaret za rok 201</w:t>
      </w:r>
      <w:r w:rsidR="00DF64A7">
        <w:rPr>
          <w:rFonts w:ascii="Arial" w:hAnsi="Arial" w:cs="Arial"/>
          <w:sz w:val="20"/>
        </w:rPr>
        <w:t>8</w:t>
      </w:r>
      <w:r>
        <w:rPr>
          <w:rFonts w:ascii="Arial" w:hAnsi="Arial" w:cs="Arial"/>
          <w:sz w:val="20"/>
        </w:rPr>
        <w:t xml:space="preserve">, pro snadnou orientaci uživatelů dále též </w:t>
      </w:r>
      <w:r w:rsidR="00DF64A7">
        <w:rPr>
          <w:rFonts w:ascii="Arial" w:hAnsi="Arial" w:cs="Arial"/>
          <w:sz w:val="20"/>
        </w:rPr>
        <w:t>údaje v časové řadě od roku 2009</w:t>
      </w:r>
      <w:r>
        <w:rPr>
          <w:rFonts w:ascii="Arial" w:hAnsi="Arial" w:cs="Arial"/>
          <w:sz w:val="20"/>
        </w:rPr>
        <w:t xml:space="preserve"> po jednotlivých letech.</w:t>
      </w:r>
    </w:p>
    <w:p w:rsidR="00496D61" w:rsidRPr="00496D61" w:rsidRDefault="00496D61" w:rsidP="00496D61">
      <w:pPr>
        <w:spacing w:before="120" w:after="120"/>
        <w:ind w:firstLine="567"/>
        <w:jc w:val="both"/>
        <w:rPr>
          <w:rFonts w:ascii="Arial" w:hAnsi="Arial" w:cs="Arial"/>
          <w:sz w:val="20"/>
        </w:rPr>
      </w:pPr>
      <w:r w:rsidRPr="00496D61">
        <w:rPr>
          <w:rFonts w:ascii="Arial" w:hAnsi="Arial" w:cs="Arial"/>
          <w:sz w:val="20"/>
        </w:rPr>
        <w:t>Součty, indexy v tabulkách a výpočty v komentáři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statistiky živočišné výroby za rok 201</w:t>
      </w:r>
      <w:r w:rsidR="00DF64A7">
        <w:rPr>
          <w:rFonts w:ascii="Arial" w:hAnsi="Arial" w:cs="Arial"/>
          <w:sz w:val="20"/>
        </w:rPr>
        <w:t>8</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sklizni zemědělských plodin za rok 201</w:t>
      </w:r>
      <w:r w:rsidR="00DF64A7">
        <w:rPr>
          <w:rFonts w:ascii="Arial" w:hAnsi="Arial" w:cs="Arial"/>
          <w:sz w:val="20"/>
        </w:rPr>
        <w:t>8</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průmyslu České republiky za rok 201</w:t>
      </w:r>
      <w:r w:rsidR="00DF64A7">
        <w:rPr>
          <w:rFonts w:ascii="Arial" w:hAnsi="Arial" w:cs="Arial"/>
          <w:sz w:val="20"/>
        </w:rPr>
        <w:t>8</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Default="00422D95" w:rsidP="00422D95">
      <w:pPr>
        <w:numPr>
          <w:ilvl w:val="0"/>
          <w:numId w:val="1"/>
        </w:numPr>
        <w:jc w:val="both"/>
        <w:rPr>
          <w:rFonts w:ascii="Arial" w:hAnsi="Arial" w:cs="Arial"/>
          <w:sz w:val="20"/>
        </w:rPr>
      </w:pPr>
      <w:r>
        <w:rPr>
          <w:rFonts w:ascii="Arial" w:hAnsi="Arial" w:cs="Arial"/>
          <w:sz w:val="20"/>
        </w:rPr>
        <w:t>Dovoz a vývoz potravinářských výrobků ze statistiky zahraničního obchodu ČSÚ (se stavem k </w:t>
      </w:r>
      <w:r w:rsidR="0076202D">
        <w:rPr>
          <w:rFonts w:ascii="Arial" w:hAnsi="Arial" w:cs="Arial"/>
          <w:sz w:val="20"/>
        </w:rPr>
        <w:t>6</w:t>
      </w:r>
      <w:r w:rsidR="00052A7B">
        <w:rPr>
          <w:rFonts w:ascii="Arial" w:hAnsi="Arial" w:cs="Arial"/>
          <w:sz w:val="20"/>
        </w:rPr>
        <w:t>. 9</w:t>
      </w:r>
      <w:r>
        <w:rPr>
          <w:rFonts w:ascii="Arial" w:hAnsi="Arial" w:cs="Arial"/>
          <w:sz w:val="20"/>
        </w:rPr>
        <w:t>.</w:t>
      </w:r>
      <w:r w:rsidR="00285102">
        <w:rPr>
          <w:rFonts w:ascii="Arial" w:hAnsi="Arial" w:cs="Arial"/>
          <w:sz w:val="20"/>
        </w:rPr>
        <w:t> </w:t>
      </w:r>
      <w:r>
        <w:rPr>
          <w:rFonts w:ascii="Arial" w:hAnsi="Arial" w:cs="Arial"/>
          <w:sz w:val="20"/>
        </w:rPr>
        <w:t>201</w:t>
      </w:r>
      <w:r w:rsidR="00DF64A7">
        <w:rPr>
          <w:rFonts w:ascii="Arial" w:hAnsi="Arial" w:cs="Arial"/>
          <w:sz w:val="20"/>
        </w:rPr>
        <w:t>9</w:t>
      </w:r>
      <w:r>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 xml:space="preserve">Pro statistiku spotřeby potravin neexistuje žádná závazná klasifikace – ani v ČR ani v mezinárodním měřítku (EUROSTATu).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r w:rsidRPr="008414DF">
        <w:rPr>
          <w:rFonts w:ascii="Arial" w:hAnsi="Arial" w:cs="Arial"/>
          <w:i/>
          <w:sz w:val="20"/>
        </w:rPr>
        <w:t>(Classification of Individual Consumption by Purpose)</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7. v příslušném roce. V následující tabulce jsou uvedeny střední stavy obyvatelstva v letech 200</w:t>
      </w:r>
      <w:r w:rsidR="00DC3796">
        <w:rPr>
          <w:rFonts w:ascii="Arial" w:hAnsi="Arial" w:cs="Arial"/>
          <w:sz w:val="20"/>
        </w:rPr>
        <w:t>9</w:t>
      </w:r>
      <w:r>
        <w:rPr>
          <w:rFonts w:ascii="Arial" w:hAnsi="Arial" w:cs="Arial"/>
          <w:sz w:val="20"/>
        </w:rPr>
        <w:t>–201</w:t>
      </w:r>
      <w:r w:rsidR="00DC3796">
        <w:rPr>
          <w:rFonts w:ascii="Arial" w:hAnsi="Arial" w:cs="Arial"/>
          <w:sz w:val="20"/>
        </w:rPr>
        <w:t>8</w:t>
      </w:r>
      <w:r>
        <w:rPr>
          <w:rFonts w:ascii="Arial" w:hAnsi="Arial" w:cs="Arial"/>
          <w:sz w:val="20"/>
        </w:rPr>
        <w:t>.</w:t>
      </w:r>
      <w:bookmarkStart w:id="0" w:name="_GoBack"/>
      <w:bookmarkEnd w:id="0"/>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422D95" w:rsidTr="0076202D">
        <w:trPr>
          <w:jc w:val="center"/>
        </w:trPr>
        <w:tc>
          <w:tcPr>
            <w:tcW w:w="1131"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1"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DF64A7" w:rsidTr="00DF64A7">
        <w:trPr>
          <w:jc w:val="center"/>
        </w:trPr>
        <w:tc>
          <w:tcPr>
            <w:tcW w:w="1131" w:type="dxa"/>
            <w:tcBorders>
              <w:top w:val="double" w:sz="4" w:space="0" w:color="auto"/>
              <w:bottom w:val="dotted" w:sz="6"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2009</w:t>
            </w:r>
          </w:p>
        </w:tc>
        <w:tc>
          <w:tcPr>
            <w:tcW w:w="3390" w:type="dxa"/>
            <w:tcBorders>
              <w:top w:val="double" w:sz="4" w:space="0" w:color="auto"/>
              <w:left w:val="single" w:sz="6" w:space="0" w:color="auto"/>
              <w:bottom w:val="dotted" w:sz="6" w:space="0" w:color="auto"/>
              <w:right w:val="single" w:sz="12"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10 491 492</w:t>
            </w:r>
          </w:p>
        </w:tc>
        <w:tc>
          <w:tcPr>
            <w:tcW w:w="1131" w:type="dxa"/>
            <w:tcBorders>
              <w:top w:val="double" w:sz="4" w:space="0" w:color="auto"/>
              <w:left w:val="single" w:sz="12" w:space="0" w:color="auto"/>
              <w:bottom w:val="dotted" w:sz="6"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2014</w:t>
            </w:r>
          </w:p>
        </w:tc>
        <w:tc>
          <w:tcPr>
            <w:tcW w:w="3390" w:type="dxa"/>
            <w:tcBorders>
              <w:top w:val="double" w:sz="4" w:space="0" w:color="auto"/>
              <w:left w:val="single" w:sz="6" w:space="0" w:color="auto"/>
              <w:bottom w:val="dotted"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10 524 783</w:t>
            </w:r>
          </w:p>
        </w:tc>
      </w:tr>
      <w:tr w:rsidR="00DF64A7" w:rsidTr="00DF64A7">
        <w:trPr>
          <w:jc w:val="center"/>
        </w:trPr>
        <w:tc>
          <w:tcPr>
            <w:tcW w:w="1131" w:type="dxa"/>
            <w:tcBorders>
              <w:top w:val="dotted" w:sz="6" w:space="0" w:color="auto"/>
              <w:bottom w:val="dotted" w:sz="6"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2010</w:t>
            </w:r>
          </w:p>
        </w:tc>
        <w:tc>
          <w:tcPr>
            <w:tcW w:w="3390" w:type="dxa"/>
            <w:tcBorders>
              <w:top w:val="dotted" w:sz="6" w:space="0" w:color="auto"/>
              <w:left w:val="single" w:sz="6" w:space="0" w:color="auto"/>
              <w:bottom w:val="dotted" w:sz="6" w:space="0" w:color="auto"/>
              <w:right w:val="single" w:sz="12"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10 517 247</w:t>
            </w:r>
          </w:p>
        </w:tc>
        <w:tc>
          <w:tcPr>
            <w:tcW w:w="1131" w:type="dxa"/>
            <w:tcBorders>
              <w:top w:val="dotted" w:sz="6" w:space="0" w:color="auto"/>
              <w:left w:val="single" w:sz="12" w:space="0" w:color="auto"/>
              <w:bottom w:val="dotted" w:sz="6"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2015</w:t>
            </w:r>
          </w:p>
        </w:tc>
        <w:tc>
          <w:tcPr>
            <w:tcW w:w="3390" w:type="dxa"/>
            <w:tcBorders>
              <w:top w:val="dotted" w:sz="6" w:space="0" w:color="auto"/>
              <w:left w:val="single" w:sz="6" w:space="0" w:color="auto"/>
              <w:bottom w:val="dotted"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10 542 942</w:t>
            </w:r>
          </w:p>
        </w:tc>
      </w:tr>
      <w:tr w:rsidR="00DF64A7" w:rsidTr="00DF64A7">
        <w:trPr>
          <w:jc w:val="center"/>
        </w:trPr>
        <w:tc>
          <w:tcPr>
            <w:tcW w:w="1131" w:type="dxa"/>
            <w:tcBorders>
              <w:top w:val="dotted" w:sz="6" w:space="0" w:color="auto"/>
              <w:bottom w:val="dotted" w:sz="6"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2011</w:t>
            </w:r>
          </w:p>
        </w:tc>
        <w:tc>
          <w:tcPr>
            <w:tcW w:w="3390" w:type="dxa"/>
            <w:tcBorders>
              <w:top w:val="dotted" w:sz="6" w:space="0" w:color="auto"/>
              <w:left w:val="single" w:sz="6" w:space="0" w:color="auto"/>
              <w:bottom w:val="dotted" w:sz="6" w:space="0" w:color="auto"/>
              <w:right w:val="single" w:sz="12"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10 496 672</w:t>
            </w:r>
          </w:p>
        </w:tc>
        <w:tc>
          <w:tcPr>
            <w:tcW w:w="1131" w:type="dxa"/>
            <w:tcBorders>
              <w:top w:val="dotted" w:sz="6" w:space="0" w:color="auto"/>
              <w:left w:val="single" w:sz="12" w:space="0" w:color="auto"/>
              <w:bottom w:val="dotted" w:sz="6"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2016</w:t>
            </w:r>
          </w:p>
        </w:tc>
        <w:tc>
          <w:tcPr>
            <w:tcW w:w="3390" w:type="dxa"/>
            <w:tcBorders>
              <w:top w:val="dotted" w:sz="6" w:space="0" w:color="auto"/>
              <w:left w:val="single" w:sz="6" w:space="0" w:color="auto"/>
              <w:bottom w:val="dotted"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10 565 284</w:t>
            </w:r>
          </w:p>
        </w:tc>
      </w:tr>
      <w:tr w:rsidR="00DF64A7" w:rsidTr="00DF64A7">
        <w:trPr>
          <w:jc w:val="center"/>
        </w:trPr>
        <w:tc>
          <w:tcPr>
            <w:tcW w:w="1131" w:type="dxa"/>
            <w:tcBorders>
              <w:top w:val="dotted" w:sz="6" w:space="0" w:color="auto"/>
              <w:bottom w:val="dotted" w:sz="6"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2012</w:t>
            </w:r>
          </w:p>
        </w:tc>
        <w:tc>
          <w:tcPr>
            <w:tcW w:w="3390" w:type="dxa"/>
            <w:tcBorders>
              <w:top w:val="dotted" w:sz="6" w:space="0" w:color="auto"/>
              <w:left w:val="single" w:sz="6" w:space="0" w:color="auto"/>
              <w:bottom w:val="dotted" w:sz="6" w:space="0" w:color="auto"/>
              <w:right w:val="single" w:sz="12"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10 509 286</w:t>
            </w:r>
          </w:p>
        </w:tc>
        <w:tc>
          <w:tcPr>
            <w:tcW w:w="1131" w:type="dxa"/>
            <w:tcBorders>
              <w:top w:val="dotted" w:sz="6" w:space="0" w:color="auto"/>
              <w:left w:val="single" w:sz="12" w:space="0" w:color="auto"/>
              <w:bottom w:val="dotted" w:sz="6"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2017</w:t>
            </w:r>
          </w:p>
        </w:tc>
        <w:tc>
          <w:tcPr>
            <w:tcW w:w="3390" w:type="dxa"/>
            <w:tcBorders>
              <w:top w:val="dotted" w:sz="6" w:space="0" w:color="auto"/>
              <w:left w:val="single" w:sz="6" w:space="0" w:color="auto"/>
              <w:bottom w:val="dotted"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10 589 526</w:t>
            </w:r>
          </w:p>
        </w:tc>
      </w:tr>
      <w:tr w:rsidR="00DF64A7" w:rsidTr="00DF64A7">
        <w:trPr>
          <w:jc w:val="center"/>
        </w:trPr>
        <w:tc>
          <w:tcPr>
            <w:tcW w:w="1131" w:type="dxa"/>
            <w:tcBorders>
              <w:top w:val="dotted" w:sz="6" w:space="0" w:color="auto"/>
              <w:bottom w:val="single" w:sz="12"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2013</w:t>
            </w:r>
          </w:p>
        </w:tc>
        <w:tc>
          <w:tcPr>
            <w:tcW w:w="3390" w:type="dxa"/>
            <w:tcBorders>
              <w:top w:val="dotted" w:sz="6" w:space="0" w:color="auto"/>
              <w:left w:val="single" w:sz="6" w:space="0" w:color="auto"/>
              <w:bottom w:val="single" w:sz="12" w:space="0" w:color="auto"/>
              <w:right w:val="single" w:sz="12"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10 510 719</w:t>
            </w:r>
          </w:p>
        </w:tc>
        <w:tc>
          <w:tcPr>
            <w:tcW w:w="1131" w:type="dxa"/>
            <w:tcBorders>
              <w:top w:val="dotted" w:sz="6" w:space="0" w:color="auto"/>
              <w:left w:val="single" w:sz="12" w:space="0" w:color="auto"/>
              <w:bottom w:val="single" w:sz="12" w:space="0" w:color="auto"/>
              <w:right w:val="single" w:sz="6" w:space="0" w:color="auto"/>
            </w:tcBorders>
            <w:vAlign w:val="center"/>
          </w:tcPr>
          <w:p w:rsidR="00DF64A7" w:rsidRPr="00DF64A7" w:rsidRDefault="00DF64A7" w:rsidP="00DF64A7">
            <w:pPr>
              <w:spacing w:before="120"/>
              <w:jc w:val="center"/>
              <w:rPr>
                <w:rFonts w:ascii="Arial" w:hAnsi="Arial" w:cs="Arial"/>
                <w:sz w:val="20"/>
                <w:szCs w:val="20"/>
              </w:rPr>
            </w:pPr>
            <w:r w:rsidRPr="00DF64A7">
              <w:rPr>
                <w:rFonts w:ascii="Arial" w:hAnsi="Arial" w:cs="Arial"/>
                <w:sz w:val="20"/>
                <w:szCs w:val="20"/>
              </w:rPr>
              <w:t>2018</w:t>
            </w:r>
          </w:p>
        </w:tc>
        <w:tc>
          <w:tcPr>
            <w:tcW w:w="3390" w:type="dxa"/>
            <w:tcBorders>
              <w:top w:val="dotted" w:sz="6" w:space="0" w:color="auto"/>
              <w:left w:val="single" w:sz="6" w:space="0" w:color="auto"/>
              <w:bottom w:val="single" w:sz="12" w:space="0" w:color="auto"/>
            </w:tcBorders>
            <w:vAlign w:val="center"/>
          </w:tcPr>
          <w:p w:rsidR="00DF64A7" w:rsidRPr="00DF64A7" w:rsidRDefault="00DF64A7" w:rsidP="00DF64A7">
            <w:pPr>
              <w:spacing w:before="120"/>
              <w:jc w:val="center"/>
              <w:rPr>
                <w:rFonts w:ascii="Arial" w:hAnsi="Arial" w:cs="Arial"/>
                <w:color w:val="000000"/>
                <w:sz w:val="20"/>
                <w:szCs w:val="20"/>
              </w:rPr>
            </w:pPr>
            <w:r w:rsidRPr="00DF64A7">
              <w:rPr>
                <w:rFonts w:ascii="Arial" w:hAnsi="Arial" w:cs="Arial"/>
                <w:sz w:val="20"/>
                <w:szCs w:val="20"/>
              </w:rPr>
              <w:t>10</w:t>
            </w:r>
            <w:r w:rsidRPr="00DF64A7">
              <w:rPr>
                <w:rFonts w:ascii="Arial" w:hAnsi="Arial" w:cs="Arial"/>
                <w:color w:val="000000"/>
                <w:sz w:val="20"/>
                <w:szCs w:val="20"/>
              </w:rPr>
              <w:t xml:space="preserve"> 626 430</w:t>
            </w:r>
          </w:p>
        </w:tc>
      </w:tr>
    </w:tbl>
    <w:p w:rsidR="008414DF" w:rsidRDefault="008414DF" w:rsidP="00496D61">
      <w:pPr>
        <w:spacing w:before="120" w:after="120"/>
        <w:jc w:val="both"/>
        <w:rPr>
          <w:rFonts w:ascii="Arial" w:hAnsi="Arial" w:cs="Arial"/>
          <w:sz w:val="20"/>
        </w:rPr>
      </w:pPr>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 dispozici</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altName w:val="Times New Roman"/>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124BB"/>
    <w:rsid w:val="00034104"/>
    <w:rsid w:val="00052A7B"/>
    <w:rsid w:val="0005448A"/>
    <w:rsid w:val="00111FE5"/>
    <w:rsid w:val="00173F54"/>
    <w:rsid w:val="002454C9"/>
    <w:rsid w:val="00285102"/>
    <w:rsid w:val="003809EE"/>
    <w:rsid w:val="003A3CB6"/>
    <w:rsid w:val="00406F65"/>
    <w:rsid w:val="00422D95"/>
    <w:rsid w:val="00496D61"/>
    <w:rsid w:val="0069521D"/>
    <w:rsid w:val="00703CEA"/>
    <w:rsid w:val="00724E11"/>
    <w:rsid w:val="007500D0"/>
    <w:rsid w:val="0076202D"/>
    <w:rsid w:val="008414DF"/>
    <w:rsid w:val="008467DF"/>
    <w:rsid w:val="00887D39"/>
    <w:rsid w:val="008A4F70"/>
    <w:rsid w:val="008C1001"/>
    <w:rsid w:val="008E21B4"/>
    <w:rsid w:val="009D3A58"/>
    <w:rsid w:val="00A407EB"/>
    <w:rsid w:val="00C042D5"/>
    <w:rsid w:val="00C26D00"/>
    <w:rsid w:val="00C41ED7"/>
    <w:rsid w:val="00D075C0"/>
    <w:rsid w:val="00DC3796"/>
    <w:rsid w:val="00DC599A"/>
    <w:rsid w:val="00DF64A7"/>
    <w:rsid w:val="00E03141"/>
    <w:rsid w:val="00E321B9"/>
    <w:rsid w:val="00E37815"/>
    <w:rsid w:val="00E610E8"/>
    <w:rsid w:val="00E95D8E"/>
    <w:rsid w:val="00FF5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B2DA"/>
  <w15:docId w15:val="{42D0A926-0420-4196-AED4-DBBCA8F1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0858">
      <w:bodyDiv w:val="1"/>
      <w:marLeft w:val="0"/>
      <w:marRight w:val="0"/>
      <w:marTop w:val="0"/>
      <w:marBottom w:val="0"/>
      <w:divBdr>
        <w:top w:val="none" w:sz="0" w:space="0" w:color="auto"/>
        <w:left w:val="none" w:sz="0" w:space="0" w:color="auto"/>
        <w:bottom w:val="none" w:sz="0" w:space="0" w:color="auto"/>
        <w:right w:val="none" w:sz="0" w:space="0" w:color="auto"/>
      </w:divBdr>
    </w:div>
    <w:div w:id="1517160989">
      <w:bodyDiv w:val="1"/>
      <w:marLeft w:val="0"/>
      <w:marRight w:val="0"/>
      <w:marTop w:val="0"/>
      <w:marBottom w:val="0"/>
      <w:divBdr>
        <w:top w:val="none" w:sz="0" w:space="0" w:color="auto"/>
        <w:left w:val="none" w:sz="0" w:space="0" w:color="auto"/>
        <w:bottom w:val="none" w:sz="0" w:space="0" w:color="auto"/>
        <w:right w:val="none" w:sz="0" w:space="0" w:color="auto"/>
      </w:divBdr>
    </w:div>
    <w:div w:id="1955404128">
      <w:bodyDiv w:val="1"/>
      <w:marLeft w:val="0"/>
      <w:marRight w:val="0"/>
      <w:marTop w:val="0"/>
      <w:marBottom w:val="0"/>
      <w:divBdr>
        <w:top w:val="none" w:sz="0" w:space="0" w:color="auto"/>
        <w:left w:val="none" w:sz="0" w:space="0" w:color="auto"/>
        <w:bottom w:val="none" w:sz="0" w:space="0" w:color="auto"/>
        <w:right w:val="none" w:sz="0" w:space="0" w:color="auto"/>
      </w:divBdr>
    </w:div>
    <w:div w:id="19581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408</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lukavcova31543</cp:lastModifiedBy>
  <cp:revision>10</cp:revision>
  <dcterms:created xsi:type="dcterms:W3CDTF">2016-11-23T09:34:00Z</dcterms:created>
  <dcterms:modified xsi:type="dcterms:W3CDTF">2019-11-05T15:49:00Z</dcterms:modified>
</cp:coreProperties>
</file>