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2" w:rsidRPr="0073169B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r w:rsidRPr="0073169B">
        <w:rPr>
          <w:rFonts w:ascii="Arial" w:hAnsi="Arial" w:cs="Arial"/>
          <w:i/>
          <w:sz w:val="24"/>
          <w:lang w:val="en-GB"/>
        </w:rPr>
        <w:t>COMMENTARY</w:t>
      </w:r>
    </w:p>
    <w:p w:rsidR="008A18F9" w:rsidRPr="00D5254E" w:rsidRDefault="00F92F69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consumption of cereals and bakery products </w:t>
      </w:r>
      <w:r w:rsidRPr="00D5254E">
        <w:rPr>
          <w:rFonts w:ascii="Arial" w:hAnsi="Arial" w:cs="Arial"/>
          <w:bCs/>
          <w:i/>
          <w:sz w:val="20"/>
          <w:lang w:val="en-GB"/>
        </w:rPr>
        <w:t>in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>201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8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was 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characteri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>z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ed by year-on-year in</w:t>
      </w:r>
      <w:r w:rsidRPr="00D5254E">
        <w:rPr>
          <w:rFonts w:ascii="Arial" w:hAnsi="Arial" w:cs="Arial"/>
          <w:bCs/>
          <w:i/>
          <w:sz w:val="20"/>
          <w:lang w:val="en-GB"/>
        </w:rPr>
        <w:t>crease in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wheat flour by 1.3 kg (+</w:t>
      </w:r>
      <w:r w:rsidR="00797CD5" w:rsidRPr="00D5254E">
        <w:rPr>
          <w:rFonts w:ascii="Arial" w:hAnsi="Arial" w:cs="Arial"/>
          <w:bCs/>
          <w:i/>
          <w:sz w:val="20"/>
          <w:lang w:val="en-GB"/>
        </w:rPr>
        <w:t>1.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3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%), r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ye flour by 0.2 kg (+2.4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 xml:space="preserve">%) and in 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 xml:space="preserve">other flours 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by 0.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2 kg (+24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.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2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 xml:space="preserve"> %),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which together resulted in the 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increase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 of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the total consumption of cereals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 in terms of flour weight by 1.8 kg (+1.6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 xml:space="preserve">%). Bread consumption 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rose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1 kg (+0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.4%);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consumption of w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heat bakery products rose by 0.8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 kg (+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1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.7%)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 and the consumption of pasta w</w:t>
      </w:r>
      <w:r w:rsidR="005D713E">
        <w:rPr>
          <w:rFonts w:ascii="Arial" w:hAnsi="Arial" w:cs="Arial"/>
          <w:bCs/>
          <w:i/>
          <w:sz w:val="20"/>
          <w:lang w:val="en-GB"/>
        </w:rPr>
        <w:t>ent up by 0.4</w:t>
      </w:r>
      <w:r w:rsidR="0096256F">
        <w:rPr>
          <w:rFonts w:ascii="Arial" w:hAnsi="Arial" w:cs="Arial"/>
          <w:bCs/>
          <w:i/>
          <w:sz w:val="20"/>
          <w:lang w:val="en-GB"/>
        </w:rPr>
        <w:t xml:space="preserve"> kg (+5.3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 xml:space="preserve">. </w:t>
      </w:r>
      <w:r w:rsidR="00E86ACC" w:rsidRPr="00D5254E">
        <w:rPr>
          <w:rFonts w:ascii="Arial" w:hAnsi="Arial" w:cs="Arial"/>
          <w:bCs/>
          <w:i/>
          <w:sz w:val="20"/>
          <w:lang w:val="en-GB"/>
        </w:rPr>
        <w:t>The c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onsumption of preserved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 bakery products declined by 0.5 kg (−</w:t>
      </w:r>
      <w:proofErr w:type="gramStart"/>
      <w:r w:rsidR="00DD6BB5" w:rsidRPr="00D5254E">
        <w:rPr>
          <w:rFonts w:ascii="Arial" w:hAnsi="Arial" w:cs="Arial"/>
          <w:bCs/>
          <w:i/>
          <w:sz w:val="20"/>
          <w:lang w:val="en-GB"/>
        </w:rPr>
        <w:t>5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.9%</w:t>
      </w:r>
      <w:proofErr w:type="gramEnd"/>
      <w:r w:rsidR="007710F3" w:rsidRPr="00D5254E">
        <w:rPr>
          <w:rFonts w:ascii="Arial" w:hAnsi="Arial" w:cs="Arial"/>
          <w:bCs/>
          <w:i/>
          <w:sz w:val="20"/>
          <w:lang w:val="en-GB"/>
        </w:rPr>
        <w:t>)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E86ACC" w:rsidRPr="00D5254E">
        <w:rPr>
          <w:rFonts w:ascii="Arial" w:hAnsi="Arial" w:cs="Arial"/>
          <w:bCs/>
          <w:i/>
          <w:sz w:val="20"/>
          <w:lang w:val="en-GB"/>
        </w:rPr>
        <w:t>y-o-y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.</w:t>
      </w:r>
    </w:p>
    <w:p w:rsidR="008A18F9" w:rsidRPr="00D5254E" w:rsidRDefault="007710F3" w:rsidP="007710F3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total meat consumption in terms of carcass</w:t>
      </w:r>
      <w:r w:rsidR="00E86ACC" w:rsidRPr="00D5254E">
        <w:rPr>
          <w:rFonts w:ascii="Arial" w:hAnsi="Arial" w:cs="Arial"/>
          <w:b/>
          <w:bCs/>
          <w:i/>
          <w:sz w:val="20"/>
          <w:lang w:val="en-GB"/>
        </w:rPr>
        <w:t xml:space="preserve"> weight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2A1EB3" w:rsidRPr="00D5254E">
        <w:rPr>
          <w:rFonts w:ascii="Arial" w:hAnsi="Arial" w:cs="Arial"/>
          <w:b/>
          <w:bCs/>
          <w:i/>
          <w:sz w:val="20"/>
          <w:lang w:val="en-GB"/>
        </w:rPr>
        <w:t xml:space="preserve">equivalent 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grew by 2.1 kg (+2.7 %).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The consumption </w:t>
      </w:r>
      <w:r w:rsidR="00001354" w:rsidRPr="00D5254E">
        <w:rPr>
          <w:rFonts w:ascii="Arial" w:hAnsi="Arial" w:cs="Arial"/>
          <w:bCs/>
          <w:i/>
          <w:sz w:val="20"/>
          <w:lang w:val="en-GB"/>
        </w:rPr>
        <w:t>was higher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8 kg (+2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0%) in pigmeat, by 0.3</w:t>
      </w:r>
      <w:r w:rsidRPr="00D5254E">
        <w:rPr>
          <w:rFonts w:ascii="Arial" w:hAnsi="Arial" w:cs="Arial"/>
          <w:bCs/>
          <w:i/>
          <w:sz w:val="20"/>
          <w:lang w:val="en-GB"/>
        </w:rPr>
        <w:t> kg (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+3.7%) in beef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 xml:space="preserve"> and by 1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.1 kg (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+4.1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 in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poultrymeat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. The consumption of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rabbits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declined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by </w:t>
      </w:r>
      <w:r w:rsidR="00D952CA" w:rsidRPr="00D5254E">
        <w:rPr>
          <w:rFonts w:ascii="Arial" w:hAnsi="Arial" w:cs="Arial"/>
          <w:bCs/>
          <w:i/>
          <w:sz w:val="20"/>
          <w:lang w:val="en-GB"/>
        </w:rPr>
        <w:t>0.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1 kg (-7.3%) and game by 0.1 kg (-11.2</w:t>
      </w:r>
      <w:r w:rsidR="00D952CA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>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 xml:space="preserve"> The consumption of fish increased by 0.1 kg (+2.8 %).</w:t>
      </w:r>
    </w:p>
    <w:p w:rsidR="00D952CA" w:rsidRPr="00D5254E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 milk and milk products (excl. butter) 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declined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 xml:space="preserve"> by 0.7 kg (-0.3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%) 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because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of </w:t>
      </w:r>
      <w:r w:rsidR="0009032E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decrease in </w:t>
      </w:r>
      <w:r w:rsidR="002A1EB3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consumption of cow's milk by 0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7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kg (-0.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3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%)</w:t>
      </w:r>
      <w:proofErr w:type="gramStart"/>
      <w:r w:rsidRPr="00D5254E">
        <w:rPr>
          <w:rFonts w:ascii="Arial" w:hAnsi="Arial" w:cs="Arial"/>
          <w:bCs/>
          <w:i/>
          <w:sz w:val="20"/>
          <w:lang w:val="en-GB"/>
        </w:rPr>
        <w:t>;</w:t>
      </w:r>
      <w:proofErr w:type="gramEnd"/>
      <w:r w:rsidRPr="00D5254E">
        <w:rPr>
          <w:rFonts w:ascii="Arial" w:hAnsi="Arial" w:cs="Arial"/>
          <w:bCs/>
          <w:i/>
          <w:sz w:val="20"/>
          <w:lang w:val="en-GB"/>
        </w:rPr>
        <w:t xml:space="preserve"> of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canned milk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2 kg (-11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.8%) and of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curd and cottage cheese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s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by 0.2 kg (-4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3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%). On the contrary,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increment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2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 kg (+1.5%) for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cheese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s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and by 0.5 kg (+1.5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 for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other milk-based products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 xml:space="preserve"> were recorded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</w:p>
    <w:p w:rsidR="00D952CA" w:rsidRPr="00D5254E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consumption of eggs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rose by 9 pieces (+3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5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%), y-o-y, to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263</w:t>
      </w:r>
      <w:r w:rsidR="00BE6EC3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>pieces.</w:t>
      </w:r>
    </w:p>
    <w:p w:rsidR="00D952CA" w:rsidRPr="00D5254E" w:rsidRDefault="008C1C88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total consumption of fats and oils </w:t>
      </w:r>
      <w:r w:rsidR="007D0835" w:rsidRPr="00D5254E">
        <w:rPr>
          <w:rFonts w:ascii="Arial" w:hAnsi="Arial" w:cs="Arial"/>
          <w:bCs/>
          <w:i/>
          <w:sz w:val="20"/>
          <w:lang w:val="en-GB"/>
        </w:rPr>
        <w:t>went up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by 0.2</w:t>
      </w:r>
      <w:r w:rsidR="0009032E" w:rsidRPr="00D5254E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D606C2">
        <w:rPr>
          <w:rFonts w:ascii="Arial" w:hAnsi="Arial" w:cs="Arial"/>
          <w:bCs/>
          <w:i/>
          <w:sz w:val="20"/>
          <w:lang w:val="en-GB"/>
        </w:rPr>
        <w:t xml:space="preserve"> (+0.6</w:t>
      </w:r>
      <w:r w:rsidRPr="00D5254E">
        <w:rPr>
          <w:rFonts w:ascii="Arial" w:hAnsi="Arial" w:cs="Arial"/>
          <w:bCs/>
          <w:i/>
          <w:sz w:val="20"/>
          <w:lang w:val="en-GB"/>
        </w:rPr>
        <w:t>%), year-on-year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,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solely due to </w:t>
      </w:r>
      <w:r w:rsidR="00BE6EC3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in</w:t>
      </w:r>
      <w:r w:rsidRPr="00D5254E">
        <w:rPr>
          <w:rFonts w:ascii="Arial" w:hAnsi="Arial" w:cs="Arial"/>
          <w:bCs/>
          <w:i/>
          <w:sz w:val="20"/>
          <w:lang w:val="en-GB"/>
        </w:rPr>
        <w:t>cre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ase in butter consumption by 0.1</w:t>
      </w:r>
      <w:r w:rsidR="0009032E" w:rsidRPr="00D5254E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(+2.0</w:t>
      </w:r>
      <w:r w:rsidRPr="00D5254E">
        <w:rPr>
          <w:rFonts w:ascii="Arial" w:hAnsi="Arial" w:cs="Arial"/>
          <w:bCs/>
          <w:i/>
          <w:sz w:val="20"/>
          <w:lang w:val="en-GB"/>
        </w:rPr>
        <w:t>%) and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vegetable edible fats and oils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consumption by 0.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1</w:t>
      </w:r>
      <w:r w:rsidR="0009032E" w:rsidRPr="00D5254E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(+0.6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%). The consumption of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lard and bacon was</w:t>
      </w:r>
      <w:r w:rsidR="00001354" w:rsidRPr="00D5254E">
        <w:rPr>
          <w:rFonts w:ascii="Arial" w:hAnsi="Arial" w:cs="Arial"/>
          <w:bCs/>
          <w:i/>
          <w:sz w:val="20"/>
          <w:lang w:val="en-GB"/>
        </w:rPr>
        <w:t xml:space="preserve"> almost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the same as in </w:t>
      </w:r>
      <w:r w:rsidR="00001354" w:rsidRPr="00D5254E">
        <w:rPr>
          <w:rFonts w:ascii="Arial" w:hAnsi="Arial" w:cs="Arial"/>
          <w:bCs/>
          <w:i/>
          <w:sz w:val="20"/>
          <w:lang w:val="en-GB"/>
        </w:rPr>
        <w:t>2018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, i.e. 4.4 kg.</w:t>
      </w:r>
    </w:p>
    <w:p w:rsidR="00DB050E" w:rsidRPr="00D5254E" w:rsidRDefault="00DB050E" w:rsidP="00DB050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 fruit in terms of fresh </w:t>
      </w:r>
      <w:r w:rsidR="00001354" w:rsidRPr="00D5254E">
        <w:rPr>
          <w:rFonts w:ascii="Arial" w:hAnsi="Arial" w:cs="Arial"/>
          <w:bCs/>
          <w:i/>
          <w:sz w:val="20"/>
          <w:lang w:val="en-GB"/>
        </w:rPr>
        <w:t>jumped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 xml:space="preserve"> by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4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1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kg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(+5.0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 due to </w:t>
      </w:r>
      <w:r w:rsidR="00C63401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in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creased consumption of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fruits of temperate zone (by 2.8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kg 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(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+5.9</w:t>
      </w:r>
      <w:r w:rsidR="00187991" w:rsidRPr="00D5254E">
        <w:rPr>
          <w:rFonts w:ascii="Arial" w:hAnsi="Arial" w:cs="Arial"/>
          <w:bCs/>
          <w:i/>
          <w:sz w:val="20"/>
          <w:lang w:val="en-GB"/>
        </w:rPr>
        <w:t>%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),</w:t>
      </w:r>
      <w:r w:rsidR="00187991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mainly apples, pears and plums). 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>The consumption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of subtropical and tropical fruits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 xml:space="preserve"> went up by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1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>.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3 kg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 xml:space="preserve"> y-o-y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(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+3.8</w:t>
      </w:r>
      <w:r w:rsidRPr="00D5254E">
        <w:rPr>
          <w:rFonts w:ascii="Arial" w:hAnsi="Arial" w:cs="Arial"/>
          <w:bCs/>
          <w:i/>
          <w:sz w:val="20"/>
          <w:lang w:val="en-GB"/>
        </w:rPr>
        <w:t>%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)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; 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this applies in particular to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lemons and grapefruits, oranges and tangerines,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>bananas and other subtropical and tropical fruits.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</w:t>
      </w:r>
      <w:r w:rsidR="00D10CC6" w:rsidRPr="00D5254E">
        <w:rPr>
          <w:rFonts w:ascii="Arial" w:hAnsi="Arial" w:cs="Arial"/>
          <w:bCs/>
          <w:i/>
          <w:sz w:val="20"/>
          <w:lang w:val="en-GB"/>
        </w:rPr>
        <w:t>declined by 1</w:t>
      </w:r>
      <w:r w:rsidRPr="00D5254E">
        <w:rPr>
          <w:rFonts w:ascii="Arial" w:hAnsi="Arial" w:cs="Arial"/>
          <w:bCs/>
          <w:i/>
          <w:sz w:val="20"/>
          <w:lang w:val="en-GB"/>
        </w:rPr>
        <w:t>.</w:t>
      </w:r>
      <w:r w:rsidR="00D10CC6" w:rsidRPr="00D5254E">
        <w:rPr>
          <w:rFonts w:ascii="Arial" w:hAnsi="Arial" w:cs="Arial"/>
          <w:bCs/>
          <w:i/>
          <w:sz w:val="20"/>
          <w:lang w:val="en-GB"/>
        </w:rPr>
        <w:t>1 kg (-1.2</w:t>
      </w:r>
      <w:r w:rsidRPr="00D5254E">
        <w:rPr>
          <w:rFonts w:ascii="Arial" w:hAnsi="Arial" w:cs="Arial"/>
          <w:bCs/>
          <w:i/>
          <w:sz w:val="20"/>
          <w:lang w:val="en-GB"/>
        </w:rPr>
        <w:t>%)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 xml:space="preserve"> y-o-y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and was associated with </w:t>
      </w:r>
      <w:r w:rsidR="00113659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D10CC6" w:rsidRPr="00D5254E">
        <w:rPr>
          <w:rFonts w:ascii="Arial" w:hAnsi="Arial" w:cs="Arial"/>
          <w:bCs/>
          <w:i/>
          <w:sz w:val="20"/>
          <w:lang w:val="en-GB"/>
        </w:rPr>
        <w:t>de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creased consumption of </w:t>
      </w:r>
      <w:r w:rsidR="00D10CC6" w:rsidRPr="00D5254E">
        <w:rPr>
          <w:rFonts w:ascii="Arial" w:hAnsi="Arial" w:cs="Arial"/>
          <w:bCs/>
          <w:i/>
          <w:sz w:val="20"/>
          <w:lang w:val="en-GB"/>
        </w:rPr>
        <w:t xml:space="preserve">cucumbers, </w:t>
      </w:r>
      <w:r w:rsidRPr="00D5254E">
        <w:rPr>
          <w:rFonts w:ascii="Arial" w:hAnsi="Arial" w:cs="Arial"/>
          <w:bCs/>
          <w:i/>
          <w:sz w:val="20"/>
          <w:lang w:val="en-GB"/>
        </w:rPr>
        <w:t>gherkins, cabbage,</w:t>
      </w:r>
      <w:r w:rsidR="00367BEB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>kohlrabi,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 xml:space="preserve"> celery and green peas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 xml:space="preserve">. On the other hand, </w:t>
      </w:r>
      <w:r w:rsidRPr="00D5254E">
        <w:rPr>
          <w:rFonts w:ascii="Arial" w:hAnsi="Arial" w:cs="Arial"/>
          <w:bCs/>
          <w:i/>
          <w:sz w:val="20"/>
          <w:lang w:val="en-GB"/>
        </w:rPr>
        <w:t>a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>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>increase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 xml:space="preserve">was recorded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in </w:t>
      </w:r>
      <w:r w:rsidR="00113659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Cs/>
          <w:i/>
          <w:sz w:val="20"/>
          <w:lang w:val="en-GB"/>
        </w:rPr>
        <w:t>consumption of tomatoes, sweet peppers,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 xml:space="preserve"> cauliflower, onion, lettuce, spinach </w:t>
      </w:r>
      <w:r w:rsidRPr="00D5254E">
        <w:rPr>
          <w:rFonts w:ascii="Arial" w:hAnsi="Arial" w:cs="Arial"/>
          <w:bCs/>
          <w:i/>
          <w:sz w:val="20"/>
          <w:lang w:val="en-GB"/>
        </w:rPr>
        <w:t>and parsley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>.</w:t>
      </w:r>
      <w:bookmarkStart w:id="0" w:name="_GoBack"/>
      <w:bookmarkEnd w:id="0"/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potato consumption</w:t>
      </w:r>
      <w:r w:rsidR="00C52E77" w:rsidRPr="00D5254E">
        <w:rPr>
          <w:rFonts w:ascii="Arial" w:hAnsi="Arial" w:cs="Arial"/>
          <w:bCs/>
          <w:i/>
          <w:sz w:val="20"/>
          <w:lang w:val="en-GB"/>
        </w:rPr>
        <w:t xml:space="preserve"> fell by 0.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>8 kg (-1.1</w:t>
      </w:r>
      <w:r w:rsidRPr="00D5254E">
        <w:rPr>
          <w:rFonts w:ascii="Arial" w:hAnsi="Arial" w:cs="Arial"/>
          <w:bCs/>
          <w:i/>
          <w:sz w:val="20"/>
          <w:lang w:val="en-GB"/>
        </w:rPr>
        <w:t>%).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sugar consumption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>declined</w:t>
      </w:r>
      <w:r w:rsidR="00DB6CF9" w:rsidRPr="00D5254E">
        <w:rPr>
          <w:rFonts w:ascii="Arial" w:hAnsi="Arial" w:cs="Arial"/>
          <w:bCs/>
          <w:i/>
          <w:sz w:val="20"/>
          <w:lang w:val="en-GB"/>
        </w:rPr>
        <w:t xml:space="preserve"> by 0.1 kg (-0</w:t>
      </w:r>
      <w:r w:rsidRPr="00D5254E">
        <w:rPr>
          <w:rFonts w:ascii="Arial" w:hAnsi="Arial" w:cs="Arial"/>
          <w:bCs/>
          <w:i/>
          <w:sz w:val="20"/>
          <w:lang w:val="en-GB"/>
        </w:rPr>
        <w:t>.4%).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consumption of mineral waters and non-alcoholic beverages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B03E5" w:rsidRPr="00D5254E">
        <w:rPr>
          <w:rFonts w:ascii="Arial" w:hAnsi="Arial" w:cs="Arial"/>
          <w:bCs/>
          <w:i/>
          <w:sz w:val="20"/>
          <w:lang w:val="en-GB"/>
        </w:rPr>
        <w:t>went up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2C3991" w:rsidRPr="00D5254E">
        <w:rPr>
          <w:rFonts w:ascii="Arial" w:hAnsi="Arial" w:cs="Arial"/>
          <w:bCs/>
          <w:i/>
          <w:sz w:val="20"/>
          <w:lang w:val="en-GB"/>
        </w:rPr>
        <w:t xml:space="preserve">noticeably </w:t>
      </w:r>
      <w:r w:rsidR="005B03E5" w:rsidRPr="00D5254E">
        <w:rPr>
          <w:rFonts w:ascii="Arial" w:hAnsi="Arial" w:cs="Arial"/>
          <w:bCs/>
          <w:i/>
          <w:sz w:val="20"/>
          <w:lang w:val="en-GB"/>
        </w:rPr>
        <w:t>by 9.6 litres (+4.0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%). </w:t>
      </w:r>
      <w:r w:rsidR="005B03E5" w:rsidRPr="00D5254E">
        <w:rPr>
          <w:rFonts w:ascii="Arial" w:hAnsi="Arial" w:cs="Arial"/>
          <w:bCs/>
          <w:i/>
          <w:sz w:val="20"/>
          <w:lang w:val="en-GB"/>
        </w:rPr>
        <w:t>The consumption of mi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 xml:space="preserve">neral waters 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>jumped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 xml:space="preserve"> by 7.2 litres</w:t>
      </w:r>
      <w:r w:rsidR="005B03E5" w:rsidRPr="00D5254E">
        <w:rPr>
          <w:rFonts w:ascii="Arial" w:hAnsi="Arial" w:cs="Arial"/>
          <w:bCs/>
          <w:i/>
          <w:sz w:val="20"/>
          <w:lang w:val="en-GB"/>
        </w:rPr>
        <w:t xml:space="preserve"> (+13.0%)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>. O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n the contrary</w:t>
      </w:r>
      <w:r w:rsidR="00047788" w:rsidRPr="00D5254E">
        <w:rPr>
          <w:rFonts w:ascii="Arial" w:hAnsi="Arial" w:cs="Arial"/>
          <w:bCs/>
          <w:i/>
          <w:sz w:val="20"/>
          <w:lang w:val="en-GB"/>
        </w:rPr>
        <w:t>,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 xml:space="preserve"> the consumption of other non-alcoholic drinks declined by 2.3 litres (-3.5%).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</w:t>
      </w:r>
      <w:r w:rsidR="00877F83"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alcoholic beverages</w:t>
      </w:r>
      <w:r w:rsidR="00877F83"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4B44B6" w:rsidRPr="00D5254E">
        <w:rPr>
          <w:rFonts w:ascii="Arial" w:hAnsi="Arial" w:cs="Arial"/>
          <w:b/>
          <w:bCs/>
          <w:i/>
          <w:sz w:val="20"/>
          <w:lang w:val="en-GB"/>
        </w:rPr>
        <w:t xml:space="preserve">(total) </w:t>
      </w:r>
      <w:r w:rsidR="00877F83" w:rsidRPr="00D5254E">
        <w:rPr>
          <w:rFonts w:ascii="Arial" w:hAnsi="Arial" w:cs="Arial"/>
          <w:bCs/>
          <w:i/>
          <w:sz w:val="20"/>
          <w:lang w:val="en-GB"/>
        </w:rPr>
        <w:t>r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ose by 1</w:t>
      </w:r>
      <w:r w:rsidRPr="00D5254E">
        <w:rPr>
          <w:rFonts w:ascii="Arial" w:hAnsi="Arial" w:cs="Arial"/>
          <w:bCs/>
          <w:i/>
          <w:sz w:val="20"/>
          <w:lang w:val="en-GB"/>
        </w:rPr>
        <w:t>.9 litres (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+1.1</w:t>
      </w:r>
      <w:r w:rsidRPr="00D5254E">
        <w:rPr>
          <w:rFonts w:ascii="Arial" w:hAnsi="Arial" w:cs="Arial"/>
          <w:bCs/>
          <w:i/>
          <w:sz w:val="20"/>
          <w:lang w:val="en-GB"/>
        </w:rPr>
        <w:t>%);</w:t>
      </w:r>
      <w:r w:rsidR="004B44B6" w:rsidRPr="00D5254E">
        <w:rPr>
          <w:rFonts w:ascii="Arial" w:hAnsi="Arial" w:cs="Arial"/>
          <w:bCs/>
          <w:i/>
          <w:sz w:val="20"/>
          <w:lang w:val="en-GB"/>
        </w:rPr>
        <w:t xml:space="preserve"> of which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beer and wine consumption</w:t>
      </w:r>
      <w:r w:rsidR="00C500AF" w:rsidRPr="00D5254E">
        <w:rPr>
          <w:rFonts w:ascii="Arial" w:hAnsi="Arial" w:cs="Arial"/>
          <w:bCs/>
          <w:i/>
          <w:sz w:val="20"/>
          <w:lang w:val="en-GB"/>
        </w:rPr>
        <w:t>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C500AF" w:rsidRPr="00D5254E">
        <w:rPr>
          <w:rFonts w:ascii="Arial" w:hAnsi="Arial" w:cs="Arial"/>
          <w:bCs/>
          <w:i/>
          <w:sz w:val="20"/>
          <w:lang w:val="en-GB"/>
        </w:rPr>
        <w:t xml:space="preserve">amounted to 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increase by 0.9 litres (+0.6</w:t>
      </w:r>
      <w:r w:rsidRPr="00D5254E">
        <w:rPr>
          <w:rFonts w:ascii="Arial" w:hAnsi="Arial" w:cs="Arial"/>
          <w:bCs/>
          <w:i/>
          <w:sz w:val="20"/>
          <w:lang w:val="en-GB"/>
        </w:rPr>
        <w:t>%) and</w:t>
      </w:r>
      <w:r w:rsidR="004B44B6" w:rsidRPr="00D5254E">
        <w:rPr>
          <w:rFonts w:ascii="Arial" w:hAnsi="Arial" w:cs="Arial"/>
          <w:bCs/>
          <w:i/>
          <w:sz w:val="20"/>
          <w:lang w:val="en-GB"/>
        </w:rPr>
        <w:t xml:space="preserve"> by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0.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9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 litres 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(+4.8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%), respectively. </w:t>
      </w:r>
      <w:r w:rsidR="00A67C7F" w:rsidRPr="00D5254E">
        <w:rPr>
          <w:rFonts w:ascii="Arial" w:hAnsi="Arial" w:cs="Arial"/>
          <w:bCs/>
          <w:i/>
          <w:sz w:val="20"/>
          <w:lang w:val="en-GB"/>
        </w:rPr>
        <w:t>Consumption of s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pirits (40%) </w:t>
      </w:r>
      <w:r w:rsidR="00C500AF" w:rsidRPr="00D5254E">
        <w:rPr>
          <w:rFonts w:ascii="Arial" w:hAnsi="Arial" w:cs="Arial"/>
          <w:bCs/>
          <w:i/>
          <w:sz w:val="20"/>
          <w:lang w:val="en-GB"/>
        </w:rPr>
        <w:t>went up</w:t>
      </w:r>
      <w:r w:rsidR="002A5A1B" w:rsidRPr="00D5254E">
        <w:rPr>
          <w:rFonts w:ascii="Arial" w:hAnsi="Arial" w:cs="Arial"/>
          <w:bCs/>
          <w:i/>
          <w:sz w:val="20"/>
          <w:lang w:val="en-GB"/>
        </w:rPr>
        <w:t xml:space="preserve"> by 0.1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 litres (+0.9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%). 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 alcoholic beverages</w:t>
      </w:r>
      <w:r w:rsidR="00A67C7F" w:rsidRPr="00D5254E">
        <w:rPr>
          <w:rFonts w:ascii="Arial" w:hAnsi="Arial" w:cs="Arial"/>
          <w:b/>
          <w:bCs/>
          <w:i/>
          <w:sz w:val="20"/>
          <w:lang w:val="en-GB"/>
        </w:rPr>
        <w:t xml:space="preserve"> converted into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pure alcohol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A67C7F" w:rsidRPr="00D5254E">
        <w:rPr>
          <w:rFonts w:ascii="Arial" w:hAnsi="Arial" w:cs="Arial"/>
          <w:bCs/>
          <w:i/>
          <w:sz w:val="20"/>
          <w:lang w:val="en-GB"/>
        </w:rPr>
        <w:t>went up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 xml:space="preserve"> by 0.2 litres (+1.7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>%) due to</w:t>
      </w:r>
      <w:r w:rsidR="002C3991" w:rsidRPr="00D5254E">
        <w:rPr>
          <w:rFonts w:ascii="Arial" w:hAnsi="Arial" w:cs="Arial"/>
          <w:bCs/>
          <w:i/>
          <w:sz w:val="20"/>
          <w:lang w:val="en-GB"/>
        </w:rPr>
        <w:t xml:space="preserve"> the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A67C7F" w:rsidRPr="00D5254E">
        <w:rPr>
          <w:rFonts w:ascii="Arial" w:hAnsi="Arial" w:cs="Arial"/>
          <w:bCs/>
          <w:i/>
          <w:sz w:val="20"/>
          <w:lang w:val="en-GB"/>
        </w:rPr>
        <w:t>in</w:t>
      </w:r>
      <w:r w:rsidRPr="00D5254E">
        <w:rPr>
          <w:rFonts w:ascii="Arial" w:hAnsi="Arial" w:cs="Arial"/>
          <w:bCs/>
          <w:i/>
          <w:sz w:val="20"/>
          <w:lang w:val="en-GB"/>
        </w:rPr>
        <w:t>creased consumption of wine, beer and spirits.</w:t>
      </w:r>
    </w:p>
    <w:p w:rsidR="00262668" w:rsidRPr="00D5254E" w:rsidRDefault="00262668" w:rsidP="0026266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cigarettes consumption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 xml:space="preserve"> rose by 14 pieces (+0.7</w:t>
      </w:r>
      <w:r w:rsidRPr="00D5254E">
        <w:rPr>
          <w:rFonts w:ascii="Arial" w:hAnsi="Arial" w:cs="Arial"/>
          <w:bCs/>
          <w:i/>
          <w:sz w:val="20"/>
          <w:lang w:val="en-GB"/>
        </w:rPr>
        <w:t>%).</w:t>
      </w:r>
    </w:p>
    <w:p w:rsidR="007710F3" w:rsidRDefault="007710F3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</w:p>
    <w:p w:rsidR="007710F3" w:rsidRDefault="007710F3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</w:p>
    <w:p w:rsidR="00454DEE" w:rsidRDefault="00454DEE" w:rsidP="006125B6">
      <w:pPr>
        <w:spacing w:after="24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454DE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88"/>
    <w:rsid w:val="00001354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7696"/>
    <w:rsid w:val="00047788"/>
    <w:rsid w:val="000517B9"/>
    <w:rsid w:val="000630F8"/>
    <w:rsid w:val="00077875"/>
    <w:rsid w:val="00085405"/>
    <w:rsid w:val="00085A5D"/>
    <w:rsid w:val="00086D9D"/>
    <w:rsid w:val="0009032E"/>
    <w:rsid w:val="000A338A"/>
    <w:rsid w:val="000A3A56"/>
    <w:rsid w:val="000B5BDE"/>
    <w:rsid w:val="000C21B7"/>
    <w:rsid w:val="000C40AC"/>
    <w:rsid w:val="000D35C1"/>
    <w:rsid w:val="000D44B2"/>
    <w:rsid w:val="000D78F7"/>
    <w:rsid w:val="000D7B3F"/>
    <w:rsid w:val="000F0C9F"/>
    <w:rsid w:val="000F486D"/>
    <w:rsid w:val="00103E80"/>
    <w:rsid w:val="00111D64"/>
    <w:rsid w:val="00113659"/>
    <w:rsid w:val="00117EDC"/>
    <w:rsid w:val="00120B7B"/>
    <w:rsid w:val="00121C80"/>
    <w:rsid w:val="00124277"/>
    <w:rsid w:val="00142033"/>
    <w:rsid w:val="001420C1"/>
    <w:rsid w:val="001422D3"/>
    <w:rsid w:val="001453B9"/>
    <w:rsid w:val="00161777"/>
    <w:rsid w:val="0017628B"/>
    <w:rsid w:val="00186C8A"/>
    <w:rsid w:val="00187991"/>
    <w:rsid w:val="001A2C7A"/>
    <w:rsid w:val="001C4FEB"/>
    <w:rsid w:val="001C5EF5"/>
    <w:rsid w:val="001D0CD3"/>
    <w:rsid w:val="001E5E94"/>
    <w:rsid w:val="001F6A22"/>
    <w:rsid w:val="002009DE"/>
    <w:rsid w:val="0020527B"/>
    <w:rsid w:val="00205659"/>
    <w:rsid w:val="00205DFA"/>
    <w:rsid w:val="00207A8E"/>
    <w:rsid w:val="00207D04"/>
    <w:rsid w:val="002175A9"/>
    <w:rsid w:val="00222C7F"/>
    <w:rsid w:val="00224988"/>
    <w:rsid w:val="00234B56"/>
    <w:rsid w:val="002425FD"/>
    <w:rsid w:val="00254CF1"/>
    <w:rsid w:val="00262668"/>
    <w:rsid w:val="002641E3"/>
    <w:rsid w:val="00267811"/>
    <w:rsid w:val="00267B3E"/>
    <w:rsid w:val="00272EB3"/>
    <w:rsid w:val="00283E2C"/>
    <w:rsid w:val="002857C0"/>
    <w:rsid w:val="00291AB1"/>
    <w:rsid w:val="002938B5"/>
    <w:rsid w:val="00293F1B"/>
    <w:rsid w:val="002A1EB3"/>
    <w:rsid w:val="002A5A1B"/>
    <w:rsid w:val="002C3991"/>
    <w:rsid w:val="002C3A36"/>
    <w:rsid w:val="002C6475"/>
    <w:rsid w:val="002C6D2A"/>
    <w:rsid w:val="002D1E85"/>
    <w:rsid w:val="002E27E3"/>
    <w:rsid w:val="002E52C9"/>
    <w:rsid w:val="00300853"/>
    <w:rsid w:val="00303AEB"/>
    <w:rsid w:val="00312F4E"/>
    <w:rsid w:val="00316505"/>
    <w:rsid w:val="00317B61"/>
    <w:rsid w:val="003212BC"/>
    <w:rsid w:val="00341B7D"/>
    <w:rsid w:val="003576F6"/>
    <w:rsid w:val="003633C9"/>
    <w:rsid w:val="00364D6C"/>
    <w:rsid w:val="00365DBE"/>
    <w:rsid w:val="00367BEB"/>
    <w:rsid w:val="003738CE"/>
    <w:rsid w:val="0037556B"/>
    <w:rsid w:val="00375B40"/>
    <w:rsid w:val="00380416"/>
    <w:rsid w:val="00390B9B"/>
    <w:rsid w:val="00392D2E"/>
    <w:rsid w:val="00393F8E"/>
    <w:rsid w:val="003A112B"/>
    <w:rsid w:val="003A427A"/>
    <w:rsid w:val="003B474B"/>
    <w:rsid w:val="003B5ABE"/>
    <w:rsid w:val="003C4214"/>
    <w:rsid w:val="003C5431"/>
    <w:rsid w:val="003C7EEF"/>
    <w:rsid w:val="003D1BD3"/>
    <w:rsid w:val="003E5E3A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8388A"/>
    <w:rsid w:val="0048769C"/>
    <w:rsid w:val="00490F81"/>
    <w:rsid w:val="004A4C2A"/>
    <w:rsid w:val="004B44B6"/>
    <w:rsid w:val="004C17B0"/>
    <w:rsid w:val="004C2AF9"/>
    <w:rsid w:val="004E540D"/>
    <w:rsid w:val="004F3C7B"/>
    <w:rsid w:val="005027CA"/>
    <w:rsid w:val="00506D2C"/>
    <w:rsid w:val="005108D6"/>
    <w:rsid w:val="0052295E"/>
    <w:rsid w:val="00523FB7"/>
    <w:rsid w:val="005246ED"/>
    <w:rsid w:val="00526594"/>
    <w:rsid w:val="005306D0"/>
    <w:rsid w:val="005323E4"/>
    <w:rsid w:val="005404F5"/>
    <w:rsid w:val="00564C85"/>
    <w:rsid w:val="005677A7"/>
    <w:rsid w:val="0057557D"/>
    <w:rsid w:val="0058128B"/>
    <w:rsid w:val="0058644C"/>
    <w:rsid w:val="005875C6"/>
    <w:rsid w:val="00593E66"/>
    <w:rsid w:val="005A2022"/>
    <w:rsid w:val="005B03E5"/>
    <w:rsid w:val="005C0A5D"/>
    <w:rsid w:val="005C1F7A"/>
    <w:rsid w:val="005D4304"/>
    <w:rsid w:val="005D713E"/>
    <w:rsid w:val="005F2B21"/>
    <w:rsid w:val="005F3F01"/>
    <w:rsid w:val="00604ECC"/>
    <w:rsid w:val="00611B47"/>
    <w:rsid w:val="006125B6"/>
    <w:rsid w:val="00620E39"/>
    <w:rsid w:val="00622162"/>
    <w:rsid w:val="00625D0C"/>
    <w:rsid w:val="00631E1B"/>
    <w:rsid w:val="0063797C"/>
    <w:rsid w:val="00642D2A"/>
    <w:rsid w:val="006544EA"/>
    <w:rsid w:val="006565E8"/>
    <w:rsid w:val="00663D5C"/>
    <w:rsid w:val="00664680"/>
    <w:rsid w:val="00677009"/>
    <w:rsid w:val="00681299"/>
    <w:rsid w:val="00681BAC"/>
    <w:rsid w:val="006839CA"/>
    <w:rsid w:val="00686849"/>
    <w:rsid w:val="006925ED"/>
    <w:rsid w:val="0069344A"/>
    <w:rsid w:val="006A0607"/>
    <w:rsid w:val="006D4D77"/>
    <w:rsid w:val="006E1CDE"/>
    <w:rsid w:val="006E47EA"/>
    <w:rsid w:val="00700480"/>
    <w:rsid w:val="00705E48"/>
    <w:rsid w:val="00710496"/>
    <w:rsid w:val="007218FF"/>
    <w:rsid w:val="00721AB0"/>
    <w:rsid w:val="00723F1C"/>
    <w:rsid w:val="00724C58"/>
    <w:rsid w:val="00726298"/>
    <w:rsid w:val="007302E6"/>
    <w:rsid w:val="0073169B"/>
    <w:rsid w:val="00732636"/>
    <w:rsid w:val="00740316"/>
    <w:rsid w:val="007477D9"/>
    <w:rsid w:val="00767F10"/>
    <w:rsid w:val="007710F3"/>
    <w:rsid w:val="007809E0"/>
    <w:rsid w:val="0079451D"/>
    <w:rsid w:val="00797374"/>
    <w:rsid w:val="00797CD5"/>
    <w:rsid w:val="007A40E2"/>
    <w:rsid w:val="007A471B"/>
    <w:rsid w:val="007B2B46"/>
    <w:rsid w:val="007B4328"/>
    <w:rsid w:val="007B6B8D"/>
    <w:rsid w:val="007B6E97"/>
    <w:rsid w:val="007D0835"/>
    <w:rsid w:val="007D3A52"/>
    <w:rsid w:val="007D6725"/>
    <w:rsid w:val="007D71B2"/>
    <w:rsid w:val="007E03CC"/>
    <w:rsid w:val="007E0FF7"/>
    <w:rsid w:val="007E6BDD"/>
    <w:rsid w:val="008016B9"/>
    <w:rsid w:val="00826619"/>
    <w:rsid w:val="00827A79"/>
    <w:rsid w:val="00833562"/>
    <w:rsid w:val="00847D71"/>
    <w:rsid w:val="008502D7"/>
    <w:rsid w:val="0085744E"/>
    <w:rsid w:val="00872A25"/>
    <w:rsid w:val="00872C1C"/>
    <w:rsid w:val="008732F2"/>
    <w:rsid w:val="00877F83"/>
    <w:rsid w:val="0089522D"/>
    <w:rsid w:val="00895B4B"/>
    <w:rsid w:val="008A18F9"/>
    <w:rsid w:val="008C1C88"/>
    <w:rsid w:val="008C2D72"/>
    <w:rsid w:val="008E4CE4"/>
    <w:rsid w:val="008E6CF7"/>
    <w:rsid w:val="009015B1"/>
    <w:rsid w:val="009059BB"/>
    <w:rsid w:val="00911813"/>
    <w:rsid w:val="00914ADD"/>
    <w:rsid w:val="0092593B"/>
    <w:rsid w:val="009264CA"/>
    <w:rsid w:val="00950D86"/>
    <w:rsid w:val="00955F17"/>
    <w:rsid w:val="009618CD"/>
    <w:rsid w:val="0096256F"/>
    <w:rsid w:val="00962FB3"/>
    <w:rsid w:val="00963E47"/>
    <w:rsid w:val="00992F58"/>
    <w:rsid w:val="009976A1"/>
    <w:rsid w:val="009B5333"/>
    <w:rsid w:val="009C1C8A"/>
    <w:rsid w:val="009D1154"/>
    <w:rsid w:val="009E027A"/>
    <w:rsid w:val="009E04D6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55B06"/>
    <w:rsid w:val="00A62A99"/>
    <w:rsid w:val="00A67C7F"/>
    <w:rsid w:val="00A71D7A"/>
    <w:rsid w:val="00A71F9E"/>
    <w:rsid w:val="00A72043"/>
    <w:rsid w:val="00A72E3F"/>
    <w:rsid w:val="00A74651"/>
    <w:rsid w:val="00AC438E"/>
    <w:rsid w:val="00AD0174"/>
    <w:rsid w:val="00AE2AEB"/>
    <w:rsid w:val="00AE2BF4"/>
    <w:rsid w:val="00AF1910"/>
    <w:rsid w:val="00B00D20"/>
    <w:rsid w:val="00B05933"/>
    <w:rsid w:val="00B1619F"/>
    <w:rsid w:val="00B17985"/>
    <w:rsid w:val="00B2244A"/>
    <w:rsid w:val="00B34C91"/>
    <w:rsid w:val="00B3775D"/>
    <w:rsid w:val="00B54F45"/>
    <w:rsid w:val="00B65D0E"/>
    <w:rsid w:val="00B81AA1"/>
    <w:rsid w:val="00B85BE6"/>
    <w:rsid w:val="00BA5F17"/>
    <w:rsid w:val="00BC5935"/>
    <w:rsid w:val="00BC5B74"/>
    <w:rsid w:val="00BC6860"/>
    <w:rsid w:val="00BD01C5"/>
    <w:rsid w:val="00BD08DB"/>
    <w:rsid w:val="00BD189F"/>
    <w:rsid w:val="00BE2ACE"/>
    <w:rsid w:val="00BE6EC3"/>
    <w:rsid w:val="00C0586B"/>
    <w:rsid w:val="00C05884"/>
    <w:rsid w:val="00C10B0C"/>
    <w:rsid w:val="00C170E1"/>
    <w:rsid w:val="00C23F9B"/>
    <w:rsid w:val="00C44B6F"/>
    <w:rsid w:val="00C46875"/>
    <w:rsid w:val="00C500AF"/>
    <w:rsid w:val="00C52E77"/>
    <w:rsid w:val="00C63401"/>
    <w:rsid w:val="00C67B58"/>
    <w:rsid w:val="00C71B38"/>
    <w:rsid w:val="00C74A4E"/>
    <w:rsid w:val="00C754FE"/>
    <w:rsid w:val="00C910B8"/>
    <w:rsid w:val="00CB03EF"/>
    <w:rsid w:val="00CB2EDC"/>
    <w:rsid w:val="00CB3FBB"/>
    <w:rsid w:val="00CD5D78"/>
    <w:rsid w:val="00CF534B"/>
    <w:rsid w:val="00CF5482"/>
    <w:rsid w:val="00D07247"/>
    <w:rsid w:val="00D07E31"/>
    <w:rsid w:val="00D10842"/>
    <w:rsid w:val="00D10CC6"/>
    <w:rsid w:val="00D115E2"/>
    <w:rsid w:val="00D262C2"/>
    <w:rsid w:val="00D41079"/>
    <w:rsid w:val="00D41920"/>
    <w:rsid w:val="00D44995"/>
    <w:rsid w:val="00D45A98"/>
    <w:rsid w:val="00D46C5C"/>
    <w:rsid w:val="00D5254E"/>
    <w:rsid w:val="00D606C2"/>
    <w:rsid w:val="00D71B88"/>
    <w:rsid w:val="00D76CF4"/>
    <w:rsid w:val="00D81455"/>
    <w:rsid w:val="00D9414E"/>
    <w:rsid w:val="00D952CA"/>
    <w:rsid w:val="00DA7264"/>
    <w:rsid w:val="00DB050E"/>
    <w:rsid w:val="00DB1679"/>
    <w:rsid w:val="00DB6CF9"/>
    <w:rsid w:val="00DC1481"/>
    <w:rsid w:val="00DC3EBB"/>
    <w:rsid w:val="00DC676D"/>
    <w:rsid w:val="00DC7C9C"/>
    <w:rsid w:val="00DD1B83"/>
    <w:rsid w:val="00DD50E6"/>
    <w:rsid w:val="00DD6BB5"/>
    <w:rsid w:val="00DE1B22"/>
    <w:rsid w:val="00DE6162"/>
    <w:rsid w:val="00DF11BE"/>
    <w:rsid w:val="00DF2B71"/>
    <w:rsid w:val="00DF2BAB"/>
    <w:rsid w:val="00DF3CDE"/>
    <w:rsid w:val="00DF44AF"/>
    <w:rsid w:val="00DF5F8F"/>
    <w:rsid w:val="00E10D5B"/>
    <w:rsid w:val="00E326AF"/>
    <w:rsid w:val="00E4179A"/>
    <w:rsid w:val="00E457BC"/>
    <w:rsid w:val="00E5592F"/>
    <w:rsid w:val="00E624A3"/>
    <w:rsid w:val="00E74BDC"/>
    <w:rsid w:val="00E80AC7"/>
    <w:rsid w:val="00E83612"/>
    <w:rsid w:val="00E86ACC"/>
    <w:rsid w:val="00E87996"/>
    <w:rsid w:val="00E90A60"/>
    <w:rsid w:val="00E90AA9"/>
    <w:rsid w:val="00E91CD5"/>
    <w:rsid w:val="00EA2C4C"/>
    <w:rsid w:val="00EA5BFB"/>
    <w:rsid w:val="00EB045D"/>
    <w:rsid w:val="00EB5644"/>
    <w:rsid w:val="00EC1F05"/>
    <w:rsid w:val="00EC2694"/>
    <w:rsid w:val="00EE4D9C"/>
    <w:rsid w:val="00EE7739"/>
    <w:rsid w:val="00EF23CE"/>
    <w:rsid w:val="00EF26E9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0B6"/>
    <w:rsid w:val="00F744EC"/>
    <w:rsid w:val="00F74CA1"/>
    <w:rsid w:val="00F83529"/>
    <w:rsid w:val="00F86DE4"/>
    <w:rsid w:val="00F874FD"/>
    <w:rsid w:val="00F9056F"/>
    <w:rsid w:val="00F92F69"/>
    <w:rsid w:val="00F942DC"/>
    <w:rsid w:val="00F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68328"/>
  <w15:docId w15:val="{8235DBFA-99A3-4D25-BCFE-75E2ED6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F468-EE0F-4D9C-AAAA-9BD22FDF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lastModifiedBy>lukavcova31543</cp:lastModifiedBy>
  <cp:revision>9</cp:revision>
  <cp:lastPrinted>2017-11-07T08:37:00Z</cp:lastPrinted>
  <dcterms:created xsi:type="dcterms:W3CDTF">2019-11-11T12:23:00Z</dcterms:created>
  <dcterms:modified xsi:type="dcterms:W3CDTF">2019-11-18T09:29:00Z</dcterms:modified>
</cp:coreProperties>
</file>