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836FBD" w:rsidP="0097104F">
      <w:pPr>
        <w:pStyle w:val="Nadpis1"/>
      </w:pPr>
      <w:r w:rsidRPr="00836FBD">
        <w:t xml:space="preserve">Meziroční růst spotřebitelských cen se </w:t>
      </w:r>
      <w:r w:rsidR="002901CD">
        <w:t>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901CD">
        <w:t>září</w:t>
      </w:r>
      <w:r w:rsidR="00250429">
        <w:t> 2019</w:t>
      </w:r>
    </w:p>
    <w:p w:rsidR="00C031B4" w:rsidRPr="0072569E" w:rsidRDefault="002901CD" w:rsidP="00C031B4">
      <w:pPr>
        <w:pStyle w:val="Perex"/>
        <w:rPr>
          <w:b w:val="0"/>
        </w:rPr>
      </w:pPr>
      <w:r w:rsidRPr="002901CD">
        <w:t>Spotřebitelské ceny klesly v září proti srpnu o 0,6 %. Byl to největší meziměsíční pokles cen od září 2006. Tento vývoj ovlivnilo zejména snížení cen v oddíle rekreace a kultura a v oddíle potraviny a nealkoholické nápoje. Meziroční růst spotřebitelských cen v září zpomalil na 2,7 %, což bylo o 0,2 procentního bodu méně než v srpnu.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2901CD" w:rsidRPr="002901C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2E7BAD">
        <w:rPr>
          <w:rFonts w:eastAsia="Calibri" w:cs="Arial"/>
          <w:szCs w:val="20"/>
        </w:rPr>
        <w:t>Na snižování celkové hladiny spotřebitelských cen působil v </w:t>
      </w:r>
      <w:r>
        <w:rPr>
          <w:rFonts w:eastAsia="Calibri" w:cs="Arial"/>
          <w:szCs w:val="20"/>
        </w:rPr>
        <w:t>září</w:t>
      </w:r>
      <w:r w:rsidRPr="002E7BAD">
        <w:rPr>
          <w:rFonts w:eastAsia="Calibri" w:cs="Arial"/>
          <w:szCs w:val="20"/>
        </w:rPr>
        <w:t xml:space="preserve"> především pokles cen v oddíle </w:t>
      </w:r>
      <w:r>
        <w:rPr>
          <w:rFonts w:eastAsia="Calibri" w:cs="Arial"/>
          <w:szCs w:val="20"/>
        </w:rPr>
        <w:t>rekreace a kultura, kde v</w:t>
      </w:r>
      <w:r w:rsidRPr="00215B3B">
        <w:rPr>
          <w:rFonts w:eastAsia="Calibri" w:cs="Arial"/>
          <w:szCs w:val="20"/>
        </w:rPr>
        <w:t> důsledku končící letní sezóny</w:t>
      </w:r>
      <w:r>
        <w:rPr>
          <w:rFonts w:eastAsia="Calibri" w:cs="Arial"/>
          <w:szCs w:val="20"/>
        </w:rPr>
        <w:t xml:space="preserve"> klesly ceny </w:t>
      </w:r>
      <w:r w:rsidRPr="00215B3B">
        <w:rPr>
          <w:rFonts w:eastAsia="Calibri" w:cs="Arial"/>
          <w:szCs w:val="20"/>
        </w:rPr>
        <w:t>dovolených s komplexními službami o 23,6 %.</w:t>
      </w:r>
      <w:r>
        <w:rPr>
          <w:rFonts w:eastAsia="Calibri" w:cs="Arial"/>
          <w:szCs w:val="20"/>
        </w:rPr>
        <w:t xml:space="preserve"> V oddíle </w:t>
      </w:r>
      <w:r w:rsidRPr="002E7BAD">
        <w:rPr>
          <w:rFonts w:eastAsia="Calibri" w:cs="Arial"/>
          <w:szCs w:val="20"/>
        </w:rPr>
        <w:t>potraviny a nealkoholické nápoje</w:t>
      </w:r>
      <w:r>
        <w:rPr>
          <w:rFonts w:eastAsia="Calibri" w:cs="Arial"/>
          <w:szCs w:val="20"/>
        </w:rPr>
        <w:t xml:space="preserve"> se snížily zejména c</w:t>
      </w:r>
      <w:r w:rsidRPr="002E7BAD">
        <w:rPr>
          <w:rFonts w:eastAsia="Calibri" w:cs="Arial"/>
          <w:szCs w:val="20"/>
        </w:rPr>
        <w:t>eny zeleniny o 4,</w:t>
      </w:r>
      <w:r>
        <w:rPr>
          <w:rFonts w:eastAsia="Calibri" w:cs="Arial"/>
          <w:szCs w:val="20"/>
        </w:rPr>
        <w:t>5</w:t>
      </w:r>
      <w:r w:rsidRPr="002E7BAD">
        <w:rPr>
          <w:rFonts w:eastAsia="Calibri" w:cs="Arial"/>
          <w:szCs w:val="20"/>
        </w:rPr>
        <w:t> %, z toho ceny brambor klesly o </w:t>
      </w:r>
      <w:r>
        <w:rPr>
          <w:rFonts w:eastAsia="Calibri" w:cs="Arial"/>
          <w:szCs w:val="20"/>
        </w:rPr>
        <w:t>8,7</w:t>
      </w:r>
      <w:r w:rsidRPr="002E7BAD">
        <w:rPr>
          <w:rFonts w:eastAsia="Calibri" w:cs="Arial"/>
          <w:szCs w:val="20"/>
        </w:rPr>
        <w:t xml:space="preserve"> %. Ceny </w:t>
      </w:r>
      <w:r>
        <w:rPr>
          <w:rFonts w:eastAsia="Calibri" w:cs="Arial"/>
          <w:szCs w:val="20"/>
        </w:rPr>
        <w:t>nealkoholických nápojů byly nižší</w:t>
      </w:r>
      <w:r w:rsidRPr="002E7BAD">
        <w:rPr>
          <w:rFonts w:eastAsia="Calibri" w:cs="Arial"/>
          <w:szCs w:val="20"/>
        </w:rPr>
        <w:t xml:space="preserve"> o </w:t>
      </w:r>
      <w:r>
        <w:rPr>
          <w:rFonts w:eastAsia="Calibri" w:cs="Arial"/>
          <w:szCs w:val="20"/>
        </w:rPr>
        <w:t>1</w:t>
      </w:r>
      <w:r w:rsidRPr="002E7BAD">
        <w:rPr>
          <w:rFonts w:eastAsia="Calibri" w:cs="Arial"/>
          <w:szCs w:val="20"/>
        </w:rPr>
        <w:t xml:space="preserve">,7 %, </w:t>
      </w:r>
      <w:r>
        <w:rPr>
          <w:rFonts w:eastAsia="Calibri" w:cs="Arial"/>
          <w:szCs w:val="20"/>
        </w:rPr>
        <w:t xml:space="preserve">ovoce </w:t>
      </w:r>
      <w:r w:rsidRPr="002E7BAD">
        <w:rPr>
          <w:rFonts w:eastAsia="Calibri" w:cs="Arial"/>
          <w:szCs w:val="20"/>
        </w:rPr>
        <w:t>o </w:t>
      </w:r>
      <w:r>
        <w:rPr>
          <w:rFonts w:eastAsia="Calibri" w:cs="Arial"/>
          <w:szCs w:val="20"/>
        </w:rPr>
        <w:t>2,0</w:t>
      </w:r>
      <w:r w:rsidRPr="002E7BAD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 a másla</w:t>
      </w:r>
      <w:r w:rsidRPr="002E7BAD">
        <w:rPr>
          <w:rFonts w:eastAsia="Calibri" w:cs="Arial"/>
          <w:szCs w:val="20"/>
        </w:rPr>
        <w:t xml:space="preserve"> o</w:t>
      </w:r>
      <w:r>
        <w:rPr>
          <w:rFonts w:eastAsia="Calibri" w:cs="Arial"/>
          <w:szCs w:val="20"/>
        </w:rPr>
        <w:t> 4,6</w:t>
      </w:r>
      <w:r w:rsidRPr="002E7BAD">
        <w:rPr>
          <w:rFonts w:eastAsia="Calibri" w:cs="Arial"/>
          <w:szCs w:val="20"/>
        </w:rPr>
        <w:t> %.</w:t>
      </w:r>
    </w:p>
    <w:p w:rsidR="002901CD" w:rsidRPr="002E7BA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Růst cen v oddíle odívání a obuv</w:t>
      </w:r>
      <w:r w:rsidRPr="00B82BF7">
        <w:rPr>
          <w:rFonts w:cs="Arial"/>
          <w:szCs w:val="20"/>
        </w:rPr>
        <w:t xml:space="preserve"> byl ovlivněn vyššími cenami oděvů o 1,</w:t>
      </w:r>
      <w:r>
        <w:rPr>
          <w:rFonts w:cs="Arial"/>
          <w:szCs w:val="20"/>
        </w:rPr>
        <w:t>4 % a </w:t>
      </w:r>
      <w:r w:rsidRPr="00B82BF7">
        <w:rPr>
          <w:rFonts w:cs="Arial"/>
          <w:szCs w:val="20"/>
        </w:rPr>
        <w:t>obuvi o 1,</w:t>
      </w:r>
      <w:r>
        <w:rPr>
          <w:rFonts w:cs="Arial"/>
          <w:szCs w:val="20"/>
        </w:rPr>
        <w:t>3</w:t>
      </w:r>
      <w:r w:rsidRPr="00B82BF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376180">
        <w:rPr>
          <w:rFonts w:cs="Arial"/>
          <w:szCs w:val="20"/>
        </w:rPr>
        <w:t xml:space="preserve">V oddíle alkoholické nápoje, tabák </w:t>
      </w:r>
      <w:r>
        <w:rPr>
          <w:rFonts w:cs="Arial"/>
          <w:szCs w:val="20"/>
        </w:rPr>
        <w:t>vzrostly ceny lihovin o 1,1 % a </w:t>
      </w:r>
      <w:r w:rsidRPr="00376180">
        <w:rPr>
          <w:rFonts w:cs="Arial"/>
          <w:szCs w:val="20"/>
        </w:rPr>
        <w:t>vína o 1,2 %. V oddíle stravování a ubytování se zvýšily ceny stravovacích služeb o</w:t>
      </w:r>
      <w:r w:rsidRPr="008563A9">
        <w:rPr>
          <w:rFonts w:cs="Arial"/>
          <w:szCs w:val="20"/>
        </w:rPr>
        <w:t xml:space="preserve"> 0,8 %. </w:t>
      </w:r>
      <w:r w:rsidRPr="00376180">
        <w:rPr>
          <w:rFonts w:cs="Arial"/>
          <w:szCs w:val="20"/>
        </w:rPr>
        <w:t>V souvislosti se začátkem nového školního roku se zvýšily ceny v</w:t>
      </w:r>
      <w:r>
        <w:rPr>
          <w:rFonts w:cs="Arial"/>
          <w:szCs w:val="20"/>
        </w:rPr>
        <w:t> </w:t>
      </w:r>
      <w:r w:rsidRPr="00376180">
        <w:rPr>
          <w:rFonts w:cs="Arial"/>
          <w:szCs w:val="20"/>
        </w:rPr>
        <w:t>oddíle vzdělávání o </w:t>
      </w:r>
      <w:r>
        <w:rPr>
          <w:rFonts w:cs="Arial"/>
          <w:szCs w:val="20"/>
        </w:rPr>
        <w:t>3,7</w:t>
      </w:r>
      <w:r w:rsidRPr="00B82BF7">
        <w:rPr>
          <w:rFonts w:cs="Arial"/>
          <w:szCs w:val="20"/>
        </w:rPr>
        <w:t> %. Poplatky v mateřských školách vzrostly o </w:t>
      </w:r>
      <w:r>
        <w:rPr>
          <w:rFonts w:cs="Arial"/>
          <w:szCs w:val="20"/>
        </w:rPr>
        <w:t>3,1</w:t>
      </w:r>
      <w:r w:rsidRPr="00B82BF7">
        <w:rPr>
          <w:rFonts w:cs="Arial"/>
          <w:szCs w:val="20"/>
        </w:rPr>
        <w:t> %, školné na středních soukromých školách o </w:t>
      </w:r>
      <w:r>
        <w:rPr>
          <w:rFonts w:cs="Arial"/>
          <w:szCs w:val="20"/>
        </w:rPr>
        <w:t>4,1</w:t>
      </w:r>
      <w:r w:rsidRPr="00B82BF7">
        <w:rPr>
          <w:rFonts w:cs="Arial"/>
          <w:szCs w:val="20"/>
        </w:rPr>
        <w:t> %, školné na veřejných vysokých školách o </w:t>
      </w:r>
      <w:r>
        <w:rPr>
          <w:rFonts w:cs="Arial"/>
          <w:szCs w:val="20"/>
        </w:rPr>
        <w:t>10,1</w:t>
      </w:r>
      <w:r w:rsidRPr="00B82BF7">
        <w:rPr>
          <w:rFonts w:cs="Arial"/>
          <w:szCs w:val="20"/>
        </w:rPr>
        <w:t> %, poplatky za výuku jazyků o </w:t>
      </w:r>
      <w:r>
        <w:rPr>
          <w:rFonts w:cs="Arial"/>
          <w:szCs w:val="20"/>
        </w:rPr>
        <w:t>2,1</w:t>
      </w:r>
      <w:r w:rsidRPr="00B82BF7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B82BF7">
        <w:rPr>
          <w:rFonts w:cs="Arial"/>
          <w:szCs w:val="20"/>
        </w:rPr>
        <w:t> poplatky v základních uměleckých školách o 1,</w:t>
      </w:r>
      <w:r>
        <w:rPr>
          <w:rFonts w:cs="Arial"/>
          <w:szCs w:val="20"/>
        </w:rPr>
        <w:t>9</w:t>
      </w:r>
      <w:r w:rsidRPr="00B82BF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poplatky ve školních družinách o 3,2 %. </w:t>
      </w:r>
      <w:r w:rsidRPr="00F6115C">
        <w:rPr>
          <w:rFonts w:cs="Arial"/>
          <w:szCs w:val="20"/>
        </w:rPr>
        <w:t xml:space="preserve">Z potravin </w:t>
      </w:r>
      <w:r>
        <w:rPr>
          <w:rFonts w:cs="Arial"/>
          <w:szCs w:val="20"/>
        </w:rPr>
        <w:t>se zvýšily</w:t>
      </w:r>
      <w:r w:rsidRPr="00F6115C">
        <w:rPr>
          <w:rFonts w:cs="Arial"/>
          <w:szCs w:val="20"/>
        </w:rPr>
        <w:t xml:space="preserve"> především ceny </w:t>
      </w:r>
      <w:r>
        <w:rPr>
          <w:rFonts w:cs="Arial"/>
          <w:szCs w:val="20"/>
        </w:rPr>
        <w:t>ve skupině mléko, sýry, vejce o 0,6 %, ceny pekárenských výrobků a obilovin o 0,5 % a uzenin o 0,6</w:t>
      </w:r>
      <w:r w:rsidRPr="00F6115C">
        <w:rPr>
          <w:rFonts w:cs="Arial"/>
          <w:szCs w:val="20"/>
        </w:rPr>
        <w:t> %.</w:t>
      </w:r>
    </w:p>
    <w:p w:rsidR="002901CD" w:rsidRDefault="002901CD" w:rsidP="002901CD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zůstaly na úrovni měsíce srpna a ceny služeb klesly o 1,3 %.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2901C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 xml:space="preserve">Meziročně </w:t>
      </w:r>
      <w:r w:rsidRPr="00B23C2C">
        <w:rPr>
          <w:rFonts w:cs="Arial"/>
          <w:szCs w:val="20"/>
        </w:rPr>
        <w:t>vzrostly spotřebitelské ceny v </w:t>
      </w:r>
      <w:r>
        <w:rPr>
          <w:rFonts w:cs="Arial"/>
          <w:szCs w:val="20"/>
        </w:rPr>
        <w:t>září</w:t>
      </w:r>
      <w:r w:rsidRPr="00B23C2C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7</w:t>
      </w:r>
      <w:r w:rsidRPr="00B23C2C">
        <w:rPr>
          <w:rFonts w:cs="Arial"/>
          <w:szCs w:val="20"/>
        </w:rPr>
        <w:t xml:space="preserve"> %, což </w:t>
      </w:r>
      <w:r>
        <w:rPr>
          <w:rFonts w:cs="Arial"/>
          <w:szCs w:val="20"/>
        </w:rPr>
        <w:t>bylo</w:t>
      </w:r>
      <w:r w:rsidRPr="00B23C2C">
        <w:rPr>
          <w:rFonts w:cs="Arial"/>
          <w:szCs w:val="20"/>
        </w:rPr>
        <w:t xml:space="preserve"> o 0,2 procentního bodu </w:t>
      </w:r>
      <w:r>
        <w:rPr>
          <w:rFonts w:cs="Arial"/>
          <w:szCs w:val="20"/>
        </w:rPr>
        <w:t>méně</w:t>
      </w:r>
      <w:r w:rsidRPr="00B23C2C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srpnu</w:t>
      </w:r>
      <w:r w:rsidRPr="00B23C2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Ke zpomalení meziročního cenového růstu došlo zejména v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, kde ceny zeleniny v září vzrostly o 11,7 % (v srpnu o 34,1 %). U řady potravin se prohloubil jejich cenový pokles. Ceny vajec byly v září nižší o 13,2 % (v srpnu o 10,4 %), olejů a tuků o 10,0 % (v srpnu o 4,3 %), ovoce o 7,4 % (v srpnu o 4,9 %). Ke zmírnění meziročního cenového růstu došlo také v oddíle rekreace a kultura vlivem cen dovolených s komplexními službami, které v září meziročně vzrostly o 6,0 % (v srpnu o 7,8 %). Vývoj cen v oddíle doprava byl ovlivněn především cenami dopravních služeb, které </w:t>
      </w:r>
      <w:r w:rsidRPr="00575E42">
        <w:rPr>
          <w:rFonts w:cs="Arial"/>
          <w:szCs w:val="20"/>
        </w:rPr>
        <w:t>přešly z </w:t>
      </w:r>
      <w:r>
        <w:rPr>
          <w:rFonts w:cs="Arial"/>
          <w:szCs w:val="20"/>
        </w:rPr>
        <w:t>poklesu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7,1 % v srpnu v růst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0,9</w:t>
      </w:r>
      <w:r w:rsidRPr="00575E42">
        <w:rPr>
          <w:rFonts w:cs="Arial"/>
          <w:szCs w:val="20"/>
        </w:rPr>
        <w:t> % v</w:t>
      </w:r>
      <w:r>
        <w:rPr>
          <w:rFonts w:cs="Arial"/>
          <w:szCs w:val="20"/>
        </w:rPr>
        <w:t xml:space="preserve"> září. Důvodem byl zejména jejich výrazný meziměsíční pokles v září 2018 (zavedení </w:t>
      </w:r>
      <w:r w:rsidRPr="006C403B">
        <w:rPr>
          <w:rFonts w:cs="Arial"/>
          <w:szCs w:val="20"/>
        </w:rPr>
        <w:t>celostátní</w:t>
      </w:r>
      <w:r>
        <w:rPr>
          <w:rFonts w:cs="Arial"/>
          <w:szCs w:val="20"/>
        </w:rPr>
        <w:t>ch</w:t>
      </w:r>
      <w:r w:rsidRPr="006C403B">
        <w:rPr>
          <w:rFonts w:cs="Arial"/>
          <w:szCs w:val="20"/>
        </w:rPr>
        <w:t xml:space="preserve"> slev jízdného v autobusové a železniční dopravě</w:t>
      </w:r>
      <w:r>
        <w:rPr>
          <w:rFonts w:cs="Arial"/>
          <w:szCs w:val="20"/>
        </w:rPr>
        <w:t>)</w:t>
      </w:r>
      <w:r w:rsidRPr="002503C2">
        <w:rPr>
          <w:rFonts w:cs="Arial"/>
          <w:szCs w:val="20"/>
        </w:rPr>
        <w:t>.</w:t>
      </w:r>
    </w:p>
    <w:p w:rsidR="002901CD" w:rsidRPr="002901CD" w:rsidRDefault="002901CD" w:rsidP="002901CD">
      <w:pPr>
        <w:jc w:val="both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 xml:space="preserve">v září nadále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 xml:space="preserve">, kde se </w:t>
      </w:r>
      <w:r w:rsidRPr="00783940">
        <w:t xml:space="preserve">zvýšily ceny </w:t>
      </w:r>
      <w:r>
        <w:t xml:space="preserve">nájemného z bytu o 3,8 %,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 xml:space="preserve">, elektřiny o 9,9 %, zemního plynu o 3,6 %, tepla a teplé vody o 5,1 %. </w:t>
      </w:r>
      <w:r w:rsidRPr="00F50370">
        <w:t>D</w:t>
      </w:r>
      <w:r>
        <w:t xml:space="preserve">alší </w:t>
      </w:r>
      <w:r w:rsidRPr="00F50370">
        <w:t xml:space="preserve">v pořadí vlivu byly ceny v oddíle </w:t>
      </w:r>
      <w:r w:rsidRPr="00F50370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, kde vzrostly ceny uzenin o 7,6 %, jogurtů o 6,0 % a brambor o 40,3 %. </w:t>
      </w:r>
      <w:r w:rsidRPr="00F50370">
        <w:rPr>
          <w:rFonts w:cs="Arial"/>
          <w:szCs w:val="20"/>
        </w:rPr>
        <w:t>Vliv na zvýšení celkové cenové hladiny měly také ceny</w:t>
      </w:r>
      <w:r w:rsidRPr="00F50370">
        <w:t xml:space="preserve"> v</w:t>
      </w:r>
      <w:r w:rsidRPr="00F50370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</w:t>
      </w:r>
      <w:r w:rsidRPr="00F50370">
        <w:rPr>
          <w:rFonts w:cs="Arial"/>
          <w:szCs w:val="20"/>
        </w:rPr>
        <w:t>ubytován</w:t>
      </w:r>
      <w:r>
        <w:rPr>
          <w:rFonts w:cs="Arial"/>
          <w:szCs w:val="20"/>
        </w:rPr>
        <w:t>í, kde se zvýšily ceny</w:t>
      </w:r>
      <w:r w:rsidRPr="00F50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stravovacích služeb o 5,1 % a ceny ubytovacích služeb o 3,0 %.</w:t>
      </w:r>
    </w:p>
    <w:p w:rsidR="002901C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</w:t>
      </w:r>
      <w:r>
        <w:rPr>
          <w:rFonts w:eastAsia="Calibri"/>
          <w:szCs w:val="22"/>
        </w:rPr>
        <w:t xml:space="preserve">celkové </w:t>
      </w:r>
      <w:r w:rsidRPr="00432CD2">
        <w:rPr>
          <w:rFonts w:eastAsia="Calibri"/>
          <w:szCs w:val="22"/>
        </w:rPr>
        <w:t xml:space="preserve">cenové hladiny </w:t>
      </w:r>
      <w:r>
        <w:rPr>
          <w:rFonts w:eastAsia="Calibri"/>
          <w:szCs w:val="22"/>
        </w:rPr>
        <w:t xml:space="preserve">v září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3,3 %.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ceny klesly o 1,6 %.</w:t>
      </w:r>
    </w:p>
    <w:p w:rsidR="002901C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2,0 %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4,0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102,5</w:t>
      </w:r>
      <w:r w:rsidRPr="00916640">
        <w:rPr>
          <w:rFonts w:cs="Arial"/>
          <w:szCs w:val="20"/>
        </w:rPr>
        <w:t> %.</w:t>
      </w:r>
    </w:p>
    <w:p w:rsidR="002901CD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září 2,6</w:t>
      </w:r>
      <w:r w:rsidRPr="00576E20">
        <w:rPr>
          <w:rFonts w:cs="Arial"/>
          <w:szCs w:val="20"/>
        </w:rPr>
        <w:t> %.</w:t>
      </w:r>
    </w:p>
    <w:p w:rsidR="00D20C94" w:rsidRPr="0072569E" w:rsidRDefault="002901CD" w:rsidP="002901C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Eurostatu </w:t>
      </w:r>
      <w:r>
        <w:rPr>
          <w:rFonts w:cs="Arial"/>
          <w:b/>
          <w:szCs w:val="20"/>
        </w:rPr>
        <w:t xml:space="preserve">v srpnu </w:t>
      </w:r>
      <w:r w:rsidRPr="00B62AC6">
        <w:rPr>
          <w:rFonts w:cs="Arial"/>
          <w:szCs w:val="20"/>
        </w:rPr>
        <w:t>stejně jako v </w:t>
      </w:r>
      <w:r>
        <w:rPr>
          <w:rFonts w:cs="Arial"/>
          <w:szCs w:val="20"/>
        </w:rPr>
        <w:t>červenci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1,4 </w:t>
      </w:r>
      <w:r w:rsidRPr="0077017F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4,1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. Naopak v Portugalsku, jako jediné zemi EU, ceny klesly o 0,1 %. </w:t>
      </w:r>
      <w:r>
        <w:rPr>
          <w:rFonts w:cs="Arial"/>
          <w:szCs w:val="20"/>
        </w:rPr>
        <w:t>Na Slovensku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 srpnu i v červenci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3,0</w:t>
      </w:r>
      <w:r w:rsidRPr="005649DF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vzrostly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1,0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1,1</w:t>
      </w:r>
      <w:r w:rsidRPr="005649DF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klesl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září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9305D1">
        <w:rPr>
          <w:rFonts w:cs="Arial"/>
          <w:b/>
          <w:szCs w:val="20"/>
        </w:rPr>
        <w:t xml:space="preserve">meziměsíčně </w:t>
      </w:r>
      <w:r w:rsidRPr="009305D1">
        <w:rPr>
          <w:rFonts w:cs="Arial"/>
          <w:szCs w:val="20"/>
        </w:rPr>
        <w:t>o 0,</w:t>
      </w:r>
      <w:r>
        <w:rPr>
          <w:rFonts w:cs="Arial"/>
          <w:szCs w:val="20"/>
        </w:rPr>
        <w:t>5</w:t>
      </w:r>
      <w:r w:rsidRPr="009305D1">
        <w:rPr>
          <w:rFonts w:cs="Arial"/>
          <w:szCs w:val="20"/>
        </w:rPr>
        <w:t> % a </w:t>
      </w:r>
      <w:r w:rsidRPr="009305D1">
        <w:rPr>
          <w:rFonts w:cs="Arial"/>
          <w:b/>
          <w:szCs w:val="20"/>
        </w:rPr>
        <w:t xml:space="preserve">meziročně </w:t>
      </w:r>
      <w:r w:rsidRPr="00417548">
        <w:rPr>
          <w:rFonts w:cs="Arial"/>
          <w:szCs w:val="20"/>
        </w:rPr>
        <w:t>vzrostl</w:t>
      </w:r>
      <w:r w:rsidRPr="00273394">
        <w:rPr>
          <w:rFonts w:cs="Arial"/>
          <w:szCs w:val="20"/>
        </w:rPr>
        <w:t xml:space="preserve"> </w:t>
      </w:r>
      <w:r w:rsidRPr="009305D1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305D1">
        <w:rPr>
          <w:rFonts w:cs="Arial"/>
          <w:szCs w:val="20"/>
        </w:rPr>
        <w:t> %.</w:t>
      </w:r>
      <w:r w:rsidRPr="00721B1D">
        <w:rPr>
          <w:rFonts w:cs="Arial"/>
          <w:szCs w:val="20"/>
        </w:rPr>
        <w:t xml:space="preserve"> </w:t>
      </w:r>
      <w:r w:rsidRPr="007C69AE">
        <w:rPr>
          <w:rFonts w:cs="Arial"/>
          <w:szCs w:val="20"/>
        </w:rPr>
        <w:t xml:space="preserve">Bleskový odhad meziroční změny HICP </w:t>
      </w:r>
      <w:r w:rsidRPr="007C69AE">
        <w:rPr>
          <w:rFonts w:cs="Arial"/>
          <w:b/>
          <w:szCs w:val="20"/>
        </w:rPr>
        <w:t>pro</w:t>
      </w:r>
      <w:r w:rsidRPr="007C69AE">
        <w:rPr>
          <w:rFonts w:cs="Arial"/>
          <w:b/>
          <w:bCs/>
          <w:szCs w:val="20"/>
        </w:rPr>
        <w:t xml:space="preserve"> eurozónu </w:t>
      </w:r>
      <w:r w:rsidRPr="007C69AE">
        <w:rPr>
          <w:rFonts w:cs="Arial"/>
          <w:b/>
          <w:szCs w:val="20"/>
        </w:rPr>
        <w:t>za</w:t>
      </w:r>
      <w:r w:rsidRPr="007C69AE">
        <w:rPr>
          <w:rFonts w:cs="Arial"/>
          <w:b/>
          <w:bCs/>
          <w:szCs w:val="20"/>
        </w:rPr>
        <w:t> </w:t>
      </w:r>
      <w:r>
        <w:rPr>
          <w:rFonts w:cs="Arial"/>
          <w:b/>
          <w:bCs/>
          <w:szCs w:val="20"/>
        </w:rPr>
        <w:t>září</w:t>
      </w:r>
      <w:r w:rsidRPr="007C69AE">
        <w:rPr>
          <w:rFonts w:cs="Arial"/>
          <w:b/>
          <w:bCs/>
          <w:szCs w:val="20"/>
        </w:rPr>
        <w:t> 2019</w:t>
      </w:r>
      <w:r>
        <w:rPr>
          <w:rFonts w:cs="Arial"/>
          <w:szCs w:val="20"/>
        </w:rPr>
        <w:t xml:space="preserve"> </w:t>
      </w:r>
      <w:r w:rsidRPr="00A448A9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>0,9</w:t>
      </w:r>
      <w:r w:rsidRPr="00A448A9">
        <w:rPr>
          <w:rFonts w:cs="Arial"/>
          <w:szCs w:val="20"/>
        </w:rPr>
        <w:t> %, 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72569E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F4" w:rsidRDefault="005145F4" w:rsidP="00E71A58">
      <w:r>
        <w:separator/>
      </w:r>
    </w:p>
  </w:endnote>
  <w:endnote w:type="continuationSeparator" w:id="0">
    <w:p w:rsidR="005145F4" w:rsidRDefault="005145F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7A2B58">
      <w:rPr>
        <w:szCs w:val="16"/>
      </w:rPr>
      <w:t>září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7A2B58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F4" w:rsidRDefault="005145F4" w:rsidP="00E71A58">
      <w:r>
        <w:separator/>
      </w:r>
    </w:p>
  </w:footnote>
  <w:footnote w:type="continuationSeparator" w:id="0">
    <w:p w:rsidR="005145F4" w:rsidRDefault="005145F4" w:rsidP="00E71A58">
      <w:r>
        <w:continuationSeparator/>
      </w:r>
    </w:p>
  </w:footnote>
  <w:footnote w:id="1">
    <w:p w:rsidR="002901CD" w:rsidRDefault="002901CD" w:rsidP="002901C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782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0A78-B526-4212-BED1-84266DC3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174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100</cp:revision>
  <cp:lastPrinted>2017-01-18T13:33:00Z</cp:lastPrinted>
  <dcterms:created xsi:type="dcterms:W3CDTF">2017-02-09T16:27:00Z</dcterms:created>
  <dcterms:modified xsi:type="dcterms:W3CDTF">2019-10-09T09:04:00Z</dcterms:modified>
</cp:coreProperties>
</file>