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DA" w:rsidRPr="00991A9E" w:rsidRDefault="006067DA" w:rsidP="006067DA">
      <w:pPr>
        <w:pStyle w:val="Nadpis2"/>
      </w:pPr>
      <w:bookmarkStart w:id="0" w:name="_3.1_Výdaje_zdravotních"/>
      <w:bookmarkStart w:id="1" w:name="_Toc127174559"/>
      <w:bookmarkStart w:id="2" w:name="_Toc127757331"/>
      <w:bookmarkStart w:id="3" w:name="_Toc127758621"/>
      <w:bookmarkStart w:id="4" w:name="_Toc130184766"/>
      <w:bookmarkStart w:id="5" w:name="_Toc256065142"/>
      <w:bookmarkStart w:id="6" w:name="_Toc481748792"/>
      <w:bookmarkEnd w:id="0"/>
      <w:r w:rsidRPr="00991A9E">
        <w:t>3.2. Výdaje domácností na zdravotní péči</w:t>
      </w:r>
      <w:bookmarkEnd w:id="1"/>
      <w:bookmarkEnd w:id="2"/>
      <w:bookmarkEnd w:id="3"/>
      <w:bookmarkEnd w:id="4"/>
      <w:bookmarkEnd w:id="5"/>
      <w:bookmarkEnd w:id="6"/>
    </w:p>
    <w:p w:rsidR="006067DA" w:rsidRPr="00991A9E" w:rsidRDefault="006067DA" w:rsidP="006067DA">
      <w:pPr>
        <w:keepNext/>
        <w:spacing w:before="120"/>
        <w:jc w:val="both"/>
        <w:rPr>
          <w:rFonts w:cs="Arial"/>
          <w:color w:val="000000"/>
          <w:szCs w:val="20"/>
        </w:rPr>
      </w:pPr>
      <w:r w:rsidRPr="00991A9E">
        <w:rPr>
          <w:rFonts w:cs="Arial"/>
          <w:color w:val="000000"/>
          <w:szCs w:val="20"/>
        </w:rPr>
        <w:t xml:space="preserve">Následující kapitola přináší přehled </w:t>
      </w:r>
      <w:r w:rsidRPr="00991A9E">
        <w:rPr>
          <w:rFonts w:cs="Arial"/>
          <w:b/>
          <w:color w:val="000000"/>
          <w:szCs w:val="20"/>
        </w:rPr>
        <w:t>základních údajů o celkových výdajích domácností na zdravotní péči</w:t>
      </w:r>
      <w:r w:rsidRPr="00991A9E">
        <w:rPr>
          <w:rFonts w:cs="Arial"/>
          <w:color w:val="000000"/>
          <w:szCs w:val="20"/>
        </w:rPr>
        <w:t xml:space="preserve"> za uplynulých </w:t>
      </w:r>
      <w:r>
        <w:rPr>
          <w:rFonts w:cs="Arial"/>
          <w:color w:val="000000"/>
          <w:szCs w:val="20"/>
        </w:rPr>
        <w:t>osm</w:t>
      </w:r>
      <w:r w:rsidRPr="00991A9E">
        <w:rPr>
          <w:rFonts w:cs="Arial"/>
          <w:color w:val="000000"/>
          <w:szCs w:val="20"/>
        </w:rPr>
        <w:t xml:space="preserve"> let. Více pozornosti je věnováno výdajům </w:t>
      </w:r>
      <w:r w:rsidRPr="00991A9E">
        <w:rPr>
          <w:rFonts w:cs="Arial"/>
          <w:b/>
          <w:color w:val="000000"/>
          <w:szCs w:val="20"/>
        </w:rPr>
        <w:t>na léky</w:t>
      </w:r>
      <w:r w:rsidRPr="00991A9E">
        <w:rPr>
          <w:rFonts w:cs="Arial"/>
          <w:color w:val="000000"/>
          <w:szCs w:val="20"/>
        </w:rPr>
        <w:t xml:space="preserve">, které patří k nejnákladnějším položkám českých domácností. Zaměříme se rovněž na informace o výdajích domácností </w:t>
      </w:r>
      <w:r w:rsidRPr="00991A9E">
        <w:rPr>
          <w:rFonts w:cs="Arial"/>
          <w:b/>
          <w:color w:val="000000"/>
          <w:szCs w:val="20"/>
        </w:rPr>
        <w:t xml:space="preserve">na jednotlivé druhy zdravotní péče </w:t>
      </w:r>
      <w:r w:rsidRPr="00991A9E">
        <w:rPr>
          <w:rFonts w:cs="Arial"/>
          <w:color w:val="000000"/>
          <w:szCs w:val="20"/>
        </w:rPr>
        <w:t xml:space="preserve">a připomeneme si </w:t>
      </w:r>
      <w:r w:rsidRPr="00991A9E">
        <w:rPr>
          <w:rFonts w:cs="Arial"/>
          <w:b/>
          <w:color w:val="000000"/>
          <w:szCs w:val="20"/>
        </w:rPr>
        <w:t>vývoj regulačních poplatků</w:t>
      </w:r>
      <w:r w:rsidRPr="00991A9E">
        <w:rPr>
          <w:rFonts w:cs="Arial"/>
          <w:color w:val="000000"/>
          <w:szCs w:val="20"/>
        </w:rPr>
        <w:t xml:space="preserve"> od jejich počátku do současné doby.</w:t>
      </w:r>
    </w:p>
    <w:p w:rsidR="006067DA" w:rsidRPr="00991A9E" w:rsidRDefault="006067DA" w:rsidP="006067DA">
      <w:pPr>
        <w:pStyle w:val="Nadpis3"/>
      </w:pPr>
      <w:bookmarkStart w:id="7" w:name="_Toc481748793"/>
      <w:r w:rsidRPr="00991A9E">
        <w:t xml:space="preserve">3.2.1. </w:t>
      </w:r>
      <w:bookmarkEnd w:id="7"/>
      <w:r>
        <w:t>Celkové výdaje domácností</w:t>
      </w:r>
    </w:p>
    <w:p w:rsidR="006067DA" w:rsidRPr="00EC6E8A" w:rsidRDefault="006067DA" w:rsidP="006067DA">
      <w:pPr>
        <w:keepNext/>
        <w:spacing w:before="120"/>
        <w:jc w:val="both"/>
        <w:rPr>
          <w:b/>
          <w:szCs w:val="17"/>
        </w:rPr>
      </w:pPr>
      <w:r w:rsidRPr="00C51E92">
        <w:rPr>
          <w:szCs w:val="17"/>
        </w:rPr>
        <w:t>V roce 201</w:t>
      </w:r>
      <w:r>
        <w:rPr>
          <w:szCs w:val="17"/>
        </w:rPr>
        <w:t>7</w:t>
      </w:r>
      <w:r w:rsidRPr="00C51E92">
        <w:rPr>
          <w:szCs w:val="17"/>
        </w:rPr>
        <w:t xml:space="preserve"> </w:t>
      </w:r>
      <w:r>
        <w:rPr>
          <w:szCs w:val="17"/>
        </w:rPr>
        <w:t>dosáhly</w:t>
      </w:r>
      <w:r w:rsidRPr="00C51E92">
        <w:rPr>
          <w:szCs w:val="17"/>
        </w:rPr>
        <w:t xml:space="preserve"> v Česku </w:t>
      </w:r>
      <w:r w:rsidR="00FC0B39" w:rsidRPr="00FC0B39">
        <w:rPr>
          <w:b/>
          <w:szCs w:val="17"/>
        </w:rPr>
        <w:t xml:space="preserve">celkové </w:t>
      </w:r>
      <w:r w:rsidRPr="00FC0B39">
        <w:rPr>
          <w:b/>
          <w:szCs w:val="17"/>
        </w:rPr>
        <w:t>výdaje domácností na zdravotní péči</w:t>
      </w:r>
      <w:r w:rsidRPr="00C51E92">
        <w:rPr>
          <w:szCs w:val="17"/>
        </w:rPr>
        <w:t xml:space="preserve"> </w:t>
      </w:r>
      <w:r>
        <w:rPr>
          <w:szCs w:val="17"/>
        </w:rPr>
        <w:t>54 051</w:t>
      </w:r>
      <w:r w:rsidRPr="00991A9E">
        <w:rPr>
          <w:szCs w:val="17"/>
        </w:rPr>
        <w:t xml:space="preserve"> mil. Kč</w:t>
      </w:r>
      <w:r w:rsidRPr="00991A9E">
        <w:rPr>
          <w:rFonts w:cs="Arial"/>
          <w:color w:val="000000"/>
          <w:szCs w:val="20"/>
        </w:rPr>
        <w:t xml:space="preserve">, tedy </w:t>
      </w:r>
      <w:r>
        <w:rPr>
          <w:rFonts w:cs="Arial"/>
          <w:color w:val="000000"/>
          <w:szCs w:val="20"/>
        </w:rPr>
        <w:t>14</w:t>
      </w:r>
      <w:r w:rsidRPr="00991A9E">
        <w:rPr>
          <w:rFonts w:cs="Arial"/>
          <w:color w:val="000000"/>
          <w:szCs w:val="20"/>
        </w:rPr>
        <w:t> %</w:t>
      </w:r>
      <w:r>
        <w:rPr>
          <w:rFonts w:cs="Arial"/>
          <w:color w:val="000000"/>
          <w:szCs w:val="20"/>
        </w:rPr>
        <w:t xml:space="preserve"> </w:t>
      </w:r>
      <w:r w:rsidRPr="00991A9E">
        <w:rPr>
          <w:rFonts w:cs="Arial"/>
          <w:color w:val="000000"/>
          <w:szCs w:val="20"/>
        </w:rPr>
        <w:t>z</w:t>
      </w:r>
      <w:r w:rsidR="00EC6E8A">
        <w:rPr>
          <w:rFonts w:cs="Arial"/>
          <w:color w:val="000000"/>
          <w:szCs w:val="20"/>
        </w:rPr>
        <w:t> </w:t>
      </w:r>
      <w:r w:rsidRPr="00991A9E">
        <w:rPr>
          <w:rFonts w:cs="Arial"/>
          <w:color w:val="000000"/>
          <w:szCs w:val="20"/>
        </w:rPr>
        <w:t>celkových výdajů na z</w:t>
      </w:r>
      <w:r>
        <w:rPr>
          <w:rFonts w:cs="Arial"/>
          <w:color w:val="000000"/>
          <w:szCs w:val="20"/>
        </w:rPr>
        <w:t>dravotní péči. Od roku 2010</w:t>
      </w:r>
      <w:r w:rsidRPr="00C51E92">
        <w:rPr>
          <w:szCs w:val="17"/>
        </w:rPr>
        <w:t xml:space="preserve"> pozorujeme nárůst výdajů domácností na zdravotní péči o </w:t>
      </w:r>
      <w:r>
        <w:rPr>
          <w:szCs w:val="17"/>
        </w:rPr>
        <w:t>více než jednu čtvrtinu</w:t>
      </w:r>
      <w:r w:rsidRPr="00C51E92">
        <w:rPr>
          <w:szCs w:val="17"/>
        </w:rPr>
        <w:t> </w:t>
      </w:r>
      <w:r>
        <w:rPr>
          <w:szCs w:val="17"/>
        </w:rPr>
        <w:t>(27 %), a to ze 42,7</w:t>
      </w:r>
      <w:r w:rsidRPr="00C51E92">
        <w:rPr>
          <w:szCs w:val="17"/>
        </w:rPr>
        <w:t xml:space="preserve"> mld. Kč v roce 201</w:t>
      </w:r>
      <w:r>
        <w:rPr>
          <w:szCs w:val="17"/>
        </w:rPr>
        <w:t>0</w:t>
      </w:r>
      <w:r w:rsidRPr="00C51E92">
        <w:rPr>
          <w:szCs w:val="17"/>
        </w:rPr>
        <w:t xml:space="preserve"> na výše uvedených 5</w:t>
      </w:r>
      <w:r>
        <w:rPr>
          <w:szCs w:val="17"/>
        </w:rPr>
        <w:t>4</w:t>
      </w:r>
      <w:r w:rsidRPr="00C51E92">
        <w:rPr>
          <w:szCs w:val="17"/>
        </w:rPr>
        <w:t>,</w:t>
      </w:r>
      <w:r>
        <w:rPr>
          <w:szCs w:val="17"/>
        </w:rPr>
        <w:t>1</w:t>
      </w:r>
      <w:r w:rsidRPr="00C51E92">
        <w:rPr>
          <w:szCs w:val="17"/>
        </w:rPr>
        <w:t xml:space="preserve"> mld. Kč v roce 201</w:t>
      </w:r>
      <w:r>
        <w:rPr>
          <w:szCs w:val="17"/>
        </w:rPr>
        <w:t>7</w:t>
      </w:r>
      <w:r w:rsidRPr="00C51E92">
        <w:rPr>
          <w:szCs w:val="17"/>
        </w:rPr>
        <w:t xml:space="preserve">. </w:t>
      </w:r>
      <w:r w:rsidR="00EC6E8A">
        <w:rPr>
          <w:szCs w:val="17"/>
        </w:rPr>
        <w:t xml:space="preserve">Tento nárůst se však uskutečnil především v posledních čtyřech letech. </w:t>
      </w:r>
      <w:r w:rsidRPr="00C51E92">
        <w:rPr>
          <w:szCs w:val="17"/>
        </w:rPr>
        <w:t>Za celé sledované období let 2010 až 201</w:t>
      </w:r>
      <w:r>
        <w:rPr>
          <w:szCs w:val="17"/>
        </w:rPr>
        <w:t>7</w:t>
      </w:r>
      <w:r w:rsidRPr="00C51E92">
        <w:rPr>
          <w:szCs w:val="17"/>
        </w:rPr>
        <w:t xml:space="preserve"> pak zaplatily české domácnosti z vlastních prostředků za zdravotní péči nad rámec veřejného zdravotního pojištění celkem </w:t>
      </w:r>
      <w:r>
        <w:rPr>
          <w:szCs w:val="17"/>
        </w:rPr>
        <w:t>375,6 mld. Kč s průměrným ročním tempem růstu 3,4 %</w:t>
      </w:r>
      <w:r w:rsidR="00EC6E8A">
        <w:rPr>
          <w:szCs w:val="17"/>
        </w:rPr>
        <w:t xml:space="preserve"> - </w:t>
      </w:r>
      <w:r w:rsidR="00EC6E8A" w:rsidRPr="00EC6E8A">
        <w:rPr>
          <w:b/>
          <w:szCs w:val="17"/>
        </w:rPr>
        <w:t>z toho v posledních třech letech šlo z kapes domácností 155 mld. Kč</w:t>
      </w:r>
      <w:r w:rsidRPr="00EC6E8A">
        <w:rPr>
          <w:b/>
          <w:szCs w:val="17"/>
        </w:rPr>
        <w:t>.</w:t>
      </w:r>
    </w:p>
    <w:p w:rsidR="006067DA" w:rsidRPr="00E63963" w:rsidRDefault="006067DA" w:rsidP="006067DA">
      <w:pPr>
        <w:keepNext/>
        <w:spacing w:before="120"/>
        <w:jc w:val="both"/>
        <w:rPr>
          <w:b/>
          <w:szCs w:val="17"/>
        </w:rPr>
      </w:pPr>
      <w:r w:rsidRPr="00C51E92">
        <w:rPr>
          <w:rFonts w:cs="Arial"/>
          <w:color w:val="000000"/>
          <w:szCs w:val="20"/>
        </w:rPr>
        <w:t>V roce 201</w:t>
      </w:r>
      <w:r>
        <w:rPr>
          <w:rFonts w:cs="Arial"/>
          <w:color w:val="000000"/>
          <w:szCs w:val="20"/>
        </w:rPr>
        <w:t>7</w:t>
      </w:r>
      <w:r w:rsidRPr="00C51E92">
        <w:rPr>
          <w:rFonts w:cs="Arial"/>
          <w:color w:val="000000"/>
          <w:szCs w:val="20"/>
        </w:rPr>
        <w:t xml:space="preserve"> představovala výše uvedená částka 5</w:t>
      </w:r>
      <w:r>
        <w:rPr>
          <w:rFonts w:cs="Arial"/>
          <w:color w:val="000000"/>
          <w:szCs w:val="20"/>
        </w:rPr>
        <w:t>4,1</w:t>
      </w:r>
      <w:r w:rsidRPr="00C51E92">
        <w:rPr>
          <w:rFonts w:cs="Arial"/>
          <w:color w:val="000000"/>
          <w:szCs w:val="20"/>
        </w:rPr>
        <w:t xml:space="preserve"> mld. Kč výdajů domácností na zdravotní péče </w:t>
      </w:r>
      <w:r w:rsidRPr="00C51E92">
        <w:rPr>
          <w:szCs w:val="17"/>
        </w:rPr>
        <w:t>2,</w:t>
      </w:r>
      <w:r>
        <w:rPr>
          <w:szCs w:val="17"/>
        </w:rPr>
        <w:t>29</w:t>
      </w:r>
      <w:r w:rsidRPr="00C51E92">
        <w:rPr>
          <w:szCs w:val="17"/>
        </w:rPr>
        <w:t xml:space="preserve"> % </w:t>
      </w:r>
      <w:r w:rsidRPr="00C51E92">
        <w:rPr>
          <w:b/>
          <w:szCs w:val="17"/>
        </w:rPr>
        <w:t>z celkových výdajů domácností</w:t>
      </w:r>
      <w:r>
        <w:rPr>
          <w:b/>
          <w:szCs w:val="17"/>
        </w:rPr>
        <w:t xml:space="preserve">, </w:t>
      </w:r>
      <w:r w:rsidRPr="00E63963">
        <w:rPr>
          <w:szCs w:val="17"/>
        </w:rPr>
        <w:t>což je hodnota, která zůstává od roku 2010 stabilní.</w:t>
      </w:r>
      <w:r>
        <w:rPr>
          <w:b/>
          <w:szCs w:val="17"/>
        </w:rPr>
        <w:t xml:space="preserve"> </w:t>
      </w:r>
      <w:r w:rsidRPr="00991A9E">
        <w:rPr>
          <w:szCs w:val="17"/>
        </w:rPr>
        <w:t>Pokud bychom vztáhl</w:t>
      </w:r>
      <w:r>
        <w:rPr>
          <w:szCs w:val="17"/>
        </w:rPr>
        <w:t>i</w:t>
      </w:r>
      <w:r w:rsidRPr="00991A9E">
        <w:rPr>
          <w:szCs w:val="17"/>
        </w:rPr>
        <w:t xml:space="preserve"> přímé výdaje domácností na zdravotní péči </w:t>
      </w:r>
      <w:r w:rsidRPr="00FD497D">
        <w:rPr>
          <w:b/>
          <w:szCs w:val="17"/>
        </w:rPr>
        <w:t>na jednoho obyvatele</w:t>
      </w:r>
      <w:r w:rsidRPr="00991A9E">
        <w:rPr>
          <w:szCs w:val="17"/>
        </w:rPr>
        <w:t>, dosáhl</w:t>
      </w:r>
      <w:r>
        <w:rPr>
          <w:szCs w:val="17"/>
        </w:rPr>
        <w:t>i</w:t>
      </w:r>
      <w:r w:rsidRPr="00991A9E">
        <w:rPr>
          <w:szCs w:val="17"/>
        </w:rPr>
        <w:t xml:space="preserve"> </w:t>
      </w:r>
      <w:r>
        <w:rPr>
          <w:szCs w:val="17"/>
        </w:rPr>
        <w:t xml:space="preserve">bychom v roce 2017 </w:t>
      </w:r>
      <w:r w:rsidRPr="00991A9E">
        <w:rPr>
          <w:szCs w:val="17"/>
        </w:rPr>
        <w:t xml:space="preserve">hodnoty </w:t>
      </w:r>
      <w:r>
        <w:rPr>
          <w:szCs w:val="17"/>
        </w:rPr>
        <w:t>5,1</w:t>
      </w:r>
      <w:r w:rsidRPr="00991A9E">
        <w:rPr>
          <w:szCs w:val="17"/>
        </w:rPr>
        <w:t xml:space="preserve"> tis. Kč oproti 4,1 tis. v roce 2010. </w:t>
      </w:r>
    </w:p>
    <w:p w:rsidR="006067DA" w:rsidRPr="00991A9E" w:rsidRDefault="006067DA" w:rsidP="006067DA">
      <w:pPr>
        <w:keepNext/>
        <w:spacing w:before="240"/>
        <w:jc w:val="both"/>
        <w:rPr>
          <w:rFonts w:cs="Arial"/>
          <w:b/>
          <w:sz w:val="18"/>
          <w:szCs w:val="18"/>
        </w:rPr>
      </w:pPr>
      <w:r w:rsidRPr="00BC1D93">
        <w:rPr>
          <w:rFonts w:cs="Arial"/>
          <w:b/>
          <w:sz w:val="18"/>
          <w:szCs w:val="18"/>
        </w:rPr>
        <w:t>Graf č. 3.2.1 Přímé výdaje domácností v ČR na zdravotní péči, 2010-2017 (mld. Kč; %)</w:t>
      </w:r>
    </w:p>
    <w:p w:rsidR="006067DA" w:rsidRPr="00991A9E" w:rsidRDefault="006875E0" w:rsidP="00CC6A28">
      <w:pPr>
        <w:keepNext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6E6BC8CE">
            <wp:extent cx="6193790" cy="30968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Default="006067DA" w:rsidP="006067DA">
      <w:pPr>
        <w:spacing w:after="2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Poznámka: </w:t>
      </w:r>
      <w:r w:rsidRPr="000B2B5E">
        <w:rPr>
          <w:i/>
          <w:sz w:val="16"/>
          <w:szCs w:val="16"/>
        </w:rPr>
        <w:t>Výdaje domácností na zdravotní péči vychází z předběžných výsledků Národních účtů ČSÚ za rok 201</w:t>
      </w:r>
      <w:r>
        <w:rPr>
          <w:i/>
          <w:sz w:val="16"/>
          <w:szCs w:val="16"/>
        </w:rPr>
        <w:t>7</w:t>
      </w:r>
      <w:r w:rsidRPr="000B2B5E">
        <w:rPr>
          <w:i/>
          <w:sz w:val="16"/>
          <w:szCs w:val="16"/>
        </w:rPr>
        <w:t xml:space="preserve">. Na základě revize dat Národních účtů </w:t>
      </w:r>
      <w:r>
        <w:rPr>
          <w:i/>
          <w:sz w:val="16"/>
          <w:szCs w:val="16"/>
        </w:rPr>
        <w:t xml:space="preserve">ČSÚ </w:t>
      </w:r>
      <w:r w:rsidRPr="000B2B5E">
        <w:rPr>
          <w:i/>
          <w:sz w:val="16"/>
          <w:szCs w:val="16"/>
        </w:rPr>
        <w:t>budou v červenci 201</w:t>
      </w:r>
      <w:r>
        <w:rPr>
          <w:i/>
          <w:sz w:val="16"/>
          <w:szCs w:val="16"/>
        </w:rPr>
        <w:t>9</w:t>
      </w:r>
      <w:r w:rsidRPr="000B2B5E">
        <w:rPr>
          <w:i/>
          <w:sz w:val="16"/>
          <w:szCs w:val="16"/>
        </w:rPr>
        <w:t xml:space="preserve"> aktualizována data za rok 201</w:t>
      </w:r>
      <w:r>
        <w:rPr>
          <w:i/>
          <w:sz w:val="16"/>
          <w:szCs w:val="16"/>
        </w:rPr>
        <w:t>7</w:t>
      </w:r>
      <w:r w:rsidRPr="000B2B5E">
        <w:rPr>
          <w:i/>
          <w:sz w:val="16"/>
          <w:szCs w:val="16"/>
        </w:rPr>
        <w:t xml:space="preserve"> v</w:t>
      </w:r>
      <w:r>
        <w:rPr>
          <w:i/>
          <w:sz w:val="16"/>
          <w:szCs w:val="16"/>
        </w:rPr>
        <w:t xml:space="preserve"> této </w:t>
      </w:r>
      <w:r w:rsidRPr="000B2B5E">
        <w:rPr>
          <w:i/>
          <w:sz w:val="16"/>
          <w:szCs w:val="16"/>
        </w:rPr>
        <w:t>publikaci</w:t>
      </w:r>
      <w:r>
        <w:rPr>
          <w:i/>
          <w:sz w:val="16"/>
          <w:szCs w:val="16"/>
        </w:rPr>
        <w:t>.</w:t>
      </w:r>
      <w:r w:rsidRPr="000B2B5E">
        <w:rPr>
          <w:i/>
          <w:sz w:val="16"/>
          <w:szCs w:val="16"/>
        </w:rPr>
        <w:t xml:space="preserve"> </w:t>
      </w:r>
    </w:p>
    <w:p w:rsidR="006067DA" w:rsidRDefault="006067DA" w:rsidP="006067DA">
      <w:pPr>
        <w:spacing w:after="240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91A9E">
        <w:rPr>
          <w:b/>
          <w:i/>
          <w:sz w:val="16"/>
          <w:szCs w:val="16"/>
        </w:rPr>
        <w:t>Zdroj: ČSÚ 201</w:t>
      </w:r>
      <w:r>
        <w:rPr>
          <w:b/>
          <w:i/>
          <w:sz w:val="16"/>
          <w:szCs w:val="16"/>
        </w:rPr>
        <w:t>9</w:t>
      </w:r>
      <w:r w:rsidRPr="00991A9E">
        <w:rPr>
          <w:b/>
          <w:i/>
          <w:sz w:val="16"/>
          <w:szCs w:val="16"/>
        </w:rPr>
        <w:t>, Zdravotnické účty ČR 2010 - 201</w:t>
      </w:r>
      <w:r>
        <w:rPr>
          <w:b/>
          <w:i/>
          <w:sz w:val="16"/>
          <w:szCs w:val="16"/>
        </w:rPr>
        <w:t>7</w:t>
      </w:r>
      <w:r w:rsidRPr="00991A9E">
        <w:rPr>
          <w:b/>
          <w:i/>
          <w:sz w:val="16"/>
          <w:szCs w:val="16"/>
        </w:rPr>
        <w:t xml:space="preserve"> </w:t>
      </w:r>
    </w:p>
    <w:p w:rsidR="00FD497D" w:rsidRPr="00320E92" w:rsidRDefault="00FD497D" w:rsidP="00CC6A28">
      <w:pPr>
        <w:widowControl w:val="0"/>
        <w:spacing w:before="120"/>
        <w:jc w:val="both"/>
        <w:rPr>
          <w:rFonts w:cs="Arial"/>
          <w:i/>
          <w:szCs w:val="20"/>
        </w:rPr>
      </w:pPr>
      <w:r w:rsidRPr="00CC6A28">
        <w:rPr>
          <w:rFonts w:eastAsia="MS Gothic"/>
          <w:bCs/>
          <w:color w:val="000000" w:themeColor="text1"/>
          <w:szCs w:val="20"/>
        </w:rPr>
        <w:t xml:space="preserve">Nejvýraznější zastoupení domácností ve financování zdravotní péče měli ze zemí EU v  roce 2016 v Bulharsku (48 %), Lotyšsku a na Kypru (shodně 45 %) oproti tomu nejmenší ve Francii (10 %). </w:t>
      </w:r>
      <w:r w:rsidRPr="00CC6A28">
        <w:rPr>
          <w:rFonts w:eastAsia="MS Gothic"/>
          <w:b/>
          <w:bCs/>
          <w:color w:val="000000" w:themeColor="text1"/>
          <w:szCs w:val="20"/>
        </w:rPr>
        <w:t>Průměr zemí EU</w:t>
      </w:r>
      <w:r w:rsidRPr="00CC6A28">
        <w:rPr>
          <w:rFonts w:eastAsia="MS Gothic"/>
          <w:bCs/>
          <w:color w:val="000000" w:themeColor="text1"/>
          <w:szCs w:val="20"/>
        </w:rPr>
        <w:t xml:space="preserve"> představoval 16 %. Přímé platby domácnosti se v České republice v uvedeném roce podílely z 15 % na financování zdravotní péče, tj. podobně jako např. ve Švédsku, Velké Británii, Chorvatsku či u našeho souseda v Německu (12 %). V Rakousku a na Slovensku tento podíl odpovídá cca 18 % a v Polsku dosáhl financování zdravotnictví prostřednictvím přímých výdajů pacientů 23 %.</w:t>
      </w:r>
      <w:r w:rsidRPr="00CC6A28">
        <w:rPr>
          <w:rFonts w:cs="Arial"/>
          <w:szCs w:val="20"/>
        </w:rPr>
        <w:t xml:space="preserve"> </w:t>
      </w:r>
      <w:r w:rsidRPr="00CC6A28">
        <w:rPr>
          <w:rFonts w:cs="Arial"/>
          <w:i/>
          <w:szCs w:val="20"/>
        </w:rPr>
        <w:t>Podrobněji viz kapitola č. 4 Mezinárodní srovnání.</w:t>
      </w:r>
    </w:p>
    <w:p w:rsidR="006067DA" w:rsidRDefault="006067DA" w:rsidP="006067DA">
      <w:pPr>
        <w:pStyle w:val="Nadpis3"/>
      </w:pPr>
      <w:r w:rsidRPr="00991A9E">
        <w:lastRenderedPageBreak/>
        <w:t>3.2.</w:t>
      </w:r>
      <w:r>
        <w:t>2</w:t>
      </w:r>
      <w:r w:rsidRPr="00991A9E">
        <w:t xml:space="preserve">. </w:t>
      </w:r>
      <w:r>
        <w:t>Výdaje domácností podle druhu zdravotní péče</w:t>
      </w:r>
    </w:p>
    <w:p w:rsidR="006067DA" w:rsidRPr="00991A9E" w:rsidRDefault="006067DA" w:rsidP="006067DA">
      <w:pPr>
        <w:keepNext/>
        <w:spacing w:before="120"/>
        <w:jc w:val="both"/>
        <w:rPr>
          <w:szCs w:val="17"/>
        </w:rPr>
      </w:pPr>
      <w:r w:rsidRPr="00991A9E">
        <w:rPr>
          <w:rFonts w:cs="Arial"/>
          <w:color w:val="000000"/>
          <w:szCs w:val="20"/>
        </w:rPr>
        <w:t xml:space="preserve">Uvedené výdaje zahrnují přímé náklady domácností na zdravotní péči, </w:t>
      </w:r>
      <w:r w:rsidRPr="00FD497D">
        <w:rPr>
          <w:rFonts w:cs="Arial"/>
          <w:b/>
          <w:color w:val="000000"/>
          <w:szCs w:val="20"/>
        </w:rPr>
        <w:t>nikoli platby, které jsou zpětně propláceny</w:t>
      </w:r>
      <w:r w:rsidRPr="00991A9E">
        <w:rPr>
          <w:rFonts w:cs="Arial"/>
          <w:color w:val="000000"/>
          <w:szCs w:val="20"/>
        </w:rPr>
        <w:t xml:space="preserve"> (např. refundace od zdravotních pojišťoven při úhradě naléhavé zdravotní péče v zahraničí). </w:t>
      </w:r>
      <w:r w:rsidRPr="00991A9E">
        <w:rPr>
          <w:rFonts w:cs="Arial"/>
          <w:szCs w:val="20"/>
        </w:rPr>
        <w:t>Lidé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>platí z vlastní kapsy především léky, ať už se jedná o doplatky za medikamenty na předpis nebo volně prodejné léky a ostatní léčiva. Z rodinného rozpočtu jsou hrazeny i příplatky u stomatologů, regulační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>poplatky za pohotovostní služby a poplatky za různá potvrzení nebo vstupní vyšetření do zaměstnání u praktického lékaře, platby za nadstandardní výkony, materiál a služby a v neposlední řadě kosmetické operace, služby dentálních hygienistek, nutričních terapeutů a další služby nehrazené z veřejného zdravotního pojištění.</w:t>
      </w:r>
    </w:p>
    <w:p w:rsidR="006067DA" w:rsidRDefault="006067DA" w:rsidP="00EC6E8A">
      <w:pPr>
        <w:keepNext/>
        <w:spacing w:before="120" w:after="60" w:line="240" w:lineRule="auto"/>
        <w:jc w:val="both"/>
        <w:rPr>
          <w:b/>
          <w:sz w:val="18"/>
          <w:szCs w:val="18"/>
        </w:rPr>
      </w:pPr>
      <w:r w:rsidRPr="00991A9E">
        <w:rPr>
          <w:b/>
          <w:sz w:val="18"/>
          <w:szCs w:val="18"/>
        </w:rPr>
        <w:t>Tabulka č. 3.2.1 Výdaje domácností podle druhu zdravotní péče</w:t>
      </w:r>
      <w:r w:rsidR="00EC6E8A">
        <w:rPr>
          <w:b/>
          <w:sz w:val="18"/>
          <w:szCs w:val="18"/>
        </w:rPr>
        <w:t xml:space="preserve"> v letech </w:t>
      </w:r>
      <w:r w:rsidR="00EC6E8A" w:rsidRPr="00240B6D">
        <w:rPr>
          <w:b/>
          <w:bCs/>
          <w:sz w:val="18"/>
          <w:szCs w:val="18"/>
        </w:rPr>
        <w:t>2010</w:t>
      </w:r>
      <w:r w:rsidR="00EC6E8A">
        <w:rPr>
          <w:b/>
          <w:bCs/>
          <w:sz w:val="18"/>
          <w:szCs w:val="18"/>
        </w:rPr>
        <w:t xml:space="preserve"> a 2013 až</w:t>
      </w:r>
      <w:r w:rsidR="00EC6E8A" w:rsidRPr="00240B6D">
        <w:rPr>
          <w:b/>
          <w:bCs/>
          <w:sz w:val="18"/>
          <w:szCs w:val="18"/>
        </w:rPr>
        <w:t xml:space="preserve"> 201</w:t>
      </w:r>
      <w:r w:rsidR="00EC6E8A">
        <w:rPr>
          <w:b/>
          <w:bCs/>
          <w:sz w:val="18"/>
          <w:szCs w:val="18"/>
        </w:rPr>
        <w:t>7</w:t>
      </w:r>
      <w:r w:rsidR="00EC6E8A" w:rsidRPr="00240B6D">
        <w:rPr>
          <w:b/>
          <w:bCs/>
          <w:sz w:val="18"/>
          <w:szCs w:val="18"/>
        </w:rPr>
        <w:t xml:space="preserve"> (mil. Kč)</w:t>
      </w:r>
    </w:p>
    <w:tbl>
      <w:tblPr>
        <w:tblW w:w="95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852"/>
        <w:gridCol w:w="852"/>
        <w:gridCol w:w="852"/>
        <w:gridCol w:w="852"/>
        <w:gridCol w:w="852"/>
        <w:gridCol w:w="853"/>
        <w:gridCol w:w="900"/>
        <w:gridCol w:w="66"/>
      </w:tblGrid>
      <w:tr w:rsidR="00EC6E8A" w:rsidRPr="0087553D" w:rsidTr="00CC6A28">
        <w:trPr>
          <w:trHeight w:val="543"/>
        </w:trPr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</w:t>
            </w: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201</w:t>
            </w: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8A" w:rsidRPr="0087553D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Index 201</w:t>
            </w: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 w:rsidRPr="0087553D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/201</w:t>
            </w: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Léčebná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13 315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13 758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15 301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16 279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16 865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17 801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105,5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Lůžková léčebná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109,9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Ambulantní léčebná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12 828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13 059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14 546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15 465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16 047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105,3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Všeobecná ambulantní léčebná péče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2 382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2 429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2 902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102,2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Stomatologická ambulantní léčebná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7 118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7 362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8 436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9 236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9 637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106,4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Specializovaná ambulantní léčebná péče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3 328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3 268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3 488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3 471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3 508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104,8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Rehabilitační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2 222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2 983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3 687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3 933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106,7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Lůžková rehabilitační (lázeňská)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1 596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2 473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2 681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109,9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Ambulantní rehabilitační péče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1 006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98,1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C6E8A" w:rsidRPr="00A91037" w:rsidRDefault="00EC6E8A" w:rsidP="00777353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Dlouhodobá lůžková péče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EC6E8A" w:rsidRPr="00A91037" w:rsidRDefault="00EC6E8A" w:rsidP="00777353">
            <w:pPr>
              <w:spacing w:line="240" w:lineRule="auto"/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A91037">
              <w:rPr>
                <w:rFonts w:cs="Arial"/>
                <w:b/>
                <w:i/>
                <w:color w:val="000000"/>
                <w:sz w:val="16"/>
                <w:szCs w:val="16"/>
              </w:rPr>
              <w:t>110,1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Léčiva a ost</w:t>
            </w:r>
            <w:r>
              <w:rPr>
                <w:rFonts w:cs="Arial"/>
                <w:b/>
                <w:bCs/>
                <w:sz w:val="16"/>
                <w:szCs w:val="16"/>
              </w:rPr>
              <w:t>atní</w:t>
            </w:r>
            <w:r w:rsidRPr="0087553D">
              <w:rPr>
                <w:rFonts w:cs="Arial"/>
                <w:b/>
                <w:bCs/>
                <w:sz w:val="16"/>
                <w:szCs w:val="16"/>
              </w:rPr>
              <w:t xml:space="preserve"> zdrav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otnické </w:t>
            </w:r>
            <w:r w:rsidRPr="0087553D">
              <w:rPr>
                <w:rFonts w:cs="Arial"/>
                <w:b/>
                <w:bCs/>
                <w:sz w:val="16"/>
                <w:szCs w:val="16"/>
              </w:rPr>
              <w:t xml:space="preserve">výrobky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27 115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26 648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27 867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29 428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30 574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32 220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105,4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>Léčiva a zdravotnický materiál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21 380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21 102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22 264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23 535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24 428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26 259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107,5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Léky na předpis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8 932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9 303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9 496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10 121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10 295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107,4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Volně prodejné léky a léčiva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11 843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11 179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12 140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12 744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13 447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108,0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Ostatní zdravotnický materiál a výrobky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98,5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87553D">
              <w:rPr>
                <w:rFonts w:cs="Arial"/>
                <w:sz w:val="16"/>
                <w:szCs w:val="16"/>
              </w:rPr>
              <w:t xml:space="preserve">Terapeutické pomůcky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5 735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5 546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5 603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5 893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6 146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97,0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Brýle a další produkty oční optiky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3 740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3 617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3 654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3 843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4 008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3 887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iCs/>
                <w:color w:val="000000"/>
                <w:sz w:val="16"/>
                <w:szCs w:val="16"/>
              </w:rPr>
              <w:t>97,0</w:t>
            </w:r>
          </w:p>
        </w:tc>
      </w:tr>
      <w:tr w:rsidR="00EC6E8A" w:rsidRPr="0087553D" w:rsidTr="00CC6A28">
        <w:trPr>
          <w:gridAfter w:val="1"/>
          <w:wAfter w:w="66" w:type="dxa"/>
          <w:trHeight w:val="251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87553D">
              <w:rPr>
                <w:rFonts w:cs="Arial"/>
                <w:sz w:val="16"/>
                <w:szCs w:val="16"/>
              </w:rPr>
              <w:t>Ortopedické a protetické pomůcky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color w:val="000000"/>
                <w:sz w:val="16"/>
                <w:szCs w:val="16"/>
              </w:rPr>
              <w:t>97,2</w:t>
            </w:r>
          </w:p>
        </w:tc>
      </w:tr>
      <w:tr w:rsidR="00EC6E8A" w:rsidRPr="0087553D" w:rsidTr="00CC6A28">
        <w:trPr>
          <w:gridAfter w:val="1"/>
          <w:wAfter w:w="66" w:type="dxa"/>
          <w:trHeight w:val="265"/>
        </w:trPr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Ostatní terapeutické p</w:t>
            </w:r>
            <w:r w:rsidRPr="0087553D">
              <w:rPr>
                <w:rFonts w:cs="Arial"/>
                <w:sz w:val="16"/>
                <w:szCs w:val="16"/>
              </w:rPr>
              <w:t>omůcky a vybavení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1 746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7553D">
              <w:rPr>
                <w:rFonts w:cs="Arial"/>
                <w:sz w:val="16"/>
                <w:szCs w:val="16"/>
              </w:rPr>
              <w:t>1 821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i/>
                <w:color w:val="000000"/>
                <w:sz w:val="16"/>
                <w:szCs w:val="16"/>
              </w:rPr>
              <w:t>97,0</w:t>
            </w:r>
          </w:p>
        </w:tc>
      </w:tr>
      <w:tr w:rsidR="00EC6E8A" w:rsidRPr="0087553D" w:rsidTr="00CC6A28">
        <w:trPr>
          <w:gridAfter w:val="1"/>
          <w:wAfter w:w="66" w:type="dxa"/>
          <w:trHeight w:val="265"/>
        </w:trPr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87553D">
              <w:rPr>
                <w:rFonts w:cs="Arial"/>
                <w:b/>
                <w:bCs/>
                <w:sz w:val="16"/>
                <w:szCs w:val="16"/>
              </w:rPr>
              <w:t>dravotní péč</w:t>
            </w:r>
            <w:r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87553D">
              <w:rPr>
                <w:rFonts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42 705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43 465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46 490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49 358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7553D">
              <w:rPr>
                <w:rFonts w:cs="Arial"/>
                <w:b/>
                <w:bCs/>
                <w:sz w:val="16"/>
                <w:szCs w:val="16"/>
              </w:rPr>
              <w:t>51 215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EC6E8A" w:rsidRPr="0087553D" w:rsidRDefault="00EC6E8A" w:rsidP="0077735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54 051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</w:tcPr>
          <w:p w:rsidR="00EC6E8A" w:rsidRPr="00F866B7" w:rsidRDefault="00EC6E8A" w:rsidP="00777353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66B7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105,5</w:t>
            </w:r>
          </w:p>
        </w:tc>
      </w:tr>
    </w:tbl>
    <w:p w:rsidR="006067DA" w:rsidRPr="00991A9E" w:rsidRDefault="006067DA" w:rsidP="006067DA">
      <w:pPr>
        <w:spacing w:before="120" w:line="240" w:lineRule="auto"/>
        <w:ind w:firstLine="708"/>
        <w:rPr>
          <w:b/>
          <w:bCs/>
          <w:i/>
          <w:sz w:val="16"/>
          <w:szCs w:val="16"/>
        </w:rPr>
      </w:pPr>
      <w:r w:rsidRPr="00991A9E">
        <w:rPr>
          <w:b/>
          <w:bCs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b/>
          <w:bCs/>
          <w:i/>
          <w:sz w:val="16"/>
          <w:szCs w:val="16"/>
        </w:rPr>
        <w:t xml:space="preserve">                </w:t>
      </w: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991A9E">
        <w:rPr>
          <w:b/>
          <w:bCs/>
          <w:i/>
          <w:sz w:val="16"/>
          <w:szCs w:val="16"/>
        </w:rPr>
        <w:t xml:space="preserve">, </w:t>
      </w:r>
      <w:r>
        <w:rPr>
          <w:b/>
          <w:bCs/>
          <w:i/>
          <w:sz w:val="16"/>
          <w:szCs w:val="16"/>
        </w:rPr>
        <w:t>Zdravotnické účty ČR 2010 - 2017</w:t>
      </w:r>
      <w:r w:rsidRPr="00991A9E">
        <w:rPr>
          <w:b/>
          <w:bCs/>
          <w:i/>
          <w:sz w:val="16"/>
          <w:szCs w:val="16"/>
        </w:rPr>
        <w:t xml:space="preserve"> </w:t>
      </w:r>
    </w:p>
    <w:p w:rsidR="006067DA" w:rsidRPr="007949E3" w:rsidRDefault="006067DA" w:rsidP="006067DA">
      <w:pPr>
        <w:spacing w:before="240" w:after="120"/>
        <w:rPr>
          <w:rFonts w:eastAsia="MS Gothic"/>
          <w:b/>
          <w:i/>
        </w:rPr>
      </w:pPr>
      <w:r w:rsidRPr="00781083">
        <w:rPr>
          <w:rFonts w:eastAsia="MS Gothic"/>
          <w:b/>
          <w:i/>
        </w:rPr>
        <w:t>Téměř pětinu z</w:t>
      </w:r>
      <w:r>
        <w:rPr>
          <w:rFonts w:eastAsia="MS Gothic"/>
          <w:b/>
          <w:i/>
        </w:rPr>
        <w:t xml:space="preserve"> celkových </w:t>
      </w:r>
      <w:r w:rsidRPr="00781083">
        <w:rPr>
          <w:rFonts w:eastAsia="MS Gothic"/>
          <w:b/>
          <w:i/>
        </w:rPr>
        <w:t> výdajů na zdravotní péči zaplatí domácnosti za stomatologick</w:t>
      </w:r>
      <w:r>
        <w:rPr>
          <w:rFonts w:eastAsia="MS Gothic"/>
          <w:b/>
          <w:i/>
        </w:rPr>
        <w:t>á</w:t>
      </w:r>
      <w:r w:rsidRPr="00781083">
        <w:rPr>
          <w:rFonts w:eastAsia="MS Gothic"/>
          <w:b/>
          <w:i/>
        </w:rPr>
        <w:t xml:space="preserve"> ošetření  </w:t>
      </w:r>
    </w:p>
    <w:p w:rsidR="001C1996" w:rsidRDefault="006067DA" w:rsidP="001C1996">
      <w:pPr>
        <w:spacing w:before="120"/>
        <w:jc w:val="both"/>
        <w:rPr>
          <w:szCs w:val="20"/>
        </w:rPr>
      </w:pPr>
      <w:r w:rsidRPr="00991A9E">
        <w:rPr>
          <w:szCs w:val="20"/>
        </w:rPr>
        <w:t>Nejvyšší procentuální nárůst výdajů domácnos</w:t>
      </w:r>
      <w:r>
        <w:rPr>
          <w:szCs w:val="20"/>
        </w:rPr>
        <w:t>tí na zdravotní péči v roce 2017</w:t>
      </w:r>
      <w:r w:rsidRPr="00991A9E">
        <w:rPr>
          <w:szCs w:val="20"/>
        </w:rPr>
        <w:t xml:space="preserve"> byl v porovnání s předchozím rokem zaznamenán u výdajů </w:t>
      </w:r>
      <w:r>
        <w:rPr>
          <w:szCs w:val="20"/>
        </w:rPr>
        <w:t xml:space="preserve">na </w:t>
      </w:r>
      <w:r w:rsidRPr="00FD497D">
        <w:rPr>
          <w:b/>
          <w:szCs w:val="20"/>
        </w:rPr>
        <w:t>lůžkovou léčebnou péči.</w:t>
      </w:r>
      <w:r>
        <w:rPr>
          <w:szCs w:val="20"/>
        </w:rPr>
        <w:t xml:space="preserve"> Celková výše</w:t>
      </w:r>
      <w:r w:rsidRPr="00991A9E">
        <w:rPr>
          <w:szCs w:val="20"/>
        </w:rPr>
        <w:t xml:space="preserve"> výdajů domácností na tento druh zdravotní péče</w:t>
      </w:r>
      <w:r>
        <w:rPr>
          <w:szCs w:val="20"/>
        </w:rPr>
        <w:t xml:space="preserve"> je velmi nízká</w:t>
      </w:r>
      <w:r w:rsidRPr="00991A9E">
        <w:rPr>
          <w:szCs w:val="20"/>
        </w:rPr>
        <w:t xml:space="preserve"> a </w:t>
      </w:r>
      <w:r>
        <w:rPr>
          <w:szCs w:val="20"/>
        </w:rPr>
        <w:t xml:space="preserve">z tohoto důvodu </w:t>
      </w:r>
      <w:r w:rsidRPr="00991A9E">
        <w:rPr>
          <w:szCs w:val="20"/>
        </w:rPr>
        <w:t>i nevelký absolutní nárůst způsobí</w:t>
      </w:r>
      <w:r>
        <w:rPr>
          <w:szCs w:val="20"/>
        </w:rPr>
        <w:t xml:space="preserve"> významné procentuální zvýšení o jednu desetinu. </w:t>
      </w:r>
    </w:p>
    <w:p w:rsidR="00531985" w:rsidRDefault="00531985" w:rsidP="006067DA">
      <w:pPr>
        <w:spacing w:before="120"/>
        <w:jc w:val="both"/>
        <w:rPr>
          <w:i/>
          <w:szCs w:val="20"/>
        </w:rPr>
      </w:pPr>
      <w:r w:rsidRPr="00A4618B">
        <w:rPr>
          <w:szCs w:val="20"/>
        </w:rPr>
        <w:t xml:space="preserve">V roce 2017 zaplatily české domácnosti za </w:t>
      </w:r>
      <w:r w:rsidRPr="00A4618B">
        <w:rPr>
          <w:b/>
          <w:szCs w:val="20"/>
        </w:rPr>
        <w:t>rehabilitační péči</w:t>
      </w:r>
      <w:r w:rsidRPr="00A4618B">
        <w:rPr>
          <w:szCs w:val="20"/>
        </w:rPr>
        <w:t xml:space="preserve"> necelé čtyři miliardy (3,9 mld. Kč). Tyto výdaje se tak podílely z 6,7 % na celkových přímých výdajích domácností na zdravotnictví. V období 2010 – 2017 zaplatily české domácnosti za </w:t>
      </w:r>
      <w:r w:rsidRPr="00A4618B">
        <w:rPr>
          <w:b/>
          <w:szCs w:val="20"/>
        </w:rPr>
        <w:t>lůžkovou rehabilitační (lázeňskou) péči</w:t>
      </w:r>
      <w:r w:rsidRPr="00A4618B">
        <w:rPr>
          <w:szCs w:val="20"/>
        </w:rPr>
        <w:t xml:space="preserve"> celkem téměř dvacet miliard (19,3 mld. Kč)</w:t>
      </w:r>
      <w:r w:rsidR="00A4618B" w:rsidRPr="00A4618B">
        <w:rPr>
          <w:szCs w:val="20"/>
        </w:rPr>
        <w:t>,</w:t>
      </w:r>
      <w:r w:rsidRPr="00A4618B">
        <w:rPr>
          <w:szCs w:val="20"/>
        </w:rPr>
        <w:t xml:space="preserve"> z toho v posledním roce to byly necelé 3 miliardy. V roce 2017 výdaje domácností na tuto péči vzrostly o desetinu. Tento nárůst </w:t>
      </w:r>
      <w:r w:rsidR="006067DA" w:rsidRPr="00A4618B">
        <w:rPr>
          <w:szCs w:val="20"/>
        </w:rPr>
        <w:t xml:space="preserve">může být do určité míry způsoben vyššími příplatky na danou kategorii ubytování v lázeňských zařízeních. Výdaje domácností na lůžkovou rehabilitační péči, jejíž podstatnou součástí je </w:t>
      </w:r>
      <w:r w:rsidR="006067DA" w:rsidRPr="00A4618B">
        <w:rPr>
          <w:b/>
          <w:szCs w:val="20"/>
        </w:rPr>
        <w:t>lázeňská léčba</w:t>
      </w:r>
      <w:r w:rsidR="006067DA" w:rsidRPr="00A4618B">
        <w:rPr>
          <w:szCs w:val="20"/>
        </w:rPr>
        <w:t>, dosahují téměř k</w:t>
      </w:r>
      <w:r w:rsidRPr="00A4618B">
        <w:rPr>
          <w:szCs w:val="20"/>
        </w:rPr>
        <w:t xml:space="preserve"> výše uvedené </w:t>
      </w:r>
      <w:r w:rsidR="006067DA" w:rsidRPr="00A4618B">
        <w:rPr>
          <w:szCs w:val="20"/>
        </w:rPr>
        <w:t>hranici 3 mld. Kč, což je o 85 % více než v roce 2010, kdy dosáhly 1,6 mld. Kč.</w:t>
      </w:r>
      <w:r w:rsidR="006067DA">
        <w:rPr>
          <w:i/>
          <w:szCs w:val="20"/>
        </w:rPr>
        <w:t xml:space="preserve"> </w:t>
      </w:r>
    </w:p>
    <w:p w:rsidR="006067DA" w:rsidRPr="00201BA2" w:rsidRDefault="006067DA" w:rsidP="006067DA">
      <w:pPr>
        <w:spacing w:before="120"/>
        <w:jc w:val="both"/>
        <w:rPr>
          <w:szCs w:val="20"/>
        </w:rPr>
      </w:pPr>
      <w:r w:rsidRPr="00B00CB7">
        <w:rPr>
          <w:i/>
          <w:szCs w:val="20"/>
        </w:rPr>
        <w:t>Domácnosti se finančně podílejí především na příspěvkové lázeňské péči, která byla v roce 2013 na základě novely vyhlášky tzv. Indikačního programu o týden zkrácena, což se projevilo snížením těchto výdajů v </w:t>
      </w:r>
      <w:r>
        <w:rPr>
          <w:i/>
          <w:szCs w:val="20"/>
        </w:rPr>
        <w:t>daném</w:t>
      </w:r>
      <w:r w:rsidRPr="00B00CB7">
        <w:rPr>
          <w:i/>
          <w:szCs w:val="20"/>
        </w:rPr>
        <w:t xml:space="preserve"> roce. V dubnu 2014 bylo toto omezení zrušeno a výdaje na lůžkovou rehabilitační péči </w:t>
      </w:r>
      <w:r>
        <w:rPr>
          <w:i/>
          <w:szCs w:val="20"/>
        </w:rPr>
        <w:t xml:space="preserve">opět </w:t>
      </w:r>
      <w:r w:rsidRPr="00B00CB7">
        <w:rPr>
          <w:i/>
          <w:szCs w:val="20"/>
        </w:rPr>
        <w:t xml:space="preserve">pozvolna vzrostly, což se potvrdilo i v následujících třech letech. Příspěvková lázeňská péče je poskytována </w:t>
      </w:r>
      <w:r w:rsidRPr="00B00CB7">
        <w:rPr>
          <w:i/>
          <w:szCs w:val="20"/>
        </w:rPr>
        <w:lastRenderedPageBreak/>
        <w:t>především pacientům s chronickým onemocněním většinou jednou za dva roky</w:t>
      </w:r>
      <w:r w:rsidRPr="00B00CB7">
        <w:rPr>
          <w:i/>
        </w:rPr>
        <w:t xml:space="preserve"> a </w:t>
      </w:r>
      <w:r w:rsidRPr="00B00CB7">
        <w:rPr>
          <w:i/>
          <w:szCs w:val="20"/>
        </w:rPr>
        <w:t>z veřejného zdravotního pojištění jsou jim hrazeny pouze léčebné procedury. V</w:t>
      </w:r>
      <w:r w:rsidRPr="00B00CB7">
        <w:rPr>
          <w:i/>
        </w:rPr>
        <w:t xml:space="preserve"> roce 2017 využilo tento druh lázeňské rehabilitační péče </w:t>
      </w:r>
      <w:r w:rsidRPr="005074CF">
        <w:rPr>
          <w:i/>
        </w:rPr>
        <w:t>7 844</w:t>
      </w:r>
      <w:r w:rsidRPr="00B00CB7">
        <w:rPr>
          <w:i/>
        </w:rPr>
        <w:t xml:space="preserve"> tuzemských pacientů (pro zajímavost v roce 2010 jich bylo 14 989).</w:t>
      </w:r>
      <w:r w:rsidRPr="00B00CB7">
        <w:rPr>
          <w:i/>
          <w:szCs w:val="20"/>
        </w:rPr>
        <w:t xml:space="preserve"> Samoplátci, kteří si hradí všechny náklady spojené s pobytem a léčbou</w:t>
      </w:r>
      <w:r>
        <w:rPr>
          <w:i/>
          <w:szCs w:val="20"/>
        </w:rPr>
        <w:t xml:space="preserve"> z vlastní kapsy</w:t>
      </w:r>
      <w:r w:rsidRPr="00B00CB7">
        <w:rPr>
          <w:i/>
          <w:szCs w:val="20"/>
        </w:rPr>
        <w:t>, činili v roce 2017</w:t>
      </w:r>
      <w:r>
        <w:rPr>
          <w:i/>
          <w:szCs w:val="20"/>
        </w:rPr>
        <w:t xml:space="preserve"> až</w:t>
      </w:r>
      <w:r w:rsidRPr="00B00CB7">
        <w:rPr>
          <w:i/>
          <w:szCs w:val="20"/>
        </w:rPr>
        <w:t xml:space="preserve"> </w:t>
      </w:r>
      <w:r>
        <w:rPr>
          <w:i/>
          <w:szCs w:val="20"/>
        </w:rPr>
        <w:t xml:space="preserve">polovinu z celkového počtu 214 601 </w:t>
      </w:r>
      <w:r w:rsidRPr="00B00CB7">
        <w:rPr>
          <w:i/>
          <w:szCs w:val="20"/>
        </w:rPr>
        <w:t>tuzemských lázeňských pacientů</w:t>
      </w:r>
      <w:r>
        <w:rPr>
          <w:i/>
          <w:szCs w:val="20"/>
        </w:rPr>
        <w:t xml:space="preserve">. </w:t>
      </w:r>
      <w:r w:rsidRPr="00B00CB7">
        <w:rPr>
          <w:i/>
          <w:szCs w:val="20"/>
        </w:rPr>
        <w:t xml:space="preserve">V tomto případě nemusí mít klient lékařské doporučení a doba pobytu není nijak omezena. Až 80 % tuzemských samoplátců </w:t>
      </w:r>
      <w:r>
        <w:rPr>
          <w:i/>
          <w:szCs w:val="20"/>
        </w:rPr>
        <w:t xml:space="preserve">navštěvuje lázně </w:t>
      </w:r>
      <w:r w:rsidRPr="00B00CB7">
        <w:rPr>
          <w:i/>
          <w:szCs w:val="20"/>
        </w:rPr>
        <w:t xml:space="preserve">z důvodu onemocnění pohybového ústrojí a desetina kvůli nemocem oběhového systému. </w:t>
      </w:r>
      <w:r>
        <w:rPr>
          <w:i/>
          <w:szCs w:val="20"/>
        </w:rPr>
        <w:t xml:space="preserve">Zdravotní pojišťovny uhradily komplexní léčbu 99 099 pacientům. Nejvíce dospělých pacientů (58 %) se takto léčí s nemocemi pohybového ústrojí a 50 % dětí s onemocněními dýchacích cest. </w:t>
      </w:r>
    </w:p>
    <w:p w:rsidR="006067DA" w:rsidRDefault="006067DA" w:rsidP="001C1996">
      <w:pPr>
        <w:keepNext/>
        <w:spacing w:before="24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3.2.2 Výdaje domácností v ČR na zdravotní péči, 201</w:t>
      </w:r>
      <w:r>
        <w:rPr>
          <w:rFonts w:cs="Arial"/>
          <w:b/>
          <w:sz w:val="18"/>
          <w:szCs w:val="18"/>
        </w:rPr>
        <w:t>7</w:t>
      </w:r>
      <w:r w:rsidRPr="00991A9E">
        <w:rPr>
          <w:rFonts w:cs="Arial"/>
          <w:b/>
          <w:sz w:val="18"/>
          <w:szCs w:val="18"/>
        </w:rPr>
        <w:t xml:space="preserve"> (mil. Kč; %)</w:t>
      </w:r>
    </w:p>
    <w:p w:rsidR="006067DA" w:rsidRDefault="006875E0" w:rsidP="001C1996">
      <w:pPr>
        <w:keepNext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7D8F11D8">
            <wp:extent cx="6059805" cy="30238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991A9E" w:rsidRDefault="006067DA" w:rsidP="006067DA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991A9E">
        <w:rPr>
          <w:b/>
          <w:bCs/>
          <w:i/>
          <w:sz w:val="16"/>
          <w:szCs w:val="16"/>
        </w:rPr>
        <w:t>,</w:t>
      </w:r>
      <w:r>
        <w:rPr>
          <w:b/>
          <w:bCs/>
          <w:i/>
          <w:sz w:val="16"/>
          <w:szCs w:val="16"/>
        </w:rPr>
        <w:t xml:space="preserve"> Zdravotnické účty ČR 2010 - 2017</w:t>
      </w:r>
      <w:r w:rsidRPr="00991A9E">
        <w:rPr>
          <w:b/>
          <w:bCs/>
          <w:i/>
          <w:sz w:val="16"/>
          <w:szCs w:val="16"/>
        </w:rPr>
        <w:t xml:space="preserve"> </w:t>
      </w:r>
    </w:p>
    <w:p w:rsidR="00CC6A28" w:rsidRDefault="00CC6A28" w:rsidP="00CC6A28">
      <w:pPr>
        <w:spacing w:before="200"/>
        <w:jc w:val="both"/>
        <w:rPr>
          <w:szCs w:val="20"/>
        </w:rPr>
      </w:pPr>
      <w:r w:rsidRPr="00991A9E">
        <w:rPr>
          <w:szCs w:val="17"/>
        </w:rPr>
        <w:t xml:space="preserve">Výdaje domácností </w:t>
      </w:r>
      <w:r w:rsidRPr="00991A9E">
        <w:rPr>
          <w:b/>
          <w:szCs w:val="17"/>
        </w:rPr>
        <w:t xml:space="preserve">na specializovanou ambulantní péči, </w:t>
      </w:r>
      <w:r w:rsidRPr="00991A9E">
        <w:rPr>
          <w:szCs w:val="17"/>
        </w:rPr>
        <w:t>které zahrnují širokou škálu nejrůznějších úhrad například za služby nutričních terapeutů, center léčby obezity, center asistované reprodukce, dermatologické</w:t>
      </w:r>
      <w:r>
        <w:rPr>
          <w:szCs w:val="17"/>
        </w:rPr>
        <w:t xml:space="preserve"> </w:t>
      </w:r>
      <w:r w:rsidRPr="00991A9E">
        <w:rPr>
          <w:szCs w:val="17"/>
        </w:rPr>
        <w:t xml:space="preserve">zákroky nehrazené ze zdravotního pojištění, kosmetické operace a další, </w:t>
      </w:r>
      <w:r>
        <w:rPr>
          <w:szCs w:val="17"/>
        </w:rPr>
        <w:t xml:space="preserve">se v porovnání s rokem 2016 zvýšily o 5 %. </w:t>
      </w:r>
      <w:r w:rsidRPr="00991A9E">
        <w:rPr>
          <w:szCs w:val="17"/>
        </w:rPr>
        <w:t xml:space="preserve">Výdaje na </w:t>
      </w:r>
      <w:r w:rsidRPr="00991A9E">
        <w:rPr>
          <w:b/>
          <w:szCs w:val="17"/>
        </w:rPr>
        <w:t>všeobecnou ambulantní léčebnou péči</w:t>
      </w:r>
      <w:r w:rsidRPr="00991A9E">
        <w:rPr>
          <w:szCs w:val="17"/>
        </w:rPr>
        <w:t xml:space="preserve"> (zejména péče </w:t>
      </w:r>
      <w:r w:rsidRPr="00991A9E">
        <w:rPr>
          <w:szCs w:val="20"/>
        </w:rPr>
        <w:t xml:space="preserve">praktických lékařů pro dospělé a pro děti a dorost) meziročně </w:t>
      </w:r>
      <w:r>
        <w:rPr>
          <w:szCs w:val="20"/>
        </w:rPr>
        <w:t>zůstaly bez výrazných změn.</w:t>
      </w:r>
      <w:r w:rsidRPr="00991A9E">
        <w:rPr>
          <w:szCs w:val="20"/>
        </w:rPr>
        <w:t xml:space="preserve"> U všeobecné ambulantní péče se může, mimo jiné, jednat o výdaje na různá očkování</w:t>
      </w:r>
      <w:r>
        <w:rPr>
          <w:szCs w:val="20"/>
        </w:rPr>
        <w:t xml:space="preserve">, vyšetření a potvrzení o zdravotním stavu k úrazovému pojištění, k řidičskému, zbrojnímu či zdravotnímu průkazu a v neposlední řadě </w:t>
      </w:r>
      <w:r w:rsidRPr="00991A9E">
        <w:rPr>
          <w:szCs w:val="20"/>
        </w:rPr>
        <w:t xml:space="preserve">preventivní vyšetření nehrazená ze zdravotního pojištění. </w:t>
      </w:r>
    </w:p>
    <w:p w:rsidR="00CC6A28" w:rsidRDefault="00CC6A28" w:rsidP="00CC6A28">
      <w:pPr>
        <w:spacing w:before="120"/>
        <w:jc w:val="both"/>
        <w:rPr>
          <w:szCs w:val="20"/>
        </w:rPr>
      </w:pPr>
      <w:r w:rsidRPr="00991A9E">
        <w:rPr>
          <w:szCs w:val="20"/>
        </w:rPr>
        <w:t xml:space="preserve">Výdaje domácností na </w:t>
      </w:r>
      <w:r w:rsidRPr="00991A9E">
        <w:rPr>
          <w:b/>
          <w:szCs w:val="20"/>
        </w:rPr>
        <w:t>stomatologickou ambulantní péči</w:t>
      </w:r>
      <w:r w:rsidRPr="00991A9E">
        <w:rPr>
          <w:szCs w:val="20"/>
        </w:rPr>
        <w:t>, které jsou stabilně vyšší než výdaje za</w:t>
      </w:r>
      <w:r>
        <w:rPr>
          <w:szCs w:val="20"/>
        </w:rPr>
        <w:t> </w:t>
      </w:r>
      <w:r w:rsidRPr="00991A9E">
        <w:rPr>
          <w:szCs w:val="20"/>
        </w:rPr>
        <w:t>všeobecnou i specializovanou ambulantní péči dohromady, vzrostly v roce 201</w:t>
      </w:r>
      <w:r>
        <w:rPr>
          <w:szCs w:val="20"/>
        </w:rPr>
        <w:t>7</w:t>
      </w:r>
      <w:r w:rsidRPr="00991A9E">
        <w:rPr>
          <w:szCs w:val="20"/>
        </w:rPr>
        <w:t xml:space="preserve"> v porovnání s předchozím rokem</w:t>
      </w:r>
      <w:r w:rsidRPr="0002040C">
        <w:rPr>
          <w:szCs w:val="20"/>
        </w:rPr>
        <w:t xml:space="preserve"> </w:t>
      </w:r>
      <w:r w:rsidRPr="00991A9E">
        <w:rPr>
          <w:szCs w:val="20"/>
        </w:rPr>
        <w:t xml:space="preserve">o </w:t>
      </w:r>
      <w:r>
        <w:rPr>
          <w:szCs w:val="20"/>
        </w:rPr>
        <w:t xml:space="preserve">6 </w:t>
      </w:r>
      <w:r w:rsidRPr="00991A9E">
        <w:rPr>
          <w:szCs w:val="20"/>
        </w:rPr>
        <w:t>%. U stomatologů, kteří spolupracují se zdravotními pojišťovnami</w:t>
      </w:r>
      <w:r>
        <w:rPr>
          <w:szCs w:val="20"/>
        </w:rPr>
        <w:t>,</w:t>
      </w:r>
      <w:r w:rsidRPr="00991A9E">
        <w:rPr>
          <w:szCs w:val="20"/>
        </w:rPr>
        <w:t xml:space="preserve"> si často pacienti připlácí za nestandardní lékařské úkony a materiály. Pokud zubař nemá uzavřenou smlouvu se zdravotními pojišťovnami, jsou veškeré zákroky hrazené dle ceníku příslušného pracoviště. </w:t>
      </w:r>
      <w:r>
        <w:rPr>
          <w:szCs w:val="20"/>
        </w:rPr>
        <w:t>V roce 2017 doplatil v průměru jeden obyvatel ČR z vlastní kapsy na stomatologický zákrok 969 Kč (v roce 2010 to bylo 677 Kč).</w:t>
      </w:r>
    </w:p>
    <w:p w:rsidR="00CC6A28" w:rsidRPr="00991A9E" w:rsidRDefault="00CC6A28" w:rsidP="00CC6A28">
      <w:pPr>
        <w:spacing w:before="120"/>
        <w:jc w:val="both"/>
        <w:rPr>
          <w:szCs w:val="17"/>
        </w:rPr>
      </w:pPr>
      <w:r w:rsidRPr="00991A9E">
        <w:rPr>
          <w:szCs w:val="17"/>
        </w:rPr>
        <w:t xml:space="preserve">Výdaje domácností na </w:t>
      </w:r>
      <w:r w:rsidRPr="00991A9E">
        <w:rPr>
          <w:b/>
          <w:szCs w:val="17"/>
        </w:rPr>
        <w:t>regulační poplatky</w:t>
      </w:r>
      <w:r w:rsidRPr="00991A9E">
        <w:rPr>
          <w:szCs w:val="17"/>
        </w:rPr>
        <w:t xml:space="preserve"> ve výši 90,- Kč za pohotovostní služby jsou zahrnuty v této analýze v ambulantní léčebné péči. </w:t>
      </w:r>
    </w:p>
    <w:p w:rsidR="006067DA" w:rsidRDefault="006067DA" w:rsidP="006067DA">
      <w:pPr>
        <w:spacing w:before="200"/>
        <w:jc w:val="both"/>
        <w:rPr>
          <w:rFonts w:eastAsia="MS Gothic"/>
        </w:rPr>
      </w:pPr>
      <w:r>
        <w:rPr>
          <w:rFonts w:eastAsia="MS Gothic"/>
        </w:rPr>
        <w:t xml:space="preserve">Zjednodušené schéma pro přehlednost dokresluje, jak se pohybovaly výdaje domácností na zdravotní péči v roce 2017. V daném roce </w:t>
      </w:r>
      <w:r w:rsidRPr="00991A9E">
        <w:rPr>
          <w:rFonts w:eastAsia="MS Gothic"/>
        </w:rPr>
        <w:t xml:space="preserve">utratily české domácnosti za </w:t>
      </w:r>
      <w:r w:rsidRPr="00991A9E">
        <w:rPr>
          <w:rFonts w:eastAsia="MS Gothic"/>
          <w:b/>
        </w:rPr>
        <w:t>léky</w:t>
      </w:r>
      <w:r w:rsidRPr="00991A9E">
        <w:rPr>
          <w:rFonts w:eastAsia="MS Gothic"/>
        </w:rPr>
        <w:t xml:space="preserve"> </w:t>
      </w:r>
      <w:r w:rsidRPr="00D82B89">
        <w:rPr>
          <w:rFonts w:eastAsia="MS Gothic"/>
          <w:b/>
        </w:rPr>
        <w:t xml:space="preserve">a ostatní zdravotnický materiál </w:t>
      </w:r>
      <w:r>
        <w:rPr>
          <w:rFonts w:eastAsia="MS Gothic"/>
        </w:rPr>
        <w:t xml:space="preserve">téměř </w:t>
      </w:r>
      <w:r w:rsidRPr="00991A9E">
        <w:rPr>
          <w:rFonts w:eastAsia="MS Gothic"/>
        </w:rPr>
        <w:t>polovinu (4</w:t>
      </w:r>
      <w:r>
        <w:rPr>
          <w:rFonts w:eastAsia="MS Gothic"/>
        </w:rPr>
        <w:t>9</w:t>
      </w:r>
      <w:r w:rsidRPr="00991A9E">
        <w:rPr>
          <w:rFonts w:eastAsia="MS Gothic"/>
        </w:rPr>
        <w:t> %; 2</w:t>
      </w:r>
      <w:r>
        <w:rPr>
          <w:rFonts w:eastAsia="MS Gothic"/>
        </w:rPr>
        <w:t xml:space="preserve">6,3 mld. Kč) svých výdajů na zdravotní </w:t>
      </w:r>
      <w:r w:rsidRPr="00991A9E">
        <w:rPr>
          <w:rFonts w:eastAsia="MS Gothic"/>
        </w:rPr>
        <w:t xml:space="preserve">péči. </w:t>
      </w:r>
    </w:p>
    <w:p w:rsidR="006067DA" w:rsidRPr="00391E56" w:rsidRDefault="006067DA" w:rsidP="006067DA">
      <w:pPr>
        <w:spacing w:before="120"/>
        <w:jc w:val="both"/>
        <w:rPr>
          <w:rFonts w:cs="Arial"/>
          <w:sz w:val="23"/>
          <w:szCs w:val="23"/>
        </w:rPr>
      </w:pPr>
      <w:r w:rsidRPr="00991A9E">
        <w:rPr>
          <w:rFonts w:eastAsia="MS Gothic"/>
        </w:rPr>
        <w:lastRenderedPageBreak/>
        <w:t xml:space="preserve">Druhou nejdůležitější položkou </w:t>
      </w:r>
      <w:r>
        <w:rPr>
          <w:rFonts w:eastAsia="MS Gothic"/>
        </w:rPr>
        <w:t>dlouhodobě</w:t>
      </w:r>
      <w:r w:rsidRPr="00991A9E">
        <w:rPr>
          <w:rFonts w:eastAsia="MS Gothic"/>
        </w:rPr>
        <w:t xml:space="preserve"> – s </w:t>
      </w:r>
      <w:r>
        <w:rPr>
          <w:rFonts w:eastAsia="MS Gothic"/>
        </w:rPr>
        <w:t>19% (10,3</w:t>
      </w:r>
      <w:r w:rsidRPr="00991A9E">
        <w:rPr>
          <w:rFonts w:eastAsia="MS Gothic"/>
        </w:rPr>
        <w:t xml:space="preserve"> mld. Kč) podílem v roce 201</w:t>
      </w:r>
      <w:r>
        <w:rPr>
          <w:rFonts w:eastAsia="MS Gothic"/>
        </w:rPr>
        <w:t xml:space="preserve">7 </w:t>
      </w:r>
      <w:r w:rsidRPr="00991A9E">
        <w:rPr>
          <w:rFonts w:eastAsia="MS Gothic"/>
        </w:rPr>
        <w:t xml:space="preserve">-  tvoří přímé platby pacientů za </w:t>
      </w:r>
      <w:r w:rsidRPr="00991A9E">
        <w:rPr>
          <w:rFonts w:eastAsia="MS Gothic"/>
          <w:b/>
        </w:rPr>
        <w:t>zubařské výkony</w:t>
      </w:r>
      <w:r w:rsidRPr="00991A9E">
        <w:rPr>
          <w:rFonts w:eastAsia="MS Gothic"/>
        </w:rPr>
        <w:t xml:space="preserve">. </w:t>
      </w:r>
      <w:r>
        <w:rPr>
          <w:rFonts w:eastAsia="MS Gothic"/>
        </w:rPr>
        <w:t xml:space="preserve">Více než </w:t>
      </w:r>
      <w:r w:rsidRPr="00991A9E">
        <w:rPr>
          <w:rFonts w:eastAsia="MS Gothic"/>
        </w:rPr>
        <w:t xml:space="preserve">desetina z výdajů domácností na zdravotní péči směřuje na příspěvky na </w:t>
      </w:r>
      <w:r w:rsidRPr="00991A9E">
        <w:rPr>
          <w:rFonts w:eastAsia="MS Gothic"/>
          <w:b/>
        </w:rPr>
        <w:t>ambulantní péči</w:t>
      </w:r>
      <w:r w:rsidRPr="00991A9E">
        <w:rPr>
          <w:rFonts w:eastAsia="MS Gothic"/>
        </w:rPr>
        <w:t xml:space="preserve">, ať už léčebnou nebo rehabilitační, stejně jako na </w:t>
      </w:r>
      <w:r w:rsidRPr="00991A9E">
        <w:rPr>
          <w:rFonts w:eastAsia="MS Gothic"/>
          <w:b/>
        </w:rPr>
        <w:t>terapeutické pomůcky</w:t>
      </w:r>
      <w:r w:rsidRPr="00991A9E">
        <w:rPr>
          <w:rFonts w:eastAsia="MS Gothic"/>
        </w:rPr>
        <w:t xml:space="preserve">, nejčastěji brýle a kontaktní čočky. </w:t>
      </w:r>
      <w:r>
        <w:rPr>
          <w:rFonts w:eastAsia="MS Gothic"/>
        </w:rPr>
        <w:t>Na lůžkovou péči přispěly domácnosti částkou ve výši 3,9 mld. Kč (7 %), z níž největší podíl – 75 % - tvoří výdaje na lůžkovou rehabilitační péči včetně pobytu v lázeňských zařízeních.</w:t>
      </w:r>
    </w:p>
    <w:p w:rsidR="006067DA" w:rsidRDefault="006067DA" w:rsidP="00CC6A28">
      <w:pPr>
        <w:spacing w:before="240" w:after="120"/>
        <w:rPr>
          <w:rFonts w:eastAsia="MS Gothic"/>
          <w:b/>
          <w:i/>
        </w:rPr>
      </w:pPr>
      <w:r w:rsidRPr="00A83C24">
        <w:rPr>
          <w:rFonts w:eastAsia="MS Gothic"/>
          <w:b/>
          <w:i/>
        </w:rPr>
        <w:t>Léky tvoří dlouhodobě největší část výdajů domácností na zdravotní péči</w:t>
      </w:r>
    </w:p>
    <w:p w:rsidR="006067DA" w:rsidRPr="005074CF" w:rsidRDefault="006067DA" w:rsidP="006067DA">
      <w:pPr>
        <w:spacing w:before="200"/>
        <w:jc w:val="both"/>
        <w:rPr>
          <w:rFonts w:eastAsia="MS Gothic"/>
        </w:rPr>
      </w:pPr>
      <w:r w:rsidRPr="005074CF">
        <w:rPr>
          <w:rFonts w:eastAsia="MS Gothic"/>
        </w:rPr>
        <w:t xml:space="preserve">Největší část finančních prostředků na zdravotní péči vydávají domácnosti každoročně </w:t>
      </w:r>
      <w:r w:rsidRPr="00CC6A28">
        <w:rPr>
          <w:rFonts w:eastAsia="MS Gothic"/>
          <w:b/>
        </w:rPr>
        <w:t>na léčiva a ostatní zdravotnické výrobky</w:t>
      </w:r>
      <w:r w:rsidRPr="005074CF">
        <w:rPr>
          <w:rFonts w:eastAsia="MS Gothic"/>
        </w:rPr>
        <w:t xml:space="preserve"> (60 % v roce 2017), z čehož tradičně tvoří největší výdajovou položku, čtyři pětiny z této kategorie, náklady na léky (na předpis i volně prodejné léky). Téměř pětina výdajů z této kategorie směřuje na terapeutické pomůcky a vybavení (brýle, naslouchadla, ortopedické pomůcky, berle, invalidní vozíky, pomůcky pro diabetiky apod.). V porovnání s rokem 2016 se výdaje domácností na terapeutické pomůcky snížily o 3 %, což bylo ovlivněno i změnou úhrad zdravotních pojišťoven u některých výrobků a navýšením objemu bezdoplatkového zboží. Částka ve výši 32,2 mld. Kč (viz tabulka č. 3.2.1), kterou zaplatily domácnosti v roce 2017 za léčiva a zdravotnické výrobky, tvořila 8,3 % z celkových výdajů na zdravotní péči.</w:t>
      </w:r>
    </w:p>
    <w:p w:rsidR="006067DA" w:rsidRDefault="006067DA" w:rsidP="006067DA">
      <w:pPr>
        <w:keepNext/>
        <w:spacing w:before="240" w:after="12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3.2.3 Výdaje domácností v ČR za léčiva a zdravotnický materiál, 201</w:t>
      </w:r>
      <w:r>
        <w:rPr>
          <w:rFonts w:cs="Arial"/>
          <w:b/>
          <w:sz w:val="18"/>
          <w:szCs w:val="18"/>
        </w:rPr>
        <w:t>3</w:t>
      </w:r>
      <w:r w:rsidRPr="00991A9E">
        <w:rPr>
          <w:rFonts w:cs="Arial"/>
          <w:b/>
          <w:sz w:val="18"/>
          <w:szCs w:val="18"/>
        </w:rPr>
        <w:t>-201</w:t>
      </w:r>
      <w:r>
        <w:rPr>
          <w:rFonts w:cs="Arial"/>
          <w:b/>
          <w:sz w:val="18"/>
          <w:szCs w:val="18"/>
        </w:rPr>
        <w:t>7 (v mld.</w:t>
      </w:r>
      <w:r w:rsidRPr="00991A9E">
        <w:rPr>
          <w:rFonts w:cs="Arial"/>
          <w:b/>
          <w:sz w:val="18"/>
          <w:szCs w:val="18"/>
        </w:rPr>
        <w:t xml:space="preserve"> Kč)</w:t>
      </w:r>
    </w:p>
    <w:p w:rsidR="006067DA" w:rsidRDefault="006875E0" w:rsidP="006067D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5591BD9A">
            <wp:extent cx="3456940" cy="2517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0"/>
        </w:rPr>
        <w:drawing>
          <wp:inline distT="0" distB="0" distL="0" distR="0" wp14:anchorId="166AD2C4">
            <wp:extent cx="2493645" cy="2517775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991A9E" w:rsidRDefault="006067DA" w:rsidP="006067DA">
      <w:pPr>
        <w:spacing w:before="120"/>
        <w:jc w:val="right"/>
        <w:rPr>
          <w:noProof/>
          <w:sz w:val="18"/>
          <w:szCs w:val="20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991A9E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991A9E">
        <w:rPr>
          <w:i/>
          <w:sz w:val="16"/>
          <w:szCs w:val="16"/>
        </w:rPr>
        <w:t xml:space="preserve"> </w:t>
      </w:r>
    </w:p>
    <w:p w:rsidR="006067DA" w:rsidRPr="00991A9E" w:rsidRDefault="006067DA" w:rsidP="006067DA">
      <w:pPr>
        <w:spacing w:before="120"/>
        <w:jc w:val="both"/>
        <w:rPr>
          <w:szCs w:val="17"/>
        </w:rPr>
      </w:pPr>
      <w:r>
        <w:rPr>
          <w:szCs w:val="17"/>
        </w:rPr>
        <w:t xml:space="preserve">Výdaje domácností </w:t>
      </w:r>
      <w:r w:rsidRPr="00AF3C35">
        <w:rPr>
          <w:b/>
          <w:szCs w:val="17"/>
        </w:rPr>
        <w:t>na volně prodejné léky</w:t>
      </w:r>
      <w:r>
        <w:rPr>
          <w:szCs w:val="17"/>
        </w:rPr>
        <w:t xml:space="preserve"> od roku 2013 každoročně pozvolna rostou průměrným tempem růstu 6,8 %. </w:t>
      </w:r>
      <w:r w:rsidRPr="00991A9E">
        <w:rPr>
          <w:szCs w:val="17"/>
        </w:rPr>
        <w:t>V meziročním srovnání 201</w:t>
      </w:r>
      <w:r>
        <w:rPr>
          <w:szCs w:val="17"/>
        </w:rPr>
        <w:t>3</w:t>
      </w:r>
      <w:r w:rsidRPr="00991A9E">
        <w:rPr>
          <w:szCs w:val="17"/>
        </w:rPr>
        <w:t xml:space="preserve"> a 201</w:t>
      </w:r>
      <w:r>
        <w:rPr>
          <w:szCs w:val="17"/>
        </w:rPr>
        <w:t xml:space="preserve">7 </w:t>
      </w:r>
      <w:r w:rsidRPr="00991A9E">
        <w:rPr>
          <w:szCs w:val="17"/>
        </w:rPr>
        <w:t xml:space="preserve">byl zaznamenán nárůst výdajů domácností </w:t>
      </w:r>
      <w:r w:rsidRPr="00991A9E">
        <w:rPr>
          <w:b/>
          <w:szCs w:val="17"/>
        </w:rPr>
        <w:t xml:space="preserve">na </w:t>
      </w:r>
      <w:r>
        <w:rPr>
          <w:b/>
          <w:szCs w:val="17"/>
        </w:rPr>
        <w:t xml:space="preserve">volně prodejné léky </w:t>
      </w:r>
      <w:r w:rsidRPr="00991A9E">
        <w:rPr>
          <w:szCs w:val="17"/>
        </w:rPr>
        <w:t>o</w:t>
      </w:r>
      <w:r>
        <w:rPr>
          <w:szCs w:val="17"/>
        </w:rPr>
        <w:t> 3,3 mld. Kč</w:t>
      </w:r>
      <w:r w:rsidRPr="00991A9E">
        <w:rPr>
          <w:szCs w:val="17"/>
        </w:rPr>
        <w:t xml:space="preserve"> </w:t>
      </w:r>
      <w:r>
        <w:rPr>
          <w:szCs w:val="17"/>
        </w:rPr>
        <w:t>(o 30 %) a jejich celková hodnota dosáhla 14,5 mld. Kč. Uvedená částka za nákup léků bez předpisu tvoří více než čtvrtinu celkových výdajů českých domácnosti na zdravotní péči.</w:t>
      </w:r>
    </w:p>
    <w:p w:rsidR="006067DA" w:rsidRPr="00991A9E" w:rsidRDefault="006067DA" w:rsidP="006067DA">
      <w:pPr>
        <w:spacing w:before="120"/>
        <w:jc w:val="both"/>
        <w:rPr>
          <w:szCs w:val="17"/>
        </w:rPr>
      </w:pPr>
      <w:r w:rsidRPr="00AF3C35">
        <w:rPr>
          <w:szCs w:val="17"/>
        </w:rPr>
        <w:t xml:space="preserve">Obdobný vývoj výdajů domácností byl zaznamenán i u </w:t>
      </w:r>
      <w:r>
        <w:rPr>
          <w:b/>
          <w:szCs w:val="17"/>
        </w:rPr>
        <w:t xml:space="preserve">léků na předpis. </w:t>
      </w:r>
      <w:r w:rsidRPr="00FD6226">
        <w:rPr>
          <w:szCs w:val="17"/>
        </w:rPr>
        <w:t>V</w:t>
      </w:r>
      <w:r>
        <w:rPr>
          <w:szCs w:val="17"/>
        </w:rPr>
        <w:t> roce 2017 na ně doplatily české domácnosti o 1,8 mld. Kč více než v roce 2013 a jejich finanční hodnota se pohybovala na úrovni 11,1 mld. Kč, což je nejvíce ve sledovaném období. Za uplynulých pět let vydali lidé z vlastních kapes na doplatky za léky na předpis celkem 50,2 mld. Kč a průměrné tempo růstu činilo 4,4 %.</w:t>
      </w:r>
    </w:p>
    <w:p w:rsidR="006067DA" w:rsidRPr="007949E3" w:rsidRDefault="006067DA" w:rsidP="006067DA">
      <w:pPr>
        <w:spacing w:before="240" w:after="120"/>
        <w:rPr>
          <w:rFonts w:eastAsia="MS Gothic"/>
          <w:b/>
          <w:i/>
        </w:rPr>
      </w:pPr>
      <w:r>
        <w:rPr>
          <w:rFonts w:eastAsia="MS Gothic"/>
          <w:b/>
          <w:i/>
        </w:rPr>
        <w:t>Domácnosti uhradí každoročně zhruba 200 miliónů Kč za regulační poplatek za návštěvu pohotovosti</w:t>
      </w:r>
    </w:p>
    <w:p w:rsidR="006067DA" w:rsidRDefault="006067DA" w:rsidP="006067DA">
      <w:pPr>
        <w:spacing w:before="120"/>
        <w:jc w:val="both"/>
        <w:rPr>
          <w:rFonts w:cs="Arial"/>
          <w:szCs w:val="20"/>
        </w:rPr>
      </w:pPr>
      <w:r w:rsidRPr="00991A9E">
        <w:rPr>
          <w:rFonts w:cs="Arial"/>
          <w:szCs w:val="20"/>
        </w:rPr>
        <w:t xml:space="preserve">V souladu se zákonem č.261/2007 Sb., o stabilizaci veřejných rozpočtů, kterým byl mimo jiné změněn zákon č.48/1997 Sb., o veřejném zdravotním pojištění, začali pacienti od počátku roku 2008 hradit zdravotnickým zařízením </w:t>
      </w:r>
      <w:r w:rsidRPr="00991A9E">
        <w:rPr>
          <w:rFonts w:cs="Arial"/>
          <w:b/>
          <w:szCs w:val="20"/>
        </w:rPr>
        <w:t>čtyři druhy regulačních poplatků</w:t>
      </w:r>
      <w:r>
        <w:rPr>
          <w:rFonts w:cs="Arial"/>
          <w:b/>
          <w:szCs w:val="20"/>
        </w:rPr>
        <w:t xml:space="preserve"> – za návštěvu lékaře v běžných ambulancích i na pohotovosti, za hospitalizaci</w:t>
      </w:r>
      <w:r w:rsidRPr="00991A9E">
        <w:rPr>
          <w:rFonts w:cs="Arial"/>
          <w:szCs w:val="20"/>
        </w:rPr>
        <w:t xml:space="preserve"> </w:t>
      </w:r>
      <w:r w:rsidRPr="00FD6226">
        <w:rPr>
          <w:rFonts w:cs="Arial"/>
          <w:b/>
          <w:szCs w:val="20"/>
        </w:rPr>
        <w:t>v nemocnici, ústavním či lázeňském zařízení a za recept</w:t>
      </w:r>
      <w:r>
        <w:rPr>
          <w:rFonts w:cs="Arial"/>
          <w:szCs w:val="20"/>
        </w:rPr>
        <w:t xml:space="preserve">. </w:t>
      </w:r>
      <w:r w:rsidRPr="00991A9E">
        <w:rPr>
          <w:rFonts w:cs="Arial"/>
          <w:szCs w:val="20"/>
        </w:rPr>
        <w:t xml:space="preserve">Cílem regulačních poplatků bylo především lepší využití prostředků veřejného zdravotního pojištění, omezení </w:t>
      </w:r>
      <w:r w:rsidRPr="00991A9E">
        <w:rPr>
          <w:rFonts w:cs="Arial"/>
          <w:szCs w:val="20"/>
        </w:rPr>
        <w:lastRenderedPageBreak/>
        <w:t>zbytečných návštěv u lékařů, neúčelné předepisování a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 xml:space="preserve">ušetření výdajů za levné léky a přesunutí finančních prostředků na péči pro těžce nemocné pacienty. </w:t>
      </w:r>
    </w:p>
    <w:p w:rsidR="006067DA" w:rsidRPr="00991A9E" w:rsidRDefault="006067DA" w:rsidP="006067DA">
      <w:pPr>
        <w:spacing w:before="120"/>
        <w:jc w:val="both"/>
        <w:rPr>
          <w:szCs w:val="20"/>
        </w:rPr>
      </w:pPr>
      <w:r>
        <w:rPr>
          <w:rFonts w:cs="Arial"/>
          <w:szCs w:val="20"/>
        </w:rPr>
        <w:t xml:space="preserve">V průběhu uplynulých let došlo u jednotlivých regulačních poplatků k  legislativním změnám nebo byly postupně úplně zrušeny. </w:t>
      </w:r>
      <w:r w:rsidRPr="00991A9E">
        <w:rPr>
          <w:rFonts w:cs="Arial"/>
          <w:szCs w:val="20"/>
        </w:rPr>
        <w:t xml:space="preserve">V platnosti nadále zůstává </w:t>
      </w:r>
      <w:r>
        <w:rPr>
          <w:rFonts w:cs="Arial"/>
          <w:szCs w:val="20"/>
        </w:rPr>
        <w:t xml:space="preserve">pouze </w:t>
      </w:r>
      <w:r w:rsidRPr="00991A9E">
        <w:rPr>
          <w:rFonts w:cs="Arial"/>
          <w:szCs w:val="20"/>
        </w:rPr>
        <w:t>devadesátikorunový regulační poplatek za využití lékařské a zubní pohotovosti.</w:t>
      </w:r>
    </w:p>
    <w:p w:rsidR="006067DA" w:rsidRDefault="006067DA" w:rsidP="001C1996">
      <w:pPr>
        <w:keepNext/>
        <w:spacing w:before="240"/>
        <w:jc w:val="both"/>
        <w:rPr>
          <w:rFonts w:cs="Arial"/>
          <w:b/>
          <w:sz w:val="18"/>
          <w:szCs w:val="18"/>
        </w:rPr>
      </w:pPr>
      <w:r w:rsidRPr="00991A9E">
        <w:rPr>
          <w:rFonts w:cs="Arial"/>
          <w:b/>
          <w:sz w:val="18"/>
          <w:szCs w:val="18"/>
        </w:rPr>
        <w:t>Graf č. 3.2.4 Výdaje domácností v ČR na regulační poplatky, 2008-201</w:t>
      </w:r>
      <w:r>
        <w:rPr>
          <w:rFonts w:cs="Arial"/>
          <w:b/>
          <w:sz w:val="18"/>
          <w:szCs w:val="18"/>
        </w:rPr>
        <w:t>7</w:t>
      </w:r>
      <w:r w:rsidRPr="00991A9E">
        <w:rPr>
          <w:rFonts w:cs="Arial"/>
          <w:b/>
          <w:sz w:val="18"/>
          <w:szCs w:val="18"/>
        </w:rPr>
        <w:t xml:space="preserve"> (mil. Kč)</w:t>
      </w:r>
    </w:p>
    <w:p w:rsidR="006067DA" w:rsidRDefault="006875E0" w:rsidP="001C1996">
      <w:pPr>
        <w:keepNext/>
        <w:spacing w:after="120"/>
        <w:rPr>
          <w:rFonts w:cs="Arial"/>
          <w:b/>
          <w:sz w:val="18"/>
          <w:szCs w:val="18"/>
        </w:rPr>
      </w:pPr>
      <w:bookmarkStart w:id="8" w:name="_GoBack"/>
      <w:bookmarkEnd w:id="8"/>
      <w:r>
        <w:rPr>
          <w:rFonts w:cs="Arial"/>
          <w:b/>
          <w:noProof/>
          <w:sz w:val="18"/>
          <w:szCs w:val="18"/>
        </w:rPr>
        <w:drawing>
          <wp:inline distT="0" distB="0" distL="0" distR="0" wp14:anchorId="3E26F1F9">
            <wp:extent cx="6127115" cy="2974975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DA" w:rsidRPr="00991A9E" w:rsidRDefault="006067DA" w:rsidP="006067DA">
      <w:pPr>
        <w:spacing w:before="120"/>
        <w:jc w:val="right"/>
        <w:rPr>
          <w:szCs w:val="17"/>
        </w:rPr>
      </w:pPr>
      <w:r w:rsidRPr="00991A9E">
        <w:rPr>
          <w:b/>
          <w:bCs/>
          <w:i/>
          <w:sz w:val="16"/>
          <w:szCs w:val="16"/>
        </w:rPr>
        <w:t>Zdroj: ČSÚ 201</w:t>
      </w:r>
      <w:r>
        <w:rPr>
          <w:b/>
          <w:bCs/>
          <w:i/>
          <w:sz w:val="16"/>
          <w:szCs w:val="16"/>
        </w:rPr>
        <w:t>9</w:t>
      </w:r>
      <w:r w:rsidRPr="00991A9E">
        <w:rPr>
          <w:b/>
          <w:bCs/>
          <w:i/>
          <w:sz w:val="16"/>
          <w:szCs w:val="16"/>
        </w:rPr>
        <w:t>, Zdravotnické účty ČR 2010 - 201</w:t>
      </w:r>
      <w:r>
        <w:rPr>
          <w:b/>
          <w:bCs/>
          <w:i/>
          <w:sz w:val="16"/>
          <w:szCs w:val="16"/>
        </w:rPr>
        <w:t>7</w:t>
      </w:r>
      <w:r w:rsidRPr="00991A9E">
        <w:rPr>
          <w:i/>
          <w:sz w:val="16"/>
          <w:szCs w:val="16"/>
        </w:rPr>
        <w:t xml:space="preserve"> </w:t>
      </w:r>
    </w:p>
    <w:p w:rsidR="006067DA" w:rsidRDefault="006067DA" w:rsidP="006067DA">
      <w:pPr>
        <w:spacing w:before="120"/>
        <w:jc w:val="both"/>
      </w:pPr>
      <w:r w:rsidRPr="000B2479">
        <w:t>Jak ukazuje výše uvedený graf</w:t>
      </w:r>
      <w:r>
        <w:t xml:space="preserve">, </w:t>
      </w:r>
      <w:r w:rsidRPr="000B2479">
        <w:t xml:space="preserve">regulační poplatky </w:t>
      </w:r>
      <w:r>
        <w:t>přinášely</w:t>
      </w:r>
      <w:r w:rsidRPr="000B2479">
        <w:t xml:space="preserve"> do zdravotnického systému až do roku 2013 více než 5 mld. Kč</w:t>
      </w:r>
      <w:r>
        <w:t xml:space="preserve"> ročně</w:t>
      </w:r>
      <w:r w:rsidRPr="000B2479">
        <w:t xml:space="preserve">. Po zrušení povinnosti pacientů hradit regulační poplatek ve výši 100 Kč na den za pobyt v lůžkových zařízeních </w:t>
      </w:r>
      <w:r>
        <w:t xml:space="preserve">se tato částka snížila </w:t>
      </w:r>
      <w:r w:rsidRPr="000B2479">
        <w:t xml:space="preserve">zhruba </w:t>
      </w:r>
      <w:r>
        <w:t xml:space="preserve">na </w:t>
      </w:r>
      <w:r w:rsidRPr="000B2479">
        <w:t>4 mld. Kč. V letech 2015 – 201</w:t>
      </w:r>
      <w:r>
        <w:t>7</w:t>
      </w:r>
      <w:r w:rsidRPr="000B2479">
        <w:t xml:space="preserve"> </w:t>
      </w:r>
      <w:r>
        <w:t>zaplatili lidé za využití pohotovostních služeb zhruba 200 mil. Kč ročně.</w:t>
      </w:r>
    </w:p>
    <w:p w:rsidR="006067DA" w:rsidRPr="00991A9E" w:rsidRDefault="006067DA" w:rsidP="006067DA">
      <w:pPr>
        <w:spacing w:before="120"/>
        <w:jc w:val="both"/>
        <w:rPr>
          <w:szCs w:val="17"/>
        </w:rPr>
      </w:pPr>
      <w:r w:rsidRPr="00991A9E">
        <w:rPr>
          <w:szCs w:val="17"/>
        </w:rPr>
        <w:t>Na základě výše výdajů za regulační poplatky</w:t>
      </w:r>
      <w:r>
        <w:rPr>
          <w:szCs w:val="17"/>
        </w:rPr>
        <w:t xml:space="preserve"> za pohotovost</w:t>
      </w:r>
      <w:r w:rsidRPr="00991A9E">
        <w:rPr>
          <w:szCs w:val="17"/>
        </w:rPr>
        <w:t xml:space="preserve"> v roce 201</w:t>
      </w:r>
      <w:r>
        <w:rPr>
          <w:szCs w:val="17"/>
        </w:rPr>
        <w:t>7</w:t>
      </w:r>
      <w:r w:rsidRPr="00991A9E">
        <w:rPr>
          <w:szCs w:val="17"/>
        </w:rPr>
        <w:t xml:space="preserve"> </w:t>
      </w:r>
      <w:r>
        <w:rPr>
          <w:szCs w:val="17"/>
        </w:rPr>
        <w:t>lze zjistit, jaké příčiny pacienty na pohotovost nejčastěji přivedly. M</w:t>
      </w:r>
      <w:r w:rsidRPr="00991A9E">
        <w:rPr>
          <w:szCs w:val="17"/>
        </w:rPr>
        <w:t>ezi nejčastější diagnózy, se kterými lidé pohotovostní službu vyhledávají, patří poranění, otravy a popáleniny (5</w:t>
      </w:r>
      <w:r>
        <w:rPr>
          <w:szCs w:val="17"/>
        </w:rPr>
        <w:t>7</w:t>
      </w:r>
      <w:r w:rsidRPr="00991A9E">
        <w:rPr>
          <w:szCs w:val="17"/>
        </w:rPr>
        <w:t xml:space="preserve"> mil. Kč), nemoci dýchacích cest (2</w:t>
      </w:r>
      <w:r>
        <w:rPr>
          <w:szCs w:val="17"/>
        </w:rPr>
        <w:t>4</w:t>
      </w:r>
      <w:r w:rsidRPr="00991A9E">
        <w:rPr>
          <w:szCs w:val="17"/>
        </w:rPr>
        <w:t xml:space="preserve"> mil. Kč) a onemocnění trávicí soustavy (2</w:t>
      </w:r>
      <w:r>
        <w:rPr>
          <w:szCs w:val="17"/>
        </w:rPr>
        <w:t>1</w:t>
      </w:r>
      <w:r w:rsidRPr="00991A9E">
        <w:rPr>
          <w:szCs w:val="17"/>
        </w:rPr>
        <w:t xml:space="preserve"> mil. Kč) z celkových </w:t>
      </w:r>
      <w:r>
        <w:rPr>
          <w:szCs w:val="17"/>
        </w:rPr>
        <w:t>200</w:t>
      </w:r>
      <w:r w:rsidRPr="00991A9E">
        <w:rPr>
          <w:szCs w:val="17"/>
        </w:rPr>
        <w:t xml:space="preserve"> mil. Kč.</w:t>
      </w:r>
      <w:r>
        <w:rPr>
          <w:szCs w:val="17"/>
        </w:rPr>
        <w:t xml:space="preserve"> Podle výše regulačních poplatků z hlediska věkových skupin a pohlaví jsou nejčastěji pohotovostní služby navštěvovány kvůli poraněním, otravám či popáleninám muži ve věku 25 – 29 let (2,7 mil. Kč) a dívkami ve věku 10 -14 let (2,0 mil. Kč). S obtížemi dýchacího ústrojí jsou nejčastějšími pacienty na pohotovosti děti do 4 let (chlapci 2,9 mil. Kč a dívky 2,3 mil. Kč) a s nemocemi zažívacího traktu lidé ve věku 25 – 29 let (muži 970 tis. Kč a ženy 913 tis. Kč).</w:t>
      </w:r>
    </w:p>
    <w:p w:rsidR="006067DA" w:rsidRPr="007949E3" w:rsidRDefault="006067DA" w:rsidP="006067DA">
      <w:pPr>
        <w:spacing w:before="240" w:after="120"/>
        <w:rPr>
          <w:b/>
          <w:i/>
        </w:rPr>
      </w:pPr>
      <w:r w:rsidRPr="007949E3">
        <w:rPr>
          <w:b/>
          <w:i/>
        </w:rPr>
        <w:t>Kdo a kdy neplatí za pohotovost</w:t>
      </w:r>
    </w:p>
    <w:p w:rsidR="006067DA" w:rsidRPr="00991A9E" w:rsidRDefault="006067DA" w:rsidP="006067DA">
      <w:pPr>
        <w:spacing w:before="120" w:after="120"/>
        <w:jc w:val="both"/>
        <w:rPr>
          <w:rFonts w:cs="Arial"/>
          <w:szCs w:val="20"/>
        </w:rPr>
      </w:pPr>
      <w:r w:rsidRPr="00991A9E">
        <w:rPr>
          <w:rFonts w:cs="Arial"/>
          <w:szCs w:val="20"/>
        </w:rPr>
        <w:t>Pokud v rámci pohotovostní služby ošetřující lékař shledá, že stav pacienta vyžaduje hospitalizaci, regulační poplatek se neplatí.</w:t>
      </w:r>
      <w:r w:rsidR="00CC6A28">
        <w:rPr>
          <w:rFonts w:cs="Arial"/>
          <w:szCs w:val="20"/>
        </w:rPr>
        <w:t xml:space="preserve"> </w:t>
      </w:r>
      <w:r w:rsidRPr="00991A9E">
        <w:rPr>
          <w:rFonts w:cs="Arial"/>
          <w:szCs w:val="20"/>
        </w:rPr>
        <w:t>Regulační poplatek za pohotovost neplatí pojištěnci v dětských domovech pro děti do tří let, ve školských zařízeních pro výkon ústavní či ochranné výchovy a v domovech pro osoby se zdravotním postižením. Dále</w:t>
      </w:r>
      <w:r>
        <w:rPr>
          <w:rFonts w:cs="Arial"/>
          <w:szCs w:val="20"/>
        </w:rPr>
        <w:t> </w:t>
      </w:r>
      <w:r w:rsidRPr="00991A9E">
        <w:rPr>
          <w:rFonts w:cs="Arial"/>
          <w:szCs w:val="20"/>
        </w:rPr>
        <w:t xml:space="preserve">je neplatí také pojištěnci svěření rozhodnutím soudu do pěstounské péče, poručnické péče nebo do péče jiné osoby podle občanského zákoníku. </w:t>
      </w:r>
    </w:p>
    <w:p w:rsidR="006067DA" w:rsidRDefault="006067DA" w:rsidP="006067DA">
      <w:pPr>
        <w:spacing w:before="120" w:after="120"/>
        <w:jc w:val="both"/>
        <w:rPr>
          <w:rFonts w:cs="Arial"/>
          <w:szCs w:val="20"/>
        </w:rPr>
      </w:pPr>
      <w:r w:rsidRPr="00991A9E">
        <w:rPr>
          <w:rFonts w:cs="Arial"/>
          <w:szCs w:val="20"/>
        </w:rPr>
        <w:t>Regulační poplatek nehradí ani pacienti z domovů pro osoby se zdravotním postižením, domovů pro seniory, domovů se zvláštním režimem nebo v lůžkových zdravotnických zařízeních, pokud jim po úhradě ubytování a stravy zbude méně než 800 korun měsíčně, případně žádný příjem nemají. Osvobozeni od poplatku jsou také ti, kdo se prokážou dokladem o dávce v hmotné nouzi, který není starší než 30 dnů.</w:t>
      </w:r>
      <w:r w:rsidR="001C1996">
        <w:rPr>
          <w:rFonts w:cs="Arial"/>
          <w:szCs w:val="20"/>
        </w:rPr>
        <w:t xml:space="preserve"> </w:t>
      </w:r>
      <w:r w:rsidRPr="00991A9E">
        <w:rPr>
          <w:rFonts w:cs="Arial"/>
          <w:szCs w:val="20"/>
        </w:rPr>
        <w:t>Na návštěvní službu, tedy přivolání lékaře do domácnosti, se regulační poplatek jako za pohotovost nevztahuje.</w:t>
      </w:r>
    </w:p>
    <w:sectPr w:rsidR="006067DA" w:rsidSect="001A3B6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FB" w:rsidRDefault="001876FB" w:rsidP="00E71A58">
      <w:r>
        <w:separator/>
      </w:r>
    </w:p>
  </w:endnote>
  <w:endnote w:type="continuationSeparator" w:id="0">
    <w:p w:rsidR="001876FB" w:rsidRDefault="001876F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99F325" wp14:editId="5B11737C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875E0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Default="00831D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A92E2B6" wp14:editId="2010557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831D41" w:rsidRDefault="00831D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6875E0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FB" w:rsidRDefault="001876FB" w:rsidP="00E71A58">
      <w:r>
        <w:separator/>
      </w:r>
    </w:p>
  </w:footnote>
  <w:footnote w:type="continuationSeparator" w:id="0">
    <w:p w:rsidR="001876FB" w:rsidRDefault="001876F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41" w:rsidRPr="002175EE" w:rsidRDefault="00831D41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AC4"/>
    <w:multiLevelType w:val="hybridMultilevel"/>
    <w:tmpl w:val="371460E6"/>
    <w:lvl w:ilvl="0" w:tplc="4DA05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F4090"/>
    <w:multiLevelType w:val="hybridMultilevel"/>
    <w:tmpl w:val="179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37E1"/>
    <w:multiLevelType w:val="hybridMultilevel"/>
    <w:tmpl w:val="89A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8544EA5"/>
    <w:multiLevelType w:val="hybridMultilevel"/>
    <w:tmpl w:val="E0D623B2"/>
    <w:lvl w:ilvl="0" w:tplc="E0F4A91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 w15:restartNumberingAfterBreak="0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90EB4"/>
    <w:multiLevelType w:val="hybridMultilevel"/>
    <w:tmpl w:val="98F67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33"/>
  </w:num>
  <w:num w:numId="5">
    <w:abstractNumId w:val="3"/>
  </w:num>
  <w:num w:numId="6">
    <w:abstractNumId w:val="12"/>
  </w:num>
  <w:num w:numId="7">
    <w:abstractNumId w:val="27"/>
  </w:num>
  <w:num w:numId="8">
    <w:abstractNumId w:val="38"/>
  </w:num>
  <w:num w:numId="9">
    <w:abstractNumId w:val="26"/>
  </w:num>
  <w:num w:numId="10">
    <w:abstractNumId w:val="36"/>
  </w:num>
  <w:num w:numId="11">
    <w:abstractNumId w:val="11"/>
  </w:num>
  <w:num w:numId="12">
    <w:abstractNumId w:val="42"/>
  </w:num>
  <w:num w:numId="13">
    <w:abstractNumId w:val="31"/>
  </w:num>
  <w:num w:numId="14">
    <w:abstractNumId w:val="34"/>
  </w:num>
  <w:num w:numId="15">
    <w:abstractNumId w:val="37"/>
  </w:num>
  <w:num w:numId="16">
    <w:abstractNumId w:val="5"/>
  </w:num>
  <w:num w:numId="17">
    <w:abstractNumId w:val="17"/>
  </w:num>
  <w:num w:numId="18">
    <w:abstractNumId w:val="39"/>
  </w:num>
  <w:num w:numId="19">
    <w:abstractNumId w:val="0"/>
  </w:num>
  <w:num w:numId="20">
    <w:abstractNumId w:val="45"/>
  </w:num>
  <w:num w:numId="21">
    <w:abstractNumId w:val="7"/>
  </w:num>
  <w:num w:numId="22">
    <w:abstractNumId w:val="30"/>
  </w:num>
  <w:num w:numId="23">
    <w:abstractNumId w:val="18"/>
  </w:num>
  <w:num w:numId="24">
    <w:abstractNumId w:val="15"/>
  </w:num>
  <w:num w:numId="25">
    <w:abstractNumId w:val="44"/>
  </w:num>
  <w:num w:numId="26">
    <w:abstractNumId w:val="20"/>
  </w:num>
  <w:num w:numId="27">
    <w:abstractNumId w:val="13"/>
  </w:num>
  <w:num w:numId="28">
    <w:abstractNumId w:val="40"/>
  </w:num>
  <w:num w:numId="29">
    <w:abstractNumId w:val="16"/>
  </w:num>
  <w:num w:numId="30">
    <w:abstractNumId w:val="22"/>
  </w:num>
  <w:num w:numId="31">
    <w:abstractNumId w:val="10"/>
  </w:num>
  <w:num w:numId="32">
    <w:abstractNumId w:val="43"/>
  </w:num>
  <w:num w:numId="33">
    <w:abstractNumId w:val="28"/>
  </w:num>
  <w:num w:numId="34">
    <w:abstractNumId w:val="8"/>
  </w:num>
  <w:num w:numId="35">
    <w:abstractNumId w:val="19"/>
  </w:num>
  <w:num w:numId="36">
    <w:abstractNumId w:val="21"/>
  </w:num>
  <w:num w:numId="37">
    <w:abstractNumId w:val="14"/>
  </w:num>
  <w:num w:numId="38">
    <w:abstractNumId w:val="1"/>
  </w:num>
  <w:num w:numId="39">
    <w:abstractNumId w:val="9"/>
  </w:num>
  <w:num w:numId="40">
    <w:abstractNumId w:val="29"/>
  </w:num>
  <w:num w:numId="41">
    <w:abstractNumId w:val="2"/>
  </w:num>
  <w:num w:numId="42">
    <w:abstractNumId w:val="41"/>
  </w:num>
  <w:num w:numId="43">
    <w:abstractNumId w:val="24"/>
  </w:num>
  <w:num w:numId="44">
    <w:abstractNumId w:val="4"/>
  </w:num>
  <w:num w:numId="45">
    <w:abstractNumId w:val="35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153"/>
    <w:rsid w:val="00052D0B"/>
    <w:rsid w:val="00060D56"/>
    <w:rsid w:val="00062320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3E6C"/>
    <w:rsid w:val="000D5E39"/>
    <w:rsid w:val="000E5DE5"/>
    <w:rsid w:val="000F2D17"/>
    <w:rsid w:val="000F6E14"/>
    <w:rsid w:val="0010041E"/>
    <w:rsid w:val="00101535"/>
    <w:rsid w:val="00110E3B"/>
    <w:rsid w:val="001149A1"/>
    <w:rsid w:val="0011701D"/>
    <w:rsid w:val="00121C92"/>
    <w:rsid w:val="00123EF0"/>
    <w:rsid w:val="001319EB"/>
    <w:rsid w:val="00133BA8"/>
    <w:rsid w:val="001351C9"/>
    <w:rsid w:val="001405FA"/>
    <w:rsid w:val="001425C3"/>
    <w:rsid w:val="001466BB"/>
    <w:rsid w:val="0014697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45B"/>
    <w:rsid w:val="0017751B"/>
    <w:rsid w:val="00185010"/>
    <w:rsid w:val="0018680D"/>
    <w:rsid w:val="001876FB"/>
    <w:rsid w:val="00190B38"/>
    <w:rsid w:val="00193560"/>
    <w:rsid w:val="001A177C"/>
    <w:rsid w:val="001A3B66"/>
    <w:rsid w:val="001A4ACA"/>
    <w:rsid w:val="001A552F"/>
    <w:rsid w:val="001B176A"/>
    <w:rsid w:val="001B3110"/>
    <w:rsid w:val="001B61BC"/>
    <w:rsid w:val="001C1996"/>
    <w:rsid w:val="001C1D52"/>
    <w:rsid w:val="001D189A"/>
    <w:rsid w:val="001E1749"/>
    <w:rsid w:val="001E3731"/>
    <w:rsid w:val="001F4597"/>
    <w:rsid w:val="00200B56"/>
    <w:rsid w:val="00201D3A"/>
    <w:rsid w:val="002075A8"/>
    <w:rsid w:val="00207936"/>
    <w:rsid w:val="00210AA5"/>
    <w:rsid w:val="00213704"/>
    <w:rsid w:val="00213C72"/>
    <w:rsid w:val="00214E6F"/>
    <w:rsid w:val="00216072"/>
    <w:rsid w:val="002175EE"/>
    <w:rsid w:val="0022139E"/>
    <w:rsid w:val="00222564"/>
    <w:rsid w:val="00223026"/>
    <w:rsid w:val="00223335"/>
    <w:rsid w:val="002237C6"/>
    <w:rsid w:val="002252E0"/>
    <w:rsid w:val="002255F6"/>
    <w:rsid w:val="00226272"/>
    <w:rsid w:val="00227AA9"/>
    <w:rsid w:val="002339D2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77062"/>
    <w:rsid w:val="00277DC6"/>
    <w:rsid w:val="00281EE4"/>
    <w:rsid w:val="00282A20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036A"/>
    <w:rsid w:val="002D1024"/>
    <w:rsid w:val="002D246F"/>
    <w:rsid w:val="002D700F"/>
    <w:rsid w:val="002E02A1"/>
    <w:rsid w:val="002E7C59"/>
    <w:rsid w:val="002F59C4"/>
    <w:rsid w:val="00304771"/>
    <w:rsid w:val="00306C5B"/>
    <w:rsid w:val="00313FC3"/>
    <w:rsid w:val="003209D6"/>
    <w:rsid w:val="00320E92"/>
    <w:rsid w:val="00323231"/>
    <w:rsid w:val="00330C8E"/>
    <w:rsid w:val="0034055C"/>
    <w:rsid w:val="00341C9C"/>
    <w:rsid w:val="00341E61"/>
    <w:rsid w:val="00344398"/>
    <w:rsid w:val="003446FE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A7223"/>
    <w:rsid w:val="003B0B06"/>
    <w:rsid w:val="003B34FF"/>
    <w:rsid w:val="003B4169"/>
    <w:rsid w:val="003B5A32"/>
    <w:rsid w:val="003B5B99"/>
    <w:rsid w:val="003C1109"/>
    <w:rsid w:val="003C627D"/>
    <w:rsid w:val="003C6CC2"/>
    <w:rsid w:val="003D5919"/>
    <w:rsid w:val="003E037E"/>
    <w:rsid w:val="003E0671"/>
    <w:rsid w:val="003E76A0"/>
    <w:rsid w:val="003F144E"/>
    <w:rsid w:val="003F174C"/>
    <w:rsid w:val="003F313C"/>
    <w:rsid w:val="004004F4"/>
    <w:rsid w:val="0040155D"/>
    <w:rsid w:val="00403034"/>
    <w:rsid w:val="00403484"/>
    <w:rsid w:val="00406353"/>
    <w:rsid w:val="004117C8"/>
    <w:rsid w:val="00416281"/>
    <w:rsid w:val="00416C0A"/>
    <w:rsid w:val="004236AB"/>
    <w:rsid w:val="004242B2"/>
    <w:rsid w:val="00426A61"/>
    <w:rsid w:val="00437926"/>
    <w:rsid w:val="00437DC6"/>
    <w:rsid w:val="00441783"/>
    <w:rsid w:val="0044625F"/>
    <w:rsid w:val="00452B8C"/>
    <w:rsid w:val="00452EBE"/>
    <w:rsid w:val="00467087"/>
    <w:rsid w:val="00470E57"/>
    <w:rsid w:val="00476265"/>
    <w:rsid w:val="004775D1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1985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746FF"/>
    <w:rsid w:val="00583FFD"/>
    <w:rsid w:val="0058445D"/>
    <w:rsid w:val="00586971"/>
    <w:rsid w:val="00591143"/>
    <w:rsid w:val="00593152"/>
    <w:rsid w:val="00593E87"/>
    <w:rsid w:val="005956E7"/>
    <w:rsid w:val="005A21E0"/>
    <w:rsid w:val="005A54EB"/>
    <w:rsid w:val="005A7305"/>
    <w:rsid w:val="005A7316"/>
    <w:rsid w:val="005B20AA"/>
    <w:rsid w:val="005B2486"/>
    <w:rsid w:val="005C04E2"/>
    <w:rsid w:val="005C2045"/>
    <w:rsid w:val="005D1BF3"/>
    <w:rsid w:val="005D514D"/>
    <w:rsid w:val="005D5495"/>
    <w:rsid w:val="005D5802"/>
    <w:rsid w:val="005E0178"/>
    <w:rsid w:val="005E1DD5"/>
    <w:rsid w:val="005E316C"/>
    <w:rsid w:val="005E5711"/>
    <w:rsid w:val="005E73F3"/>
    <w:rsid w:val="005F153A"/>
    <w:rsid w:val="005F2EE2"/>
    <w:rsid w:val="006016D1"/>
    <w:rsid w:val="00602EF3"/>
    <w:rsid w:val="00604307"/>
    <w:rsid w:val="0060487F"/>
    <w:rsid w:val="006067DA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0637"/>
    <w:rsid w:val="006419F8"/>
    <w:rsid w:val="006451E4"/>
    <w:rsid w:val="00645EF8"/>
    <w:rsid w:val="006472BA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875E0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1874"/>
    <w:rsid w:val="006B7581"/>
    <w:rsid w:val="006B78D8"/>
    <w:rsid w:val="006C0C43"/>
    <w:rsid w:val="006C113F"/>
    <w:rsid w:val="006C47BD"/>
    <w:rsid w:val="006D211A"/>
    <w:rsid w:val="006D3ACC"/>
    <w:rsid w:val="006D61F6"/>
    <w:rsid w:val="006D640E"/>
    <w:rsid w:val="006E09D5"/>
    <w:rsid w:val="006E1FDB"/>
    <w:rsid w:val="006E279A"/>
    <w:rsid w:val="006E313B"/>
    <w:rsid w:val="006E5DFC"/>
    <w:rsid w:val="006E71FE"/>
    <w:rsid w:val="007051F5"/>
    <w:rsid w:val="0070676A"/>
    <w:rsid w:val="00711D97"/>
    <w:rsid w:val="007211F5"/>
    <w:rsid w:val="007271FD"/>
    <w:rsid w:val="00730AE8"/>
    <w:rsid w:val="00736D17"/>
    <w:rsid w:val="0073795D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61C28"/>
    <w:rsid w:val="007632B9"/>
    <w:rsid w:val="0077264D"/>
    <w:rsid w:val="00774CA3"/>
    <w:rsid w:val="00776527"/>
    <w:rsid w:val="00777353"/>
    <w:rsid w:val="00784861"/>
    <w:rsid w:val="007949E3"/>
    <w:rsid w:val="007A01BD"/>
    <w:rsid w:val="007A4E4E"/>
    <w:rsid w:val="007A68E8"/>
    <w:rsid w:val="007A7B9B"/>
    <w:rsid w:val="007B47EE"/>
    <w:rsid w:val="007B60D9"/>
    <w:rsid w:val="007C01B3"/>
    <w:rsid w:val="007C740E"/>
    <w:rsid w:val="007D3A47"/>
    <w:rsid w:val="007D6E98"/>
    <w:rsid w:val="007E0D3A"/>
    <w:rsid w:val="007E12CE"/>
    <w:rsid w:val="007E7E61"/>
    <w:rsid w:val="007F3932"/>
    <w:rsid w:val="007F4A5E"/>
    <w:rsid w:val="007F6B36"/>
    <w:rsid w:val="00802A57"/>
    <w:rsid w:val="00814887"/>
    <w:rsid w:val="00814A8E"/>
    <w:rsid w:val="008207EF"/>
    <w:rsid w:val="00821FF6"/>
    <w:rsid w:val="00830E10"/>
    <w:rsid w:val="0083143E"/>
    <w:rsid w:val="00831D41"/>
    <w:rsid w:val="00834FAA"/>
    <w:rsid w:val="0083596D"/>
    <w:rsid w:val="00836086"/>
    <w:rsid w:val="00836B26"/>
    <w:rsid w:val="0084681E"/>
    <w:rsid w:val="00853E06"/>
    <w:rsid w:val="0085489F"/>
    <w:rsid w:val="00855FB6"/>
    <w:rsid w:val="00857578"/>
    <w:rsid w:val="0086041E"/>
    <w:rsid w:val="008605E5"/>
    <w:rsid w:val="00860953"/>
    <w:rsid w:val="008620CA"/>
    <w:rsid w:val="00863FDA"/>
    <w:rsid w:val="0087055B"/>
    <w:rsid w:val="00876086"/>
    <w:rsid w:val="0088462E"/>
    <w:rsid w:val="008877B0"/>
    <w:rsid w:val="008B0974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E54ED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D23"/>
    <w:rsid w:val="00930E84"/>
    <w:rsid w:val="00931794"/>
    <w:rsid w:val="0094427A"/>
    <w:rsid w:val="00944EA6"/>
    <w:rsid w:val="009552B1"/>
    <w:rsid w:val="00957CD1"/>
    <w:rsid w:val="0096414A"/>
    <w:rsid w:val="00972CA2"/>
    <w:rsid w:val="00973454"/>
    <w:rsid w:val="00974923"/>
    <w:rsid w:val="0098715D"/>
    <w:rsid w:val="00991A9E"/>
    <w:rsid w:val="0099411B"/>
    <w:rsid w:val="009A0CC8"/>
    <w:rsid w:val="009A23E5"/>
    <w:rsid w:val="009A76CB"/>
    <w:rsid w:val="009B35D8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275E"/>
    <w:rsid w:val="00A074EF"/>
    <w:rsid w:val="00A077BC"/>
    <w:rsid w:val="00A10D66"/>
    <w:rsid w:val="00A11757"/>
    <w:rsid w:val="00A15646"/>
    <w:rsid w:val="00A1636E"/>
    <w:rsid w:val="00A202A7"/>
    <w:rsid w:val="00A204CF"/>
    <w:rsid w:val="00A219A9"/>
    <w:rsid w:val="00A2383F"/>
    <w:rsid w:val="00A23E43"/>
    <w:rsid w:val="00A33EFD"/>
    <w:rsid w:val="00A34DA0"/>
    <w:rsid w:val="00A35033"/>
    <w:rsid w:val="00A460B2"/>
    <w:rsid w:val="00A4618B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4BAF"/>
    <w:rsid w:val="00A857C0"/>
    <w:rsid w:val="00A90201"/>
    <w:rsid w:val="00A902A5"/>
    <w:rsid w:val="00A91F5C"/>
    <w:rsid w:val="00A94AB5"/>
    <w:rsid w:val="00A953D4"/>
    <w:rsid w:val="00AA0168"/>
    <w:rsid w:val="00AA28A7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E6C8E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3BD5"/>
    <w:rsid w:val="00B6608F"/>
    <w:rsid w:val="00B76CB5"/>
    <w:rsid w:val="00B76D1E"/>
    <w:rsid w:val="00B801AF"/>
    <w:rsid w:val="00B80EDA"/>
    <w:rsid w:val="00B81475"/>
    <w:rsid w:val="00B85CB1"/>
    <w:rsid w:val="00B90EFA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0BA2"/>
    <w:rsid w:val="00BF26C4"/>
    <w:rsid w:val="00C01506"/>
    <w:rsid w:val="00C107E7"/>
    <w:rsid w:val="00C148E2"/>
    <w:rsid w:val="00C21F94"/>
    <w:rsid w:val="00C22FC8"/>
    <w:rsid w:val="00C274E0"/>
    <w:rsid w:val="00C3177E"/>
    <w:rsid w:val="00C36AC9"/>
    <w:rsid w:val="00C41EFF"/>
    <w:rsid w:val="00C41FBD"/>
    <w:rsid w:val="00C45E27"/>
    <w:rsid w:val="00C47265"/>
    <w:rsid w:val="00C51E92"/>
    <w:rsid w:val="00C54836"/>
    <w:rsid w:val="00C556F4"/>
    <w:rsid w:val="00C64B75"/>
    <w:rsid w:val="00C6634F"/>
    <w:rsid w:val="00C728E0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C6A28"/>
    <w:rsid w:val="00CD288B"/>
    <w:rsid w:val="00CE26E9"/>
    <w:rsid w:val="00CE3173"/>
    <w:rsid w:val="00CE45A3"/>
    <w:rsid w:val="00CE6149"/>
    <w:rsid w:val="00CF26A8"/>
    <w:rsid w:val="00CF3148"/>
    <w:rsid w:val="00CF51EC"/>
    <w:rsid w:val="00D03353"/>
    <w:rsid w:val="00D03693"/>
    <w:rsid w:val="00D040DD"/>
    <w:rsid w:val="00D10241"/>
    <w:rsid w:val="00D10A68"/>
    <w:rsid w:val="00D15A3E"/>
    <w:rsid w:val="00D16F21"/>
    <w:rsid w:val="00D30233"/>
    <w:rsid w:val="00D31387"/>
    <w:rsid w:val="00D32AAF"/>
    <w:rsid w:val="00D347C8"/>
    <w:rsid w:val="00D3681A"/>
    <w:rsid w:val="00D41CE2"/>
    <w:rsid w:val="00D5152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19DF"/>
    <w:rsid w:val="00D7363A"/>
    <w:rsid w:val="00D76ECF"/>
    <w:rsid w:val="00D842D3"/>
    <w:rsid w:val="00D849E3"/>
    <w:rsid w:val="00D85D2F"/>
    <w:rsid w:val="00DA2A27"/>
    <w:rsid w:val="00DA3AAF"/>
    <w:rsid w:val="00DA45FF"/>
    <w:rsid w:val="00DA5852"/>
    <w:rsid w:val="00DA5900"/>
    <w:rsid w:val="00DB210A"/>
    <w:rsid w:val="00DB4F3B"/>
    <w:rsid w:val="00DB5AED"/>
    <w:rsid w:val="00DC2E00"/>
    <w:rsid w:val="00DC5B3B"/>
    <w:rsid w:val="00DD0AC7"/>
    <w:rsid w:val="00DD39C0"/>
    <w:rsid w:val="00DE2D8F"/>
    <w:rsid w:val="00DE3724"/>
    <w:rsid w:val="00DE6B5D"/>
    <w:rsid w:val="00DE6F11"/>
    <w:rsid w:val="00DF00E1"/>
    <w:rsid w:val="00DF1554"/>
    <w:rsid w:val="00DF1593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471F8"/>
    <w:rsid w:val="00E5040E"/>
    <w:rsid w:val="00E55504"/>
    <w:rsid w:val="00E578A9"/>
    <w:rsid w:val="00E63EC2"/>
    <w:rsid w:val="00E644C5"/>
    <w:rsid w:val="00E65D1A"/>
    <w:rsid w:val="00E663CD"/>
    <w:rsid w:val="00E71A58"/>
    <w:rsid w:val="00E75DA1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C6E8A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27ED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0B9D"/>
    <w:rsid w:val="00F71B42"/>
    <w:rsid w:val="00F725A0"/>
    <w:rsid w:val="00F73A0C"/>
    <w:rsid w:val="00F77FB0"/>
    <w:rsid w:val="00F85872"/>
    <w:rsid w:val="00F954C5"/>
    <w:rsid w:val="00F95636"/>
    <w:rsid w:val="00FA499A"/>
    <w:rsid w:val="00FB007E"/>
    <w:rsid w:val="00FB2302"/>
    <w:rsid w:val="00FC0B39"/>
    <w:rsid w:val="00FC0C8F"/>
    <w:rsid w:val="00FC0E5F"/>
    <w:rsid w:val="00FC12FB"/>
    <w:rsid w:val="00FC1CDE"/>
    <w:rsid w:val="00FC56DE"/>
    <w:rsid w:val="00FD0311"/>
    <w:rsid w:val="00FD0F42"/>
    <w:rsid w:val="00FD497D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DE5222CD-3FE1-407A-9B81-7E212EF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d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6CC7-3528-4487-A167-A9001B4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399</TotalTime>
  <Pages>5</Pages>
  <Words>2212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Jitka Wichová</cp:lastModifiedBy>
  <cp:revision>29</cp:revision>
  <cp:lastPrinted>2018-06-06T04:58:00Z</cp:lastPrinted>
  <dcterms:created xsi:type="dcterms:W3CDTF">2019-02-11T15:12:00Z</dcterms:created>
  <dcterms:modified xsi:type="dcterms:W3CDTF">2019-02-12T12:43:00Z</dcterms:modified>
</cp:coreProperties>
</file>