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CB66B" w14:textId="77777777" w:rsidR="00D418D7" w:rsidRDefault="0092098D" w:rsidP="00DE18F3">
      <w:pPr>
        <w:pStyle w:val="datum"/>
        <w:spacing w:line="240" w:lineRule="auto"/>
        <w:ind w:right="-284"/>
      </w:pPr>
      <w:r>
        <w:t xml:space="preserve">  </w:t>
      </w:r>
    </w:p>
    <w:p w14:paraId="651ED686" w14:textId="77777777" w:rsidR="00D418D7" w:rsidRDefault="00D418D7" w:rsidP="00DE18F3">
      <w:pPr>
        <w:pStyle w:val="datum"/>
        <w:spacing w:line="240" w:lineRule="auto"/>
        <w:ind w:right="-284"/>
      </w:pPr>
    </w:p>
    <w:p w14:paraId="6B18C099" w14:textId="77777777" w:rsidR="00D418D7" w:rsidRDefault="009E6337" w:rsidP="00DE18F3">
      <w:pPr>
        <w:pStyle w:val="datum"/>
        <w:spacing w:line="240" w:lineRule="auto"/>
        <w:ind w:right="-284"/>
      </w:pPr>
      <w:r>
        <w:t>7</w:t>
      </w:r>
      <w:r w:rsidR="00E9464E">
        <w:t xml:space="preserve">. </w:t>
      </w:r>
      <w:r>
        <w:t>června</w:t>
      </w:r>
      <w:r w:rsidR="00A94509">
        <w:t xml:space="preserve"> 201</w:t>
      </w:r>
      <w:r>
        <w:t>8</w:t>
      </w:r>
    </w:p>
    <w:p w14:paraId="2FA19955" w14:textId="77777777" w:rsidR="00D418D7" w:rsidRDefault="00D418D7" w:rsidP="00DE18F3">
      <w:pPr>
        <w:spacing w:line="240" w:lineRule="auto"/>
        <w:ind w:right="-284"/>
        <w:jc w:val="left"/>
        <w:rPr>
          <w:sz w:val="18"/>
          <w:szCs w:val="16"/>
        </w:rPr>
      </w:pPr>
    </w:p>
    <w:p w14:paraId="65840D25" w14:textId="77777777" w:rsidR="00D418D7" w:rsidRDefault="009209A3" w:rsidP="00DE18F3">
      <w:pPr>
        <w:spacing w:line="240" w:lineRule="auto"/>
        <w:ind w:right="-284"/>
        <w:jc w:val="left"/>
        <w:rPr>
          <w:b/>
          <w:szCs w:val="20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V rámci péče o zdraví nejvíc </w:t>
      </w:r>
      <w:r w:rsidR="00C14A36">
        <w:rPr>
          <w:rFonts w:eastAsia="Times New Roman"/>
          <w:b/>
          <w:bCs/>
          <w:color w:val="BD1B21"/>
          <w:sz w:val="32"/>
          <w:szCs w:val="32"/>
        </w:rPr>
        <w:t>utrác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íme </w:t>
      </w:r>
      <w:r w:rsidR="00C14A36">
        <w:rPr>
          <w:rFonts w:eastAsia="Times New Roman"/>
          <w:b/>
          <w:bCs/>
          <w:color w:val="BD1B21"/>
          <w:sz w:val="32"/>
          <w:szCs w:val="32"/>
        </w:rPr>
        <w:t>za léky</w:t>
      </w:r>
    </w:p>
    <w:p w14:paraId="15F93849" w14:textId="77777777" w:rsidR="0055313F" w:rsidRDefault="0055313F" w:rsidP="00DE18F3">
      <w:pPr>
        <w:spacing w:line="240" w:lineRule="auto"/>
        <w:ind w:right="-284"/>
        <w:jc w:val="left"/>
        <w:rPr>
          <w:b/>
          <w:szCs w:val="20"/>
        </w:rPr>
      </w:pPr>
    </w:p>
    <w:p w14:paraId="14F0F4F4" w14:textId="77777777" w:rsidR="00737DC0" w:rsidRPr="00737DC0" w:rsidRDefault="00817EAA" w:rsidP="00DE18F3">
      <w:pPr>
        <w:spacing w:line="240" w:lineRule="auto"/>
        <w:ind w:right="-284"/>
        <w:jc w:val="left"/>
        <w:rPr>
          <w:b/>
          <w:szCs w:val="20"/>
        </w:rPr>
      </w:pPr>
      <w:r>
        <w:rPr>
          <w:b/>
          <w:szCs w:val="20"/>
        </w:rPr>
        <w:t xml:space="preserve">České domácnosti podle aktuálních statistických dat vydaly za zdravotní péči celkem 51,2 miliardy korun. Největší část těchto prostředků vynakládají na léky. </w:t>
      </w:r>
    </w:p>
    <w:p w14:paraId="7AF20376" w14:textId="77777777" w:rsidR="00817EAA" w:rsidRDefault="00817EAA" w:rsidP="00BC5E9A">
      <w:pPr>
        <w:spacing w:line="240" w:lineRule="auto"/>
        <w:ind w:right="-284"/>
        <w:jc w:val="left"/>
        <w:rPr>
          <w:szCs w:val="20"/>
        </w:rPr>
      </w:pPr>
    </w:p>
    <w:p w14:paraId="317BC95E" w14:textId="316BCB49" w:rsidR="00817EAA" w:rsidRDefault="009209A3" w:rsidP="00817EAA">
      <w:pPr>
        <w:spacing w:line="240" w:lineRule="auto"/>
        <w:ind w:right="-284"/>
        <w:jc w:val="left"/>
        <w:rPr>
          <w:szCs w:val="20"/>
        </w:rPr>
      </w:pPr>
      <w:r w:rsidRPr="00817EAA">
        <w:rPr>
          <w:szCs w:val="20"/>
        </w:rPr>
        <w:t xml:space="preserve">Výdaje na zdravotní péči vzrostly v roce 2016 </w:t>
      </w:r>
      <w:r w:rsidR="001F4013">
        <w:rPr>
          <w:szCs w:val="20"/>
        </w:rPr>
        <w:t xml:space="preserve">meziročně </w:t>
      </w:r>
      <w:r w:rsidRPr="00817EAA">
        <w:rPr>
          <w:szCs w:val="20"/>
        </w:rPr>
        <w:t xml:space="preserve">o 2,7 % na 361,6 miliardy korun. </w:t>
      </w:r>
      <w:r w:rsidR="00817EAA" w:rsidRPr="004B473B">
        <w:rPr>
          <w:i/>
          <w:szCs w:val="20"/>
        </w:rPr>
        <w:t>„Zatímco celkové výdaje na zdravotní péči každoročně rostou, v případě jejich podílu na HDP tomu tak není. V</w:t>
      </w:r>
      <w:r>
        <w:rPr>
          <w:i/>
          <w:szCs w:val="20"/>
        </w:rPr>
        <w:t> </w:t>
      </w:r>
      <w:r w:rsidR="00817EAA" w:rsidRPr="004B473B">
        <w:rPr>
          <w:i/>
          <w:szCs w:val="20"/>
        </w:rPr>
        <w:t>roce</w:t>
      </w:r>
      <w:r>
        <w:rPr>
          <w:i/>
          <w:szCs w:val="20"/>
        </w:rPr>
        <w:t> </w:t>
      </w:r>
      <w:r w:rsidR="00817EAA" w:rsidRPr="004B473B">
        <w:rPr>
          <w:i/>
          <w:szCs w:val="20"/>
        </w:rPr>
        <w:t>2016 klesly na 7,6 %</w:t>
      </w:r>
      <w:r w:rsidR="00817EAA">
        <w:rPr>
          <w:i/>
          <w:szCs w:val="20"/>
        </w:rPr>
        <w:t>. P</w:t>
      </w:r>
      <w:r w:rsidR="00817EAA" w:rsidRPr="004B473B">
        <w:rPr>
          <w:i/>
          <w:szCs w:val="20"/>
        </w:rPr>
        <w:t xml:space="preserve">řed sedmi lety </w:t>
      </w:r>
      <w:r w:rsidR="00817EAA">
        <w:rPr>
          <w:i/>
          <w:szCs w:val="20"/>
        </w:rPr>
        <w:t>byly na úrovni</w:t>
      </w:r>
      <w:r w:rsidR="00817EAA" w:rsidRPr="004B473B">
        <w:rPr>
          <w:i/>
          <w:szCs w:val="20"/>
        </w:rPr>
        <w:t xml:space="preserve"> 8,4 %. Při srovnání se státy EU jsme na 18. místě</w:t>
      </w:r>
      <w:r w:rsidR="00817EAA">
        <w:rPr>
          <w:i/>
          <w:szCs w:val="20"/>
        </w:rPr>
        <w:t>, společně s Maďarskem,</w:t>
      </w:r>
      <w:r w:rsidR="00274CF2">
        <w:rPr>
          <w:szCs w:val="20"/>
        </w:rPr>
        <w:t xml:space="preserve">“ říká </w:t>
      </w:r>
      <w:r w:rsidR="00817EAA">
        <w:rPr>
          <w:szCs w:val="20"/>
        </w:rPr>
        <w:t xml:space="preserve">Marek Rojíček, předseda ČSÚ. </w:t>
      </w:r>
      <w:r w:rsidR="006B315D">
        <w:rPr>
          <w:szCs w:val="20"/>
        </w:rPr>
        <w:t xml:space="preserve">Největší podíl </w:t>
      </w:r>
      <w:r w:rsidR="00274CF2">
        <w:rPr>
          <w:szCs w:val="20"/>
        </w:rPr>
        <w:t>výdajů na </w:t>
      </w:r>
      <w:r w:rsidR="006B315D">
        <w:rPr>
          <w:szCs w:val="20"/>
        </w:rPr>
        <w:t xml:space="preserve">zdravotní péči </w:t>
      </w:r>
      <w:r w:rsidR="00274CF2">
        <w:rPr>
          <w:szCs w:val="20"/>
        </w:rPr>
        <w:t xml:space="preserve">v poměru k HDP </w:t>
      </w:r>
      <w:r w:rsidR="006B315D">
        <w:rPr>
          <w:szCs w:val="20"/>
        </w:rPr>
        <w:t>vydává N</w:t>
      </w:r>
      <w:r w:rsidR="00817EAA">
        <w:rPr>
          <w:szCs w:val="20"/>
        </w:rPr>
        <w:t>ěmeck</w:t>
      </w:r>
      <w:r w:rsidR="006B315D">
        <w:rPr>
          <w:szCs w:val="20"/>
        </w:rPr>
        <w:t>o</w:t>
      </w:r>
      <w:r w:rsidR="00274CF2">
        <w:rPr>
          <w:szCs w:val="20"/>
        </w:rPr>
        <w:t xml:space="preserve"> a</w:t>
      </w:r>
      <w:r w:rsidR="00817EAA">
        <w:rPr>
          <w:szCs w:val="20"/>
        </w:rPr>
        <w:t xml:space="preserve"> Švéd</w:t>
      </w:r>
      <w:r w:rsidR="006B315D">
        <w:rPr>
          <w:szCs w:val="20"/>
        </w:rPr>
        <w:t>sko. Nejmenší pak</w:t>
      </w:r>
      <w:r>
        <w:rPr>
          <w:szCs w:val="20"/>
        </w:rPr>
        <w:t> </w:t>
      </w:r>
      <w:r w:rsidR="00550FB0">
        <w:rPr>
          <w:szCs w:val="20"/>
        </w:rPr>
        <w:t>Lotyšsko a</w:t>
      </w:r>
      <w:r w:rsidR="006261BE">
        <w:rPr>
          <w:szCs w:val="20"/>
        </w:rPr>
        <w:t> </w:t>
      </w:r>
      <w:r w:rsidR="00550FB0">
        <w:rPr>
          <w:szCs w:val="20"/>
        </w:rPr>
        <w:t>Rumunsko</w:t>
      </w:r>
      <w:r w:rsidR="00817EAA">
        <w:rPr>
          <w:szCs w:val="20"/>
        </w:rPr>
        <w:t>.</w:t>
      </w:r>
      <w:r w:rsidR="001F4013">
        <w:rPr>
          <w:szCs w:val="20"/>
        </w:rPr>
        <w:t xml:space="preserve"> Údaje o mezinárodním srovnání jsou aktuální k roku 2015.</w:t>
      </w:r>
    </w:p>
    <w:p w14:paraId="74E8EC98" w14:textId="77777777" w:rsidR="00817EAA" w:rsidRDefault="00817EAA" w:rsidP="00817EAA">
      <w:pPr>
        <w:spacing w:line="240" w:lineRule="auto"/>
        <w:ind w:right="-284"/>
        <w:jc w:val="left"/>
        <w:rPr>
          <w:szCs w:val="20"/>
        </w:rPr>
      </w:pPr>
    </w:p>
    <w:p w14:paraId="26C96E12" w14:textId="77777777" w:rsidR="00817EAA" w:rsidRDefault="006B315D" w:rsidP="00817EAA">
      <w:pPr>
        <w:spacing w:line="240" w:lineRule="auto"/>
        <w:ind w:right="-284"/>
        <w:jc w:val="left"/>
        <w:rPr>
          <w:szCs w:val="20"/>
        </w:rPr>
      </w:pPr>
      <w:r w:rsidRPr="00AB1AF0">
        <w:rPr>
          <w:i/>
          <w:szCs w:val="20"/>
        </w:rPr>
        <w:t>„Skoro p</w:t>
      </w:r>
      <w:r w:rsidR="00817EAA" w:rsidRPr="00AB1AF0">
        <w:rPr>
          <w:i/>
          <w:szCs w:val="20"/>
        </w:rPr>
        <w:t xml:space="preserve">olovinu </w:t>
      </w:r>
      <w:r w:rsidRPr="00AB1AF0">
        <w:rPr>
          <w:i/>
          <w:szCs w:val="20"/>
        </w:rPr>
        <w:t>ze svých celkových v</w:t>
      </w:r>
      <w:r w:rsidR="00817EAA" w:rsidRPr="00AB1AF0">
        <w:rPr>
          <w:i/>
          <w:szCs w:val="20"/>
        </w:rPr>
        <w:t xml:space="preserve">ýdajů za zdravotní péči utratí domácnosti za léčiva. </w:t>
      </w:r>
      <w:r w:rsidRPr="00AB1AF0">
        <w:rPr>
          <w:i/>
          <w:szCs w:val="20"/>
        </w:rPr>
        <w:t>Konkrétně z</w:t>
      </w:r>
      <w:r w:rsidR="00817EAA" w:rsidRPr="00AB1AF0">
        <w:rPr>
          <w:i/>
          <w:szCs w:val="20"/>
        </w:rPr>
        <w:t xml:space="preserve">a léky na předpis </w:t>
      </w:r>
      <w:r w:rsidRPr="00AB1AF0">
        <w:rPr>
          <w:i/>
          <w:szCs w:val="20"/>
        </w:rPr>
        <w:t xml:space="preserve">vydají podle aktuálních údajů </w:t>
      </w:r>
      <w:r w:rsidR="00817EAA" w:rsidRPr="00AB1AF0">
        <w:rPr>
          <w:i/>
          <w:szCs w:val="20"/>
        </w:rPr>
        <w:t>10,3</w:t>
      </w:r>
      <w:r w:rsidRPr="00AB1AF0">
        <w:rPr>
          <w:i/>
          <w:szCs w:val="20"/>
        </w:rPr>
        <w:t> </w:t>
      </w:r>
      <w:r w:rsidR="00817EAA" w:rsidRPr="00AB1AF0">
        <w:rPr>
          <w:i/>
          <w:szCs w:val="20"/>
        </w:rPr>
        <w:t>miliardy</w:t>
      </w:r>
      <w:r w:rsidRPr="00AB1AF0">
        <w:rPr>
          <w:i/>
          <w:szCs w:val="20"/>
        </w:rPr>
        <w:t> </w:t>
      </w:r>
      <w:r w:rsidR="00817EAA" w:rsidRPr="00AB1AF0">
        <w:rPr>
          <w:i/>
          <w:szCs w:val="20"/>
        </w:rPr>
        <w:t>korun</w:t>
      </w:r>
      <w:r w:rsidR="001F4013">
        <w:rPr>
          <w:i/>
          <w:szCs w:val="20"/>
        </w:rPr>
        <w:t>. Z</w:t>
      </w:r>
      <w:r w:rsidR="00810155">
        <w:rPr>
          <w:i/>
          <w:szCs w:val="20"/>
        </w:rPr>
        <w:t xml:space="preserve">a volně prodejné léky a ostatní léčiva dalších 13,5 miliardy </w:t>
      </w:r>
      <w:r w:rsidRPr="00AB1AF0">
        <w:rPr>
          <w:i/>
          <w:szCs w:val="20"/>
        </w:rPr>
        <w:t>ročně</w:t>
      </w:r>
      <w:r w:rsidR="00817EAA" w:rsidRPr="00AB1AF0">
        <w:rPr>
          <w:i/>
          <w:szCs w:val="20"/>
        </w:rPr>
        <w:t xml:space="preserve">. </w:t>
      </w:r>
      <w:r w:rsidR="00810155">
        <w:rPr>
          <w:i/>
          <w:szCs w:val="20"/>
        </w:rPr>
        <w:t>V obou případech se j</w:t>
      </w:r>
      <w:r w:rsidR="00817EAA" w:rsidRPr="00AB1AF0">
        <w:rPr>
          <w:i/>
          <w:szCs w:val="20"/>
        </w:rPr>
        <w:t>edná o</w:t>
      </w:r>
      <w:r w:rsidRPr="00AB1AF0">
        <w:rPr>
          <w:i/>
          <w:szCs w:val="20"/>
        </w:rPr>
        <w:t> </w:t>
      </w:r>
      <w:r w:rsidR="00817EAA" w:rsidRPr="00AB1AF0">
        <w:rPr>
          <w:i/>
          <w:szCs w:val="20"/>
        </w:rPr>
        <w:t>nejvyšší hodnot</w:t>
      </w:r>
      <w:r w:rsidR="00810155">
        <w:rPr>
          <w:i/>
          <w:szCs w:val="20"/>
        </w:rPr>
        <w:t>y</w:t>
      </w:r>
      <w:r w:rsidR="00817EAA" w:rsidRPr="00AB1AF0">
        <w:rPr>
          <w:i/>
          <w:szCs w:val="20"/>
        </w:rPr>
        <w:t xml:space="preserve"> od roku 2010</w:t>
      </w:r>
      <w:r w:rsidRPr="00AB1AF0">
        <w:rPr>
          <w:i/>
          <w:szCs w:val="20"/>
        </w:rPr>
        <w:t>,“</w:t>
      </w:r>
      <w:r w:rsidR="009209A3">
        <w:rPr>
          <w:szCs w:val="20"/>
        </w:rPr>
        <w:t xml:space="preserve"> </w:t>
      </w:r>
      <w:r>
        <w:rPr>
          <w:szCs w:val="20"/>
        </w:rPr>
        <w:t xml:space="preserve">říká Vladimíra </w:t>
      </w:r>
      <w:proofErr w:type="spellStart"/>
      <w:r>
        <w:rPr>
          <w:szCs w:val="20"/>
        </w:rPr>
        <w:t>Kalnická</w:t>
      </w:r>
      <w:proofErr w:type="spellEnd"/>
      <w:r>
        <w:rPr>
          <w:szCs w:val="20"/>
        </w:rPr>
        <w:t xml:space="preserve"> z </w:t>
      </w:r>
      <w:r w:rsidRPr="006B315D">
        <w:rPr>
          <w:szCs w:val="20"/>
        </w:rPr>
        <w:t>odboru statistik rozvoje společnosti ČSÚ.</w:t>
      </w:r>
      <w:r>
        <w:rPr>
          <w:szCs w:val="20"/>
        </w:rPr>
        <w:t xml:space="preserve"> </w:t>
      </w:r>
      <w:r w:rsidR="00817EAA">
        <w:rPr>
          <w:szCs w:val="20"/>
        </w:rPr>
        <w:t>Česká domácnost vydala v roce 2016 za léky</w:t>
      </w:r>
      <w:r>
        <w:rPr>
          <w:szCs w:val="20"/>
        </w:rPr>
        <w:t xml:space="preserve"> v přepočtu na osobu </w:t>
      </w:r>
      <w:r w:rsidR="00817EAA">
        <w:rPr>
          <w:szCs w:val="20"/>
        </w:rPr>
        <w:t xml:space="preserve"> 2 </w:t>
      </w:r>
      <w:r w:rsidR="00810155">
        <w:rPr>
          <w:szCs w:val="20"/>
        </w:rPr>
        <w:t>250</w:t>
      </w:r>
      <w:r w:rsidR="00817EAA">
        <w:rPr>
          <w:szCs w:val="20"/>
        </w:rPr>
        <w:t xml:space="preserve"> Kč. </w:t>
      </w:r>
    </w:p>
    <w:p w14:paraId="18905CEB" w14:textId="77777777" w:rsidR="006B315D" w:rsidRDefault="006B315D" w:rsidP="00817EAA">
      <w:pPr>
        <w:spacing w:line="240" w:lineRule="auto"/>
        <w:ind w:right="-284"/>
        <w:jc w:val="left"/>
        <w:rPr>
          <w:szCs w:val="20"/>
        </w:rPr>
      </w:pPr>
    </w:p>
    <w:p w14:paraId="75495592" w14:textId="77777777" w:rsidR="00250FB3" w:rsidRPr="00250FB3" w:rsidRDefault="00274CF2" w:rsidP="00BC5E9A">
      <w:pPr>
        <w:spacing w:line="240" w:lineRule="auto"/>
        <w:ind w:right="-284"/>
        <w:jc w:val="left"/>
        <w:rPr>
          <w:szCs w:val="20"/>
        </w:rPr>
      </w:pPr>
      <w:r>
        <w:rPr>
          <w:szCs w:val="20"/>
        </w:rPr>
        <w:t>D</w:t>
      </w:r>
      <w:r w:rsidR="00BC5E9A">
        <w:rPr>
          <w:szCs w:val="20"/>
        </w:rPr>
        <w:t>vě třetiny</w:t>
      </w:r>
      <w:r w:rsidR="00090D8C">
        <w:rPr>
          <w:szCs w:val="20"/>
        </w:rPr>
        <w:t xml:space="preserve"> výdajů</w:t>
      </w:r>
      <w:r w:rsidR="00BC5E9A">
        <w:rPr>
          <w:szCs w:val="20"/>
        </w:rPr>
        <w:t xml:space="preserve"> </w:t>
      </w:r>
      <w:r w:rsidR="009209A3">
        <w:rPr>
          <w:szCs w:val="20"/>
        </w:rPr>
        <w:t xml:space="preserve">na zdravotní péči </w:t>
      </w:r>
      <w:r w:rsidR="00BC5E9A">
        <w:rPr>
          <w:szCs w:val="20"/>
        </w:rPr>
        <w:t>jsou hrazeny z veřejného zdravotního pojištění</w:t>
      </w:r>
      <w:r w:rsidR="009209A3">
        <w:rPr>
          <w:szCs w:val="20"/>
        </w:rPr>
        <w:t xml:space="preserve">, tzn. prostřednictvím zdravotních pojišťoven. </w:t>
      </w:r>
      <w:r w:rsidR="00250FB3">
        <w:rPr>
          <w:szCs w:val="20"/>
        </w:rPr>
        <w:t xml:space="preserve">Z veřejných </w:t>
      </w:r>
      <w:r w:rsidR="00090D8C">
        <w:rPr>
          <w:szCs w:val="20"/>
        </w:rPr>
        <w:t>rozpočtů bylo</w:t>
      </w:r>
      <w:r w:rsidR="00250FB3">
        <w:rPr>
          <w:szCs w:val="20"/>
        </w:rPr>
        <w:t xml:space="preserve"> zaplaceno 62,5 miliardy, domácnosti vydaly 51,2 miliardy korun. </w:t>
      </w:r>
      <w:r w:rsidR="00FF6188">
        <w:rPr>
          <w:szCs w:val="20"/>
        </w:rPr>
        <w:t>Zbytek je placený ze</w:t>
      </w:r>
      <w:r w:rsidR="00250FB3" w:rsidRPr="00250FB3">
        <w:rPr>
          <w:szCs w:val="20"/>
        </w:rPr>
        <w:t xml:space="preserve"> soukromé</w:t>
      </w:r>
      <w:r w:rsidR="00FF6188">
        <w:rPr>
          <w:szCs w:val="20"/>
        </w:rPr>
        <w:t>ho</w:t>
      </w:r>
      <w:r w:rsidR="00250FB3" w:rsidRPr="00250FB3">
        <w:rPr>
          <w:szCs w:val="20"/>
        </w:rPr>
        <w:t xml:space="preserve"> pojištění, neziskovým</w:t>
      </w:r>
      <w:r w:rsidR="00FF6188">
        <w:rPr>
          <w:szCs w:val="20"/>
        </w:rPr>
        <w:t>i organizacemi</w:t>
      </w:r>
      <w:r w:rsidR="00250FB3" w:rsidRPr="00250FB3">
        <w:rPr>
          <w:szCs w:val="20"/>
        </w:rPr>
        <w:t xml:space="preserve"> nebo platb</w:t>
      </w:r>
      <w:r w:rsidR="00FF6188">
        <w:rPr>
          <w:szCs w:val="20"/>
        </w:rPr>
        <w:t>ami</w:t>
      </w:r>
      <w:r w:rsidR="00250FB3" w:rsidRPr="00250FB3">
        <w:rPr>
          <w:szCs w:val="20"/>
        </w:rPr>
        <w:t xml:space="preserve"> od zaměstnavatelů v podobě preventivních prohlídek.</w:t>
      </w:r>
    </w:p>
    <w:p w14:paraId="1964B6B5" w14:textId="77777777" w:rsidR="007500EB" w:rsidRDefault="007500EB" w:rsidP="00DE18F3">
      <w:pPr>
        <w:spacing w:line="240" w:lineRule="auto"/>
        <w:ind w:right="-284"/>
        <w:jc w:val="left"/>
        <w:rPr>
          <w:szCs w:val="20"/>
        </w:rPr>
      </w:pPr>
    </w:p>
    <w:p w14:paraId="47C1EA30" w14:textId="77777777" w:rsidR="009209A3" w:rsidRDefault="004B473B" w:rsidP="004B473B">
      <w:pPr>
        <w:spacing w:line="240" w:lineRule="auto"/>
        <w:ind w:right="-284"/>
        <w:jc w:val="left"/>
        <w:rPr>
          <w:color w:val="FF0000"/>
          <w:szCs w:val="20"/>
        </w:rPr>
      </w:pPr>
      <w:r w:rsidRPr="00606B80">
        <w:rPr>
          <w:szCs w:val="20"/>
        </w:rPr>
        <w:t>Nejvyšší výdaje hlásí zdravotní pojišťovny za léčení nemocí srdce a cév, které jsou dlouhodobě nejčastější příčinou úmrtí. V roce 201</w:t>
      </w:r>
      <w:r>
        <w:rPr>
          <w:szCs w:val="20"/>
        </w:rPr>
        <w:t>6</w:t>
      </w:r>
      <w:r w:rsidRPr="00606B80">
        <w:rPr>
          <w:szCs w:val="20"/>
        </w:rPr>
        <w:t xml:space="preserve"> vynaložily v souvislosti s touto diagnózou </w:t>
      </w:r>
      <w:r>
        <w:rPr>
          <w:szCs w:val="20"/>
        </w:rPr>
        <w:t>25,4</w:t>
      </w:r>
      <w:r w:rsidR="00E84B98">
        <w:rPr>
          <w:szCs w:val="20"/>
        </w:rPr>
        <w:t> </w:t>
      </w:r>
      <w:r w:rsidRPr="00606B80">
        <w:rPr>
          <w:szCs w:val="20"/>
        </w:rPr>
        <w:t>miliardy</w:t>
      </w:r>
      <w:r w:rsidR="009209A3">
        <w:rPr>
          <w:szCs w:val="20"/>
        </w:rPr>
        <w:t> </w:t>
      </w:r>
      <w:r w:rsidRPr="00606B80">
        <w:rPr>
          <w:szCs w:val="20"/>
        </w:rPr>
        <w:t>korun.</w:t>
      </w:r>
    </w:p>
    <w:p w14:paraId="75420242" w14:textId="77777777" w:rsidR="00427207" w:rsidRDefault="00427207" w:rsidP="004B473B">
      <w:pPr>
        <w:spacing w:line="240" w:lineRule="auto"/>
        <w:ind w:right="-284"/>
        <w:jc w:val="left"/>
        <w:rPr>
          <w:szCs w:val="20"/>
        </w:rPr>
      </w:pPr>
    </w:p>
    <w:p w14:paraId="005DA17B" w14:textId="77777777" w:rsidR="009209A3" w:rsidRPr="00606B80" w:rsidRDefault="00427207" w:rsidP="004B473B">
      <w:pPr>
        <w:spacing w:line="240" w:lineRule="auto"/>
        <w:ind w:right="-284"/>
        <w:jc w:val="left"/>
        <w:rPr>
          <w:szCs w:val="20"/>
        </w:rPr>
      </w:pPr>
      <w:r>
        <w:rPr>
          <w:noProof/>
          <w:lang w:eastAsia="cs-CZ"/>
        </w:rPr>
        <w:drawing>
          <wp:inline distT="0" distB="0" distL="0" distR="0" wp14:anchorId="4CD1E5F7" wp14:editId="2B70226D">
            <wp:extent cx="5657850" cy="2714625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30896C5" w14:textId="77777777" w:rsidR="00427207" w:rsidRDefault="00427207" w:rsidP="00737DC0">
      <w:pPr>
        <w:spacing w:line="240" w:lineRule="auto"/>
        <w:ind w:right="-285"/>
        <w:jc w:val="left"/>
        <w:rPr>
          <w:szCs w:val="18"/>
        </w:rPr>
      </w:pPr>
    </w:p>
    <w:p w14:paraId="1FF4F6ED" w14:textId="77777777" w:rsidR="005C0190" w:rsidRDefault="00737DC0" w:rsidP="00737DC0">
      <w:pPr>
        <w:spacing w:line="240" w:lineRule="auto"/>
        <w:ind w:right="-285"/>
        <w:jc w:val="left"/>
        <w:rPr>
          <w:szCs w:val="18"/>
        </w:rPr>
      </w:pPr>
      <w:r>
        <w:rPr>
          <w:szCs w:val="18"/>
        </w:rPr>
        <w:t>Více informací je k dispozici v </w:t>
      </w:r>
      <w:r w:rsidR="00C14A36">
        <w:rPr>
          <w:szCs w:val="18"/>
        </w:rPr>
        <w:t>publikaci</w:t>
      </w:r>
      <w:r>
        <w:rPr>
          <w:szCs w:val="18"/>
        </w:rPr>
        <w:t xml:space="preserve"> </w:t>
      </w:r>
      <w:r w:rsidRPr="00737DC0">
        <w:rPr>
          <w:szCs w:val="18"/>
        </w:rPr>
        <w:t>Výsledky zdravotnických účtů ČR</w:t>
      </w:r>
      <w:r>
        <w:rPr>
          <w:szCs w:val="18"/>
        </w:rPr>
        <w:t xml:space="preserve"> </w:t>
      </w:r>
      <w:r w:rsidRPr="00737DC0">
        <w:rPr>
          <w:szCs w:val="18"/>
        </w:rPr>
        <w:t>v letech 2010 až 2016</w:t>
      </w:r>
      <w:r w:rsidR="005C0190">
        <w:rPr>
          <w:szCs w:val="18"/>
        </w:rPr>
        <w:t>:</w:t>
      </w:r>
    </w:p>
    <w:p w14:paraId="1B8CC80E" w14:textId="3CA9BAF0" w:rsidR="00B81198" w:rsidRDefault="005C0190" w:rsidP="00737DC0">
      <w:pPr>
        <w:spacing w:line="240" w:lineRule="auto"/>
        <w:ind w:right="-285"/>
        <w:jc w:val="left"/>
        <w:rPr>
          <w:i/>
          <w:color w:val="FF0000"/>
          <w:szCs w:val="18"/>
        </w:rPr>
      </w:pPr>
      <w:r>
        <w:rPr>
          <w:szCs w:val="18"/>
        </w:rPr>
        <w:fldChar w:fldCharType="begin"/>
      </w:r>
      <w:r>
        <w:rPr>
          <w:szCs w:val="18"/>
        </w:rPr>
        <w:instrText xml:space="preserve"> HYPERLINK "</w:instrText>
      </w:r>
      <w:r w:rsidRPr="005C0190">
        <w:rPr>
          <w:szCs w:val="18"/>
        </w:rPr>
        <w:instrText>https://www.czso.cz/csu/czso/vysledky-zdravotnickych-uctu-cr</w:instrText>
      </w:r>
      <w:r>
        <w:rPr>
          <w:szCs w:val="18"/>
        </w:rPr>
        <w:instrText xml:space="preserve">" </w:instrText>
      </w:r>
      <w:r>
        <w:rPr>
          <w:szCs w:val="18"/>
        </w:rPr>
        <w:fldChar w:fldCharType="separate"/>
      </w:r>
      <w:r w:rsidRPr="00D37920">
        <w:rPr>
          <w:rStyle w:val="Hypertextovodkaz"/>
          <w:szCs w:val="18"/>
        </w:rPr>
        <w:t>https://www.czso.cz/csu/czso/vysledky-zdravotnickych-uctu-cr</w:t>
      </w:r>
      <w:r>
        <w:rPr>
          <w:szCs w:val="18"/>
        </w:rPr>
        <w:fldChar w:fldCharType="end"/>
      </w:r>
      <w:bookmarkStart w:id="0" w:name="_GoBack"/>
      <w:bookmarkEnd w:id="0"/>
      <w:r w:rsidR="009209A3">
        <w:rPr>
          <w:i/>
          <w:color w:val="FF0000"/>
          <w:szCs w:val="18"/>
        </w:rPr>
        <w:t>.</w:t>
      </w:r>
    </w:p>
    <w:p w14:paraId="02E383B4" w14:textId="77777777" w:rsidR="00274CF2" w:rsidRPr="004B473B" w:rsidRDefault="00274CF2" w:rsidP="00737DC0">
      <w:pPr>
        <w:spacing w:line="240" w:lineRule="auto"/>
        <w:ind w:right="-285"/>
        <w:jc w:val="left"/>
        <w:rPr>
          <w:i/>
          <w:szCs w:val="18"/>
        </w:rPr>
      </w:pPr>
    </w:p>
    <w:p w14:paraId="6D402FDC" w14:textId="77777777" w:rsidR="00E01CFB" w:rsidRPr="00427207" w:rsidRDefault="00E01CFB" w:rsidP="00DE18F3">
      <w:pPr>
        <w:spacing w:line="240" w:lineRule="auto"/>
        <w:ind w:right="-285"/>
        <w:jc w:val="left"/>
        <w:rPr>
          <w:b/>
          <w:sz w:val="6"/>
          <w:szCs w:val="18"/>
        </w:rPr>
      </w:pPr>
    </w:p>
    <w:p w14:paraId="5278EFDA" w14:textId="77777777" w:rsidR="00D418D7" w:rsidRDefault="00BC7870" w:rsidP="00DE18F3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14:paraId="04966261" w14:textId="77777777" w:rsidR="00D418D7" w:rsidRDefault="004B473B" w:rsidP="00DE18F3">
      <w:pPr>
        <w:spacing w:line="240" w:lineRule="auto"/>
        <w:jc w:val="left"/>
        <w:rPr>
          <w:rFonts w:cs="Arial"/>
        </w:rPr>
      </w:pPr>
      <w:r>
        <w:rPr>
          <w:rFonts w:cs="Arial"/>
        </w:rPr>
        <w:t>Tomáš Chrámecký</w:t>
      </w:r>
    </w:p>
    <w:p w14:paraId="1848D119" w14:textId="77777777" w:rsidR="00D418D7" w:rsidRDefault="004B473B" w:rsidP="00DE18F3">
      <w:pPr>
        <w:spacing w:line="240" w:lineRule="auto"/>
        <w:jc w:val="left"/>
        <w:rPr>
          <w:rFonts w:cs="Arial"/>
        </w:rPr>
      </w:pPr>
      <w:r>
        <w:rPr>
          <w:rFonts w:cs="Arial"/>
        </w:rPr>
        <w:t>odbor vnější komunikace</w:t>
      </w:r>
      <w:r w:rsidR="00BC7870">
        <w:rPr>
          <w:rFonts w:cs="Arial"/>
        </w:rPr>
        <w:t xml:space="preserve"> ČSÚ</w:t>
      </w:r>
    </w:p>
    <w:p w14:paraId="3C8A65DA" w14:textId="77777777" w:rsidR="00D418D7" w:rsidRDefault="00BC7870" w:rsidP="00DE18F3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="004B473B">
        <w:rPr>
          <w:rFonts w:cs="Arial"/>
        </w:rPr>
        <w:t>765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B473B">
        <w:rPr>
          <w:rFonts w:cs="Arial"/>
        </w:rPr>
        <w:t>737</w:t>
      </w:r>
      <w:r w:rsidRPr="00AA5FFD">
        <w:rPr>
          <w:szCs w:val="20"/>
        </w:rPr>
        <w:t> </w:t>
      </w:r>
      <w:r w:rsidR="004B473B">
        <w:rPr>
          <w:szCs w:val="20"/>
        </w:rPr>
        <w:t>280</w:t>
      </w:r>
      <w:r>
        <w:rPr>
          <w:szCs w:val="20"/>
        </w:rPr>
        <w:t> </w:t>
      </w:r>
      <w:r w:rsidR="004B473B">
        <w:rPr>
          <w:szCs w:val="20"/>
        </w:rPr>
        <w:t>892</w:t>
      </w:r>
    </w:p>
    <w:p w14:paraId="247237C2" w14:textId="77777777" w:rsidR="0018551C" w:rsidRDefault="00BC7870" w:rsidP="00DE18F3">
      <w:pPr>
        <w:spacing w:line="240" w:lineRule="auto"/>
        <w:ind w:right="-284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="004B473B">
        <w:rPr>
          <w:rFonts w:cs="Arial"/>
        </w:rPr>
        <w:t>tomas.chramecky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18551C" w:rsidSect="00274CF2">
      <w:headerReference w:type="default" r:id="rId9"/>
      <w:footerReference w:type="default" r:id="rId10"/>
      <w:pgSz w:w="11907" w:h="16839" w:code="9"/>
      <w:pgMar w:top="2127" w:right="1417" w:bottom="993" w:left="1985" w:header="720" w:footer="5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77F0C" w14:textId="77777777" w:rsidR="00535B7E" w:rsidRDefault="00535B7E">
      <w:r>
        <w:separator/>
      </w:r>
    </w:p>
  </w:endnote>
  <w:endnote w:type="continuationSeparator" w:id="0">
    <w:p w14:paraId="7728CE31" w14:textId="77777777" w:rsidR="00535B7E" w:rsidRDefault="0053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BCB86" w14:textId="77777777" w:rsidR="006E364F" w:rsidRDefault="00CD0943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4DC98642" wp14:editId="4730830B">
              <wp:simplePos x="0" y="0"/>
              <wp:positionH relativeFrom="page">
                <wp:posOffset>1242060</wp:posOffset>
              </wp:positionH>
              <wp:positionV relativeFrom="page">
                <wp:posOffset>10075544</wp:posOffset>
              </wp:positionV>
              <wp:extent cx="5436235" cy="0"/>
              <wp:effectExtent l="0" t="0" r="12065" b="0"/>
              <wp:wrapNone/>
              <wp:docPr id="5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873DCE" id="Přímá spojnice 2" o:spid="_x0000_s1026" style="position:absolute;flip:y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Sp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Apx9KklAgAAKgQAAA4AAAAAAAAAAAAAAAAALgIAAGRycy9lMm9E&#10;b2MueG1sUEsBAi0AFAAGAAgAAAAhAGEjMT/gAAAADgEAAA8AAAAAAAAAAAAAAAAAfwQAAGRycy9k&#10;b3ducmV2LnhtbFBLBQYAAAAABAAEAPMAAACMBQAAAAA=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201A82" wp14:editId="09A5BB15">
              <wp:simplePos x="0" y="0"/>
              <wp:positionH relativeFrom="page">
                <wp:posOffset>1252855</wp:posOffset>
              </wp:positionH>
              <wp:positionV relativeFrom="page">
                <wp:posOffset>10136505</wp:posOffset>
              </wp:positionV>
              <wp:extent cx="5425440" cy="27305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06BD8A" w14:textId="77777777" w:rsidR="003F6ADE" w:rsidRDefault="003F6ADE" w:rsidP="003F6ADE">
                          <w:pPr>
                            <w:spacing w:after="60"/>
                            <w:jc w:val="left"/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ČSÚ – </w:t>
                          </w:r>
                          <w:r w:rsidRPr="00E237D4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kontakt pro média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: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tel.: 274 052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765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  <w:lang w:val="en-US"/>
                            </w:rPr>
                            <w:t>|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e-mail: </w:t>
                          </w:r>
                          <w:hyperlink r:id="rId1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</w:p>
                        <w:p w14:paraId="3BA237B7" w14:textId="77777777" w:rsidR="003F6ADE" w:rsidRPr="0031683D" w:rsidRDefault="003F6ADE" w:rsidP="003F6ADE">
                          <w:pPr>
                            <w:spacing w:after="60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31683D">
                              <w:rPr>
                                <w:rStyle w:val="Hypertextovodkaz"/>
                                <w:rFonts w:cs="Arial"/>
                                <w:color w:val="BD1B21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5940467D" w14:textId="6FC99C32" w:rsidR="006E364F" w:rsidRDefault="006E364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ab/>
                          </w:r>
                          <w:r w:rsidR="009D3D87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9D3D87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5C0190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9D3D87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201A8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8.65pt;margin-top:798.15pt;width:427.2pt;height:21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    <v:textbox inset="0,0,0,0">
                <w:txbxContent>
                  <w:p w14:paraId="3606BD8A" w14:textId="77777777" w:rsidR="003F6ADE" w:rsidRDefault="003F6ADE" w:rsidP="003F6ADE">
                    <w:pPr>
                      <w:spacing w:after="60"/>
                      <w:jc w:val="left"/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ČSÚ – </w:t>
                    </w:r>
                    <w:r w:rsidRPr="00E237D4">
                      <w:rPr>
                        <w:rFonts w:cs="Arial"/>
                        <w:bCs/>
                        <w:sz w:val="15"/>
                        <w:szCs w:val="15"/>
                      </w:rPr>
                      <w:t>kontakt pro média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: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tel.: 274 052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765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cs="Arial"/>
                        <w:sz w:val="15"/>
                        <w:szCs w:val="15"/>
                        <w:lang w:val="en-US"/>
                      </w:rPr>
                      <w:t>|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 e-mail: </w:t>
                    </w:r>
                    <w:hyperlink r:id="rId3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</w:p>
                  <w:p w14:paraId="3BA237B7" w14:textId="77777777" w:rsidR="003F6ADE" w:rsidRPr="0031683D" w:rsidRDefault="003F6ADE" w:rsidP="003F6ADE">
                    <w:pPr>
                      <w:spacing w:after="60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31683D">
                        <w:rPr>
                          <w:rStyle w:val="Hypertextovodkaz"/>
                          <w:rFonts w:cs="Arial"/>
                          <w:color w:val="BD1B21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5940467D" w14:textId="6FC99C32" w:rsidR="006E364F" w:rsidRDefault="006E364F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ab/>
                    </w:r>
                    <w:r w:rsidR="009D3D87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9D3D87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5C0190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9D3D87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15E0E" w14:textId="77777777" w:rsidR="00535B7E" w:rsidRDefault="00535B7E">
      <w:r>
        <w:separator/>
      </w:r>
    </w:p>
  </w:footnote>
  <w:footnote w:type="continuationSeparator" w:id="0">
    <w:p w14:paraId="23F7FA1D" w14:textId="77777777" w:rsidR="00535B7E" w:rsidRDefault="00535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B9B92" w14:textId="77777777" w:rsidR="006E364F" w:rsidRDefault="00DD58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7782B15" wp14:editId="3819B88B">
          <wp:simplePos x="0" y="0"/>
          <wp:positionH relativeFrom="page">
            <wp:posOffset>400050</wp:posOffset>
          </wp:positionH>
          <wp:positionV relativeFrom="page">
            <wp:posOffset>419100</wp:posOffset>
          </wp:positionV>
          <wp:extent cx="6324600" cy="1045845"/>
          <wp:effectExtent l="19050" t="0" r="0" b="0"/>
          <wp:wrapNone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</w:docVars>
  <w:rsids>
    <w:rsidRoot w:val="00307202"/>
    <w:rsid w:val="00000F35"/>
    <w:rsid w:val="000025B8"/>
    <w:rsid w:val="00004FFD"/>
    <w:rsid w:val="00022E30"/>
    <w:rsid w:val="00026DFA"/>
    <w:rsid w:val="000304DF"/>
    <w:rsid w:val="00034127"/>
    <w:rsid w:val="00034D83"/>
    <w:rsid w:val="00041DC3"/>
    <w:rsid w:val="00042D88"/>
    <w:rsid w:val="000472B9"/>
    <w:rsid w:val="00052A4C"/>
    <w:rsid w:val="000557A1"/>
    <w:rsid w:val="000563C5"/>
    <w:rsid w:val="00062409"/>
    <w:rsid w:val="0007020F"/>
    <w:rsid w:val="000752D7"/>
    <w:rsid w:val="00090D8C"/>
    <w:rsid w:val="000A0B9C"/>
    <w:rsid w:val="000A3B9F"/>
    <w:rsid w:val="000B1306"/>
    <w:rsid w:val="000C25C0"/>
    <w:rsid w:val="000C3089"/>
    <w:rsid w:val="000C3095"/>
    <w:rsid w:val="000C7756"/>
    <w:rsid w:val="000D1D3D"/>
    <w:rsid w:val="000D323C"/>
    <w:rsid w:val="000D5B5C"/>
    <w:rsid w:val="000E39F4"/>
    <w:rsid w:val="000F216E"/>
    <w:rsid w:val="001026EE"/>
    <w:rsid w:val="00103487"/>
    <w:rsid w:val="00103931"/>
    <w:rsid w:val="001063E1"/>
    <w:rsid w:val="00107A61"/>
    <w:rsid w:val="00113DD3"/>
    <w:rsid w:val="0012117B"/>
    <w:rsid w:val="00132A94"/>
    <w:rsid w:val="0013351C"/>
    <w:rsid w:val="00146806"/>
    <w:rsid w:val="0016053C"/>
    <w:rsid w:val="00166F56"/>
    <w:rsid w:val="00167E54"/>
    <w:rsid w:val="001756B8"/>
    <w:rsid w:val="00185192"/>
    <w:rsid w:val="0018551C"/>
    <w:rsid w:val="00197BC6"/>
    <w:rsid w:val="001A167D"/>
    <w:rsid w:val="001A5513"/>
    <w:rsid w:val="001A784F"/>
    <w:rsid w:val="001C74E1"/>
    <w:rsid w:val="001C7EDC"/>
    <w:rsid w:val="001D2E0E"/>
    <w:rsid w:val="001D4099"/>
    <w:rsid w:val="001D6592"/>
    <w:rsid w:val="001E1F20"/>
    <w:rsid w:val="001E6798"/>
    <w:rsid w:val="001F1009"/>
    <w:rsid w:val="001F2285"/>
    <w:rsid w:val="001F4013"/>
    <w:rsid w:val="001F601A"/>
    <w:rsid w:val="002201F1"/>
    <w:rsid w:val="002305E7"/>
    <w:rsid w:val="00241F92"/>
    <w:rsid w:val="00242410"/>
    <w:rsid w:val="002441DA"/>
    <w:rsid w:val="00250FB3"/>
    <w:rsid w:val="002518ED"/>
    <w:rsid w:val="00253021"/>
    <w:rsid w:val="002542E1"/>
    <w:rsid w:val="002564BD"/>
    <w:rsid w:val="00263978"/>
    <w:rsid w:val="002653CE"/>
    <w:rsid w:val="00272912"/>
    <w:rsid w:val="00274CF2"/>
    <w:rsid w:val="00287F1E"/>
    <w:rsid w:val="00290193"/>
    <w:rsid w:val="002A0D2D"/>
    <w:rsid w:val="002A19ED"/>
    <w:rsid w:val="002C4709"/>
    <w:rsid w:val="002D0E20"/>
    <w:rsid w:val="002D4A6F"/>
    <w:rsid w:val="002E3F5F"/>
    <w:rsid w:val="002E41D6"/>
    <w:rsid w:val="002F5291"/>
    <w:rsid w:val="002F7E1C"/>
    <w:rsid w:val="00307202"/>
    <w:rsid w:val="00314196"/>
    <w:rsid w:val="00317774"/>
    <w:rsid w:val="0032749E"/>
    <w:rsid w:val="003367EE"/>
    <w:rsid w:val="00342845"/>
    <w:rsid w:val="0034436E"/>
    <w:rsid w:val="0034720B"/>
    <w:rsid w:val="003547FA"/>
    <w:rsid w:val="0035694E"/>
    <w:rsid w:val="00361B09"/>
    <w:rsid w:val="00362A0C"/>
    <w:rsid w:val="00367339"/>
    <w:rsid w:val="00367EC4"/>
    <w:rsid w:val="003713FD"/>
    <w:rsid w:val="00371FC1"/>
    <w:rsid w:val="00381A20"/>
    <w:rsid w:val="003831FC"/>
    <w:rsid w:val="003876F9"/>
    <w:rsid w:val="00387EC5"/>
    <w:rsid w:val="00391CD0"/>
    <w:rsid w:val="00394169"/>
    <w:rsid w:val="003A144F"/>
    <w:rsid w:val="003A399D"/>
    <w:rsid w:val="003A568A"/>
    <w:rsid w:val="003B59FE"/>
    <w:rsid w:val="003C01DD"/>
    <w:rsid w:val="003C6C05"/>
    <w:rsid w:val="003D36C9"/>
    <w:rsid w:val="003D67BD"/>
    <w:rsid w:val="003E7652"/>
    <w:rsid w:val="003F6ADE"/>
    <w:rsid w:val="00403319"/>
    <w:rsid w:val="004062FE"/>
    <w:rsid w:val="00406CC5"/>
    <w:rsid w:val="004159F3"/>
    <w:rsid w:val="00427207"/>
    <w:rsid w:val="004318C2"/>
    <w:rsid w:val="00442467"/>
    <w:rsid w:val="00445758"/>
    <w:rsid w:val="004507E4"/>
    <w:rsid w:val="00450933"/>
    <w:rsid w:val="0045187F"/>
    <w:rsid w:val="00457E94"/>
    <w:rsid w:val="00462CE7"/>
    <w:rsid w:val="0047212F"/>
    <w:rsid w:val="004824A6"/>
    <w:rsid w:val="00491FB7"/>
    <w:rsid w:val="004A0748"/>
    <w:rsid w:val="004A1850"/>
    <w:rsid w:val="004A242E"/>
    <w:rsid w:val="004B473B"/>
    <w:rsid w:val="004C0DC9"/>
    <w:rsid w:val="004C4EB6"/>
    <w:rsid w:val="004C5820"/>
    <w:rsid w:val="004C5DBB"/>
    <w:rsid w:val="004C5E18"/>
    <w:rsid w:val="004C5F92"/>
    <w:rsid w:val="004D3CD5"/>
    <w:rsid w:val="004D6503"/>
    <w:rsid w:val="004F6E2D"/>
    <w:rsid w:val="004F7EF6"/>
    <w:rsid w:val="005034B6"/>
    <w:rsid w:val="00506176"/>
    <w:rsid w:val="0051206B"/>
    <w:rsid w:val="00516475"/>
    <w:rsid w:val="0052018D"/>
    <w:rsid w:val="00521906"/>
    <w:rsid w:val="00522B8B"/>
    <w:rsid w:val="0052544D"/>
    <w:rsid w:val="00530200"/>
    <w:rsid w:val="00535B7E"/>
    <w:rsid w:val="0054221F"/>
    <w:rsid w:val="005424BA"/>
    <w:rsid w:val="005478AE"/>
    <w:rsid w:val="00550FB0"/>
    <w:rsid w:val="00552CCC"/>
    <w:rsid w:val="0055313F"/>
    <w:rsid w:val="00561F97"/>
    <w:rsid w:val="0056606F"/>
    <w:rsid w:val="005668C6"/>
    <w:rsid w:val="00577EFD"/>
    <w:rsid w:val="005903DE"/>
    <w:rsid w:val="00594A12"/>
    <w:rsid w:val="0059551E"/>
    <w:rsid w:val="00597838"/>
    <w:rsid w:val="005A5735"/>
    <w:rsid w:val="005A7064"/>
    <w:rsid w:val="005C0190"/>
    <w:rsid w:val="005E07AD"/>
    <w:rsid w:val="005E1C3A"/>
    <w:rsid w:val="005E29F4"/>
    <w:rsid w:val="005E689F"/>
    <w:rsid w:val="005F00A6"/>
    <w:rsid w:val="005F59B2"/>
    <w:rsid w:val="005F6ECE"/>
    <w:rsid w:val="0060132D"/>
    <w:rsid w:val="00605EB8"/>
    <w:rsid w:val="00606B80"/>
    <w:rsid w:val="0061315A"/>
    <w:rsid w:val="00614BD2"/>
    <w:rsid w:val="0062004F"/>
    <w:rsid w:val="00622E2C"/>
    <w:rsid w:val="006243E4"/>
    <w:rsid w:val="006261BE"/>
    <w:rsid w:val="00631537"/>
    <w:rsid w:val="00645146"/>
    <w:rsid w:val="0064758F"/>
    <w:rsid w:val="006479F9"/>
    <w:rsid w:val="006507D9"/>
    <w:rsid w:val="00650A18"/>
    <w:rsid w:val="006510B9"/>
    <w:rsid w:val="00665753"/>
    <w:rsid w:val="00672B0D"/>
    <w:rsid w:val="00696A14"/>
    <w:rsid w:val="006A09B7"/>
    <w:rsid w:val="006B315D"/>
    <w:rsid w:val="006C1692"/>
    <w:rsid w:val="006C6E12"/>
    <w:rsid w:val="006D444A"/>
    <w:rsid w:val="006D4A90"/>
    <w:rsid w:val="006D76E3"/>
    <w:rsid w:val="006E1707"/>
    <w:rsid w:val="006E364F"/>
    <w:rsid w:val="006E4A81"/>
    <w:rsid w:val="006F0874"/>
    <w:rsid w:val="006F7B26"/>
    <w:rsid w:val="00710BEB"/>
    <w:rsid w:val="007116E4"/>
    <w:rsid w:val="007118C4"/>
    <w:rsid w:val="007121E6"/>
    <w:rsid w:val="00721D3B"/>
    <w:rsid w:val="00722AA4"/>
    <w:rsid w:val="00737DC0"/>
    <w:rsid w:val="00740E2E"/>
    <w:rsid w:val="0074132D"/>
    <w:rsid w:val="00744E79"/>
    <w:rsid w:val="007500EB"/>
    <w:rsid w:val="007533CE"/>
    <w:rsid w:val="0075459B"/>
    <w:rsid w:val="0077166C"/>
    <w:rsid w:val="00771871"/>
    <w:rsid w:val="00772C72"/>
    <w:rsid w:val="007731A3"/>
    <w:rsid w:val="0077706B"/>
    <w:rsid w:val="007773B2"/>
    <w:rsid w:val="00777FAD"/>
    <w:rsid w:val="007938E2"/>
    <w:rsid w:val="007A4B5D"/>
    <w:rsid w:val="007B4100"/>
    <w:rsid w:val="007C184C"/>
    <w:rsid w:val="007C27AC"/>
    <w:rsid w:val="007C4EA0"/>
    <w:rsid w:val="007D1B66"/>
    <w:rsid w:val="007D2D87"/>
    <w:rsid w:val="007D4350"/>
    <w:rsid w:val="007D71F4"/>
    <w:rsid w:val="007E58D0"/>
    <w:rsid w:val="00805C39"/>
    <w:rsid w:val="00806512"/>
    <w:rsid w:val="00810155"/>
    <w:rsid w:val="008150F5"/>
    <w:rsid w:val="00817EAA"/>
    <w:rsid w:val="00827E78"/>
    <w:rsid w:val="00830C63"/>
    <w:rsid w:val="00830D2F"/>
    <w:rsid w:val="00830F57"/>
    <w:rsid w:val="0083503A"/>
    <w:rsid w:val="0084083A"/>
    <w:rsid w:val="00845356"/>
    <w:rsid w:val="00846AEA"/>
    <w:rsid w:val="00857395"/>
    <w:rsid w:val="008763C4"/>
    <w:rsid w:val="00882837"/>
    <w:rsid w:val="00891CD2"/>
    <w:rsid w:val="008A5297"/>
    <w:rsid w:val="008B155F"/>
    <w:rsid w:val="008B3C26"/>
    <w:rsid w:val="008B5008"/>
    <w:rsid w:val="008B77AA"/>
    <w:rsid w:val="008C5CFD"/>
    <w:rsid w:val="008C69B8"/>
    <w:rsid w:val="008D03FE"/>
    <w:rsid w:val="008D35AC"/>
    <w:rsid w:val="008D3C2F"/>
    <w:rsid w:val="008D49D7"/>
    <w:rsid w:val="008D7120"/>
    <w:rsid w:val="008E581B"/>
    <w:rsid w:val="008F5394"/>
    <w:rsid w:val="008F7374"/>
    <w:rsid w:val="0090664D"/>
    <w:rsid w:val="009110E7"/>
    <w:rsid w:val="00911569"/>
    <w:rsid w:val="0092098D"/>
    <w:rsid w:val="009209A3"/>
    <w:rsid w:val="009226FE"/>
    <w:rsid w:val="009262E8"/>
    <w:rsid w:val="009304B7"/>
    <w:rsid w:val="00932A5D"/>
    <w:rsid w:val="00933825"/>
    <w:rsid w:val="00933D6B"/>
    <w:rsid w:val="009410AF"/>
    <w:rsid w:val="00942DF9"/>
    <w:rsid w:val="00944775"/>
    <w:rsid w:val="009464C8"/>
    <w:rsid w:val="009535DD"/>
    <w:rsid w:val="00961539"/>
    <w:rsid w:val="009621DA"/>
    <w:rsid w:val="00966792"/>
    <w:rsid w:val="00970EA2"/>
    <w:rsid w:val="009775A2"/>
    <w:rsid w:val="0098549E"/>
    <w:rsid w:val="00991128"/>
    <w:rsid w:val="009A3526"/>
    <w:rsid w:val="009A3F53"/>
    <w:rsid w:val="009A64B2"/>
    <w:rsid w:val="009A6FBF"/>
    <w:rsid w:val="009B6C1C"/>
    <w:rsid w:val="009C4AEF"/>
    <w:rsid w:val="009D3D87"/>
    <w:rsid w:val="009D55F7"/>
    <w:rsid w:val="009E4EFC"/>
    <w:rsid w:val="009E6337"/>
    <w:rsid w:val="00A0726C"/>
    <w:rsid w:val="00A11F5B"/>
    <w:rsid w:val="00A138F6"/>
    <w:rsid w:val="00A13CFB"/>
    <w:rsid w:val="00A13F6E"/>
    <w:rsid w:val="00A2007C"/>
    <w:rsid w:val="00A21A67"/>
    <w:rsid w:val="00A2436A"/>
    <w:rsid w:val="00A33068"/>
    <w:rsid w:val="00A410E8"/>
    <w:rsid w:val="00A458B8"/>
    <w:rsid w:val="00A458F7"/>
    <w:rsid w:val="00A621F8"/>
    <w:rsid w:val="00A66961"/>
    <w:rsid w:val="00A66A2F"/>
    <w:rsid w:val="00A66E06"/>
    <w:rsid w:val="00A704C0"/>
    <w:rsid w:val="00A7578F"/>
    <w:rsid w:val="00A80F0C"/>
    <w:rsid w:val="00A904A2"/>
    <w:rsid w:val="00A90CF7"/>
    <w:rsid w:val="00A94509"/>
    <w:rsid w:val="00A96675"/>
    <w:rsid w:val="00AA531E"/>
    <w:rsid w:val="00AA57E9"/>
    <w:rsid w:val="00AB1AF0"/>
    <w:rsid w:val="00AB4A3C"/>
    <w:rsid w:val="00AC0579"/>
    <w:rsid w:val="00AC2A81"/>
    <w:rsid w:val="00AC6890"/>
    <w:rsid w:val="00AD148E"/>
    <w:rsid w:val="00AD5E33"/>
    <w:rsid w:val="00AF3175"/>
    <w:rsid w:val="00AF7A9E"/>
    <w:rsid w:val="00B036C6"/>
    <w:rsid w:val="00B16E4D"/>
    <w:rsid w:val="00B21A3B"/>
    <w:rsid w:val="00B228D0"/>
    <w:rsid w:val="00B234F2"/>
    <w:rsid w:val="00B25C2B"/>
    <w:rsid w:val="00B25CEC"/>
    <w:rsid w:val="00B26854"/>
    <w:rsid w:val="00B400EE"/>
    <w:rsid w:val="00B43DDA"/>
    <w:rsid w:val="00B451E4"/>
    <w:rsid w:val="00B475C6"/>
    <w:rsid w:val="00B63BB9"/>
    <w:rsid w:val="00B7345B"/>
    <w:rsid w:val="00B81198"/>
    <w:rsid w:val="00B94CB1"/>
    <w:rsid w:val="00BA5ECB"/>
    <w:rsid w:val="00BB0EC4"/>
    <w:rsid w:val="00BB4640"/>
    <w:rsid w:val="00BC3989"/>
    <w:rsid w:val="00BC5E2A"/>
    <w:rsid w:val="00BC5E9A"/>
    <w:rsid w:val="00BC7870"/>
    <w:rsid w:val="00BD4E8B"/>
    <w:rsid w:val="00BD6236"/>
    <w:rsid w:val="00BE74F1"/>
    <w:rsid w:val="00BF2D9E"/>
    <w:rsid w:val="00C10606"/>
    <w:rsid w:val="00C14A36"/>
    <w:rsid w:val="00C17005"/>
    <w:rsid w:val="00C3778B"/>
    <w:rsid w:val="00C46818"/>
    <w:rsid w:val="00C72EAB"/>
    <w:rsid w:val="00C73235"/>
    <w:rsid w:val="00C75006"/>
    <w:rsid w:val="00C962BD"/>
    <w:rsid w:val="00C96361"/>
    <w:rsid w:val="00CA098A"/>
    <w:rsid w:val="00CA0EE2"/>
    <w:rsid w:val="00CB0FAF"/>
    <w:rsid w:val="00CB1E97"/>
    <w:rsid w:val="00CB2CA8"/>
    <w:rsid w:val="00CB2DDC"/>
    <w:rsid w:val="00CC5343"/>
    <w:rsid w:val="00CD0943"/>
    <w:rsid w:val="00CD3067"/>
    <w:rsid w:val="00CD4E9C"/>
    <w:rsid w:val="00CF2FC5"/>
    <w:rsid w:val="00CF610C"/>
    <w:rsid w:val="00D10971"/>
    <w:rsid w:val="00D20059"/>
    <w:rsid w:val="00D338CB"/>
    <w:rsid w:val="00D34AF5"/>
    <w:rsid w:val="00D35379"/>
    <w:rsid w:val="00D41793"/>
    <w:rsid w:val="00D418D7"/>
    <w:rsid w:val="00D42B91"/>
    <w:rsid w:val="00D4710F"/>
    <w:rsid w:val="00D759B4"/>
    <w:rsid w:val="00D76C0A"/>
    <w:rsid w:val="00D7706C"/>
    <w:rsid w:val="00D82988"/>
    <w:rsid w:val="00D919B5"/>
    <w:rsid w:val="00DA22A0"/>
    <w:rsid w:val="00DA669A"/>
    <w:rsid w:val="00DC246A"/>
    <w:rsid w:val="00DC321F"/>
    <w:rsid w:val="00DD58E0"/>
    <w:rsid w:val="00DE0AA6"/>
    <w:rsid w:val="00DE18F3"/>
    <w:rsid w:val="00DE1D4C"/>
    <w:rsid w:val="00DE4F16"/>
    <w:rsid w:val="00DE7D75"/>
    <w:rsid w:val="00DF05D7"/>
    <w:rsid w:val="00DF42C5"/>
    <w:rsid w:val="00E01286"/>
    <w:rsid w:val="00E01476"/>
    <w:rsid w:val="00E01CFB"/>
    <w:rsid w:val="00E0429B"/>
    <w:rsid w:val="00E11C14"/>
    <w:rsid w:val="00E22E7C"/>
    <w:rsid w:val="00E31DA3"/>
    <w:rsid w:val="00E447B8"/>
    <w:rsid w:val="00E46B20"/>
    <w:rsid w:val="00E50EAE"/>
    <w:rsid w:val="00E5654C"/>
    <w:rsid w:val="00E56F2B"/>
    <w:rsid w:val="00E61415"/>
    <w:rsid w:val="00E65B25"/>
    <w:rsid w:val="00E70A50"/>
    <w:rsid w:val="00E753ED"/>
    <w:rsid w:val="00E806C7"/>
    <w:rsid w:val="00E80A7E"/>
    <w:rsid w:val="00E84292"/>
    <w:rsid w:val="00E84B98"/>
    <w:rsid w:val="00E9464E"/>
    <w:rsid w:val="00EA7EC7"/>
    <w:rsid w:val="00EB503B"/>
    <w:rsid w:val="00EC561F"/>
    <w:rsid w:val="00EC6DF8"/>
    <w:rsid w:val="00EC7625"/>
    <w:rsid w:val="00ED189D"/>
    <w:rsid w:val="00ED5618"/>
    <w:rsid w:val="00ED78E4"/>
    <w:rsid w:val="00EE1F72"/>
    <w:rsid w:val="00EE4FCE"/>
    <w:rsid w:val="00EE7638"/>
    <w:rsid w:val="00EE77A7"/>
    <w:rsid w:val="00EE7BC5"/>
    <w:rsid w:val="00EF7429"/>
    <w:rsid w:val="00F05BD7"/>
    <w:rsid w:val="00F07EE7"/>
    <w:rsid w:val="00F13B59"/>
    <w:rsid w:val="00F25F46"/>
    <w:rsid w:val="00F42003"/>
    <w:rsid w:val="00F548DF"/>
    <w:rsid w:val="00F559FF"/>
    <w:rsid w:val="00F761E8"/>
    <w:rsid w:val="00F8091A"/>
    <w:rsid w:val="00F83753"/>
    <w:rsid w:val="00F872F9"/>
    <w:rsid w:val="00F97391"/>
    <w:rsid w:val="00F97F64"/>
    <w:rsid w:val="00FA1E26"/>
    <w:rsid w:val="00FA564E"/>
    <w:rsid w:val="00FA574A"/>
    <w:rsid w:val="00FA63C2"/>
    <w:rsid w:val="00FB0B19"/>
    <w:rsid w:val="00FB1D5D"/>
    <w:rsid w:val="00FB27AE"/>
    <w:rsid w:val="00FB2C61"/>
    <w:rsid w:val="00FB3E80"/>
    <w:rsid w:val="00FB7082"/>
    <w:rsid w:val="00FC25E0"/>
    <w:rsid w:val="00FD1605"/>
    <w:rsid w:val="00FE0AB3"/>
    <w:rsid w:val="00FE2C95"/>
    <w:rsid w:val="00FF1883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5E8F7"/>
  <w15:docId w15:val="{7BF4FCB9-1527-4AED-8DC2-A63AFA9B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9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Odbor%20komunikace\TZ\podklady%20pro%20TZ%20180607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0" b="0"/>
            </a:pPr>
            <a:r>
              <a:rPr lang="cs-CZ" sz="1000" b="1"/>
              <a:t>Podíl výdajů zdravotních pojišťoven na zdravotní péči podle diagnóz (2016)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1328773297277251E-2"/>
          <c:y val="0.18953246973160623"/>
          <c:w val="0.40305504741200271"/>
          <c:h val="0.77230547794428916"/>
        </c:manualLayout>
      </c:layout>
      <c:pie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rgbClr val="0071BC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1-81E4-48A8-ACBF-4F103ED3FCCC}"/>
              </c:ext>
            </c:extLst>
          </c:dPt>
          <c:dPt>
            <c:idx val="1"/>
            <c:bubble3D val="0"/>
            <c:spPr>
              <a:solidFill>
                <a:srgbClr val="A6CDE8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3-81E4-48A8-ACBF-4F103ED3FCCC}"/>
              </c:ext>
            </c:extLst>
          </c:dPt>
          <c:dPt>
            <c:idx val="2"/>
            <c:bubble3D val="0"/>
            <c:spPr>
              <a:solidFill>
                <a:srgbClr val="BD1B21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5-81E4-48A8-ACBF-4F103ED3FCCC}"/>
              </c:ext>
            </c:extLst>
          </c:dPt>
          <c:dPt>
            <c:idx val="3"/>
            <c:bubble3D val="0"/>
            <c:spPr>
              <a:solidFill>
                <a:srgbClr val="E8AFB2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7-81E4-48A8-ACBF-4F103ED3FCCC}"/>
              </c:ext>
            </c:extLst>
          </c:dPt>
          <c:dPt>
            <c:idx val="4"/>
            <c:bubble3D val="0"/>
            <c:spPr>
              <a:solidFill>
                <a:srgbClr val="7DBB2D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9-81E4-48A8-ACBF-4F103ED3FCCC}"/>
              </c:ext>
            </c:extLst>
          </c:dPt>
          <c:dPt>
            <c:idx val="5"/>
            <c:bubble3D val="0"/>
            <c:spPr>
              <a:solidFill>
                <a:srgbClr val="D2E7B6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B-81E4-48A8-ACBF-4F103ED3FCCC}"/>
              </c:ext>
            </c:extLst>
          </c:dPt>
          <c:dPt>
            <c:idx val="6"/>
            <c:bubble3D val="0"/>
            <c:spPr>
              <a:solidFill>
                <a:srgbClr val="F8A124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D-81E4-48A8-ACBF-4F103ED3FCCC}"/>
              </c:ext>
            </c:extLst>
          </c:dPt>
          <c:dPt>
            <c:idx val="7"/>
            <c:bubble3D val="0"/>
            <c:spPr>
              <a:solidFill>
                <a:srgbClr val="FDDEB3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F-81E4-48A8-ACBF-4F103ED3FCCC}"/>
              </c:ext>
            </c:extLst>
          </c:dPt>
          <c:dPt>
            <c:idx val="8"/>
            <c:bubble3D val="0"/>
            <c:spPr>
              <a:solidFill>
                <a:srgbClr val="48AEE7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11-81E4-48A8-ACBF-4F103ED3FCCC}"/>
              </c:ext>
            </c:extLst>
          </c:dPt>
          <c:dPt>
            <c:idx val="9"/>
            <c:bubble3D val="0"/>
            <c:spPr>
              <a:solidFill>
                <a:sysClr val="window" lastClr="FFFFFF">
                  <a:lumMod val="75000"/>
                </a:sysClr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13-81E4-48A8-ACBF-4F103ED3FCCC}"/>
              </c:ext>
            </c:extLst>
          </c:dPt>
          <c:dLbls>
            <c:dLbl>
              <c:idx val="0"/>
              <c:numFmt formatCode="0.0%" sourceLinked="0"/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81E4-48A8-ACBF-4F103ED3FCCC}"/>
                </c:ext>
              </c:extLst>
            </c:dLbl>
            <c:dLbl>
              <c:idx val="2"/>
              <c:numFmt formatCode="0.0%" sourceLinked="0"/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81E4-48A8-ACBF-4F103ED3FCCC}"/>
                </c:ext>
              </c:extLst>
            </c:dLbl>
            <c:numFmt formatCode="0.0%" sourceLinked="0"/>
            <c:spPr>
              <a:ln>
                <a:noFill/>
              </a:ln>
            </c:sp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'[Graf 3.1.2, 3.1.3 a 3.1.4]Graf 3.1.2, 3.1.3 a 3.1'!$A$88:$A$97</c:f>
              <c:strCache>
                <c:ptCount val="10"/>
                <c:pt idx="0">
                  <c:v>Nemoci oběhové soustavy</c:v>
                </c:pt>
                <c:pt idx="1">
                  <c:v>Novotvary</c:v>
                </c:pt>
                <c:pt idx="2">
                  <c:v>Faktory ovlivňující zdravotní stav</c:v>
                </c:pt>
                <c:pt idx="3">
                  <c:v>Nemoci svalové, kosterní a pojivové tkáně</c:v>
                </c:pt>
                <c:pt idx="4">
                  <c:v>Nemoci močové a pohlavní soustavy</c:v>
                </c:pt>
                <c:pt idx="5">
                  <c:v>Nemoci trávicí soustavy</c:v>
                </c:pt>
                <c:pt idx="6">
                  <c:v>Poranění, otravy aj.</c:v>
                </c:pt>
                <c:pt idx="7">
                  <c:v>Poruchy duševní a poruchy chování</c:v>
                </c:pt>
                <c:pt idx="8">
                  <c:v>Nemoci dýchací soustavy</c:v>
                </c:pt>
                <c:pt idx="9">
                  <c:v>Ostatní</c:v>
                </c:pt>
              </c:strCache>
            </c:strRef>
          </c:cat>
          <c:val>
            <c:numRef>
              <c:f>'[Graf 3.1.2, 3.1.3 a 3.1.4]Graf 3.1.2, 3.1.3 a 3.1'!$B$88:$B$97</c:f>
              <c:numCache>
                <c:formatCode>0.0</c:formatCode>
                <c:ptCount val="10"/>
                <c:pt idx="0">
                  <c:v>25.396318149999999</c:v>
                </c:pt>
                <c:pt idx="1">
                  <c:v>23.618393510000001</c:v>
                </c:pt>
                <c:pt idx="2">
                  <c:v>18.084579694734984</c:v>
                </c:pt>
                <c:pt idx="3">
                  <c:v>16.275566969999993</c:v>
                </c:pt>
                <c:pt idx="4">
                  <c:v>14.39198504</c:v>
                </c:pt>
                <c:pt idx="5">
                  <c:v>14.385266040000005</c:v>
                </c:pt>
                <c:pt idx="6">
                  <c:v>10.743911389999996</c:v>
                </c:pt>
                <c:pt idx="7">
                  <c:v>9.5672169</c:v>
                </c:pt>
                <c:pt idx="8">
                  <c:v>9.8730195450000036</c:v>
                </c:pt>
                <c:pt idx="9">
                  <c:v>43.939597418999995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81E4-48A8-ACBF-4F103ED3FCCC}"/>
            </c:ext>
          </c:extLst>
        </c:ser>
        <c:ser>
          <c:idx val="1"/>
          <c:order val="1"/>
          <c:cat>
            <c:strRef>
              <c:f>'[Graf 3.1.2, 3.1.3 a 3.1.4]Graf 3.1.2, 3.1.3 a 3.1'!$A$88:$A$97</c:f>
              <c:strCache>
                <c:ptCount val="10"/>
                <c:pt idx="0">
                  <c:v>Nemoci oběhové soustavy</c:v>
                </c:pt>
                <c:pt idx="1">
                  <c:v>Novotvary</c:v>
                </c:pt>
                <c:pt idx="2">
                  <c:v>Faktory ovlivňující zdravotní stav</c:v>
                </c:pt>
                <c:pt idx="3">
                  <c:v>Nemoci svalové, kosterní a pojivové tkáně</c:v>
                </c:pt>
                <c:pt idx="4">
                  <c:v>Nemoci močové a pohlavní soustavy</c:v>
                </c:pt>
                <c:pt idx="5">
                  <c:v>Nemoci trávicí soustavy</c:v>
                </c:pt>
                <c:pt idx="6">
                  <c:v>Poranění, otravy aj.</c:v>
                </c:pt>
                <c:pt idx="7">
                  <c:v>Poruchy duševní a poruchy chování</c:v>
                </c:pt>
                <c:pt idx="8">
                  <c:v>Nemoci dýchací soustavy</c:v>
                </c:pt>
                <c:pt idx="9">
                  <c:v>Ostatní</c:v>
                </c:pt>
              </c:strCache>
            </c:strRef>
          </c:cat>
          <c:val>
            <c:numRef>
              <c:f>'[Graf 3.1.2, 3.1.3 a 3.1.4]Graf 3.1.2, 3.1.3 a 3.1'!$C$88:$C$97</c:f>
              <c:numCache>
                <c:formatCode>0%</c:formatCode>
                <c:ptCount val="10"/>
                <c:pt idx="0">
                  <c:v>0.13633714469611266</c:v>
                </c:pt>
                <c:pt idx="1">
                  <c:v>0.12679256553818988</c:v>
                </c:pt>
                <c:pt idx="2">
                  <c:v>9.7084937432533519E-2</c:v>
                </c:pt>
                <c:pt idx="3">
                  <c:v>8.7373465550956708E-2</c:v>
                </c:pt>
                <c:pt idx="4">
                  <c:v>7.7261677668137449E-2</c:v>
                </c:pt>
                <c:pt idx="5">
                  <c:v>7.7225607507502236E-2</c:v>
                </c:pt>
                <c:pt idx="6">
                  <c:v>5.7677423677283804E-2</c:v>
                </c:pt>
                <c:pt idx="7">
                  <c:v>5.1360477811402551E-2</c:v>
                </c:pt>
                <c:pt idx="8">
                  <c:v>5.3002143316361501E-2</c:v>
                </c:pt>
                <c:pt idx="9">
                  <c:v>0.23588455680151968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81E4-48A8-ACBF-4F103ED3FC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52663909435562983"/>
          <c:y val="0.1889634848275546"/>
          <c:w val="0.45152292832082874"/>
          <c:h val="0.77319773524892543"/>
        </c:manualLayout>
      </c:layout>
      <c:overlay val="0"/>
      <c:txPr>
        <a:bodyPr/>
        <a:lstStyle/>
        <a:p>
          <a:pPr>
            <a:defRPr sz="1000"/>
          </a:pPr>
          <a:endParaRPr lang="cs-CZ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D786B-526C-4A7D-94B5-34B5080E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15</TotalTime>
  <Pages>1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2142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Tomáš Chrámecký</cp:lastModifiedBy>
  <cp:revision>5</cp:revision>
  <cp:lastPrinted>2018-06-01T09:38:00Z</cp:lastPrinted>
  <dcterms:created xsi:type="dcterms:W3CDTF">2018-06-04T13:55:00Z</dcterms:created>
  <dcterms:modified xsi:type="dcterms:W3CDTF">2018-06-05T05:35:00Z</dcterms:modified>
</cp:coreProperties>
</file>