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6D" w:rsidRPr="00300B9A" w:rsidRDefault="0064346B" w:rsidP="0064346B">
      <w:pPr>
        <w:spacing w:line="288" w:lineRule="auto"/>
        <w:ind w:left="720" w:hanging="720"/>
        <w:outlineLvl w:val="0"/>
        <w:rPr>
          <w:rFonts w:ascii="Arial" w:hAnsi="Arial" w:cs="Arial"/>
          <w:b/>
          <w:i/>
          <w:color w:val="0071BC"/>
          <w:sz w:val="32"/>
          <w:szCs w:val="32"/>
          <w:lang w:val="en-GB"/>
        </w:rPr>
      </w:pPr>
      <w:r w:rsidRPr="00300B9A">
        <w:rPr>
          <w:rFonts w:ascii="Arial" w:hAnsi="Arial" w:cs="Arial"/>
          <w:b/>
          <w:i/>
          <w:color w:val="0071BC"/>
          <w:sz w:val="32"/>
          <w:szCs w:val="32"/>
          <w:lang w:val="en-GB"/>
        </w:rPr>
        <w:t>Conclusion</w:t>
      </w:r>
    </w:p>
    <w:p w:rsidR="00182D6D" w:rsidRPr="00CA56E3" w:rsidRDefault="00182D6D" w:rsidP="0064346B">
      <w:pPr>
        <w:spacing w:line="288" w:lineRule="auto"/>
        <w:ind w:left="360" w:hanging="502"/>
        <w:rPr>
          <w:rFonts w:ascii="Arial" w:hAnsi="Arial" w:cs="Arial"/>
          <w:b/>
          <w:i/>
          <w:sz w:val="20"/>
          <w:szCs w:val="20"/>
          <w:lang w:val="en-GB"/>
        </w:rPr>
      </w:pP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The updated EU agricultural holdings classification system valid from the accounting year of 2010 was used for classifying holdings in Farm Structure Survey 2016.</w:t>
      </w:r>
    </w:p>
    <w:p w:rsidR="00182D6D" w:rsidRPr="00CA56E3" w:rsidRDefault="00182D6D" w:rsidP="0064346B">
      <w:pPr>
        <w:pStyle w:val="Sodrkami2"/>
        <w:numPr>
          <w:ilvl w:val="0"/>
          <w:numId w:val="3"/>
        </w:numPr>
        <w:tabs>
          <w:tab w:val="clear" w:pos="1260"/>
        </w:tabs>
        <w:spacing w:line="288" w:lineRule="auto"/>
        <w:ind w:left="567" w:hanging="567"/>
        <w:rPr>
          <w:rFonts w:ascii="Arial" w:hAnsi="Arial" w:cs="Arial"/>
          <w:i/>
          <w:sz w:val="20"/>
          <w:szCs w:val="20"/>
          <w:lang w:val="en-GB"/>
        </w:rPr>
      </w:pPr>
      <w:r w:rsidRPr="00CA56E3">
        <w:rPr>
          <w:rFonts w:ascii="Arial" w:hAnsi="Arial" w:cs="Arial"/>
          <w:i/>
          <w:sz w:val="20"/>
          <w:szCs w:val="20"/>
          <w:lang w:val="en-GB"/>
        </w:rPr>
        <w:t>The most significant change in comparison with the previous typology concept is establishment of standard output variable used as a new classification criterion. Standard output expresses mean monetary value of gross agricultural production for the reference period of five successive years. Standard output coefficients are calculated for all significant agricultural products.</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 xml:space="preserve">The EU typology is used primarily for classification of agricultural holdings according to type of farming, economic size class and share of other gainful activities of the holding within the Farm Structure Surveys (FSS) and the Farm Accountancy Data Network </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Classification system for agricultural holdings enables comparison of homogenous groups of holdings based on precise analytical criterions.</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The core part of the Czech agricultural production is concentrated in the group of large-scale holdings (economic size class X.-XIV.), which utilise 66% of agricultural land resources and rear 76% of livestock expressed in livestock units.</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The majority of holdings (60%) belong to small size classes (economic size I.-V.) but utilise only 5% of the agricultural area and rear 4% of livestock.</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According to the Farm Structure Survey 2016 results, specialist grazing livestock, specialist field crops and mixed production are the most significant type of farming groups in the Czech Republic. In total, these holdings concentrate 98% of the agricultural land resources.</w:t>
      </w:r>
    </w:p>
    <w:p w:rsidR="00182D6D" w:rsidRPr="00CA56E3" w:rsidRDefault="00182D6D" w:rsidP="0064346B">
      <w:pPr>
        <w:pStyle w:val="Sodrkami2"/>
        <w:numPr>
          <w:ilvl w:val="0"/>
          <w:numId w:val="3"/>
        </w:numPr>
        <w:tabs>
          <w:tab w:val="clear" w:pos="1260"/>
        </w:tabs>
        <w:spacing w:line="288" w:lineRule="auto"/>
        <w:ind w:left="567" w:hanging="567"/>
        <w:rPr>
          <w:rFonts w:ascii="Arial" w:hAnsi="Arial" w:cs="Arial"/>
          <w:i/>
          <w:sz w:val="20"/>
          <w:szCs w:val="20"/>
          <w:lang w:val="en-GB"/>
        </w:rPr>
      </w:pPr>
      <w:r w:rsidRPr="00CA56E3">
        <w:rPr>
          <w:rFonts w:ascii="Arial" w:hAnsi="Arial" w:cs="Arial"/>
          <w:i/>
          <w:sz w:val="20"/>
          <w:szCs w:val="20"/>
          <w:lang w:val="en-GB"/>
        </w:rPr>
        <w:t>The largest share of the holdings (35%) is formed by specialist grazing livestock, which is characterized by less intensive form of farming in the Less Favoured Areas. This type of farming consists of specialist dairying, specialist cattle and also sheep, goats and other grazing livestock type. The important share of small-sized natural persons is typical for grazing livestock. Evaluation of regional distribution shows that grazing livestock is concentrated mainly in the border areas. Most of the grazing livestock specialist occurs in South Bohemian Region.</w:t>
      </w:r>
    </w:p>
    <w:p w:rsidR="00182D6D" w:rsidRPr="00CA56E3" w:rsidRDefault="00182D6D" w:rsidP="0064346B">
      <w:pPr>
        <w:pStyle w:val="Sodrkami2"/>
        <w:numPr>
          <w:ilvl w:val="0"/>
          <w:numId w:val="3"/>
        </w:numPr>
        <w:tabs>
          <w:tab w:val="clear" w:pos="1260"/>
          <w:tab w:val="num" w:pos="540"/>
        </w:tabs>
        <w:spacing w:line="288" w:lineRule="auto"/>
        <w:ind w:left="540" w:hanging="540"/>
        <w:rPr>
          <w:rFonts w:ascii="Arial" w:hAnsi="Arial" w:cs="Arial"/>
          <w:i/>
          <w:sz w:val="20"/>
          <w:szCs w:val="20"/>
          <w:lang w:val="en-GB"/>
        </w:rPr>
      </w:pPr>
      <w:r w:rsidRPr="00CA56E3">
        <w:rPr>
          <w:rFonts w:ascii="Arial" w:hAnsi="Arial" w:cs="Arial"/>
          <w:i/>
          <w:sz w:val="20"/>
          <w:szCs w:val="20"/>
          <w:lang w:val="en-GB"/>
        </w:rPr>
        <w:t>Specialist field crops type represents almost one third of Czech agricultural holdings with 35% share on total utilized agricultural area. Majority of farms is specialized in cereals and oilseeds crops. Field crops type of farming is concentrated in Central Bohemian Region, South Bohemian Region, South Moravian Region and Vysočina Region.</w:t>
      </w:r>
    </w:p>
    <w:p w:rsidR="00182D6D" w:rsidRPr="00CA56E3" w:rsidRDefault="00182D6D" w:rsidP="0064346B">
      <w:pPr>
        <w:pStyle w:val="Sodrkami2"/>
        <w:numPr>
          <w:ilvl w:val="0"/>
          <w:numId w:val="3"/>
        </w:numPr>
        <w:tabs>
          <w:tab w:val="clear" w:pos="1260"/>
        </w:tabs>
        <w:spacing w:line="288" w:lineRule="auto"/>
        <w:ind w:left="567" w:hanging="567"/>
        <w:rPr>
          <w:rFonts w:ascii="Arial" w:hAnsi="Arial" w:cs="Arial"/>
          <w:b/>
          <w:i/>
          <w:sz w:val="20"/>
          <w:szCs w:val="20"/>
          <w:lang w:val="en-GB"/>
        </w:rPr>
      </w:pPr>
      <w:r w:rsidRPr="00CA56E3">
        <w:rPr>
          <w:rFonts w:ascii="Arial" w:hAnsi="Arial" w:cs="Arial"/>
          <w:i/>
          <w:sz w:val="20"/>
          <w:szCs w:val="20"/>
          <w:lang w:val="en-GB"/>
        </w:rPr>
        <w:t>Mixed production is the third most frequent type of farming in the Czech Republic. This group of holdings generates the substantial part of Czech agricultural production due to the high share of large-scale legal persons. Mixed production type of farming concentrates 40% of utilized agricultural area and 43% of total livestock units. Combination of field crops and grazing livestock is the prevailing principal type of farming within this group. Majority of mixed production farms occurs in Vysočina Region, Central Bohemian Region and South Bohemian Region.</w:t>
      </w:r>
      <w:bookmarkStart w:id="0" w:name="_Toc499879041"/>
      <w:bookmarkEnd w:id="0"/>
    </w:p>
    <w:p w:rsidR="00244CD1" w:rsidRPr="00CA56E3" w:rsidRDefault="00244CD1" w:rsidP="0064346B">
      <w:pPr>
        <w:pStyle w:val="Sodrkami2"/>
        <w:numPr>
          <w:ilvl w:val="0"/>
          <w:numId w:val="0"/>
        </w:numPr>
        <w:spacing w:line="288" w:lineRule="auto"/>
        <w:ind w:left="567"/>
        <w:rPr>
          <w:rFonts w:ascii="Arial" w:hAnsi="Arial" w:cs="Arial"/>
          <w:b/>
          <w:i/>
          <w:sz w:val="20"/>
          <w:szCs w:val="20"/>
          <w:lang w:val="en-GB"/>
        </w:rPr>
      </w:pPr>
    </w:p>
    <w:sectPr w:rsidR="00244CD1" w:rsidRPr="00CA56E3" w:rsidSect="007E052A">
      <w:footerReference w:type="default" r:id="rId8"/>
      <w:type w:val="continuous"/>
      <w:pgSz w:w="11906" w:h="16838"/>
      <w:pgMar w:top="1134" w:right="1134" w:bottom="1418"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E9" w:rsidRDefault="000611E9">
      <w:r>
        <w:separator/>
      </w:r>
    </w:p>
  </w:endnote>
  <w:endnote w:type="continuationSeparator" w:id="0">
    <w:p w:rsidR="000611E9" w:rsidRDefault="00061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F6" w:rsidRDefault="005D10F6" w:rsidP="009F2C4F">
    <w:pPr>
      <w:pStyle w:val="Zpat"/>
      <w:ind w:right="360"/>
    </w:pPr>
    <w:r w:rsidRPr="0065480A">
      <w:tab/>
    </w:r>
    <w:r w:rsidRPr="0065480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E9" w:rsidRDefault="000611E9">
      <w:r>
        <w:separator/>
      </w:r>
    </w:p>
  </w:footnote>
  <w:footnote w:type="continuationSeparator" w:id="0">
    <w:p w:rsidR="000611E9" w:rsidRDefault="0006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2C7575"/>
    <w:multiLevelType w:val="hybridMultilevel"/>
    <w:tmpl w:val="FD80BD1C"/>
    <w:lvl w:ilvl="0" w:tplc="1B561E9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0145"/>
    <w:rsid w:val="00001415"/>
    <w:rsid w:val="00004453"/>
    <w:rsid w:val="00006D4A"/>
    <w:rsid w:val="000078F2"/>
    <w:rsid w:val="00011F50"/>
    <w:rsid w:val="000169A7"/>
    <w:rsid w:val="00016E26"/>
    <w:rsid w:val="00017333"/>
    <w:rsid w:val="00020530"/>
    <w:rsid w:val="00031B05"/>
    <w:rsid w:val="00036A1B"/>
    <w:rsid w:val="00037474"/>
    <w:rsid w:val="00043DD8"/>
    <w:rsid w:val="00044275"/>
    <w:rsid w:val="00044285"/>
    <w:rsid w:val="00052634"/>
    <w:rsid w:val="00057EED"/>
    <w:rsid w:val="000611E9"/>
    <w:rsid w:val="00062416"/>
    <w:rsid w:val="00063761"/>
    <w:rsid w:val="00066DF4"/>
    <w:rsid w:val="00067E18"/>
    <w:rsid w:val="000758AF"/>
    <w:rsid w:val="000871EB"/>
    <w:rsid w:val="00097126"/>
    <w:rsid w:val="000B2549"/>
    <w:rsid w:val="000B6A87"/>
    <w:rsid w:val="000C47EA"/>
    <w:rsid w:val="000D0BDC"/>
    <w:rsid w:val="000D310D"/>
    <w:rsid w:val="000E1999"/>
    <w:rsid w:val="000E2F59"/>
    <w:rsid w:val="000E5CB2"/>
    <w:rsid w:val="000F6B59"/>
    <w:rsid w:val="001000D4"/>
    <w:rsid w:val="0010656E"/>
    <w:rsid w:val="00124C57"/>
    <w:rsid w:val="001251C0"/>
    <w:rsid w:val="00132296"/>
    <w:rsid w:val="001325A6"/>
    <w:rsid w:val="00134C1A"/>
    <w:rsid w:val="00142920"/>
    <w:rsid w:val="00143B57"/>
    <w:rsid w:val="0014492F"/>
    <w:rsid w:val="00152C8D"/>
    <w:rsid w:val="00157197"/>
    <w:rsid w:val="0016278A"/>
    <w:rsid w:val="00172A62"/>
    <w:rsid w:val="00174563"/>
    <w:rsid w:val="00181E2F"/>
    <w:rsid w:val="00182D6D"/>
    <w:rsid w:val="00186490"/>
    <w:rsid w:val="00194AE4"/>
    <w:rsid w:val="001979DC"/>
    <w:rsid w:val="001A1D0B"/>
    <w:rsid w:val="001B3B51"/>
    <w:rsid w:val="001B70FE"/>
    <w:rsid w:val="001D43AC"/>
    <w:rsid w:val="001E2A1C"/>
    <w:rsid w:val="001E6F0E"/>
    <w:rsid w:val="001F3134"/>
    <w:rsid w:val="001F35CA"/>
    <w:rsid w:val="00204CFF"/>
    <w:rsid w:val="002073ED"/>
    <w:rsid w:val="00212068"/>
    <w:rsid w:val="00220231"/>
    <w:rsid w:val="00222D88"/>
    <w:rsid w:val="002255DC"/>
    <w:rsid w:val="00231177"/>
    <w:rsid w:val="002316CB"/>
    <w:rsid w:val="00237D3F"/>
    <w:rsid w:val="00244CD1"/>
    <w:rsid w:val="00250179"/>
    <w:rsid w:val="00271E0C"/>
    <w:rsid w:val="00272617"/>
    <w:rsid w:val="002734B9"/>
    <w:rsid w:val="00273717"/>
    <w:rsid w:val="0028589E"/>
    <w:rsid w:val="002A0131"/>
    <w:rsid w:val="002A2840"/>
    <w:rsid w:val="002A2E95"/>
    <w:rsid w:val="002A3EF8"/>
    <w:rsid w:val="002B2926"/>
    <w:rsid w:val="002B342F"/>
    <w:rsid w:val="002B45F7"/>
    <w:rsid w:val="002B796E"/>
    <w:rsid w:val="002C6644"/>
    <w:rsid w:val="002C669F"/>
    <w:rsid w:val="002D2C8B"/>
    <w:rsid w:val="002D4551"/>
    <w:rsid w:val="002E2B1E"/>
    <w:rsid w:val="002F26EF"/>
    <w:rsid w:val="002F4D6B"/>
    <w:rsid w:val="002F6BF6"/>
    <w:rsid w:val="00300B9A"/>
    <w:rsid w:val="00301003"/>
    <w:rsid w:val="00310CAD"/>
    <w:rsid w:val="00313AA1"/>
    <w:rsid w:val="00313E66"/>
    <w:rsid w:val="0032220A"/>
    <w:rsid w:val="0032478F"/>
    <w:rsid w:val="0032574B"/>
    <w:rsid w:val="003263DA"/>
    <w:rsid w:val="0032701E"/>
    <w:rsid w:val="003275E3"/>
    <w:rsid w:val="00327A1F"/>
    <w:rsid w:val="00330FFF"/>
    <w:rsid w:val="0033463C"/>
    <w:rsid w:val="00337278"/>
    <w:rsid w:val="003437A2"/>
    <w:rsid w:val="003452EC"/>
    <w:rsid w:val="00354059"/>
    <w:rsid w:val="00354D33"/>
    <w:rsid w:val="00356FD6"/>
    <w:rsid w:val="00360FD0"/>
    <w:rsid w:val="00365E79"/>
    <w:rsid w:val="003661FA"/>
    <w:rsid w:val="00371F9A"/>
    <w:rsid w:val="00375E39"/>
    <w:rsid w:val="00377064"/>
    <w:rsid w:val="003770B5"/>
    <w:rsid w:val="00386C7A"/>
    <w:rsid w:val="00386F0E"/>
    <w:rsid w:val="0039740A"/>
    <w:rsid w:val="003A27B9"/>
    <w:rsid w:val="003A28CE"/>
    <w:rsid w:val="003A2E26"/>
    <w:rsid w:val="003C49CD"/>
    <w:rsid w:val="003D3421"/>
    <w:rsid w:val="003D5943"/>
    <w:rsid w:val="003E254A"/>
    <w:rsid w:val="003E4E25"/>
    <w:rsid w:val="003E5637"/>
    <w:rsid w:val="003F096B"/>
    <w:rsid w:val="004024B5"/>
    <w:rsid w:val="00403AE0"/>
    <w:rsid w:val="00404ED5"/>
    <w:rsid w:val="0040667A"/>
    <w:rsid w:val="00414989"/>
    <w:rsid w:val="004319C5"/>
    <w:rsid w:val="00437DBD"/>
    <w:rsid w:val="00440271"/>
    <w:rsid w:val="004469A0"/>
    <w:rsid w:val="0045321C"/>
    <w:rsid w:val="00457B9C"/>
    <w:rsid w:val="00464366"/>
    <w:rsid w:val="00466EE2"/>
    <w:rsid w:val="00470560"/>
    <w:rsid w:val="0047591B"/>
    <w:rsid w:val="004765D6"/>
    <w:rsid w:val="0048454E"/>
    <w:rsid w:val="00485EC2"/>
    <w:rsid w:val="004A0C73"/>
    <w:rsid w:val="004A6EFA"/>
    <w:rsid w:val="004B4D6A"/>
    <w:rsid w:val="004B5DEB"/>
    <w:rsid w:val="004B61C6"/>
    <w:rsid w:val="004C3D8D"/>
    <w:rsid w:val="004C4E05"/>
    <w:rsid w:val="004D3A51"/>
    <w:rsid w:val="004D4680"/>
    <w:rsid w:val="004D586D"/>
    <w:rsid w:val="004D58DA"/>
    <w:rsid w:val="004E748D"/>
    <w:rsid w:val="0050074B"/>
    <w:rsid w:val="00500EFF"/>
    <w:rsid w:val="00501CD5"/>
    <w:rsid w:val="005040A8"/>
    <w:rsid w:val="005315ED"/>
    <w:rsid w:val="0053227C"/>
    <w:rsid w:val="00541306"/>
    <w:rsid w:val="00550B7C"/>
    <w:rsid w:val="00551A9D"/>
    <w:rsid w:val="005528B5"/>
    <w:rsid w:val="00555F7A"/>
    <w:rsid w:val="005560A6"/>
    <w:rsid w:val="005632DD"/>
    <w:rsid w:val="00564295"/>
    <w:rsid w:val="005769F9"/>
    <w:rsid w:val="00580B08"/>
    <w:rsid w:val="00586874"/>
    <w:rsid w:val="00591D84"/>
    <w:rsid w:val="00593FBD"/>
    <w:rsid w:val="00597F4D"/>
    <w:rsid w:val="005A11F0"/>
    <w:rsid w:val="005B502F"/>
    <w:rsid w:val="005B58C4"/>
    <w:rsid w:val="005C53A9"/>
    <w:rsid w:val="005C65F2"/>
    <w:rsid w:val="005C6AE9"/>
    <w:rsid w:val="005C7F82"/>
    <w:rsid w:val="005D10F6"/>
    <w:rsid w:val="005E0AC8"/>
    <w:rsid w:val="005E2B86"/>
    <w:rsid w:val="005F7716"/>
    <w:rsid w:val="006047E1"/>
    <w:rsid w:val="00622829"/>
    <w:rsid w:val="006246A6"/>
    <w:rsid w:val="0064346B"/>
    <w:rsid w:val="00661A14"/>
    <w:rsid w:val="00663E77"/>
    <w:rsid w:val="006658EC"/>
    <w:rsid w:val="00674093"/>
    <w:rsid w:val="006746DF"/>
    <w:rsid w:val="00683F54"/>
    <w:rsid w:val="00693723"/>
    <w:rsid w:val="006A191C"/>
    <w:rsid w:val="006A4CB0"/>
    <w:rsid w:val="006A69E9"/>
    <w:rsid w:val="006B3F36"/>
    <w:rsid w:val="006B49B1"/>
    <w:rsid w:val="006B70FB"/>
    <w:rsid w:val="006D3D13"/>
    <w:rsid w:val="006D3E45"/>
    <w:rsid w:val="006F1857"/>
    <w:rsid w:val="006F1BA5"/>
    <w:rsid w:val="006F4326"/>
    <w:rsid w:val="006F727A"/>
    <w:rsid w:val="00712FB1"/>
    <w:rsid w:val="00714D7B"/>
    <w:rsid w:val="00714E5A"/>
    <w:rsid w:val="00716119"/>
    <w:rsid w:val="007165C0"/>
    <w:rsid w:val="00721BA3"/>
    <w:rsid w:val="00732CC8"/>
    <w:rsid w:val="00734E0F"/>
    <w:rsid w:val="00737202"/>
    <w:rsid w:val="00740DF4"/>
    <w:rsid w:val="00746008"/>
    <w:rsid w:val="0074782C"/>
    <w:rsid w:val="007509E2"/>
    <w:rsid w:val="00753CC1"/>
    <w:rsid w:val="00756248"/>
    <w:rsid w:val="00757D09"/>
    <w:rsid w:val="00762ACA"/>
    <w:rsid w:val="007658C4"/>
    <w:rsid w:val="00765F26"/>
    <w:rsid w:val="00767053"/>
    <w:rsid w:val="0077166C"/>
    <w:rsid w:val="00772607"/>
    <w:rsid w:val="00777D49"/>
    <w:rsid w:val="00782F5C"/>
    <w:rsid w:val="007875A3"/>
    <w:rsid w:val="007959F1"/>
    <w:rsid w:val="00797378"/>
    <w:rsid w:val="00797F74"/>
    <w:rsid w:val="007B4499"/>
    <w:rsid w:val="007C2567"/>
    <w:rsid w:val="007C26E7"/>
    <w:rsid w:val="007D3E4B"/>
    <w:rsid w:val="007E02AC"/>
    <w:rsid w:val="007E052A"/>
    <w:rsid w:val="007E30C7"/>
    <w:rsid w:val="007E6A0F"/>
    <w:rsid w:val="007F3616"/>
    <w:rsid w:val="007F7814"/>
    <w:rsid w:val="0081594B"/>
    <w:rsid w:val="00816A3B"/>
    <w:rsid w:val="00820756"/>
    <w:rsid w:val="008233C8"/>
    <w:rsid w:val="00823C07"/>
    <w:rsid w:val="00834E1F"/>
    <w:rsid w:val="008418BF"/>
    <w:rsid w:val="00865DB7"/>
    <w:rsid w:val="0086646F"/>
    <w:rsid w:val="008813E4"/>
    <w:rsid w:val="00881493"/>
    <w:rsid w:val="00893A2F"/>
    <w:rsid w:val="008A11B4"/>
    <w:rsid w:val="008B3710"/>
    <w:rsid w:val="008C3E3B"/>
    <w:rsid w:val="008D4B18"/>
    <w:rsid w:val="008E503F"/>
    <w:rsid w:val="008F6214"/>
    <w:rsid w:val="0090609A"/>
    <w:rsid w:val="0092256D"/>
    <w:rsid w:val="009432DD"/>
    <w:rsid w:val="00951AA2"/>
    <w:rsid w:val="00956D52"/>
    <w:rsid w:val="009570E3"/>
    <w:rsid w:val="00962F63"/>
    <w:rsid w:val="00965AD2"/>
    <w:rsid w:val="0099072B"/>
    <w:rsid w:val="009B203E"/>
    <w:rsid w:val="009B3BD3"/>
    <w:rsid w:val="009B7DE5"/>
    <w:rsid w:val="009C2B92"/>
    <w:rsid w:val="009C70ED"/>
    <w:rsid w:val="009C79B2"/>
    <w:rsid w:val="009D0777"/>
    <w:rsid w:val="009F2C4F"/>
    <w:rsid w:val="009F60C0"/>
    <w:rsid w:val="009F7693"/>
    <w:rsid w:val="00A01732"/>
    <w:rsid w:val="00A13AEE"/>
    <w:rsid w:val="00A14996"/>
    <w:rsid w:val="00A205F1"/>
    <w:rsid w:val="00A372D1"/>
    <w:rsid w:val="00A40145"/>
    <w:rsid w:val="00A47654"/>
    <w:rsid w:val="00A50A1D"/>
    <w:rsid w:val="00A5437D"/>
    <w:rsid w:val="00A55DE3"/>
    <w:rsid w:val="00A57A25"/>
    <w:rsid w:val="00A60B3B"/>
    <w:rsid w:val="00A66403"/>
    <w:rsid w:val="00A7253C"/>
    <w:rsid w:val="00A840C3"/>
    <w:rsid w:val="00A90268"/>
    <w:rsid w:val="00A90C0C"/>
    <w:rsid w:val="00A97468"/>
    <w:rsid w:val="00AA3568"/>
    <w:rsid w:val="00AB011A"/>
    <w:rsid w:val="00AB7F07"/>
    <w:rsid w:val="00AC0E11"/>
    <w:rsid w:val="00AC2BE6"/>
    <w:rsid w:val="00AD1D20"/>
    <w:rsid w:val="00AD1F47"/>
    <w:rsid w:val="00AE03BC"/>
    <w:rsid w:val="00AE0A14"/>
    <w:rsid w:val="00AE2321"/>
    <w:rsid w:val="00AE4F8A"/>
    <w:rsid w:val="00AE6A49"/>
    <w:rsid w:val="00AF05BD"/>
    <w:rsid w:val="00AF0901"/>
    <w:rsid w:val="00AF1922"/>
    <w:rsid w:val="00AF1D1A"/>
    <w:rsid w:val="00B056FC"/>
    <w:rsid w:val="00B05882"/>
    <w:rsid w:val="00B1124F"/>
    <w:rsid w:val="00B17E06"/>
    <w:rsid w:val="00B20A75"/>
    <w:rsid w:val="00B233E3"/>
    <w:rsid w:val="00B25E5A"/>
    <w:rsid w:val="00B31604"/>
    <w:rsid w:val="00B31E17"/>
    <w:rsid w:val="00B33E1E"/>
    <w:rsid w:val="00B37804"/>
    <w:rsid w:val="00B40FA8"/>
    <w:rsid w:val="00B44059"/>
    <w:rsid w:val="00B5210A"/>
    <w:rsid w:val="00B529F1"/>
    <w:rsid w:val="00B55002"/>
    <w:rsid w:val="00B616B1"/>
    <w:rsid w:val="00B62260"/>
    <w:rsid w:val="00B64E1E"/>
    <w:rsid w:val="00B64FAF"/>
    <w:rsid w:val="00B67059"/>
    <w:rsid w:val="00B73935"/>
    <w:rsid w:val="00B8075F"/>
    <w:rsid w:val="00B81449"/>
    <w:rsid w:val="00B8446B"/>
    <w:rsid w:val="00B873C6"/>
    <w:rsid w:val="00B93789"/>
    <w:rsid w:val="00B93807"/>
    <w:rsid w:val="00B939FE"/>
    <w:rsid w:val="00B96005"/>
    <w:rsid w:val="00BA1C75"/>
    <w:rsid w:val="00BA4A36"/>
    <w:rsid w:val="00BD3E23"/>
    <w:rsid w:val="00BE1C7D"/>
    <w:rsid w:val="00BE42BE"/>
    <w:rsid w:val="00BF6E03"/>
    <w:rsid w:val="00C10AF0"/>
    <w:rsid w:val="00C11043"/>
    <w:rsid w:val="00C14CE7"/>
    <w:rsid w:val="00C157D8"/>
    <w:rsid w:val="00C16723"/>
    <w:rsid w:val="00C22AD5"/>
    <w:rsid w:val="00C22DEA"/>
    <w:rsid w:val="00C30B5F"/>
    <w:rsid w:val="00C439EC"/>
    <w:rsid w:val="00C453D5"/>
    <w:rsid w:val="00C46B32"/>
    <w:rsid w:val="00C62101"/>
    <w:rsid w:val="00C669A0"/>
    <w:rsid w:val="00C70E0A"/>
    <w:rsid w:val="00C72152"/>
    <w:rsid w:val="00C7263F"/>
    <w:rsid w:val="00C77EF7"/>
    <w:rsid w:val="00C804AE"/>
    <w:rsid w:val="00C914D5"/>
    <w:rsid w:val="00C94974"/>
    <w:rsid w:val="00CA341B"/>
    <w:rsid w:val="00CA42A4"/>
    <w:rsid w:val="00CA56E3"/>
    <w:rsid w:val="00CB2F12"/>
    <w:rsid w:val="00CC5C36"/>
    <w:rsid w:val="00CC6EE9"/>
    <w:rsid w:val="00CE0FB8"/>
    <w:rsid w:val="00CE52C1"/>
    <w:rsid w:val="00CF4136"/>
    <w:rsid w:val="00CF7977"/>
    <w:rsid w:val="00D0412F"/>
    <w:rsid w:val="00D06769"/>
    <w:rsid w:val="00D07AA2"/>
    <w:rsid w:val="00D1366C"/>
    <w:rsid w:val="00D21A9E"/>
    <w:rsid w:val="00D221EB"/>
    <w:rsid w:val="00D3345E"/>
    <w:rsid w:val="00D35D6F"/>
    <w:rsid w:val="00D420B5"/>
    <w:rsid w:val="00D6155F"/>
    <w:rsid w:val="00D623F0"/>
    <w:rsid w:val="00D665C4"/>
    <w:rsid w:val="00D66E39"/>
    <w:rsid w:val="00D747AF"/>
    <w:rsid w:val="00D83179"/>
    <w:rsid w:val="00D83336"/>
    <w:rsid w:val="00D8429D"/>
    <w:rsid w:val="00D852D5"/>
    <w:rsid w:val="00D91451"/>
    <w:rsid w:val="00D976A1"/>
    <w:rsid w:val="00DA245D"/>
    <w:rsid w:val="00DA4D46"/>
    <w:rsid w:val="00DC78ED"/>
    <w:rsid w:val="00DD5E6B"/>
    <w:rsid w:val="00DE7EAB"/>
    <w:rsid w:val="00DF43DB"/>
    <w:rsid w:val="00DF670D"/>
    <w:rsid w:val="00E06056"/>
    <w:rsid w:val="00E154C1"/>
    <w:rsid w:val="00E17ACD"/>
    <w:rsid w:val="00E34FD8"/>
    <w:rsid w:val="00E41895"/>
    <w:rsid w:val="00E41C53"/>
    <w:rsid w:val="00E44491"/>
    <w:rsid w:val="00E45789"/>
    <w:rsid w:val="00E51E91"/>
    <w:rsid w:val="00E56B27"/>
    <w:rsid w:val="00E646D9"/>
    <w:rsid w:val="00E674C0"/>
    <w:rsid w:val="00E71600"/>
    <w:rsid w:val="00E72332"/>
    <w:rsid w:val="00E72722"/>
    <w:rsid w:val="00E72CDC"/>
    <w:rsid w:val="00E73374"/>
    <w:rsid w:val="00E76644"/>
    <w:rsid w:val="00E864F9"/>
    <w:rsid w:val="00E94B1F"/>
    <w:rsid w:val="00EA67E8"/>
    <w:rsid w:val="00EB0A90"/>
    <w:rsid w:val="00EC4A56"/>
    <w:rsid w:val="00EC6594"/>
    <w:rsid w:val="00ED0E69"/>
    <w:rsid w:val="00ED182E"/>
    <w:rsid w:val="00ED45D9"/>
    <w:rsid w:val="00EE06BB"/>
    <w:rsid w:val="00EE4255"/>
    <w:rsid w:val="00EE472C"/>
    <w:rsid w:val="00EE52FD"/>
    <w:rsid w:val="00EF3D74"/>
    <w:rsid w:val="00EF483D"/>
    <w:rsid w:val="00EF6352"/>
    <w:rsid w:val="00F02572"/>
    <w:rsid w:val="00F05C2E"/>
    <w:rsid w:val="00F116F3"/>
    <w:rsid w:val="00F170B6"/>
    <w:rsid w:val="00F21D4B"/>
    <w:rsid w:val="00F251E1"/>
    <w:rsid w:val="00F33623"/>
    <w:rsid w:val="00F35B56"/>
    <w:rsid w:val="00F410AD"/>
    <w:rsid w:val="00F4460C"/>
    <w:rsid w:val="00F53D3D"/>
    <w:rsid w:val="00F6030A"/>
    <w:rsid w:val="00F63DFC"/>
    <w:rsid w:val="00F72527"/>
    <w:rsid w:val="00F753C8"/>
    <w:rsid w:val="00F829D4"/>
    <w:rsid w:val="00F82DCE"/>
    <w:rsid w:val="00F97A4A"/>
    <w:rsid w:val="00FA1317"/>
    <w:rsid w:val="00FA1990"/>
    <w:rsid w:val="00FB45CD"/>
    <w:rsid w:val="00FC2A3E"/>
    <w:rsid w:val="00FD1F8B"/>
    <w:rsid w:val="00FE705D"/>
    <w:rsid w:val="00FE7AED"/>
    <w:rsid w:val="00FF67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64F9"/>
    <w:rPr>
      <w:sz w:val="24"/>
      <w:szCs w:val="24"/>
      <w:lang w:val="en-US"/>
    </w:rPr>
  </w:style>
  <w:style w:type="paragraph" w:styleId="Nadpis1">
    <w:name w:val="heading 1"/>
    <w:basedOn w:val="Normln"/>
    <w:next w:val="Normln"/>
    <w:link w:val="Nadpis1Char"/>
    <w:qFormat/>
    <w:rsid w:val="00F753C8"/>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C804A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40145"/>
    <w:rPr>
      <w:sz w:val="20"/>
      <w:szCs w:val="20"/>
    </w:rPr>
  </w:style>
  <w:style w:type="character" w:styleId="Znakapoznpodarou">
    <w:name w:val="footnote reference"/>
    <w:semiHidden/>
    <w:rsid w:val="00A40145"/>
    <w:rPr>
      <w:vertAlign w:val="superscript"/>
    </w:rPr>
  </w:style>
  <w:style w:type="paragraph" w:styleId="Zpat">
    <w:name w:val="footer"/>
    <w:basedOn w:val="Normln"/>
    <w:rsid w:val="009F2C4F"/>
    <w:pPr>
      <w:tabs>
        <w:tab w:val="center" w:pos="4536"/>
        <w:tab w:val="right" w:pos="9072"/>
      </w:tabs>
    </w:pPr>
  </w:style>
  <w:style w:type="character" w:styleId="slostrnky">
    <w:name w:val="page number"/>
    <w:basedOn w:val="Standardnpsmoodstavce"/>
    <w:rsid w:val="009F2C4F"/>
  </w:style>
  <w:style w:type="paragraph" w:styleId="Normlnweb">
    <w:name w:val="Normal (Web)"/>
    <w:basedOn w:val="Normln"/>
    <w:rsid w:val="00C804AE"/>
    <w:pPr>
      <w:spacing w:before="120" w:line="360" w:lineRule="auto"/>
      <w:ind w:firstLine="567"/>
      <w:jc w:val="both"/>
    </w:pPr>
    <w:rPr>
      <w:lang w:val="cs-CZ"/>
    </w:rPr>
  </w:style>
  <w:style w:type="table" w:styleId="Mkatabulky">
    <w:name w:val="Table Grid"/>
    <w:basedOn w:val="Normlntabulka"/>
    <w:rsid w:val="00C14CE7"/>
    <w:pPr>
      <w:spacing w:before="120"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drkami2">
    <w:name w:val="S odrážkami 2"/>
    <w:basedOn w:val="Normln"/>
    <w:rsid w:val="0048454E"/>
    <w:pPr>
      <w:numPr>
        <w:numId w:val="2"/>
      </w:numPr>
      <w:spacing w:before="120" w:line="360" w:lineRule="auto"/>
      <w:jc w:val="both"/>
    </w:pPr>
    <w:rPr>
      <w:lang w:val="cs-CZ"/>
    </w:rPr>
  </w:style>
  <w:style w:type="paragraph" w:styleId="Zhlav">
    <w:name w:val="header"/>
    <w:basedOn w:val="Normln"/>
    <w:rsid w:val="00D976A1"/>
    <w:pPr>
      <w:tabs>
        <w:tab w:val="center" w:pos="4536"/>
        <w:tab w:val="right" w:pos="9072"/>
      </w:tabs>
    </w:pPr>
  </w:style>
  <w:style w:type="paragraph" w:styleId="Obsah1">
    <w:name w:val="toc 1"/>
    <w:basedOn w:val="Normln"/>
    <w:next w:val="Normln"/>
    <w:autoRedefine/>
    <w:uiPriority w:val="39"/>
    <w:rsid w:val="00DA245D"/>
    <w:pPr>
      <w:tabs>
        <w:tab w:val="left" w:pos="480"/>
        <w:tab w:val="right" w:leader="dot" w:pos="9060"/>
      </w:tabs>
      <w:spacing w:line="360" w:lineRule="auto"/>
    </w:pPr>
  </w:style>
  <w:style w:type="character" w:styleId="Hypertextovodkaz">
    <w:name w:val="Hyperlink"/>
    <w:uiPriority w:val="99"/>
    <w:rsid w:val="00B25E5A"/>
    <w:rPr>
      <w:color w:val="0000FF"/>
      <w:u w:val="single"/>
    </w:rPr>
  </w:style>
  <w:style w:type="character" w:customStyle="1" w:styleId="Nadpis1Char">
    <w:name w:val="Nadpis 1 Char"/>
    <w:link w:val="Nadpis1"/>
    <w:rsid w:val="00F753C8"/>
    <w:rPr>
      <w:rFonts w:ascii="Cambria" w:eastAsia="Times New Roman" w:hAnsi="Cambria" w:cs="Times New Roman"/>
      <w:b/>
      <w:bCs/>
      <w:kern w:val="32"/>
      <w:sz w:val="32"/>
      <w:szCs w:val="32"/>
      <w:lang w:val="en-US"/>
    </w:rPr>
  </w:style>
</w:styles>
</file>

<file path=word/webSettings.xml><?xml version="1.0" encoding="utf-8"?>
<w:webSettings xmlns:r="http://schemas.openxmlformats.org/officeDocument/2006/relationships" xmlns:w="http://schemas.openxmlformats.org/wordprocessingml/2006/main">
  <w:divs>
    <w:div w:id="6974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50C1-217E-40F9-AF05-BAC2858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2642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3083</CharactersWithSpaces>
  <SharedDoc>false</SharedDoc>
  <HLinks>
    <vt:vector size="36" baseType="variant">
      <vt:variant>
        <vt:i4>1703986</vt:i4>
      </vt:variant>
      <vt:variant>
        <vt:i4>32</vt:i4>
      </vt:variant>
      <vt:variant>
        <vt:i4>0</vt:i4>
      </vt:variant>
      <vt:variant>
        <vt:i4>5</vt:i4>
      </vt:variant>
      <vt:variant>
        <vt:lpwstr/>
      </vt:variant>
      <vt:variant>
        <vt:lpwstr>_Toc403568306</vt:lpwstr>
      </vt:variant>
      <vt:variant>
        <vt:i4>1703986</vt:i4>
      </vt:variant>
      <vt:variant>
        <vt:i4>26</vt:i4>
      </vt:variant>
      <vt:variant>
        <vt:i4>0</vt:i4>
      </vt:variant>
      <vt:variant>
        <vt:i4>5</vt:i4>
      </vt:variant>
      <vt:variant>
        <vt:lpwstr/>
      </vt:variant>
      <vt:variant>
        <vt:lpwstr>_Toc403568305</vt:lpwstr>
      </vt:variant>
      <vt:variant>
        <vt:i4>1703986</vt:i4>
      </vt:variant>
      <vt:variant>
        <vt:i4>20</vt:i4>
      </vt:variant>
      <vt:variant>
        <vt:i4>0</vt:i4>
      </vt:variant>
      <vt:variant>
        <vt:i4>5</vt:i4>
      </vt:variant>
      <vt:variant>
        <vt:lpwstr/>
      </vt:variant>
      <vt:variant>
        <vt:lpwstr>_Toc403568304</vt:lpwstr>
      </vt:variant>
      <vt:variant>
        <vt:i4>1703986</vt:i4>
      </vt:variant>
      <vt:variant>
        <vt:i4>14</vt:i4>
      </vt:variant>
      <vt:variant>
        <vt:i4>0</vt:i4>
      </vt:variant>
      <vt:variant>
        <vt:i4>5</vt:i4>
      </vt:variant>
      <vt:variant>
        <vt:lpwstr/>
      </vt:variant>
      <vt:variant>
        <vt:lpwstr>_Toc403568303</vt:lpwstr>
      </vt:variant>
      <vt:variant>
        <vt:i4>1703986</vt:i4>
      </vt:variant>
      <vt:variant>
        <vt:i4>8</vt:i4>
      </vt:variant>
      <vt:variant>
        <vt:i4>0</vt:i4>
      </vt:variant>
      <vt:variant>
        <vt:i4>5</vt:i4>
      </vt:variant>
      <vt:variant>
        <vt:lpwstr/>
      </vt:variant>
      <vt:variant>
        <vt:lpwstr>_Toc403568302</vt:lpwstr>
      </vt:variant>
      <vt:variant>
        <vt:i4>1703986</vt:i4>
      </vt:variant>
      <vt:variant>
        <vt:i4>2</vt:i4>
      </vt:variant>
      <vt:variant>
        <vt:i4>0</vt:i4>
      </vt:variant>
      <vt:variant>
        <vt:i4>5</vt:i4>
      </vt:variant>
      <vt:variant>
        <vt:lpwstr/>
      </vt:variant>
      <vt:variant>
        <vt:lpwstr>_Toc403568301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Slížka</dc:creator>
  <cp:lastModifiedBy>macova4870</cp:lastModifiedBy>
  <cp:revision>5</cp:revision>
  <cp:lastPrinted>2011-12-19T09:49:00Z</cp:lastPrinted>
  <dcterms:created xsi:type="dcterms:W3CDTF">2018-02-19T13:43:00Z</dcterms:created>
  <dcterms:modified xsi:type="dcterms:W3CDTF">2018-02-28T10:34:00Z</dcterms:modified>
</cp:coreProperties>
</file>