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2D" w:rsidRDefault="003A782D" w:rsidP="003A782D">
      <w:pPr>
        <w:pStyle w:val="Nadpis2"/>
        <w:spacing w:before="0" w:after="0" w:line="276" w:lineRule="auto"/>
        <w:jc w:val="center"/>
        <w:rPr>
          <w:bCs w:val="0"/>
          <w:iCs w:val="0"/>
          <w:sz w:val="28"/>
          <w:lang w:val="en-GB"/>
        </w:rPr>
      </w:pPr>
      <w:r w:rsidRPr="0050431F">
        <w:rPr>
          <w:bCs w:val="0"/>
          <w:iCs w:val="0"/>
          <w:sz w:val="28"/>
          <w:lang w:val="en-GB"/>
        </w:rPr>
        <w:t>Methodological notes</w:t>
      </w:r>
    </w:p>
    <w:p w:rsidR="003A782D" w:rsidRPr="00AE70DD" w:rsidRDefault="003A782D" w:rsidP="003A782D">
      <w:pPr>
        <w:spacing w:line="276" w:lineRule="auto"/>
        <w:rPr>
          <w:lang w:val="en-GB"/>
        </w:rPr>
      </w:pPr>
    </w:p>
    <w:p w:rsidR="003A782D" w:rsidRPr="0050431F" w:rsidRDefault="003A782D" w:rsidP="003A782D">
      <w:pPr>
        <w:pStyle w:val="Default"/>
        <w:spacing w:line="276" w:lineRule="auto"/>
        <w:jc w:val="both"/>
        <w:rPr>
          <w:sz w:val="20"/>
          <w:szCs w:val="20"/>
          <w:lang w:val="en-GB"/>
        </w:rPr>
      </w:pPr>
      <w:r w:rsidRPr="0050431F">
        <w:rPr>
          <w:sz w:val="20"/>
          <w:szCs w:val="20"/>
          <w:lang w:val="en-GB"/>
        </w:rPr>
        <w:t>The Orchard Survey is conducted every five years in all E</w:t>
      </w:r>
      <w:r>
        <w:rPr>
          <w:sz w:val="20"/>
          <w:szCs w:val="20"/>
          <w:lang w:val="en-GB"/>
        </w:rPr>
        <w:t xml:space="preserve">uropean </w:t>
      </w:r>
      <w:r w:rsidRPr="0050431F">
        <w:rPr>
          <w:sz w:val="20"/>
          <w:szCs w:val="20"/>
          <w:lang w:val="en-GB"/>
        </w:rPr>
        <w:t>U</w:t>
      </w:r>
      <w:r>
        <w:rPr>
          <w:sz w:val="20"/>
          <w:szCs w:val="20"/>
          <w:lang w:val="en-GB"/>
        </w:rPr>
        <w:t>nion</w:t>
      </w:r>
      <w:r w:rsidRPr="0050431F">
        <w:rPr>
          <w:sz w:val="20"/>
          <w:szCs w:val="20"/>
          <w:lang w:val="en-GB"/>
        </w:rPr>
        <w:t xml:space="preserve"> member countries that reach </w:t>
      </w:r>
      <w:r>
        <w:rPr>
          <w:sz w:val="20"/>
          <w:szCs w:val="20"/>
          <w:lang w:val="en-GB"/>
        </w:rPr>
        <w:t xml:space="preserve">given </w:t>
      </w:r>
      <w:r w:rsidRPr="0050431F">
        <w:rPr>
          <w:sz w:val="20"/>
          <w:szCs w:val="20"/>
          <w:lang w:val="en-GB"/>
        </w:rPr>
        <w:t xml:space="preserve">threshold levels. The aim of the survey is to obtain at long-term scale comparable data concerning spectrum of varieties, age structure and planting intensity of </w:t>
      </w:r>
      <w:r>
        <w:rPr>
          <w:sz w:val="20"/>
          <w:szCs w:val="20"/>
          <w:lang w:val="en-GB"/>
        </w:rPr>
        <w:t xml:space="preserve">main species of </w:t>
      </w:r>
      <w:r w:rsidRPr="0050431F">
        <w:rPr>
          <w:sz w:val="20"/>
          <w:szCs w:val="20"/>
          <w:lang w:val="en-GB"/>
        </w:rPr>
        <w:t>fruit trees. The data obtained serve as a source for defining the production potential of orchards i</w:t>
      </w:r>
      <w:r>
        <w:rPr>
          <w:sz w:val="20"/>
          <w:szCs w:val="20"/>
          <w:lang w:val="en-GB"/>
        </w:rPr>
        <w:t>n</w:t>
      </w:r>
      <w:r w:rsidRPr="0050431F">
        <w:rPr>
          <w:sz w:val="20"/>
          <w:szCs w:val="20"/>
          <w:lang w:val="en-GB"/>
        </w:rPr>
        <w:t xml:space="preserve"> particular </w:t>
      </w:r>
      <w:r>
        <w:rPr>
          <w:sz w:val="20"/>
          <w:szCs w:val="20"/>
          <w:lang w:val="en-GB"/>
        </w:rPr>
        <w:t>m</w:t>
      </w:r>
      <w:r w:rsidRPr="0050431F">
        <w:rPr>
          <w:sz w:val="20"/>
          <w:szCs w:val="20"/>
          <w:lang w:val="en-GB"/>
        </w:rPr>
        <w:t xml:space="preserve">ember </w:t>
      </w:r>
      <w:r>
        <w:rPr>
          <w:sz w:val="20"/>
          <w:szCs w:val="20"/>
          <w:lang w:val="en-GB"/>
        </w:rPr>
        <w:t>c</w:t>
      </w:r>
      <w:r w:rsidRPr="0050431F">
        <w:rPr>
          <w:sz w:val="20"/>
          <w:szCs w:val="20"/>
          <w:lang w:val="en-GB"/>
        </w:rPr>
        <w:t>ountries and in the whole EU.</w:t>
      </w:r>
    </w:p>
    <w:p w:rsidR="003A782D" w:rsidRPr="0050431F" w:rsidRDefault="003A782D" w:rsidP="003A782D">
      <w:pPr>
        <w:pStyle w:val="Default"/>
        <w:spacing w:line="276" w:lineRule="auto"/>
        <w:jc w:val="both"/>
        <w:rPr>
          <w:sz w:val="22"/>
          <w:szCs w:val="22"/>
          <w:lang w:val="en-GB"/>
        </w:rPr>
      </w:pPr>
    </w:p>
    <w:p w:rsidR="003A782D" w:rsidRPr="0050431F" w:rsidRDefault="003A782D" w:rsidP="003A782D">
      <w:pPr>
        <w:pStyle w:val="Default"/>
        <w:spacing w:line="276" w:lineRule="auto"/>
        <w:jc w:val="both"/>
        <w:rPr>
          <w:sz w:val="20"/>
          <w:szCs w:val="22"/>
          <w:lang w:val="en-GB"/>
        </w:rPr>
      </w:pPr>
      <w:r w:rsidRPr="0050431F">
        <w:rPr>
          <w:sz w:val="20"/>
          <w:szCs w:val="22"/>
          <w:lang w:val="en-GB"/>
        </w:rPr>
        <w:t>The first orchard survey in the Czech Republic was conducted in 2007. Since 2012</w:t>
      </w:r>
      <w:r>
        <w:rPr>
          <w:sz w:val="20"/>
          <w:szCs w:val="22"/>
          <w:lang w:val="en-GB"/>
        </w:rPr>
        <w:t>,</w:t>
      </w:r>
      <w:r w:rsidRPr="0050431F">
        <w:rPr>
          <w:sz w:val="20"/>
          <w:szCs w:val="22"/>
          <w:lang w:val="en-GB"/>
        </w:rPr>
        <w:t xml:space="preserve"> it is based on Regulation of </w:t>
      </w:r>
      <w:r w:rsidRPr="0050431F">
        <w:rPr>
          <w:bCs/>
          <w:sz w:val="20"/>
          <w:szCs w:val="22"/>
          <w:lang w:val="en-GB"/>
        </w:rPr>
        <w:t xml:space="preserve">the European Parliament and of the Council of 13 December 2011 concerning European statistics on permanent crops and repealing Council Regulation (EEC) No 357/79 and Directive 2001/109/EC of the European Parliament and of the Council (hereafter Regulation on permanent crops). The Orchard </w:t>
      </w:r>
      <w:r w:rsidRPr="0050431F">
        <w:rPr>
          <w:sz w:val="20"/>
          <w:szCs w:val="22"/>
          <w:lang w:val="en-GB"/>
        </w:rPr>
        <w:t>Survey is published in the Programme of Statistical Surveys for the year 2017. All statistical surveys are defined by Act No. 89/1995 Coll., on the State Statistical Service, as amended.</w:t>
      </w:r>
    </w:p>
    <w:p w:rsidR="003A782D" w:rsidRPr="0050431F" w:rsidRDefault="003A782D" w:rsidP="003A782D">
      <w:pPr>
        <w:pStyle w:val="Default"/>
        <w:spacing w:line="276" w:lineRule="auto"/>
        <w:jc w:val="both"/>
        <w:rPr>
          <w:i/>
          <w:sz w:val="20"/>
          <w:szCs w:val="20"/>
          <w:lang w:val="en-GB"/>
        </w:rPr>
      </w:pPr>
    </w:p>
    <w:p w:rsidR="003A782D" w:rsidRPr="0050431F" w:rsidRDefault="003A782D" w:rsidP="003A782D">
      <w:pPr>
        <w:pStyle w:val="Default"/>
        <w:spacing w:line="276" w:lineRule="auto"/>
        <w:jc w:val="both"/>
        <w:rPr>
          <w:rFonts w:cs="EUAlbertina"/>
          <w:sz w:val="20"/>
          <w:szCs w:val="20"/>
          <w:lang w:val="en-GB"/>
        </w:rPr>
      </w:pPr>
      <w:r w:rsidRPr="0050431F">
        <w:rPr>
          <w:sz w:val="20"/>
          <w:szCs w:val="20"/>
          <w:lang w:val="en-GB"/>
        </w:rPr>
        <w:t xml:space="preserve">The Orchard </w:t>
      </w:r>
      <w:r>
        <w:rPr>
          <w:sz w:val="20"/>
          <w:szCs w:val="20"/>
          <w:lang w:val="en-GB"/>
        </w:rPr>
        <w:t>S</w:t>
      </w:r>
      <w:r w:rsidRPr="0050431F">
        <w:rPr>
          <w:sz w:val="20"/>
          <w:szCs w:val="20"/>
          <w:lang w:val="en-GB"/>
        </w:rPr>
        <w:t xml:space="preserve">urvey 2017 </w:t>
      </w:r>
      <w:r w:rsidRPr="0050431F">
        <w:rPr>
          <w:iCs/>
          <w:sz w:val="20"/>
          <w:szCs w:val="20"/>
          <w:lang w:val="en-GB"/>
        </w:rPr>
        <w:t xml:space="preserve">covered all fruit producers registered in the Farm Register with at least 0.20 ha of fruit orchards as at 1 May 2017 whose production was </w:t>
      </w:r>
      <w:r w:rsidRPr="0050431F">
        <w:rPr>
          <w:rFonts w:cs="EUAlbertina"/>
          <w:sz w:val="20"/>
          <w:szCs w:val="20"/>
          <w:lang w:val="en-GB"/>
        </w:rPr>
        <w:t xml:space="preserve">entirely or mainly </w:t>
      </w:r>
      <w:r w:rsidRPr="0050431F">
        <w:rPr>
          <w:iCs/>
          <w:sz w:val="20"/>
          <w:szCs w:val="20"/>
          <w:lang w:val="en-GB"/>
        </w:rPr>
        <w:t xml:space="preserve">intended </w:t>
      </w:r>
      <w:r w:rsidRPr="0050431F">
        <w:rPr>
          <w:rFonts w:cs="EUAlbertina"/>
          <w:sz w:val="20"/>
          <w:szCs w:val="20"/>
          <w:lang w:val="en-GB"/>
        </w:rPr>
        <w:t>for the market.</w:t>
      </w:r>
    </w:p>
    <w:p w:rsidR="003A782D" w:rsidRPr="0050431F" w:rsidRDefault="003A782D" w:rsidP="003A782D">
      <w:pPr>
        <w:pStyle w:val="Default"/>
        <w:spacing w:line="276" w:lineRule="auto"/>
        <w:jc w:val="both"/>
        <w:rPr>
          <w:iCs/>
          <w:sz w:val="20"/>
          <w:szCs w:val="20"/>
          <w:lang w:val="en-GB"/>
        </w:rPr>
      </w:pPr>
    </w:p>
    <w:p w:rsidR="003A782D" w:rsidRPr="0050431F" w:rsidRDefault="003A782D" w:rsidP="003A782D">
      <w:pPr>
        <w:pStyle w:val="Zkladntextodsazen"/>
        <w:spacing w:line="276" w:lineRule="auto"/>
        <w:ind w:firstLine="0"/>
        <w:rPr>
          <w:rFonts w:ascii="Arial" w:hAnsi="Arial" w:cs="Arial"/>
          <w:sz w:val="20"/>
          <w:lang w:val="en-GB"/>
        </w:rPr>
      </w:pPr>
      <w:r>
        <w:rPr>
          <w:rFonts w:ascii="Arial" w:hAnsi="Arial" w:cs="Arial"/>
          <w:sz w:val="20"/>
          <w:lang w:val="en-GB"/>
        </w:rPr>
        <w:t>In the same way as in the</w:t>
      </w:r>
      <w:r w:rsidRPr="0050431F">
        <w:rPr>
          <w:rFonts w:ascii="Arial" w:hAnsi="Arial" w:cs="Arial"/>
          <w:sz w:val="20"/>
          <w:lang w:val="en-GB"/>
        </w:rPr>
        <w:t xml:space="preserve"> previous survey, two data sources were used: (</w:t>
      </w:r>
      <w:proofErr w:type="spellStart"/>
      <w:r w:rsidRPr="0050431F">
        <w:rPr>
          <w:rFonts w:ascii="Arial" w:hAnsi="Arial" w:cs="Arial"/>
          <w:sz w:val="20"/>
          <w:lang w:val="en-GB"/>
        </w:rPr>
        <w:t>i</w:t>
      </w:r>
      <w:proofErr w:type="spellEnd"/>
      <w:r w:rsidRPr="0050431F">
        <w:rPr>
          <w:rFonts w:ascii="Arial" w:hAnsi="Arial" w:cs="Arial"/>
          <w:sz w:val="20"/>
          <w:lang w:val="en-GB"/>
        </w:rPr>
        <w:t xml:space="preserve">) </w:t>
      </w:r>
      <w:r w:rsidRPr="0050431F">
        <w:rPr>
          <w:rFonts w:ascii="Arial" w:hAnsi="Arial" w:cs="Arial"/>
          <w:sz w:val="20"/>
          <w:szCs w:val="20"/>
          <w:lang w:val="en-GB"/>
        </w:rPr>
        <w:t xml:space="preserve">the Orchard Register maintained by the Central Institute for Supervising and Testing in Agriculture and (ii) a standard statistical survey organized by the Czech Statistical Office. </w:t>
      </w:r>
    </w:p>
    <w:p w:rsidR="003A782D" w:rsidRPr="0050431F" w:rsidRDefault="003A782D" w:rsidP="003A782D">
      <w:pPr>
        <w:pStyle w:val="Default"/>
        <w:spacing w:line="276" w:lineRule="auto"/>
        <w:jc w:val="both"/>
        <w:rPr>
          <w:sz w:val="20"/>
          <w:szCs w:val="20"/>
          <w:lang w:val="en-GB"/>
        </w:rPr>
      </w:pPr>
    </w:p>
    <w:p w:rsidR="003A782D" w:rsidRPr="0050431F" w:rsidRDefault="003A782D" w:rsidP="003A782D">
      <w:pPr>
        <w:pStyle w:val="Zkladntextodsazen"/>
        <w:spacing w:line="276" w:lineRule="auto"/>
        <w:ind w:firstLine="0"/>
        <w:rPr>
          <w:rFonts w:ascii="Arial" w:hAnsi="Arial" w:cs="Arial"/>
          <w:sz w:val="20"/>
          <w:szCs w:val="20"/>
          <w:lang w:val="en-GB"/>
        </w:rPr>
      </w:pPr>
      <w:r w:rsidRPr="00791173">
        <w:rPr>
          <w:rFonts w:ascii="Arial" w:hAnsi="Arial" w:cs="Arial"/>
          <w:sz w:val="20"/>
          <w:lang w:val="en-GB"/>
        </w:rPr>
        <w:t xml:space="preserve">Survey parameters for apple trees, pear trees, peach trees and apricot trees were set down </w:t>
      </w:r>
      <w:r>
        <w:rPr>
          <w:rFonts w:ascii="Arial" w:hAnsi="Arial" w:cs="Arial"/>
          <w:sz w:val="20"/>
          <w:lang w:val="en-GB"/>
        </w:rPr>
        <w:t xml:space="preserve">in </w:t>
      </w:r>
      <w:r w:rsidRPr="00791173">
        <w:rPr>
          <w:rFonts w:ascii="Arial" w:hAnsi="Arial" w:cs="Arial"/>
          <w:sz w:val="20"/>
          <w:lang w:val="en-GB"/>
        </w:rPr>
        <w:t>accord</w:t>
      </w:r>
      <w:r>
        <w:rPr>
          <w:rFonts w:ascii="Arial" w:hAnsi="Arial" w:cs="Arial"/>
          <w:sz w:val="20"/>
          <w:lang w:val="en-GB"/>
        </w:rPr>
        <w:t>ance</w:t>
      </w:r>
      <w:r w:rsidRPr="00791173">
        <w:rPr>
          <w:rFonts w:ascii="Arial" w:hAnsi="Arial" w:cs="Arial"/>
          <w:sz w:val="20"/>
          <w:lang w:val="en-GB"/>
        </w:rPr>
        <w:t xml:space="preserve"> </w:t>
      </w:r>
      <w:r>
        <w:rPr>
          <w:rFonts w:ascii="Arial" w:hAnsi="Arial" w:cs="Arial"/>
          <w:sz w:val="20"/>
          <w:lang w:val="en-GB"/>
        </w:rPr>
        <w:t>with</w:t>
      </w:r>
      <w:r w:rsidRPr="00791173">
        <w:rPr>
          <w:rFonts w:ascii="Arial" w:hAnsi="Arial" w:cs="Arial"/>
          <w:sz w:val="20"/>
          <w:lang w:val="en-GB"/>
        </w:rPr>
        <w:t xml:space="preserve"> </w:t>
      </w:r>
      <w:r w:rsidRPr="00791173">
        <w:rPr>
          <w:rFonts w:ascii="Arial" w:hAnsi="Arial" w:cs="Arial"/>
          <w:sz w:val="20"/>
          <w:szCs w:val="20"/>
          <w:lang w:val="en-GB"/>
        </w:rPr>
        <w:t xml:space="preserve">Regulation </w:t>
      </w:r>
      <w:r w:rsidRPr="00791173">
        <w:rPr>
          <w:rFonts w:ascii="Arial" w:hAnsi="Arial" w:cs="Arial"/>
          <w:bCs/>
          <w:sz w:val="20"/>
          <w:szCs w:val="20"/>
          <w:lang w:val="en-GB"/>
        </w:rPr>
        <w:t>on permanent crops. Apple and pear trees were broken down by varieties, peach and apricot trees were divided into groups by their harvest date – earliness (see below). Number</w:t>
      </w:r>
      <w:r w:rsidRPr="00791173">
        <w:rPr>
          <w:rFonts w:ascii="Arial" w:hAnsi="Arial" w:cs="Arial"/>
          <w:bCs/>
          <w:i/>
          <w:sz w:val="20"/>
          <w:szCs w:val="20"/>
          <w:lang w:val="en-GB"/>
        </w:rPr>
        <w:t xml:space="preserve"> </w:t>
      </w:r>
      <w:r w:rsidRPr="00791173">
        <w:rPr>
          <w:rFonts w:ascii="Arial" w:hAnsi="Arial" w:cs="Arial"/>
          <w:bCs/>
          <w:sz w:val="20"/>
          <w:szCs w:val="20"/>
          <w:lang w:val="en-GB"/>
        </w:rPr>
        <w:t>of trees and planted</w:t>
      </w:r>
      <w:r w:rsidRPr="0050431F">
        <w:rPr>
          <w:rFonts w:ascii="Arial" w:hAnsi="Arial" w:cs="Arial"/>
          <w:bCs/>
          <w:sz w:val="20"/>
          <w:szCs w:val="20"/>
          <w:lang w:val="en-GB"/>
        </w:rPr>
        <w:t xml:space="preserve"> area broken down by tree age and by density of plantation was surveyed in particular groups. Moreover,</w:t>
      </w:r>
      <w:r w:rsidRPr="0050431F">
        <w:rPr>
          <w:rFonts w:ascii="Arial" w:hAnsi="Arial" w:cs="Arial"/>
          <w:bCs/>
          <w:i/>
          <w:sz w:val="20"/>
          <w:szCs w:val="20"/>
          <w:lang w:val="en-GB"/>
        </w:rPr>
        <w:t xml:space="preserve"> </w:t>
      </w:r>
      <w:r w:rsidRPr="0050431F">
        <w:rPr>
          <w:rFonts w:ascii="Arial" w:hAnsi="Arial" w:cs="Arial"/>
          <w:bCs/>
          <w:sz w:val="20"/>
          <w:szCs w:val="20"/>
          <w:lang w:val="en-GB"/>
        </w:rPr>
        <w:t xml:space="preserve">number of trees or bushes and plantation area of other species frequently planted in the Czech Republic (cherry trees, sour cherry trees, plum trees, walnuts, hazelnuts, chestnuts, almonds, currants, gooseberries, blackberries, raspberries, blueberries) were </w:t>
      </w:r>
      <w:r w:rsidRPr="00F74104">
        <w:rPr>
          <w:rFonts w:ascii="Arial" w:hAnsi="Arial" w:cs="Arial"/>
          <w:bCs/>
          <w:sz w:val="20"/>
          <w:szCs w:val="20"/>
          <w:lang w:val="en-GB"/>
        </w:rPr>
        <w:t xml:space="preserve">surveyed. Plum trees include trees of </w:t>
      </w:r>
      <w:proofErr w:type="spellStart"/>
      <w:r w:rsidRPr="00F74104">
        <w:rPr>
          <w:rFonts w:ascii="Arial" w:hAnsi="Arial" w:cs="Arial"/>
          <w:bCs/>
          <w:sz w:val="20"/>
          <w:szCs w:val="20"/>
          <w:lang w:val="en-GB"/>
        </w:rPr>
        <w:t>Prunus</w:t>
      </w:r>
      <w:proofErr w:type="spellEnd"/>
      <w:r w:rsidRPr="00F74104">
        <w:rPr>
          <w:rFonts w:ascii="Arial" w:hAnsi="Arial" w:cs="Arial"/>
          <w:bCs/>
          <w:sz w:val="20"/>
          <w:szCs w:val="20"/>
          <w:lang w:val="en-GB"/>
        </w:rPr>
        <w:t xml:space="preserve"> </w:t>
      </w:r>
      <w:proofErr w:type="spellStart"/>
      <w:r w:rsidRPr="00F74104">
        <w:rPr>
          <w:rFonts w:ascii="Arial" w:hAnsi="Arial" w:cs="Arial"/>
          <w:bCs/>
          <w:sz w:val="20"/>
          <w:szCs w:val="20"/>
          <w:lang w:val="en-GB"/>
        </w:rPr>
        <w:t>domestica</w:t>
      </w:r>
      <w:proofErr w:type="spellEnd"/>
      <w:r w:rsidRPr="00F74104">
        <w:rPr>
          <w:rFonts w:ascii="Arial" w:hAnsi="Arial" w:cs="Arial"/>
          <w:bCs/>
          <w:sz w:val="20"/>
          <w:szCs w:val="20"/>
          <w:lang w:val="en-GB"/>
        </w:rPr>
        <w:t xml:space="preserve"> and </w:t>
      </w:r>
      <w:proofErr w:type="spellStart"/>
      <w:r w:rsidRPr="00F74104">
        <w:rPr>
          <w:rFonts w:ascii="Arial" w:hAnsi="Arial" w:cs="Arial"/>
          <w:bCs/>
          <w:sz w:val="20"/>
          <w:szCs w:val="20"/>
          <w:lang w:val="en-GB"/>
        </w:rPr>
        <w:t>Prunus</w:t>
      </w:r>
      <w:proofErr w:type="spellEnd"/>
      <w:r w:rsidRPr="00F74104">
        <w:rPr>
          <w:rFonts w:ascii="Arial" w:hAnsi="Arial" w:cs="Arial"/>
          <w:bCs/>
          <w:sz w:val="20"/>
          <w:szCs w:val="20"/>
          <w:lang w:val="en-GB"/>
        </w:rPr>
        <w:t xml:space="preserve"> </w:t>
      </w:r>
      <w:proofErr w:type="spellStart"/>
      <w:r w:rsidRPr="00F74104">
        <w:rPr>
          <w:rFonts w:ascii="Arial" w:hAnsi="Arial" w:cs="Arial"/>
          <w:bCs/>
          <w:sz w:val="20"/>
          <w:szCs w:val="20"/>
          <w:lang w:val="en-GB"/>
        </w:rPr>
        <w:t>insititia</w:t>
      </w:r>
      <w:proofErr w:type="spellEnd"/>
      <w:r w:rsidRPr="00F74104">
        <w:rPr>
          <w:rFonts w:ascii="Arial" w:hAnsi="Arial" w:cs="Arial"/>
          <w:bCs/>
          <w:sz w:val="20"/>
          <w:szCs w:val="20"/>
          <w:lang w:val="en-GB"/>
        </w:rPr>
        <w:t xml:space="preserve"> (common plums, </w:t>
      </w:r>
      <w:proofErr w:type="spellStart"/>
      <w:r w:rsidRPr="00F74104">
        <w:rPr>
          <w:rFonts w:ascii="Arial" w:hAnsi="Arial" w:cs="Arial"/>
          <w:bCs/>
          <w:sz w:val="20"/>
          <w:szCs w:val="20"/>
          <w:lang w:val="en-GB"/>
        </w:rPr>
        <w:t>bullaces</w:t>
      </w:r>
      <w:proofErr w:type="spellEnd"/>
      <w:r w:rsidRPr="00F74104">
        <w:rPr>
          <w:rFonts w:ascii="Arial" w:hAnsi="Arial" w:cs="Arial"/>
          <w:bCs/>
          <w:sz w:val="20"/>
          <w:szCs w:val="20"/>
          <w:lang w:val="en-GB"/>
        </w:rPr>
        <w:t xml:space="preserve">, damsons, </w:t>
      </w:r>
      <w:proofErr w:type="spellStart"/>
      <w:r w:rsidRPr="00F74104">
        <w:rPr>
          <w:rFonts w:ascii="Arial" w:hAnsi="Arial" w:cs="Arial"/>
          <w:bCs/>
          <w:sz w:val="20"/>
          <w:szCs w:val="20"/>
          <w:lang w:val="en-GB"/>
        </w:rPr>
        <w:t>mirabelle</w:t>
      </w:r>
      <w:proofErr w:type="spellEnd"/>
      <w:r w:rsidRPr="00F74104">
        <w:rPr>
          <w:rFonts w:ascii="Arial" w:hAnsi="Arial" w:cs="Arial"/>
          <w:bCs/>
          <w:sz w:val="20"/>
          <w:szCs w:val="20"/>
          <w:lang w:val="en-GB"/>
        </w:rPr>
        <w:t xml:space="preserve"> plums etc.).</w:t>
      </w:r>
      <w:r w:rsidRPr="0050431F">
        <w:rPr>
          <w:rFonts w:ascii="Arial" w:hAnsi="Arial" w:cs="Arial"/>
          <w:bCs/>
          <w:sz w:val="20"/>
          <w:szCs w:val="20"/>
          <w:lang w:val="en-GB"/>
        </w:rPr>
        <w:t xml:space="preserve"> </w:t>
      </w:r>
    </w:p>
    <w:p w:rsidR="003A782D" w:rsidRPr="0050431F" w:rsidRDefault="003A782D" w:rsidP="003A782D">
      <w:pPr>
        <w:pStyle w:val="Zkladntextodsazen"/>
        <w:spacing w:line="276" w:lineRule="auto"/>
        <w:ind w:firstLine="0"/>
        <w:rPr>
          <w:rFonts w:ascii="Arial" w:hAnsi="Arial" w:cs="Arial"/>
          <w:bCs/>
          <w:sz w:val="20"/>
          <w:szCs w:val="20"/>
          <w:lang w:val="en-GB"/>
        </w:rPr>
      </w:pPr>
    </w:p>
    <w:p w:rsidR="003A782D" w:rsidRPr="0050431F" w:rsidRDefault="003A782D" w:rsidP="003A782D">
      <w:pPr>
        <w:pStyle w:val="Zkladntextodsazen"/>
        <w:spacing w:line="276" w:lineRule="auto"/>
        <w:ind w:firstLine="0"/>
        <w:rPr>
          <w:rFonts w:ascii="Arial" w:hAnsi="Arial" w:cs="Arial"/>
          <w:sz w:val="20"/>
          <w:lang w:val="en-GB"/>
        </w:rPr>
      </w:pPr>
      <w:r w:rsidRPr="0050431F">
        <w:rPr>
          <w:rFonts w:ascii="Arial" w:hAnsi="Arial" w:cs="Arial"/>
          <w:sz w:val="20"/>
          <w:lang w:val="en-GB"/>
        </w:rPr>
        <w:t xml:space="preserve">The classification of the responding units according to their regions was based on regions where prevailing part of their area was </w:t>
      </w:r>
      <w:r>
        <w:rPr>
          <w:rFonts w:ascii="Arial" w:hAnsi="Arial" w:cs="Arial"/>
          <w:sz w:val="20"/>
          <w:lang w:val="en-GB"/>
        </w:rPr>
        <w:t>located</w:t>
      </w:r>
      <w:r w:rsidRPr="0050431F">
        <w:rPr>
          <w:rFonts w:ascii="Arial" w:hAnsi="Arial" w:cs="Arial"/>
          <w:sz w:val="20"/>
          <w:lang w:val="en-GB"/>
        </w:rPr>
        <w:t xml:space="preserve">. </w:t>
      </w:r>
    </w:p>
    <w:p w:rsidR="003A782D" w:rsidRPr="0050431F" w:rsidRDefault="003A782D" w:rsidP="003A782D">
      <w:pPr>
        <w:pStyle w:val="Nadpis1"/>
        <w:spacing w:before="0" w:after="0" w:line="276" w:lineRule="auto"/>
        <w:rPr>
          <w:b w:val="0"/>
          <w:bCs w:val="0"/>
          <w:kern w:val="0"/>
          <w:sz w:val="20"/>
          <w:szCs w:val="24"/>
          <w:lang w:val="en-GB"/>
        </w:rPr>
      </w:pPr>
    </w:p>
    <w:p w:rsidR="003A782D" w:rsidRPr="0050431F" w:rsidRDefault="003A782D" w:rsidP="003A782D">
      <w:pPr>
        <w:pStyle w:val="Nadpis1"/>
        <w:spacing w:before="0" w:after="0" w:line="276" w:lineRule="auto"/>
        <w:rPr>
          <w:b w:val="0"/>
          <w:sz w:val="20"/>
          <w:szCs w:val="20"/>
          <w:lang w:val="en-GB"/>
        </w:rPr>
      </w:pPr>
      <w:r>
        <w:rPr>
          <w:b w:val="0"/>
          <w:sz w:val="20"/>
          <w:szCs w:val="20"/>
          <w:lang w:val="en-GB"/>
        </w:rPr>
        <w:t>Gover</w:t>
      </w:r>
      <w:r w:rsidRPr="0050431F">
        <w:rPr>
          <w:b w:val="0"/>
          <w:sz w:val="20"/>
          <w:szCs w:val="20"/>
          <w:lang w:val="en-GB"/>
        </w:rPr>
        <w:t>nment Regulation No. 307/2014 Coll., on the details of registration of land use based on user relations</w:t>
      </w:r>
      <w:r>
        <w:rPr>
          <w:b w:val="0"/>
          <w:sz w:val="20"/>
          <w:szCs w:val="20"/>
          <w:lang w:val="en-GB"/>
        </w:rPr>
        <w:t>,</w:t>
      </w:r>
      <w:r w:rsidRPr="0050431F">
        <w:rPr>
          <w:b w:val="0"/>
          <w:sz w:val="20"/>
          <w:szCs w:val="20"/>
          <w:lang w:val="en-GB"/>
        </w:rPr>
        <w:t xml:space="preserve"> </w:t>
      </w:r>
      <w:r>
        <w:rPr>
          <w:b w:val="0"/>
          <w:sz w:val="20"/>
          <w:szCs w:val="20"/>
          <w:lang w:val="en-GB"/>
        </w:rPr>
        <w:t>introduced</w:t>
      </w:r>
      <w:r w:rsidRPr="0050431F">
        <w:rPr>
          <w:b w:val="0"/>
          <w:sz w:val="20"/>
          <w:szCs w:val="20"/>
          <w:lang w:val="en-GB"/>
        </w:rPr>
        <w:t xml:space="preserve"> a significant change of the definition of the orchard. This change led to reclassification of some </w:t>
      </w:r>
      <w:r>
        <w:rPr>
          <w:b w:val="0"/>
          <w:sz w:val="20"/>
          <w:szCs w:val="20"/>
          <w:lang w:val="en-GB"/>
        </w:rPr>
        <w:t xml:space="preserve">of the </w:t>
      </w:r>
      <w:r w:rsidRPr="0050431F">
        <w:rPr>
          <w:b w:val="0"/>
          <w:sz w:val="20"/>
          <w:szCs w:val="20"/>
          <w:lang w:val="en-GB"/>
        </w:rPr>
        <w:t>orchards as other types of crops. This fact significantly affected the comparability with the results of the previous investigation</w:t>
      </w:r>
      <w:r>
        <w:rPr>
          <w:b w:val="0"/>
          <w:sz w:val="20"/>
          <w:szCs w:val="20"/>
          <w:lang w:val="en-GB"/>
        </w:rPr>
        <w:t>s</w:t>
      </w:r>
      <w:r w:rsidRPr="0050431F">
        <w:rPr>
          <w:b w:val="0"/>
          <w:sz w:val="20"/>
          <w:szCs w:val="20"/>
          <w:lang w:val="en-GB"/>
        </w:rPr>
        <w:t>.</w:t>
      </w:r>
    </w:p>
    <w:p w:rsidR="003A782D" w:rsidRPr="0050431F" w:rsidRDefault="003A782D" w:rsidP="003A782D">
      <w:pPr>
        <w:spacing w:line="276" w:lineRule="auto"/>
        <w:rPr>
          <w:lang w:val="en-GB"/>
        </w:rPr>
      </w:pPr>
    </w:p>
    <w:p w:rsidR="003A782D" w:rsidRPr="00F74104" w:rsidRDefault="003A782D" w:rsidP="003A782D">
      <w:pPr>
        <w:pStyle w:val="Zkladntext"/>
        <w:spacing w:line="276" w:lineRule="auto"/>
        <w:rPr>
          <w:lang w:val="en-GB"/>
        </w:rPr>
      </w:pPr>
      <w:r w:rsidRPr="00F74104">
        <w:rPr>
          <w:lang w:val="en-GB"/>
        </w:rPr>
        <w:t xml:space="preserve">Definition of a permanent crop - orchard: an orchard means a utilised agricultural area planted with a permanent crop, evenly and continuously planted with fruit trees with a minimum density of 100 viable individuals per hectare of a parcel or with fruit bushes with a minimum density of 800 viable individuals per  hectare of a parcel. Rootstocks or propagation stands cannot be considered fruit trees. This utilised agricultural area shall include associated handling space, which shall not exceed 12 meters at the beginning and at the end of the rows and a width of one </w:t>
      </w:r>
      <w:proofErr w:type="spellStart"/>
      <w:r w:rsidRPr="00F74104">
        <w:rPr>
          <w:lang w:val="en-GB"/>
        </w:rPr>
        <w:t>interrow</w:t>
      </w:r>
      <w:proofErr w:type="spellEnd"/>
      <w:r w:rsidRPr="00F74104">
        <w:rPr>
          <w:lang w:val="en-GB"/>
        </w:rPr>
        <w:t xml:space="preserve">, at a maximum width of 8 meters, along the rows on both sides of the orchard and which does not form a part of the path. The maximum allowed width of the </w:t>
      </w:r>
      <w:proofErr w:type="spellStart"/>
      <w:r w:rsidRPr="00F74104">
        <w:rPr>
          <w:lang w:val="en-GB"/>
        </w:rPr>
        <w:t>interrow</w:t>
      </w:r>
      <w:proofErr w:type="spellEnd"/>
      <w:r w:rsidRPr="00F74104">
        <w:rPr>
          <w:lang w:val="en-GB"/>
        </w:rPr>
        <w:t xml:space="preserve"> is 12 meters for fruit trees and 5 meters for bushes.</w:t>
      </w:r>
    </w:p>
    <w:p w:rsidR="003A782D" w:rsidRPr="00F74104" w:rsidRDefault="003A782D" w:rsidP="003A782D">
      <w:pPr>
        <w:pStyle w:val="Zkladntext"/>
        <w:spacing w:line="276" w:lineRule="auto"/>
        <w:rPr>
          <w:lang w:val="en-GB"/>
        </w:rPr>
      </w:pPr>
    </w:p>
    <w:p w:rsidR="003A782D" w:rsidRPr="00F74104" w:rsidRDefault="003A782D" w:rsidP="003A782D">
      <w:pPr>
        <w:pStyle w:val="Zkladntext"/>
        <w:spacing w:line="276" w:lineRule="auto"/>
        <w:jc w:val="left"/>
        <w:rPr>
          <w:rFonts w:cs="Arial"/>
          <w:szCs w:val="20"/>
          <w:lang w:val="en-GB"/>
        </w:rPr>
      </w:pPr>
      <w:r w:rsidRPr="00F74104">
        <w:rPr>
          <w:rFonts w:cs="Arial"/>
          <w:szCs w:val="20"/>
          <w:lang w:val="en-GB"/>
        </w:rPr>
        <w:t>The publication consists of two parts. The first one includes data for the Czech Republic; the second part presents data broken down by region.</w:t>
      </w:r>
    </w:p>
    <w:p w:rsidR="003A782D" w:rsidRPr="0050431F" w:rsidRDefault="003A782D" w:rsidP="003A782D">
      <w:pPr>
        <w:tabs>
          <w:tab w:val="left" w:pos="567"/>
          <w:tab w:val="right" w:leader="dot" w:pos="9639"/>
        </w:tabs>
        <w:spacing w:line="276" w:lineRule="auto"/>
        <w:rPr>
          <w:szCs w:val="20"/>
          <w:lang w:val="en-GB"/>
        </w:rPr>
      </w:pPr>
      <w:r>
        <w:rPr>
          <w:noProof/>
          <w:szCs w:val="20"/>
        </w:rPr>
        <w:lastRenderedPageBreak/>
        <w:drawing>
          <wp:inline distT="0" distB="0" distL="0" distR="0">
            <wp:extent cx="6123940" cy="91567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3940" cy="9156700"/>
                    </a:xfrm>
                    <a:prstGeom prst="rect">
                      <a:avLst/>
                    </a:prstGeom>
                    <a:noFill/>
                    <a:ln>
                      <a:noFill/>
                    </a:ln>
                  </pic:spPr>
                </pic:pic>
              </a:graphicData>
            </a:graphic>
          </wp:inline>
        </w:drawing>
      </w:r>
    </w:p>
    <w:p w:rsidR="003A782D" w:rsidRDefault="003A782D" w:rsidP="003A782D">
      <w:pPr>
        <w:tabs>
          <w:tab w:val="left" w:pos="567"/>
          <w:tab w:val="right" w:leader="dot" w:pos="9639"/>
        </w:tabs>
        <w:spacing w:line="276" w:lineRule="auto"/>
        <w:rPr>
          <w:szCs w:val="20"/>
          <w:lang w:val="en-GB"/>
        </w:rPr>
      </w:pPr>
      <w:r>
        <w:rPr>
          <w:noProof/>
          <w:szCs w:val="20"/>
        </w:rPr>
        <w:lastRenderedPageBreak/>
        <w:drawing>
          <wp:inline distT="0" distB="0" distL="0" distR="0">
            <wp:extent cx="6136640" cy="38252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6640" cy="3825240"/>
                    </a:xfrm>
                    <a:prstGeom prst="rect">
                      <a:avLst/>
                    </a:prstGeom>
                    <a:noFill/>
                    <a:ln>
                      <a:noFill/>
                    </a:ln>
                  </pic:spPr>
                </pic:pic>
              </a:graphicData>
            </a:graphic>
          </wp:inline>
        </w:drawing>
      </w:r>
    </w:p>
    <w:p w:rsidR="003A782D" w:rsidRDefault="003A782D" w:rsidP="003A782D">
      <w:pPr>
        <w:tabs>
          <w:tab w:val="left" w:pos="567"/>
          <w:tab w:val="right" w:leader="dot" w:pos="9639"/>
        </w:tabs>
        <w:spacing w:line="276" w:lineRule="auto"/>
        <w:rPr>
          <w:szCs w:val="20"/>
          <w:lang w:val="en-GB"/>
        </w:rPr>
      </w:pPr>
    </w:p>
    <w:p w:rsidR="003A782D" w:rsidRDefault="003A782D" w:rsidP="003A782D">
      <w:pPr>
        <w:tabs>
          <w:tab w:val="left" w:pos="567"/>
          <w:tab w:val="right" w:leader="dot" w:pos="9639"/>
        </w:tabs>
        <w:spacing w:line="276" w:lineRule="auto"/>
        <w:rPr>
          <w:szCs w:val="20"/>
          <w:lang w:val="en-GB"/>
        </w:rPr>
      </w:pPr>
    </w:p>
    <w:p w:rsidR="003A782D" w:rsidRDefault="003A782D" w:rsidP="003A782D">
      <w:pPr>
        <w:spacing w:line="276" w:lineRule="auto"/>
        <w:rPr>
          <w:rFonts w:cs="Arial"/>
          <w:szCs w:val="20"/>
          <w:lang w:val="en-GB"/>
        </w:rPr>
      </w:pPr>
      <w:bookmarkStart w:id="0" w:name="_GoBack"/>
      <w:bookmarkEnd w:id="0"/>
    </w:p>
    <w:p w:rsidR="00A82275" w:rsidRDefault="00A82275" w:rsidP="003A782D">
      <w:pPr>
        <w:spacing w:line="276" w:lineRule="auto"/>
        <w:rPr>
          <w:rFonts w:cs="Arial"/>
          <w:szCs w:val="20"/>
          <w:lang w:val="en-GB"/>
        </w:rPr>
      </w:pPr>
    </w:p>
    <w:p w:rsidR="00A82275" w:rsidRDefault="00A82275" w:rsidP="003A782D">
      <w:pPr>
        <w:spacing w:line="276" w:lineRule="auto"/>
        <w:rPr>
          <w:rFonts w:cs="Arial"/>
          <w:szCs w:val="20"/>
          <w:lang w:val="en-GB"/>
        </w:rPr>
      </w:pPr>
    </w:p>
    <w:p w:rsidR="003A782D" w:rsidRPr="0050431F" w:rsidRDefault="003A782D" w:rsidP="003A782D">
      <w:pPr>
        <w:spacing w:line="276" w:lineRule="auto"/>
        <w:rPr>
          <w:b/>
          <w:szCs w:val="20"/>
          <w:lang w:val="en-GB"/>
        </w:rPr>
      </w:pPr>
      <w:r w:rsidRPr="0050431F">
        <w:rPr>
          <w:b/>
          <w:szCs w:val="20"/>
          <w:lang w:val="en-GB"/>
        </w:rPr>
        <w:t>SYMBOLS USED IN THE TABLES</w:t>
      </w:r>
    </w:p>
    <w:p w:rsidR="003A782D" w:rsidRPr="0050431F" w:rsidRDefault="003A782D" w:rsidP="003A782D">
      <w:pPr>
        <w:spacing w:line="276" w:lineRule="auto"/>
        <w:rPr>
          <w:b/>
          <w:szCs w:val="20"/>
          <w:lang w:val="en-GB"/>
        </w:rPr>
      </w:pPr>
    </w:p>
    <w:p w:rsidR="003A782D" w:rsidRPr="0050431F" w:rsidRDefault="003A782D" w:rsidP="003A782D">
      <w:pPr>
        <w:spacing w:line="276" w:lineRule="auto"/>
        <w:rPr>
          <w:szCs w:val="20"/>
          <w:lang w:val="en-GB"/>
        </w:rPr>
      </w:pPr>
      <w:r w:rsidRPr="0050431F">
        <w:rPr>
          <w:szCs w:val="20"/>
          <w:lang w:val="en-GB"/>
        </w:rPr>
        <w:t>-</w:t>
      </w:r>
      <w:r w:rsidRPr="0050431F">
        <w:rPr>
          <w:szCs w:val="20"/>
          <w:lang w:val="en-GB"/>
        </w:rPr>
        <w:tab/>
      </w:r>
      <w:r w:rsidRPr="0050431F">
        <w:rPr>
          <w:szCs w:val="20"/>
          <w:lang w:val="en-GB"/>
        </w:rPr>
        <w:tab/>
      </w:r>
      <w:proofErr w:type="gramStart"/>
      <w:r w:rsidRPr="0050431F">
        <w:rPr>
          <w:szCs w:val="20"/>
          <w:lang w:val="en-GB"/>
        </w:rPr>
        <w:t>no</w:t>
      </w:r>
      <w:proofErr w:type="gramEnd"/>
      <w:r w:rsidRPr="0050431F">
        <w:rPr>
          <w:szCs w:val="20"/>
          <w:lang w:val="en-GB"/>
        </w:rPr>
        <w:t xml:space="preserve"> cases registered</w:t>
      </w:r>
    </w:p>
    <w:p w:rsidR="003A782D" w:rsidRPr="0050431F" w:rsidRDefault="003A782D" w:rsidP="003A782D">
      <w:pPr>
        <w:spacing w:line="276" w:lineRule="auto"/>
        <w:rPr>
          <w:szCs w:val="20"/>
          <w:lang w:val="en-GB"/>
        </w:rPr>
      </w:pPr>
      <w:r w:rsidRPr="0050431F">
        <w:rPr>
          <w:szCs w:val="20"/>
          <w:lang w:val="en-GB"/>
        </w:rPr>
        <w:t>.</w:t>
      </w:r>
      <w:r w:rsidRPr="0050431F">
        <w:rPr>
          <w:szCs w:val="20"/>
          <w:lang w:val="en-GB"/>
        </w:rPr>
        <w:tab/>
      </w:r>
      <w:r w:rsidRPr="0050431F">
        <w:rPr>
          <w:szCs w:val="20"/>
          <w:lang w:val="en-GB"/>
        </w:rPr>
        <w:tab/>
      </w:r>
      <w:proofErr w:type="gramStart"/>
      <w:r w:rsidRPr="0050431F">
        <w:rPr>
          <w:szCs w:val="20"/>
          <w:lang w:val="en-GB"/>
        </w:rPr>
        <w:t>data</w:t>
      </w:r>
      <w:proofErr w:type="gramEnd"/>
      <w:r w:rsidRPr="0050431F">
        <w:rPr>
          <w:szCs w:val="20"/>
          <w:lang w:val="en-GB"/>
        </w:rPr>
        <w:t xml:space="preserve"> unavailable or unreliable</w:t>
      </w:r>
    </w:p>
    <w:p w:rsidR="003A782D" w:rsidRPr="0050431F" w:rsidRDefault="003A782D" w:rsidP="003A782D">
      <w:pPr>
        <w:spacing w:line="276" w:lineRule="auto"/>
        <w:rPr>
          <w:szCs w:val="20"/>
          <w:lang w:val="en-GB"/>
        </w:rPr>
      </w:pPr>
      <w:proofErr w:type="spellStart"/>
      <w:proofErr w:type="gramStart"/>
      <w:r w:rsidRPr="0050431F">
        <w:rPr>
          <w:szCs w:val="20"/>
          <w:lang w:val="en-GB"/>
        </w:rPr>
        <w:t>i</w:t>
      </w:r>
      <w:proofErr w:type="spellEnd"/>
      <w:proofErr w:type="gramEnd"/>
      <w:r w:rsidRPr="0050431F">
        <w:rPr>
          <w:szCs w:val="20"/>
          <w:lang w:val="en-GB"/>
        </w:rPr>
        <w:t>. d.</w:t>
      </w:r>
      <w:r w:rsidRPr="0050431F">
        <w:rPr>
          <w:szCs w:val="20"/>
          <w:lang w:val="en-GB"/>
        </w:rPr>
        <w:tab/>
      </w:r>
      <w:r w:rsidRPr="0050431F">
        <w:rPr>
          <w:szCs w:val="20"/>
          <w:lang w:val="en-GB"/>
        </w:rPr>
        <w:tab/>
      </w:r>
      <w:proofErr w:type="gramStart"/>
      <w:r w:rsidRPr="0050431F">
        <w:rPr>
          <w:szCs w:val="20"/>
          <w:lang w:val="en-GB"/>
        </w:rPr>
        <w:t>individual</w:t>
      </w:r>
      <w:proofErr w:type="gramEnd"/>
      <w:r w:rsidRPr="0050431F">
        <w:rPr>
          <w:szCs w:val="20"/>
          <w:lang w:val="en-GB"/>
        </w:rPr>
        <w:t xml:space="preserve"> data</w:t>
      </w:r>
    </w:p>
    <w:sectPr w:rsidR="003A782D" w:rsidRPr="0050431F" w:rsidSect="00656947">
      <w:footerReference w:type="even" r:id="rId9"/>
      <w:footerReference w:type="default" r:id="rId10"/>
      <w:pgSz w:w="11906"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4A" w:rsidRDefault="00ED584A">
      <w:r>
        <w:separator/>
      </w:r>
    </w:p>
  </w:endnote>
  <w:endnote w:type="continuationSeparator" w:id="0">
    <w:p w:rsidR="00ED584A" w:rsidRDefault="00ED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7D" w:rsidRDefault="00733D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C227D" w:rsidRDefault="00ED58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7D" w:rsidRDefault="00ED584A">
    <w:pPr>
      <w:pStyle w:val="Zpat"/>
      <w:framePr w:wrap="around" w:vAnchor="text" w:hAnchor="margin" w:xAlign="center" w:y="1"/>
      <w:rPr>
        <w:rStyle w:val="slostrnky"/>
      </w:rPr>
    </w:pPr>
  </w:p>
  <w:p w:rsidR="00BC227D" w:rsidRDefault="00ED58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4A" w:rsidRDefault="00ED584A">
      <w:r>
        <w:separator/>
      </w:r>
    </w:p>
  </w:footnote>
  <w:footnote w:type="continuationSeparator" w:id="0">
    <w:p w:rsidR="00ED584A" w:rsidRDefault="00ED5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2D"/>
    <w:rsid w:val="003A782D"/>
    <w:rsid w:val="00733DF1"/>
    <w:rsid w:val="00A82275"/>
    <w:rsid w:val="00ED584A"/>
    <w:rsid w:val="00FC0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782D"/>
    <w:pPr>
      <w:spacing w:after="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3A782D"/>
    <w:pPr>
      <w:keepNext/>
      <w:spacing w:before="240" w:after="240"/>
      <w:outlineLvl w:val="0"/>
    </w:pPr>
    <w:rPr>
      <w:rFonts w:cs="Arial"/>
      <w:b/>
      <w:bCs/>
      <w:kern w:val="32"/>
      <w:sz w:val="24"/>
      <w:szCs w:val="32"/>
    </w:rPr>
  </w:style>
  <w:style w:type="paragraph" w:styleId="Nadpis2">
    <w:name w:val="heading 2"/>
    <w:basedOn w:val="Normln"/>
    <w:next w:val="Normln"/>
    <w:link w:val="Nadpis2Char"/>
    <w:qFormat/>
    <w:rsid w:val="003A782D"/>
    <w:pPr>
      <w:keepNext/>
      <w:spacing w:before="240" w:after="240"/>
      <w:outlineLvl w:val="1"/>
    </w:pPr>
    <w:rPr>
      <w:rFonts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782D"/>
    <w:rPr>
      <w:rFonts w:ascii="Arial" w:eastAsia="Times New Roman" w:hAnsi="Arial" w:cs="Arial"/>
      <w:b/>
      <w:bCs/>
      <w:kern w:val="32"/>
      <w:sz w:val="24"/>
      <w:szCs w:val="32"/>
      <w:lang w:eastAsia="cs-CZ"/>
    </w:rPr>
  </w:style>
  <w:style w:type="character" w:customStyle="1" w:styleId="Nadpis2Char">
    <w:name w:val="Nadpis 2 Char"/>
    <w:basedOn w:val="Standardnpsmoodstavce"/>
    <w:link w:val="Nadpis2"/>
    <w:rsid w:val="003A782D"/>
    <w:rPr>
      <w:rFonts w:ascii="Arial" w:eastAsia="Times New Roman" w:hAnsi="Arial" w:cs="Arial"/>
      <w:b/>
      <w:bCs/>
      <w:iCs/>
      <w:sz w:val="20"/>
      <w:szCs w:val="28"/>
      <w:lang w:eastAsia="cs-CZ"/>
    </w:rPr>
  </w:style>
  <w:style w:type="paragraph" w:styleId="Zpat">
    <w:name w:val="footer"/>
    <w:basedOn w:val="Normln"/>
    <w:link w:val="ZpatChar"/>
    <w:semiHidden/>
    <w:rsid w:val="003A782D"/>
    <w:pPr>
      <w:tabs>
        <w:tab w:val="center" w:pos="4536"/>
        <w:tab w:val="right" w:pos="9072"/>
      </w:tabs>
    </w:pPr>
  </w:style>
  <w:style w:type="character" w:customStyle="1" w:styleId="ZpatChar">
    <w:name w:val="Zápatí Char"/>
    <w:basedOn w:val="Standardnpsmoodstavce"/>
    <w:link w:val="Zpat"/>
    <w:semiHidden/>
    <w:rsid w:val="003A782D"/>
    <w:rPr>
      <w:rFonts w:ascii="Arial" w:eastAsia="Times New Roman" w:hAnsi="Arial" w:cs="Times New Roman"/>
      <w:sz w:val="20"/>
      <w:szCs w:val="24"/>
      <w:lang w:eastAsia="cs-CZ"/>
    </w:rPr>
  </w:style>
  <w:style w:type="character" w:styleId="slostrnky">
    <w:name w:val="page number"/>
    <w:basedOn w:val="Standardnpsmoodstavce"/>
    <w:semiHidden/>
    <w:rsid w:val="003A782D"/>
  </w:style>
  <w:style w:type="paragraph" w:styleId="Zkladntextodsazen">
    <w:name w:val="Body Text Indent"/>
    <w:basedOn w:val="Normln"/>
    <w:link w:val="ZkladntextodsazenChar"/>
    <w:semiHidden/>
    <w:rsid w:val="003A782D"/>
    <w:pPr>
      <w:ind w:firstLine="708"/>
    </w:pPr>
    <w:rPr>
      <w:rFonts w:ascii="Times New Roman" w:hAnsi="Times New Roman"/>
      <w:sz w:val="24"/>
    </w:rPr>
  </w:style>
  <w:style w:type="character" w:customStyle="1" w:styleId="ZkladntextodsazenChar">
    <w:name w:val="Základní text odsazený Char"/>
    <w:basedOn w:val="Standardnpsmoodstavce"/>
    <w:link w:val="Zkladntextodsazen"/>
    <w:semiHidden/>
    <w:rsid w:val="003A782D"/>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3A782D"/>
  </w:style>
  <w:style w:type="character" w:customStyle="1" w:styleId="ZkladntextChar">
    <w:name w:val="Základní text Char"/>
    <w:basedOn w:val="Standardnpsmoodstavce"/>
    <w:link w:val="Zkladntext"/>
    <w:semiHidden/>
    <w:rsid w:val="003A782D"/>
    <w:rPr>
      <w:rFonts w:ascii="Arial" w:eastAsia="Times New Roman" w:hAnsi="Arial" w:cs="Times New Roman"/>
      <w:sz w:val="20"/>
      <w:szCs w:val="24"/>
      <w:lang w:eastAsia="cs-CZ"/>
    </w:rPr>
  </w:style>
  <w:style w:type="paragraph" w:customStyle="1" w:styleId="Default">
    <w:name w:val="Default"/>
    <w:rsid w:val="003A782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3A782D"/>
    <w:rPr>
      <w:rFonts w:ascii="Tahoma" w:hAnsi="Tahoma" w:cs="Tahoma"/>
      <w:sz w:val="16"/>
      <w:szCs w:val="16"/>
    </w:rPr>
  </w:style>
  <w:style w:type="character" w:customStyle="1" w:styleId="TextbublinyChar">
    <w:name w:val="Text bubliny Char"/>
    <w:basedOn w:val="Standardnpsmoodstavce"/>
    <w:link w:val="Textbubliny"/>
    <w:uiPriority w:val="99"/>
    <w:semiHidden/>
    <w:rsid w:val="003A782D"/>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782D"/>
    <w:pPr>
      <w:spacing w:after="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3A782D"/>
    <w:pPr>
      <w:keepNext/>
      <w:spacing w:before="240" w:after="240"/>
      <w:outlineLvl w:val="0"/>
    </w:pPr>
    <w:rPr>
      <w:rFonts w:cs="Arial"/>
      <w:b/>
      <w:bCs/>
      <w:kern w:val="32"/>
      <w:sz w:val="24"/>
      <w:szCs w:val="32"/>
    </w:rPr>
  </w:style>
  <w:style w:type="paragraph" w:styleId="Nadpis2">
    <w:name w:val="heading 2"/>
    <w:basedOn w:val="Normln"/>
    <w:next w:val="Normln"/>
    <w:link w:val="Nadpis2Char"/>
    <w:qFormat/>
    <w:rsid w:val="003A782D"/>
    <w:pPr>
      <w:keepNext/>
      <w:spacing w:before="240" w:after="240"/>
      <w:outlineLvl w:val="1"/>
    </w:pPr>
    <w:rPr>
      <w:rFonts w:cs="Arial"/>
      <w:b/>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782D"/>
    <w:rPr>
      <w:rFonts w:ascii="Arial" w:eastAsia="Times New Roman" w:hAnsi="Arial" w:cs="Arial"/>
      <w:b/>
      <w:bCs/>
      <w:kern w:val="32"/>
      <w:sz w:val="24"/>
      <w:szCs w:val="32"/>
      <w:lang w:eastAsia="cs-CZ"/>
    </w:rPr>
  </w:style>
  <w:style w:type="character" w:customStyle="1" w:styleId="Nadpis2Char">
    <w:name w:val="Nadpis 2 Char"/>
    <w:basedOn w:val="Standardnpsmoodstavce"/>
    <w:link w:val="Nadpis2"/>
    <w:rsid w:val="003A782D"/>
    <w:rPr>
      <w:rFonts w:ascii="Arial" w:eastAsia="Times New Roman" w:hAnsi="Arial" w:cs="Arial"/>
      <w:b/>
      <w:bCs/>
      <w:iCs/>
      <w:sz w:val="20"/>
      <w:szCs w:val="28"/>
      <w:lang w:eastAsia="cs-CZ"/>
    </w:rPr>
  </w:style>
  <w:style w:type="paragraph" w:styleId="Zpat">
    <w:name w:val="footer"/>
    <w:basedOn w:val="Normln"/>
    <w:link w:val="ZpatChar"/>
    <w:semiHidden/>
    <w:rsid w:val="003A782D"/>
    <w:pPr>
      <w:tabs>
        <w:tab w:val="center" w:pos="4536"/>
        <w:tab w:val="right" w:pos="9072"/>
      </w:tabs>
    </w:pPr>
  </w:style>
  <w:style w:type="character" w:customStyle="1" w:styleId="ZpatChar">
    <w:name w:val="Zápatí Char"/>
    <w:basedOn w:val="Standardnpsmoodstavce"/>
    <w:link w:val="Zpat"/>
    <w:semiHidden/>
    <w:rsid w:val="003A782D"/>
    <w:rPr>
      <w:rFonts w:ascii="Arial" w:eastAsia="Times New Roman" w:hAnsi="Arial" w:cs="Times New Roman"/>
      <w:sz w:val="20"/>
      <w:szCs w:val="24"/>
      <w:lang w:eastAsia="cs-CZ"/>
    </w:rPr>
  </w:style>
  <w:style w:type="character" w:styleId="slostrnky">
    <w:name w:val="page number"/>
    <w:basedOn w:val="Standardnpsmoodstavce"/>
    <w:semiHidden/>
    <w:rsid w:val="003A782D"/>
  </w:style>
  <w:style w:type="paragraph" w:styleId="Zkladntextodsazen">
    <w:name w:val="Body Text Indent"/>
    <w:basedOn w:val="Normln"/>
    <w:link w:val="ZkladntextodsazenChar"/>
    <w:semiHidden/>
    <w:rsid w:val="003A782D"/>
    <w:pPr>
      <w:ind w:firstLine="708"/>
    </w:pPr>
    <w:rPr>
      <w:rFonts w:ascii="Times New Roman" w:hAnsi="Times New Roman"/>
      <w:sz w:val="24"/>
    </w:rPr>
  </w:style>
  <w:style w:type="character" w:customStyle="1" w:styleId="ZkladntextodsazenChar">
    <w:name w:val="Základní text odsazený Char"/>
    <w:basedOn w:val="Standardnpsmoodstavce"/>
    <w:link w:val="Zkladntextodsazen"/>
    <w:semiHidden/>
    <w:rsid w:val="003A782D"/>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3A782D"/>
  </w:style>
  <w:style w:type="character" w:customStyle="1" w:styleId="ZkladntextChar">
    <w:name w:val="Základní text Char"/>
    <w:basedOn w:val="Standardnpsmoodstavce"/>
    <w:link w:val="Zkladntext"/>
    <w:semiHidden/>
    <w:rsid w:val="003A782D"/>
    <w:rPr>
      <w:rFonts w:ascii="Arial" w:eastAsia="Times New Roman" w:hAnsi="Arial" w:cs="Times New Roman"/>
      <w:sz w:val="20"/>
      <w:szCs w:val="24"/>
      <w:lang w:eastAsia="cs-CZ"/>
    </w:rPr>
  </w:style>
  <w:style w:type="paragraph" w:customStyle="1" w:styleId="Default">
    <w:name w:val="Default"/>
    <w:rsid w:val="003A782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3A782D"/>
    <w:rPr>
      <w:rFonts w:ascii="Tahoma" w:hAnsi="Tahoma" w:cs="Tahoma"/>
      <w:sz w:val="16"/>
      <w:szCs w:val="16"/>
    </w:rPr>
  </w:style>
  <w:style w:type="character" w:customStyle="1" w:styleId="TextbublinyChar">
    <w:name w:val="Text bubliny Char"/>
    <w:basedOn w:val="Standardnpsmoodstavce"/>
    <w:link w:val="Textbubliny"/>
    <w:uiPriority w:val="99"/>
    <w:semiHidden/>
    <w:rsid w:val="003A782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3327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Lhotská</dc:creator>
  <cp:lastModifiedBy>Dagmar Lhotská</cp:lastModifiedBy>
  <cp:revision>4</cp:revision>
  <dcterms:created xsi:type="dcterms:W3CDTF">2018-01-09T08:45:00Z</dcterms:created>
  <dcterms:modified xsi:type="dcterms:W3CDTF">2018-01-09T09:06:00Z</dcterms:modified>
</cp:coreProperties>
</file>