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r>
        <w:rPr>
          <w:rFonts w:ascii="Arial" w:hAnsi="Arial" w:cs="Arial"/>
          <w:b/>
          <w:bCs/>
          <w:szCs w:val="28"/>
        </w:rPr>
        <w:t>3. ŽIVOTNÍ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Pr>
          <w:rFonts w:ascii="Arial" w:hAnsi="Arial" w:cs="Arial"/>
          <w:b/>
          <w:bCs/>
          <w:sz w:val="20"/>
        </w:rPr>
        <w:t>Životním prostředím</w:t>
      </w:r>
      <w:r>
        <w:rPr>
          <w:rFonts w:ascii="Arial" w:hAnsi="Arial" w:cs="Arial"/>
          <w:sz w:val="20"/>
        </w:rPr>
        <w:t xml:space="preserve"> je vše, co vytváří přirozené podmínky existence organizmů</w:t>
      </w:r>
      <w:r w:rsidR="00E21122">
        <w:rPr>
          <w:rFonts w:ascii="Arial" w:hAnsi="Arial" w:cs="Arial"/>
          <w:sz w:val="20"/>
        </w:rPr>
        <w:t>,</w:t>
      </w:r>
      <w:r>
        <w:rPr>
          <w:rFonts w:ascii="Arial" w:hAnsi="Arial" w:cs="Arial"/>
          <w:sz w:val="20"/>
        </w:rPr>
        <w:t xml:space="preserve"> včetně člověka</w:t>
      </w:r>
      <w:r w:rsidR="00E21122">
        <w:rPr>
          <w:rFonts w:ascii="Arial" w:hAnsi="Arial" w:cs="Arial"/>
          <w:sz w:val="20"/>
        </w:rPr>
        <w:t>,</w:t>
      </w:r>
      <w:r>
        <w:rPr>
          <w:rFonts w:ascii="Arial" w:hAnsi="Arial" w:cs="Arial"/>
          <w:sz w:val="20"/>
        </w:rPr>
        <w:t xml:space="preserve"> a je předpokladem jejich dalšího vývoje. Jeho složkami jsou zejména ovzduší, voda, horniny, půda, organizmy, ekosystémy a energie.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 xml:space="preserve">Odpadovým hospodářstvím </w:t>
      </w:r>
      <w:r>
        <w:rPr>
          <w:rFonts w:ascii="Arial" w:hAnsi="Arial" w:cs="Arial"/>
          <w:sz w:val="20"/>
        </w:rPr>
        <w:t>je činnost zaměřená na předcházení vzniku odpadů, na nakládání s odpady a na následnou péči o místo, kde jsou odpady trvale uloženy, a kontrola těchto činností.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b/>
          <w:bCs/>
          <w:sz w:val="20"/>
        </w:rPr>
        <w:t>Vodní hospodářství</w:t>
      </w:r>
      <w:r>
        <w:rPr>
          <w:rFonts w:ascii="Arial" w:hAnsi="Arial" w:cs="Arial"/>
          <w:sz w:val="20"/>
        </w:rPr>
        <w:t xml:space="preserve"> zahrnuje všechny činnosti směřující k využití, rozvoji a ochraně vodních zdrojů a</w:t>
      </w:r>
      <w:r w:rsidR="00573C01">
        <w:rPr>
          <w:rFonts w:ascii="Arial" w:hAnsi="Arial" w:cs="Arial"/>
          <w:sz w:val="20"/>
        </w:rPr>
        <w:t> </w:t>
      </w:r>
      <w:r>
        <w:rPr>
          <w:rFonts w:ascii="Arial" w:hAnsi="Arial" w:cs="Arial"/>
          <w:sz w:val="20"/>
        </w:rPr>
        <w:t>k ochraně před škodlivými účinky vod.</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Pr>
          <w:rFonts w:ascii="Arial" w:hAnsi="Arial" w:cs="Arial"/>
          <w:b/>
          <w:bCs/>
          <w:sz w:val="20"/>
        </w:rPr>
        <w:t>Výdaje na ochranu životního prostředí</w:t>
      </w:r>
      <w:r>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b/>
          <w:bCs/>
          <w:sz w:val="20"/>
        </w:rPr>
        <w:t>Poznámky k tabulkám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 xml:space="preserve">-1. </w:t>
      </w:r>
      <w:r>
        <w:rPr>
          <w:rFonts w:ascii="Arial" w:hAnsi="Arial" w:cs="Arial"/>
          <w:b/>
          <w:bCs/>
          <w:sz w:val="20"/>
        </w:rPr>
        <w:t>Bilance půdy</w:t>
      </w:r>
    </w:p>
    <w:p w:rsidR="00B7722D" w:rsidRDefault="00B7722D" w:rsidP="00DD3B9F">
      <w:pPr>
        <w:pStyle w:val="Zkladntext"/>
        <w:spacing w:before="120" w:after="0"/>
        <w:ind w:left="0" w:firstLine="709"/>
        <w:rPr>
          <w:rFonts w:ascii="Arial" w:hAnsi="Arial" w:cs="Arial"/>
          <w:sz w:val="20"/>
        </w:rPr>
      </w:pPr>
      <w:r>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Pr>
          <w:rFonts w:ascii="Arial" w:hAnsi="Arial" w:cs="Arial"/>
          <w:sz w:val="20"/>
        </w:rPr>
        <w:t>prosinci vykazovaného roku.</w:t>
      </w:r>
    </w:p>
    <w:p w:rsidR="00B7722D" w:rsidRDefault="00B7722D" w:rsidP="00DD3B9F">
      <w:pPr>
        <w:spacing w:before="120"/>
        <w:ind w:left="0" w:firstLine="709"/>
        <w:rPr>
          <w:rFonts w:ascii="Arial" w:hAnsi="Arial" w:cs="Arial"/>
          <w:sz w:val="20"/>
        </w:rPr>
      </w:pPr>
      <w:r>
        <w:rPr>
          <w:rFonts w:ascii="Arial" w:hAnsi="Arial" w:cs="Arial"/>
          <w:b/>
          <w:bCs/>
          <w:sz w:val="20"/>
        </w:rPr>
        <w:t>Zemědělská půda</w:t>
      </w:r>
      <w:r>
        <w:rPr>
          <w:rFonts w:ascii="Arial" w:hAnsi="Arial" w:cs="Arial"/>
          <w:sz w:val="20"/>
        </w:rPr>
        <w:t xml:space="preserve"> zahrnuje ornou půdu, chmelnice, vinice, zahrady, ovocn</w:t>
      </w:r>
      <w:r w:rsidR="008329DC">
        <w:rPr>
          <w:rFonts w:ascii="Arial" w:hAnsi="Arial" w:cs="Arial"/>
          <w:sz w:val="20"/>
        </w:rPr>
        <w:t>é sady a trvalé travní porosty.</w:t>
      </w:r>
    </w:p>
    <w:p w:rsidR="00B7722D" w:rsidRDefault="00B7722D" w:rsidP="00DD3B9F">
      <w:pPr>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nezemědělské půdy</w:t>
      </w:r>
      <w:r>
        <w:rPr>
          <w:rFonts w:ascii="Arial" w:hAnsi="Arial" w:cs="Arial"/>
          <w:sz w:val="20"/>
        </w:rPr>
        <w:t xml:space="preserve"> jsou zařazeny lesní pozemky, vodní plochy, zas</w:t>
      </w:r>
      <w:r w:rsidR="008329DC">
        <w:rPr>
          <w:rFonts w:ascii="Arial" w:hAnsi="Arial" w:cs="Arial"/>
          <w:sz w:val="20"/>
        </w:rPr>
        <w:t>tavěné plochy a ostatní plochy.</w:t>
      </w:r>
    </w:p>
    <w:p w:rsidR="00B7722D" w:rsidRDefault="00B7722D" w:rsidP="00DD3B9F">
      <w:pPr>
        <w:spacing w:before="120"/>
        <w:ind w:left="0" w:firstLine="709"/>
        <w:rPr>
          <w:rFonts w:ascii="Arial" w:hAnsi="Arial" w:cs="Arial"/>
          <w:sz w:val="20"/>
        </w:rPr>
      </w:pPr>
      <w:r>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Default="00B7722D" w:rsidP="00DD3B9F">
      <w:pPr>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 až </w:t>
      </w:r>
      <w:r>
        <w:rPr>
          <w:rFonts w:ascii="Arial" w:hAnsi="Arial" w:cs="Arial"/>
          <w:b/>
          <w:bCs/>
          <w:sz w:val="20"/>
        </w:rPr>
        <w:t>3</w:t>
      </w:r>
      <w:r>
        <w:rPr>
          <w:rFonts w:ascii="Arial" w:hAnsi="Arial" w:cs="Arial"/>
          <w:sz w:val="20"/>
        </w:rPr>
        <w:t xml:space="preserve">-5. </w:t>
      </w:r>
      <w:r>
        <w:rPr>
          <w:rFonts w:ascii="Arial" w:hAnsi="Arial" w:cs="Arial"/>
          <w:b/>
          <w:bCs/>
          <w:sz w:val="20"/>
        </w:rPr>
        <w:t>Chráněná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Podle zákona</w:t>
      </w:r>
      <w:r w:rsidR="00BA1A0B">
        <w:rPr>
          <w:rFonts w:ascii="Arial" w:hAnsi="Arial" w:cs="Arial"/>
          <w:sz w:val="20"/>
        </w:rPr>
        <w:t xml:space="preserve"> č.</w:t>
      </w:r>
      <w:r w:rsidR="00FA1780">
        <w:rPr>
          <w:rFonts w:ascii="Arial" w:hAnsi="Arial" w:cs="Arial"/>
          <w:sz w:val="20"/>
        </w:rPr>
        <w:t> </w:t>
      </w:r>
      <w:r w:rsidR="00BA1A0B">
        <w:rPr>
          <w:rFonts w:ascii="Arial" w:hAnsi="Arial" w:cs="Arial"/>
          <w:sz w:val="20"/>
        </w:rPr>
        <w:t>144/1992</w:t>
      </w:r>
      <w:r w:rsidR="00FA1780">
        <w:rPr>
          <w:rFonts w:ascii="Arial" w:hAnsi="Arial" w:cs="Arial"/>
          <w:sz w:val="20"/>
        </w:rPr>
        <w:t> </w:t>
      </w:r>
      <w:r w:rsidR="00BA1A0B">
        <w:rPr>
          <w:rFonts w:ascii="Arial" w:hAnsi="Arial" w:cs="Arial"/>
          <w:sz w:val="20"/>
        </w:rPr>
        <w:t>Sb.,</w:t>
      </w:r>
      <w:r>
        <w:rPr>
          <w:rFonts w:ascii="Arial" w:hAnsi="Arial" w:cs="Arial"/>
          <w:sz w:val="20"/>
        </w:rPr>
        <w:t xml:space="preserve"> o ochraně přírody a krajiny,</w:t>
      </w:r>
      <w:r w:rsidR="00BA1A0B">
        <w:rPr>
          <w:rFonts w:ascii="Arial" w:hAnsi="Arial" w:cs="Arial"/>
          <w:sz w:val="20"/>
        </w:rPr>
        <w:t xml:space="preserve"> ve znění pozdějších předpisů,</w:t>
      </w:r>
      <w:r>
        <w:rPr>
          <w:rFonts w:ascii="Arial" w:hAnsi="Arial" w:cs="Arial"/>
          <w:sz w:val="20"/>
        </w:rPr>
        <w:t xml:space="preserve"> je rozlišováno </w:t>
      </w:r>
      <w:r w:rsidR="00E21122">
        <w:rPr>
          <w:rFonts w:ascii="Arial" w:hAnsi="Arial" w:cs="Arial"/>
          <w:sz w:val="20"/>
        </w:rPr>
        <w:t>šest </w:t>
      </w:r>
      <w:r>
        <w:rPr>
          <w:rFonts w:ascii="Arial" w:hAnsi="Arial" w:cs="Arial"/>
          <w:sz w:val="20"/>
        </w:rPr>
        <w:t xml:space="preserve">kategorií </w:t>
      </w:r>
      <w:r>
        <w:rPr>
          <w:rFonts w:ascii="Arial" w:hAnsi="Arial" w:cs="Arial"/>
          <w:b/>
          <w:bCs/>
          <w:sz w:val="20"/>
        </w:rPr>
        <w:t>zvláště chráněných území</w:t>
      </w:r>
      <w:r>
        <w:rPr>
          <w:rFonts w:ascii="Arial" w:hAnsi="Arial" w:cs="Arial"/>
          <w:sz w:val="20"/>
        </w:rPr>
        <w:t xml:space="preserve">. Národní parky a chráněné krajinné oblasti – označované jako </w:t>
      </w:r>
      <w:r>
        <w:rPr>
          <w:rFonts w:ascii="Arial" w:hAnsi="Arial" w:cs="Arial"/>
          <w:b/>
          <w:bCs/>
          <w:sz w:val="20"/>
        </w:rPr>
        <w:t>velkoplošná chráněná území</w:t>
      </w:r>
      <w:r>
        <w:rPr>
          <w:rFonts w:ascii="Arial" w:hAnsi="Arial" w:cs="Arial"/>
          <w:sz w:val="20"/>
        </w:rPr>
        <w:t xml:space="preserve">, a národní přírodní rezervace, přírodní rezervace, národní přírodní památky a přírodní památky – označované jako </w:t>
      </w:r>
      <w:r>
        <w:rPr>
          <w:rFonts w:ascii="Arial" w:hAnsi="Arial" w:cs="Arial"/>
          <w:b/>
          <w:bCs/>
          <w:sz w:val="20"/>
        </w:rPr>
        <w:t>maloplošná chráněná území</w:t>
      </w:r>
      <w:r>
        <w:rPr>
          <w:rFonts w:ascii="Arial" w:hAnsi="Arial" w:cs="Arial"/>
          <w:sz w:val="20"/>
        </w:rPr>
        <w:t>.</w:t>
      </w:r>
      <w:r w:rsidR="00310DD9">
        <w:rPr>
          <w:rFonts w:ascii="Arial" w:hAnsi="Arial" w:cs="Arial"/>
          <w:sz w:val="20"/>
        </w:rPr>
        <w:t xml:space="preserve"> </w:t>
      </w:r>
      <w:r w:rsidR="002C3E1C">
        <w:rPr>
          <w:rFonts w:ascii="Arial" w:hAnsi="Arial" w:cs="Arial"/>
          <w:sz w:val="20"/>
        </w:rPr>
        <w:t>O</w:t>
      </w:r>
      <w:r w:rsidR="002C3E1C" w:rsidRPr="002C3E1C">
        <w:rPr>
          <w:rFonts w:ascii="Arial" w:hAnsi="Arial" w:cs="Arial"/>
          <w:sz w:val="20"/>
        </w:rPr>
        <w:t xml:space="preserve">d roku 2007 </w:t>
      </w:r>
      <w:r w:rsidR="002C3E1C">
        <w:rPr>
          <w:rFonts w:ascii="Arial" w:hAnsi="Arial" w:cs="Arial"/>
          <w:sz w:val="20"/>
        </w:rPr>
        <w:t xml:space="preserve">je </w:t>
      </w:r>
      <w:r w:rsidR="002C3E1C" w:rsidRPr="002C3E1C">
        <w:rPr>
          <w:rFonts w:ascii="Arial" w:hAnsi="Arial" w:cs="Arial"/>
          <w:sz w:val="20"/>
        </w:rPr>
        <w:t xml:space="preserve">rozloha </w:t>
      </w:r>
      <w:r w:rsidR="000C1F73">
        <w:rPr>
          <w:rFonts w:ascii="Arial" w:hAnsi="Arial" w:cs="Arial"/>
          <w:sz w:val="20"/>
        </w:rPr>
        <w:t xml:space="preserve">zvláště </w:t>
      </w:r>
      <w:r w:rsidR="002C3E1C">
        <w:rPr>
          <w:rFonts w:ascii="Arial" w:hAnsi="Arial" w:cs="Arial"/>
          <w:sz w:val="20"/>
        </w:rPr>
        <w:t>chráněných území</w:t>
      </w:r>
      <w:r w:rsidR="00C02FA4">
        <w:rPr>
          <w:rFonts w:ascii="Arial" w:hAnsi="Arial" w:cs="Arial"/>
          <w:sz w:val="20"/>
        </w:rPr>
        <w:t xml:space="preserve"> </w:t>
      </w:r>
      <w:r w:rsidR="00310DD9">
        <w:rPr>
          <w:rFonts w:ascii="Arial" w:hAnsi="Arial" w:cs="Arial"/>
          <w:sz w:val="20"/>
        </w:rPr>
        <w:t xml:space="preserve">uváděna </w:t>
      </w:r>
      <w:r w:rsidR="002C3E1C" w:rsidRPr="002C3E1C">
        <w:rPr>
          <w:rFonts w:ascii="Arial" w:hAnsi="Arial" w:cs="Arial"/>
          <w:sz w:val="20"/>
        </w:rPr>
        <w:t xml:space="preserve">podle </w:t>
      </w:r>
      <w:r w:rsidR="00310DD9">
        <w:rPr>
          <w:rFonts w:ascii="Arial" w:hAnsi="Arial" w:cs="Arial"/>
          <w:sz w:val="20"/>
        </w:rPr>
        <w:t xml:space="preserve">příslušných </w:t>
      </w:r>
      <w:r w:rsidR="002C3E1C" w:rsidRPr="002C3E1C">
        <w:rPr>
          <w:rFonts w:ascii="Arial" w:hAnsi="Arial" w:cs="Arial"/>
          <w:sz w:val="20"/>
        </w:rPr>
        <w:t>vyhlášek</w:t>
      </w:r>
      <w:r w:rsidR="000C1F73">
        <w:rPr>
          <w:rFonts w:ascii="Arial" w:hAnsi="Arial" w:cs="Arial"/>
          <w:sz w:val="20"/>
        </w:rPr>
        <w:t xml:space="preserve"> k</w:t>
      </w:r>
      <w:r w:rsidR="00FA1780">
        <w:rPr>
          <w:rFonts w:ascii="Arial" w:hAnsi="Arial" w:cs="Arial"/>
          <w:sz w:val="20"/>
        </w:rPr>
        <w:t> </w:t>
      </w:r>
      <w:r w:rsidR="000C1F73">
        <w:rPr>
          <w:rFonts w:ascii="Arial" w:hAnsi="Arial" w:cs="Arial"/>
          <w:sz w:val="20"/>
        </w:rPr>
        <w:t>zákonu</w:t>
      </w:r>
      <w:r w:rsidR="00FA1780">
        <w:rPr>
          <w:rFonts w:ascii="Arial" w:hAnsi="Arial" w:cs="Arial"/>
          <w:sz w:val="20"/>
        </w:rPr>
        <w:t xml:space="preserve"> </w:t>
      </w:r>
      <w:r w:rsidR="00FA4FD6">
        <w:rPr>
          <w:rFonts w:ascii="Arial" w:hAnsi="Arial" w:cs="Arial"/>
          <w:sz w:val="20"/>
        </w:rPr>
        <w:t>o</w:t>
      </w:r>
      <w:r w:rsidR="00FA1780">
        <w:rPr>
          <w:rFonts w:ascii="Arial" w:hAnsi="Arial" w:cs="Arial"/>
          <w:sz w:val="20"/>
        </w:rPr>
        <w:t> </w:t>
      </w:r>
      <w:r w:rsidR="00FA4FD6">
        <w:rPr>
          <w:rFonts w:ascii="Arial" w:hAnsi="Arial" w:cs="Arial"/>
          <w:sz w:val="20"/>
        </w:rPr>
        <w:t>ochraně přírody a</w:t>
      </w:r>
      <w:r w:rsidR="00FA1780">
        <w:rPr>
          <w:rFonts w:ascii="Arial" w:hAnsi="Arial" w:cs="Arial"/>
          <w:sz w:val="20"/>
        </w:rPr>
        <w:t> </w:t>
      </w:r>
      <w:r w:rsidR="00FA4FD6">
        <w:rPr>
          <w:rFonts w:ascii="Arial" w:hAnsi="Arial" w:cs="Arial"/>
          <w:sz w:val="20"/>
        </w:rPr>
        <w:t>krajiny.</w:t>
      </w:r>
    </w:p>
    <w:p w:rsidR="00B7722D" w:rsidRDefault="00B7722D" w:rsidP="00DD3B9F">
      <w:pPr>
        <w:pStyle w:val="Zkladntext2"/>
        <w:suppressAutoHyphens/>
        <w:spacing w:before="120" w:after="0"/>
        <w:ind w:left="0" w:firstLine="709"/>
      </w:pPr>
      <w:r>
        <w:t xml:space="preserve">Údaje uváděné v tabulkách byly převzaty od Agentury ochrany přírody a krajiny </w:t>
      </w:r>
      <w:r w:rsidR="001543C0">
        <w:t>České republiky</w:t>
      </w:r>
      <w: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w:t>
      </w:r>
      <w:r>
        <w:rPr>
          <w:rFonts w:ascii="Arial" w:hAnsi="Arial" w:cs="Arial"/>
          <w:b/>
          <w:bCs/>
          <w:sz w:val="20"/>
        </w:rPr>
        <w:t> 3</w:t>
      </w:r>
      <w:r>
        <w:rPr>
          <w:rFonts w:ascii="Arial" w:hAnsi="Arial" w:cs="Arial"/>
          <w:sz w:val="20"/>
        </w:rPr>
        <w:t>-6. až </w:t>
      </w:r>
      <w:r>
        <w:rPr>
          <w:rFonts w:ascii="Arial" w:hAnsi="Arial" w:cs="Arial"/>
          <w:b/>
          <w:bCs/>
          <w:sz w:val="20"/>
        </w:rPr>
        <w:t>3</w:t>
      </w:r>
      <w:r>
        <w:rPr>
          <w:rFonts w:ascii="Arial" w:hAnsi="Arial" w:cs="Arial"/>
          <w:sz w:val="20"/>
        </w:rPr>
        <w:t>-11.</w:t>
      </w:r>
      <w:r>
        <w:rPr>
          <w:rFonts w:ascii="Arial" w:hAnsi="Arial" w:cs="Arial"/>
          <w:b/>
          <w:bCs/>
          <w:sz w:val="20"/>
        </w:rPr>
        <w:t xml:space="preserve"> Emise ze zdrojů znečišťování ovzduší a měrné emise </w:t>
      </w:r>
      <w:r w:rsidR="00696C82">
        <w:rPr>
          <w:rFonts w:ascii="Arial" w:hAnsi="Arial" w:cs="Arial"/>
          <w:b/>
          <w:bCs/>
          <w:sz w:val="20"/>
        </w:rPr>
        <w:t xml:space="preserve">hlavních </w:t>
      </w:r>
      <w:r>
        <w:rPr>
          <w:rFonts w:ascii="Arial" w:hAnsi="Arial" w:cs="Arial"/>
          <w:b/>
          <w:bCs/>
          <w:sz w:val="20"/>
        </w:rPr>
        <w:t>znečišťujících látek</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Mezi </w:t>
      </w:r>
      <w:r w:rsidR="00696C82">
        <w:rPr>
          <w:rFonts w:ascii="Arial" w:hAnsi="Arial" w:cs="Arial"/>
          <w:b/>
          <w:bCs/>
          <w:sz w:val="20"/>
        </w:rPr>
        <w:t xml:space="preserve">hlavní </w:t>
      </w:r>
      <w:r>
        <w:rPr>
          <w:rFonts w:ascii="Arial" w:hAnsi="Arial" w:cs="Arial"/>
          <w:b/>
          <w:bCs/>
          <w:sz w:val="20"/>
        </w:rPr>
        <w:t>sledované znečišťující látky</w:t>
      </w:r>
      <w:r>
        <w:rPr>
          <w:rFonts w:ascii="Arial" w:hAnsi="Arial" w:cs="Arial"/>
          <w:sz w:val="20"/>
        </w:rPr>
        <w:t xml:space="preserve"> vznikající především při spalování tuhých a kapalných paliv a vypouštěné do ovzduší patří tuhé látky (polétavý prach, popílek), oxid siřičitý (SO</w:t>
      </w:r>
      <w:r>
        <w:rPr>
          <w:rFonts w:ascii="Arial" w:hAnsi="Arial" w:cs="Arial"/>
          <w:sz w:val="20"/>
          <w:vertAlign w:val="subscript"/>
        </w:rPr>
        <w:t>2</w:t>
      </w:r>
      <w:r>
        <w:rPr>
          <w:rFonts w:ascii="Arial" w:hAnsi="Arial" w:cs="Arial"/>
          <w:sz w:val="20"/>
        </w:rPr>
        <w:t>), oxidy dusíku (NO</w:t>
      </w:r>
      <w:r>
        <w:rPr>
          <w:rFonts w:ascii="Arial" w:hAnsi="Arial" w:cs="Arial"/>
          <w:sz w:val="20"/>
          <w:vertAlign w:val="subscript"/>
        </w:rPr>
        <w:t>x</w:t>
      </w:r>
      <w:r>
        <w:rPr>
          <w:rFonts w:ascii="Arial" w:hAnsi="Arial" w:cs="Arial"/>
          <w:sz w:val="20"/>
        </w:rPr>
        <w:t>), oxid uhelnatý (CO) a uhlovodíky (C</w:t>
      </w:r>
      <w:r>
        <w:rPr>
          <w:rFonts w:ascii="Arial" w:hAnsi="Arial" w:cs="Arial"/>
          <w:sz w:val="20"/>
          <w:vertAlign w:val="subscript"/>
        </w:rPr>
        <w:t>x</w:t>
      </w:r>
      <w:r>
        <w:rPr>
          <w:rFonts w:ascii="Arial" w:hAnsi="Arial" w:cs="Arial"/>
          <w:sz w:val="20"/>
        </w:rPr>
        <w:t>H</w:t>
      </w:r>
      <w:r>
        <w:rPr>
          <w:rFonts w:ascii="Arial" w:hAnsi="Arial" w:cs="Arial"/>
          <w:sz w:val="20"/>
          <w:vertAlign w:val="subscript"/>
        </w:rPr>
        <w:t>y</w:t>
      </w:r>
      <w:r>
        <w:rPr>
          <w:rFonts w:ascii="Arial" w:hAnsi="Arial" w:cs="Arial"/>
          <w:sz w:val="20"/>
        </w:rPr>
        <w:t>). Od roku 2002 bylo vykazování emisí uhlovodíků nahrazeno vykazováním těkavých organických látek (VOC), které zahrnují také emise z používání rozpouštědel a nátěrových hmot, např. pro venkovní údržbu a v domácnostech.</w:t>
      </w:r>
    </w:p>
    <w:p w:rsidR="003147E2" w:rsidRPr="00A00279" w:rsidRDefault="00C41AD3"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szCs w:val="20"/>
        </w:rPr>
      </w:pPr>
      <w:r w:rsidRPr="008A57DF">
        <w:rPr>
          <w:rFonts w:ascii="Arial" w:hAnsi="Arial" w:cs="Arial"/>
          <w:sz w:val="20"/>
        </w:rPr>
        <w:lastRenderedPageBreak/>
        <w:t>Při sestavování emisní bilance kategorie REZZO 3 byla od roku 2012 použita</w:t>
      </w:r>
      <w:r w:rsidR="00AE6A57">
        <w:rPr>
          <w:rFonts w:ascii="Arial" w:hAnsi="Arial" w:cs="Arial"/>
          <w:sz w:val="20"/>
        </w:rPr>
        <w:t xml:space="preserve"> aktualizovaná metodika pro výpočet emisí z lokálního </w:t>
      </w:r>
      <w:r w:rsidR="00341778">
        <w:rPr>
          <w:rFonts w:ascii="Arial" w:hAnsi="Arial" w:cs="Arial"/>
          <w:sz w:val="20"/>
        </w:rPr>
        <w:t xml:space="preserve">vytápění domácností, která </w:t>
      </w:r>
      <w:r w:rsidR="00AE6A57">
        <w:rPr>
          <w:rFonts w:ascii="Arial" w:hAnsi="Arial" w:cs="Arial"/>
          <w:sz w:val="20"/>
        </w:rPr>
        <w:t xml:space="preserve">obsahuje novou sadu emisních faktorů </w:t>
      </w:r>
      <w:r w:rsidR="00341778">
        <w:rPr>
          <w:rFonts w:ascii="Arial" w:hAnsi="Arial" w:cs="Arial"/>
          <w:sz w:val="20"/>
        </w:rPr>
        <w:t>a</w:t>
      </w:r>
      <w:r w:rsidR="00696947">
        <w:rPr>
          <w:rFonts w:ascii="Arial" w:hAnsi="Arial" w:cs="Arial"/>
          <w:sz w:val="20"/>
        </w:rPr>
        <w:t> </w:t>
      </w:r>
      <w:r w:rsidR="00341778">
        <w:rPr>
          <w:rFonts w:ascii="Arial" w:hAnsi="Arial" w:cs="Arial"/>
          <w:sz w:val="20"/>
        </w:rPr>
        <w:t xml:space="preserve">zpřesnění odhadu spotřeby paliv. </w:t>
      </w:r>
      <w:r w:rsidR="006F21F6">
        <w:rPr>
          <w:rFonts w:ascii="Arial" w:hAnsi="Arial" w:cs="Arial"/>
          <w:sz w:val="20"/>
        </w:rPr>
        <w:t>Tím došlo k nárůstu emisí převážně u</w:t>
      </w:r>
      <w:r w:rsidR="00696947">
        <w:rPr>
          <w:rFonts w:ascii="Arial" w:hAnsi="Arial" w:cs="Arial"/>
          <w:sz w:val="20"/>
        </w:rPr>
        <w:t> </w:t>
      </w:r>
      <w:r w:rsidR="006F21F6">
        <w:rPr>
          <w:rFonts w:ascii="Arial" w:hAnsi="Arial" w:cs="Arial"/>
          <w:sz w:val="20"/>
        </w:rPr>
        <w:t>CO</w:t>
      </w:r>
      <w:r w:rsidR="005455C0" w:rsidRPr="005455C0">
        <w:rPr>
          <w:rFonts w:ascii="Arial" w:hAnsi="Arial" w:cs="Arial"/>
          <w:sz w:val="20"/>
          <w:szCs w:val="20"/>
        </w:rPr>
        <w:t>. Od roku 2015 jsou součástí emisí vykazovaných na úrovni krajů rovněž emise přemisťujících se zdrojů, např. zařízení na recyklaci stavebních odpadů a</w:t>
      </w:r>
      <w:r w:rsidR="00A00279">
        <w:rPr>
          <w:rFonts w:ascii="Arial" w:hAnsi="Arial" w:cs="Arial"/>
          <w:sz w:val="20"/>
          <w:szCs w:val="20"/>
        </w:rPr>
        <w:t> </w:t>
      </w:r>
      <w:r w:rsidR="005455C0" w:rsidRPr="005455C0">
        <w:rPr>
          <w:rFonts w:ascii="Arial" w:hAnsi="Arial" w:cs="Arial"/>
          <w:sz w:val="20"/>
          <w:szCs w:val="20"/>
        </w:rPr>
        <w:t xml:space="preserve">asfaltových směsí, </w:t>
      </w:r>
      <w:proofErr w:type="spellStart"/>
      <w:r w:rsidR="005455C0" w:rsidRPr="005455C0">
        <w:rPr>
          <w:rFonts w:ascii="Arial" w:hAnsi="Arial" w:cs="Arial"/>
          <w:sz w:val="20"/>
          <w:szCs w:val="20"/>
        </w:rPr>
        <w:t>štěpkovače</w:t>
      </w:r>
      <w:proofErr w:type="spellEnd"/>
      <w:r w:rsidR="005455C0" w:rsidRPr="005455C0">
        <w:rPr>
          <w:rFonts w:ascii="Arial" w:hAnsi="Arial" w:cs="Arial"/>
          <w:sz w:val="20"/>
          <w:szCs w:val="20"/>
        </w:rPr>
        <w:t xml:space="preserve"> dřeva, dieselagregáty pro lokální zajištění elektrické energie, apod. Ohlašovací povinnost je za tento druh zdrojů plněna prostřednictvím Integrovaného systému plnění ohlašovacích povinností (ISPOP).</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Množství uvedených znečišťujících látek vypouštěné do ovzduší je vykazováno v Registru emisí a zdrojů znečišťování ovzduší (REZZO)</w:t>
      </w:r>
      <w:r w:rsidR="00EC25DB">
        <w:rPr>
          <w:rFonts w:ascii="Arial" w:hAnsi="Arial" w:cs="Arial"/>
          <w:sz w:val="20"/>
        </w:rPr>
        <w:t>,</w:t>
      </w:r>
      <w:r>
        <w:rPr>
          <w:rFonts w:ascii="Arial" w:hAnsi="Arial" w:cs="Arial"/>
          <w:sz w:val="20"/>
        </w:rPr>
        <w:t xml:space="preserve"> který je v závislosti na druhu zdrojů a jejich tepelných výkonech členěn </w:t>
      </w:r>
      <w:proofErr w:type="gramStart"/>
      <w:r>
        <w:rPr>
          <w:rFonts w:ascii="Arial" w:hAnsi="Arial" w:cs="Arial"/>
          <w:sz w:val="20"/>
        </w:rPr>
        <w:t>na</w:t>
      </w:r>
      <w:proofErr w:type="gramEnd"/>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1</w:t>
      </w:r>
      <w:r>
        <w:rPr>
          <w:rFonts w:ascii="Arial" w:hAnsi="Arial" w:cs="Arial"/>
          <w:sz w:val="20"/>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2</w:t>
      </w:r>
      <w:r>
        <w:rPr>
          <w:rFonts w:ascii="Arial" w:hAnsi="Arial" w:cs="Arial"/>
          <w:sz w:val="20"/>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3</w:t>
      </w:r>
      <w:r>
        <w:rPr>
          <w:rFonts w:ascii="Arial" w:hAnsi="Arial" w:cs="Arial"/>
          <w:sz w:val="20"/>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4</w:t>
      </w:r>
      <w:r>
        <w:rPr>
          <w:rFonts w:ascii="Arial" w:hAnsi="Arial" w:cs="Arial"/>
          <w:sz w:val="20"/>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w:t>
      </w:r>
      <w:r w:rsidR="00270482">
        <w:rPr>
          <w:rFonts w:ascii="Arial" w:hAnsi="Arial" w:cs="Arial"/>
          <w:sz w:val="20"/>
        </w:rPr>
        <w:t> </w:t>
      </w:r>
      <w:r>
        <w:rPr>
          <w:rFonts w:ascii="Arial" w:hAnsi="Arial" w:cs="Arial"/>
          <w:sz w:val="20"/>
        </w:rPr>
        <w:t>1995 jsou do bilance zahrnuty emise tuhých látek a oxidu siřičitého z dopravy.</w:t>
      </w:r>
    </w:p>
    <w:p w:rsidR="00DE4AAD" w:rsidRPr="00DE4AAD" w:rsidRDefault="00C41AD3" w:rsidP="00DD3B9F">
      <w:pPr>
        <w:pStyle w:val="Normlnweb"/>
        <w:spacing w:before="120" w:beforeAutospacing="0" w:after="0" w:afterAutospacing="0"/>
        <w:ind w:firstLine="709"/>
        <w:jc w:val="both"/>
        <w:rPr>
          <w:rFonts w:ascii="Arial" w:hAnsi="Arial" w:cs="Arial"/>
          <w:sz w:val="20"/>
          <w:szCs w:val="20"/>
        </w:rPr>
      </w:pPr>
      <w:r w:rsidRPr="008A57DF">
        <w:rPr>
          <w:rFonts w:ascii="Arial" w:hAnsi="Arial" w:cs="Arial"/>
          <w:sz w:val="20"/>
          <w:szCs w:val="20"/>
        </w:rPr>
        <w:t>Emisní bilance je od roku 2013 prezentována v nové struktuře stacionárních</w:t>
      </w:r>
      <w:r w:rsidR="00DE4AAD" w:rsidRPr="00DE4AAD">
        <w:rPr>
          <w:rFonts w:ascii="Arial" w:hAnsi="Arial" w:cs="Arial"/>
          <w:sz w:val="20"/>
          <w:szCs w:val="20"/>
        </w:rPr>
        <w:t xml:space="preserve"> zdrojů. Jednotlivě sledované stacionární zdroje REZZO</w:t>
      </w:r>
      <w:r w:rsidR="00DE4AAD">
        <w:rPr>
          <w:rFonts w:ascii="Arial" w:hAnsi="Arial" w:cs="Arial"/>
          <w:sz w:val="20"/>
          <w:szCs w:val="20"/>
        </w:rPr>
        <w:t> </w:t>
      </w:r>
      <w:r w:rsidR="00DE4AAD" w:rsidRPr="00DE4AAD">
        <w:rPr>
          <w:rFonts w:ascii="Arial" w:hAnsi="Arial" w:cs="Arial"/>
          <w:sz w:val="20"/>
          <w:szCs w:val="20"/>
        </w:rPr>
        <w:t>1 a</w:t>
      </w:r>
      <w:r w:rsidR="00DE4AAD">
        <w:rPr>
          <w:rFonts w:ascii="Arial" w:hAnsi="Arial" w:cs="Arial"/>
          <w:sz w:val="20"/>
          <w:szCs w:val="20"/>
        </w:rPr>
        <w:t> </w:t>
      </w:r>
      <w:r w:rsidR="00DE4AAD" w:rsidRPr="00DE4AAD">
        <w:rPr>
          <w:rFonts w:ascii="Arial" w:hAnsi="Arial" w:cs="Arial"/>
          <w:sz w:val="20"/>
          <w:szCs w:val="20"/>
        </w:rPr>
        <w:t>2 jsou poprvé rozděleny v</w:t>
      </w:r>
      <w:r w:rsidR="00DE4AAD">
        <w:rPr>
          <w:rFonts w:ascii="Arial" w:hAnsi="Arial" w:cs="Arial"/>
          <w:sz w:val="20"/>
          <w:szCs w:val="20"/>
        </w:rPr>
        <w:t> </w:t>
      </w:r>
      <w:r w:rsidR="00DE4AAD" w:rsidRPr="00DE4AAD">
        <w:rPr>
          <w:rFonts w:ascii="Arial" w:hAnsi="Arial" w:cs="Arial"/>
          <w:sz w:val="20"/>
          <w:szCs w:val="20"/>
        </w:rPr>
        <w:t>návaznosti na zdroje, pro něž platí povinnost úplného ohlášení (REZZO</w:t>
      </w:r>
      <w:r w:rsidR="00DE4AAD">
        <w:rPr>
          <w:rFonts w:ascii="Arial" w:hAnsi="Arial" w:cs="Arial"/>
          <w:sz w:val="20"/>
          <w:szCs w:val="20"/>
        </w:rPr>
        <w:t> </w:t>
      </w:r>
      <w:r w:rsidR="00DE4AAD" w:rsidRPr="00DE4AAD">
        <w:rPr>
          <w:rFonts w:ascii="Arial" w:hAnsi="Arial" w:cs="Arial"/>
          <w:sz w:val="20"/>
          <w:szCs w:val="20"/>
        </w:rPr>
        <w:t>1), a</w:t>
      </w:r>
      <w:r w:rsidR="00DE4AAD">
        <w:rPr>
          <w:rFonts w:ascii="Arial" w:hAnsi="Arial" w:cs="Arial"/>
          <w:sz w:val="20"/>
          <w:szCs w:val="20"/>
        </w:rPr>
        <w:t> </w:t>
      </w:r>
      <w:r w:rsidR="00DE4AAD" w:rsidRPr="00DE4AAD">
        <w:rPr>
          <w:rFonts w:ascii="Arial" w:hAnsi="Arial" w:cs="Arial"/>
          <w:sz w:val="20"/>
          <w:szCs w:val="20"/>
        </w:rPr>
        <w:t>zdroje využívající zjednodušené ohlášení (REZZO</w:t>
      </w:r>
      <w:r w:rsidR="00DE4AAD">
        <w:rPr>
          <w:rFonts w:ascii="Arial" w:hAnsi="Arial" w:cs="Arial"/>
          <w:sz w:val="20"/>
          <w:szCs w:val="20"/>
        </w:rPr>
        <w:t xml:space="preserve"> </w:t>
      </w:r>
      <w:r w:rsidR="00DE4AAD" w:rsidRPr="00DE4AAD">
        <w:rPr>
          <w:rFonts w:ascii="Arial" w:hAnsi="Arial" w:cs="Arial"/>
          <w:sz w:val="20"/>
          <w:szCs w:val="20"/>
        </w:rPr>
        <w:t>2 – plynové a</w:t>
      </w:r>
      <w:r w:rsidR="00DE4AAD">
        <w:rPr>
          <w:rFonts w:ascii="Arial" w:hAnsi="Arial" w:cs="Arial"/>
          <w:sz w:val="20"/>
          <w:szCs w:val="20"/>
        </w:rPr>
        <w:t> </w:t>
      </w:r>
      <w:r w:rsidR="00DE4AAD" w:rsidRPr="00DE4AAD">
        <w:rPr>
          <w:rFonts w:ascii="Arial" w:hAnsi="Arial" w:cs="Arial"/>
          <w:sz w:val="20"/>
          <w:szCs w:val="20"/>
        </w:rPr>
        <w:t>olejové kotelny do 5</w:t>
      </w:r>
      <w:r w:rsidR="00DE4AAD">
        <w:rPr>
          <w:rFonts w:ascii="Arial" w:hAnsi="Arial" w:cs="Arial"/>
          <w:sz w:val="20"/>
          <w:szCs w:val="20"/>
        </w:rPr>
        <w:t> </w:t>
      </w:r>
      <w:r w:rsidR="00DE4AAD" w:rsidRPr="00DE4AAD">
        <w:rPr>
          <w:rFonts w:ascii="Arial" w:hAnsi="Arial" w:cs="Arial"/>
          <w:sz w:val="20"/>
          <w:szCs w:val="20"/>
        </w:rPr>
        <w:t>MW příkonu a</w:t>
      </w:r>
      <w:r w:rsidR="00DE4AAD">
        <w:rPr>
          <w:rFonts w:ascii="Arial" w:hAnsi="Arial" w:cs="Arial"/>
          <w:sz w:val="20"/>
          <w:szCs w:val="20"/>
        </w:rPr>
        <w:t> </w:t>
      </w:r>
      <w:r w:rsidR="00DE4AAD" w:rsidRPr="00DE4AAD">
        <w:rPr>
          <w:rFonts w:ascii="Arial" w:hAnsi="Arial" w:cs="Arial"/>
          <w:sz w:val="20"/>
          <w:szCs w:val="20"/>
        </w:rPr>
        <w:t xml:space="preserve">čerpací stanice).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Měrné emise</w:t>
      </w:r>
      <w:r>
        <w:rPr>
          <w:rFonts w:ascii="Arial" w:hAnsi="Arial" w:cs="Arial"/>
          <w:sz w:val="20"/>
        </w:rPr>
        <w:t xml:space="preserve"> jsou emise znečišťujících látek za určité časové období, připadající na jednotku plochy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w:t>
      </w:r>
      <w:r>
        <w:rPr>
          <w:rFonts w:ascii="Arial" w:hAnsi="Arial" w:cs="Arial"/>
          <w:b/>
          <w:bCs/>
          <w:sz w:val="20"/>
        </w:rPr>
        <w:t> 3</w:t>
      </w:r>
      <w:r>
        <w:rPr>
          <w:rFonts w:ascii="Arial" w:hAnsi="Arial" w:cs="Arial"/>
          <w:sz w:val="20"/>
        </w:rPr>
        <w:t>-12. a </w:t>
      </w:r>
      <w:r>
        <w:rPr>
          <w:rFonts w:ascii="Arial" w:hAnsi="Arial" w:cs="Arial"/>
          <w:b/>
          <w:bCs/>
          <w:sz w:val="20"/>
        </w:rPr>
        <w:t>3</w:t>
      </w:r>
      <w:r>
        <w:rPr>
          <w:rFonts w:ascii="Arial" w:hAnsi="Arial" w:cs="Arial"/>
          <w:sz w:val="20"/>
        </w:rPr>
        <w:t xml:space="preserve">-13. </w:t>
      </w:r>
      <w:r>
        <w:rPr>
          <w:rFonts w:ascii="Arial" w:hAnsi="Arial" w:cs="Arial"/>
          <w:b/>
          <w:bCs/>
          <w:sz w:val="20"/>
        </w:rPr>
        <w:t>Imise ve vybraných lokalitách a na pozaďových stanicích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Pozaďová stanice</w:t>
      </w:r>
      <w:r>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Imisní limit</w:t>
      </w:r>
      <w:r>
        <w:rPr>
          <w:rFonts w:ascii="Arial" w:hAnsi="Arial" w:cs="Arial"/>
          <w:sz w:val="20"/>
        </w:rPr>
        <w:t xml:space="preserve"> je nejvýše přípustná hmotnostní koncentrace znečišťující látky obsažená v ovzduší. Přípustné průměrné roční koncentrace jsou stanoveny pro oxid siřičitý – 50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 xml:space="preserve"> a pro PM</w:t>
      </w:r>
      <w:r>
        <w:rPr>
          <w:rFonts w:ascii="Arial" w:hAnsi="Arial" w:cs="Arial"/>
          <w:sz w:val="20"/>
          <w:vertAlign w:val="subscript"/>
        </w:rPr>
        <w:t>10</w:t>
      </w:r>
      <w:r>
        <w:rPr>
          <w:rFonts w:ascii="Arial" w:hAnsi="Arial" w:cs="Arial"/>
          <w:sz w:val="20"/>
        </w:rPr>
        <w:t> – 40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Metody měření:</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 siřičitý (SO</w:t>
      </w:r>
      <w:r>
        <w:rPr>
          <w:rFonts w:ascii="Arial" w:hAnsi="Arial" w:cs="Arial"/>
          <w:sz w:val="20"/>
          <w:vertAlign w:val="subscript"/>
        </w:rPr>
        <w:t>2</w:t>
      </w:r>
      <w:r>
        <w:rPr>
          <w:rFonts w:ascii="Arial" w:hAnsi="Arial" w:cs="Arial"/>
          <w:sz w:val="20"/>
        </w:rPr>
        <w:t>) – zjišťován kolorimetricky, coulometricky a metodou UV-fluorescence;</w:t>
      </w:r>
    </w:p>
    <w:p w:rsidR="00B7722D" w:rsidRDefault="00B7722D" w:rsidP="00DD3B9F">
      <w:pPr>
        <w:autoSpaceDE w:val="0"/>
        <w:autoSpaceDN w:val="0"/>
        <w:adjustRightInd w:val="0"/>
        <w:spacing w:before="120"/>
        <w:ind w:left="170" w:hanging="170"/>
        <w:rPr>
          <w:rFonts w:ascii="Arial" w:hAnsi="Arial" w:cs="Arial"/>
          <w:sz w:val="20"/>
        </w:rPr>
      </w:pPr>
      <w:r>
        <w:rPr>
          <w:rFonts w:ascii="Arial" w:hAnsi="Arial" w:cs="Arial"/>
          <w:sz w:val="20"/>
        </w:rPr>
        <w:t>– PM</w:t>
      </w:r>
      <w:r>
        <w:rPr>
          <w:rFonts w:ascii="Arial" w:hAnsi="Arial" w:cs="Arial"/>
          <w:sz w:val="20"/>
          <w:vertAlign w:val="subscript"/>
        </w:rPr>
        <w:t>10</w:t>
      </w:r>
      <w:r>
        <w:rPr>
          <w:rFonts w:ascii="Arial" w:hAnsi="Arial" w:cs="Arial"/>
          <w:sz w:val="20"/>
        </w:rPr>
        <w:t xml:space="preserve"> – respirabilní frakce prašného aerosolu s aerodynamickým průměrem 50 % částic menším než 10 </w:t>
      </w:r>
      <w:r>
        <w:rPr>
          <w:rFonts w:ascii="Arial" w:hAnsi="Arial" w:cs="Arial"/>
          <w:sz w:val="20"/>
          <w:szCs w:val="26"/>
        </w:rPr>
        <w:t>µ</w:t>
      </w:r>
      <w:r>
        <w:rPr>
          <w:rFonts w:ascii="Arial" w:hAnsi="Arial" w:cs="Arial"/>
          <w:sz w:val="20"/>
        </w:rPr>
        <w:t>m, zjišťováno radiometricky;</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oxidy dusíku (NO</w:t>
      </w:r>
      <w:r>
        <w:rPr>
          <w:rFonts w:ascii="Arial" w:hAnsi="Arial" w:cs="Arial"/>
          <w:sz w:val="20"/>
          <w:vertAlign w:val="subscript"/>
        </w:rPr>
        <w:t>x</w:t>
      </w:r>
      <w:r>
        <w:rPr>
          <w:rFonts w:ascii="Arial" w:hAnsi="Arial" w:cs="Arial"/>
          <w:sz w:val="20"/>
        </w:rPr>
        <w:t>) – zjišťovány kolorimetricky a metodou chemiluminiscence;</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kyselost srážek (pH) – zjišťována pH-metricky.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Kyselost srážek</w:t>
      </w:r>
      <w:r>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E220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Pr>
          <w:rFonts w:ascii="Arial" w:hAnsi="Arial" w:cs="Arial"/>
          <w:sz w:val="20"/>
        </w:rPr>
        <w:lastRenderedPageBreak/>
        <w:t xml:space="preserve">Tab. </w:t>
      </w:r>
      <w:r>
        <w:rPr>
          <w:rFonts w:ascii="Arial" w:hAnsi="Arial" w:cs="Arial"/>
          <w:b/>
          <w:bCs/>
          <w:sz w:val="20"/>
        </w:rPr>
        <w:t>3</w:t>
      </w:r>
      <w:r>
        <w:rPr>
          <w:rFonts w:ascii="Arial" w:hAnsi="Arial" w:cs="Arial"/>
          <w:sz w:val="20"/>
        </w:rPr>
        <w:t xml:space="preserve">-14. </w:t>
      </w:r>
      <w:r>
        <w:rPr>
          <w:rFonts w:ascii="Arial" w:hAnsi="Arial" w:cs="Arial"/>
          <w:b/>
          <w:bCs/>
          <w:sz w:val="20"/>
        </w:rPr>
        <w:t>Emise oxidu uhličitého a dalších skleníkových plynů</w:t>
      </w:r>
    </w:p>
    <w:p w:rsidR="00B7722D" w:rsidRDefault="00B7722D" w:rsidP="00E22093">
      <w:pPr>
        <w:keepNext/>
        <w:spacing w:before="120"/>
        <w:ind w:left="0" w:firstLine="709"/>
        <w:rPr>
          <w:rFonts w:ascii="Arial" w:hAnsi="Arial" w:cs="Arial"/>
          <w:sz w:val="20"/>
        </w:rPr>
      </w:pPr>
      <w:r>
        <w:rPr>
          <w:rFonts w:ascii="Arial" w:hAnsi="Arial" w:cs="Arial"/>
          <w:sz w:val="20"/>
        </w:rPr>
        <w:t>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skleníkové plyny se považuj</w:t>
      </w:r>
      <w:r w:rsidR="006C1083">
        <w:rPr>
          <w:rFonts w:ascii="Arial" w:hAnsi="Arial" w:cs="Arial"/>
          <w:sz w:val="20"/>
        </w:rPr>
        <w:t>í</w:t>
      </w:r>
      <w:r>
        <w:rPr>
          <w:rFonts w:ascii="Arial" w:hAnsi="Arial" w:cs="Arial"/>
          <w:sz w:val="20"/>
        </w:rPr>
        <w:t xml:space="preserve"> oxid uhličitý (CO</w:t>
      </w:r>
      <w:r>
        <w:rPr>
          <w:rFonts w:ascii="Arial" w:hAnsi="Arial" w:cs="Arial"/>
          <w:sz w:val="20"/>
          <w:vertAlign w:val="subscript"/>
        </w:rPr>
        <w:t>2</w:t>
      </w:r>
      <w:r>
        <w:rPr>
          <w:rFonts w:ascii="Arial" w:hAnsi="Arial" w:cs="Arial"/>
          <w:sz w:val="20"/>
        </w:rPr>
        <w:t>), metan (CH</w:t>
      </w:r>
      <w:r>
        <w:rPr>
          <w:rFonts w:ascii="Arial" w:hAnsi="Arial" w:cs="Arial"/>
          <w:sz w:val="20"/>
          <w:vertAlign w:val="subscript"/>
        </w:rPr>
        <w:t>4</w:t>
      </w:r>
      <w:r>
        <w:rPr>
          <w:rFonts w:ascii="Arial" w:hAnsi="Arial" w:cs="Arial"/>
          <w:sz w:val="20"/>
        </w:rPr>
        <w:t>), oxid dusný (N</w:t>
      </w:r>
      <w:r>
        <w:rPr>
          <w:rFonts w:ascii="Arial" w:hAnsi="Arial" w:cs="Arial"/>
          <w:sz w:val="20"/>
          <w:vertAlign w:val="subscript"/>
        </w:rPr>
        <w:t>2</w:t>
      </w:r>
      <w:r>
        <w:rPr>
          <w:rFonts w:ascii="Arial" w:hAnsi="Arial" w:cs="Arial"/>
          <w:sz w:val="20"/>
        </w:rPr>
        <w:t>O), částečně (HFC) a úplně (PFC) fluorované deriváty uhlovodíků</w:t>
      </w:r>
      <w:r w:rsidR="006C1083">
        <w:rPr>
          <w:rFonts w:ascii="Arial" w:hAnsi="Arial" w:cs="Arial"/>
          <w:sz w:val="20"/>
        </w:rPr>
        <w:t>,</w:t>
      </w:r>
      <w:r w:rsidR="0048261F">
        <w:rPr>
          <w:rFonts w:ascii="Arial" w:hAnsi="Arial" w:cs="Arial"/>
          <w:sz w:val="20"/>
        </w:rPr>
        <w:t xml:space="preserve"> </w:t>
      </w:r>
      <w:r>
        <w:rPr>
          <w:rFonts w:ascii="Arial" w:hAnsi="Arial" w:cs="Arial"/>
          <w:sz w:val="20"/>
        </w:rPr>
        <w:t>fluorid sírový (SF</w:t>
      </w:r>
      <w:r>
        <w:rPr>
          <w:rFonts w:ascii="Arial" w:hAnsi="Arial" w:cs="Arial"/>
          <w:sz w:val="20"/>
          <w:vertAlign w:val="subscript"/>
        </w:rPr>
        <w:t>6</w:t>
      </w:r>
      <w:r>
        <w:rPr>
          <w:rFonts w:ascii="Arial" w:hAnsi="Arial" w:cs="Arial"/>
          <w:sz w:val="20"/>
        </w:rPr>
        <w:t>)</w:t>
      </w:r>
      <w:r w:rsidR="006C1083">
        <w:rPr>
          <w:rFonts w:ascii="Arial" w:hAnsi="Arial" w:cs="Arial"/>
          <w:sz w:val="20"/>
        </w:rPr>
        <w:t xml:space="preserve"> a</w:t>
      </w:r>
      <w:r w:rsidR="000F1FAC">
        <w:rPr>
          <w:rFonts w:ascii="Arial" w:hAnsi="Arial" w:cs="Arial"/>
          <w:sz w:val="20"/>
        </w:rPr>
        <w:t> </w:t>
      </w:r>
      <w:r w:rsidR="006C1083">
        <w:rPr>
          <w:rFonts w:ascii="Arial" w:hAnsi="Arial" w:cs="Arial"/>
          <w:sz w:val="20"/>
        </w:rPr>
        <w:t>fluorid dusitý (NF</w:t>
      </w:r>
      <w:r w:rsidR="00C41AD3" w:rsidRPr="00C41AD3">
        <w:rPr>
          <w:rFonts w:ascii="Arial" w:hAnsi="Arial" w:cs="Arial"/>
          <w:sz w:val="20"/>
          <w:vertAlign w:val="subscript"/>
        </w:rPr>
        <w:t>3</w:t>
      </w:r>
      <w:r w:rsidR="006C1083">
        <w:rPr>
          <w:rFonts w:ascii="Arial" w:hAnsi="Arial" w:cs="Arial"/>
          <w:sz w:val="20"/>
        </w:rPr>
        <w:t>)</w:t>
      </w:r>
      <w:r>
        <w:rPr>
          <w:rFonts w:ascii="Arial" w:hAnsi="Arial" w:cs="Arial"/>
          <w:sz w:val="20"/>
        </w:rPr>
        <w:t xml:space="preserve"> – souhrnně jsou označovány jako fluorované skleníkové plyny, zkráceně F-plyny.</w:t>
      </w:r>
    </w:p>
    <w:p w:rsidR="00B7722D" w:rsidRDefault="00B7722D" w:rsidP="00DD3B9F">
      <w:pPr>
        <w:spacing w:before="120"/>
        <w:ind w:left="0" w:firstLine="709"/>
        <w:rPr>
          <w:rFonts w:ascii="Arial" w:hAnsi="Arial" w:cs="Arial"/>
          <w:sz w:val="20"/>
        </w:rPr>
      </w:pPr>
      <w:r>
        <w:rPr>
          <w:rFonts w:ascii="Arial" w:hAnsi="Arial" w:cs="Arial"/>
          <w:sz w:val="20"/>
        </w:rPr>
        <w:t>Emise CO</w:t>
      </w:r>
      <w:r>
        <w:rPr>
          <w:rFonts w:ascii="Arial" w:hAnsi="Arial" w:cs="Arial"/>
          <w:sz w:val="20"/>
          <w:vertAlign w:val="subscript"/>
        </w:rPr>
        <w:t>2</w:t>
      </w:r>
      <w:r>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Pr>
          <w:rFonts w:ascii="Arial" w:hAnsi="Arial" w:cs="Arial"/>
          <w:sz w:val="20"/>
          <w:vertAlign w:val="subscript"/>
        </w:rPr>
        <w:t>2</w:t>
      </w:r>
      <w:r>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Pr>
          <w:rFonts w:ascii="Arial" w:hAnsi="Arial" w:cs="Arial"/>
          <w:sz w:val="20"/>
        </w:rPr>
        <w:t>;</w:t>
      </w:r>
      <w:r>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Default="00B7722D" w:rsidP="00DD3B9F">
      <w:pPr>
        <w:spacing w:before="120"/>
        <w:ind w:left="0" w:firstLine="709"/>
        <w:rPr>
          <w:rFonts w:ascii="Arial" w:hAnsi="Arial" w:cs="Arial"/>
          <w:sz w:val="20"/>
        </w:rPr>
      </w:pPr>
      <w:r>
        <w:rPr>
          <w:rFonts w:ascii="Arial" w:hAnsi="Arial" w:cs="Arial"/>
          <w:sz w:val="20"/>
        </w:rPr>
        <w:t>Emise skleníkových plynů jsou sledovány Rámcovou úmluvou OSN o změně klimatu včetně jejího Kjótského protokolu a na základě</w:t>
      </w:r>
      <w:r w:rsidR="006C1083">
        <w:rPr>
          <w:rFonts w:ascii="Arial" w:hAnsi="Arial" w:cs="Arial"/>
          <w:sz w:val="20"/>
        </w:rPr>
        <w:t xml:space="preserve"> Nařízení Evropského Parlamentu a</w:t>
      </w:r>
      <w:r w:rsidR="000F1FAC">
        <w:rPr>
          <w:rFonts w:ascii="Arial" w:hAnsi="Arial" w:cs="Arial"/>
          <w:sz w:val="20"/>
        </w:rPr>
        <w:t> </w:t>
      </w:r>
      <w:r w:rsidR="006C1083">
        <w:rPr>
          <w:rFonts w:ascii="Arial" w:hAnsi="Arial" w:cs="Arial"/>
          <w:sz w:val="20"/>
        </w:rPr>
        <w:t>Rady (EU) č.</w:t>
      </w:r>
      <w:r w:rsidR="000F1FAC">
        <w:rPr>
          <w:rFonts w:ascii="Arial" w:hAnsi="Arial" w:cs="Arial"/>
          <w:sz w:val="20"/>
        </w:rPr>
        <w:t> </w:t>
      </w:r>
      <w:r w:rsidR="006C1083">
        <w:rPr>
          <w:rFonts w:ascii="Arial" w:hAnsi="Arial" w:cs="Arial"/>
          <w:sz w:val="20"/>
        </w:rPr>
        <w:t>525/2013 o</w:t>
      </w:r>
      <w:r w:rsidR="000F1FAC">
        <w:rPr>
          <w:rFonts w:ascii="Arial" w:hAnsi="Arial" w:cs="Arial"/>
          <w:sz w:val="20"/>
        </w:rPr>
        <w:t> </w:t>
      </w:r>
      <w:r w:rsidR="006C1083">
        <w:rPr>
          <w:rFonts w:ascii="Arial" w:hAnsi="Arial" w:cs="Arial"/>
          <w:sz w:val="20"/>
        </w:rPr>
        <w:t>mechanismu monitorování a</w:t>
      </w:r>
      <w:r w:rsidR="000F1FAC">
        <w:rPr>
          <w:rFonts w:ascii="Arial" w:hAnsi="Arial" w:cs="Arial"/>
          <w:sz w:val="20"/>
        </w:rPr>
        <w:t> </w:t>
      </w:r>
      <w:r w:rsidR="006C1083">
        <w:rPr>
          <w:rFonts w:ascii="Arial" w:hAnsi="Arial" w:cs="Arial"/>
          <w:sz w:val="20"/>
        </w:rPr>
        <w:t>vykazování emisí skleníkových plynů a</w:t>
      </w:r>
      <w:r w:rsidR="000F1FAC">
        <w:rPr>
          <w:rFonts w:ascii="Arial" w:hAnsi="Arial" w:cs="Arial"/>
          <w:sz w:val="20"/>
        </w:rPr>
        <w:t> </w:t>
      </w:r>
      <w:r w:rsidR="006C1083">
        <w:rPr>
          <w:rFonts w:ascii="Arial" w:hAnsi="Arial" w:cs="Arial"/>
          <w:sz w:val="20"/>
        </w:rPr>
        <w:t>podávání dalších informací na úrovni členských států a</w:t>
      </w:r>
      <w:r w:rsidR="000F1FAC">
        <w:rPr>
          <w:rFonts w:ascii="Arial" w:hAnsi="Arial" w:cs="Arial"/>
          <w:sz w:val="20"/>
        </w:rPr>
        <w:t> </w:t>
      </w:r>
      <w:r w:rsidR="006C1083">
        <w:rPr>
          <w:rFonts w:ascii="Arial" w:hAnsi="Arial" w:cs="Arial"/>
          <w:sz w:val="20"/>
        </w:rPr>
        <w:t>Unie vztahujících se ke změně klimatu a</w:t>
      </w:r>
      <w:r w:rsidR="00D813EA">
        <w:rPr>
          <w:rFonts w:ascii="Arial" w:hAnsi="Arial" w:cs="Arial"/>
          <w:sz w:val="20"/>
        </w:rPr>
        <w:t> </w:t>
      </w:r>
      <w:r w:rsidR="006C1083">
        <w:rPr>
          <w:rFonts w:ascii="Arial" w:hAnsi="Arial" w:cs="Arial"/>
          <w:sz w:val="20"/>
        </w:rPr>
        <w:t>o</w:t>
      </w:r>
      <w:r w:rsidR="00D813EA">
        <w:rPr>
          <w:rFonts w:ascii="Arial" w:hAnsi="Arial" w:cs="Arial"/>
          <w:sz w:val="20"/>
        </w:rPr>
        <w:t> </w:t>
      </w:r>
      <w:r w:rsidR="006C1083">
        <w:rPr>
          <w:rFonts w:ascii="Arial" w:hAnsi="Arial" w:cs="Arial"/>
          <w:sz w:val="20"/>
        </w:rPr>
        <w:t>zrušení rozhodnutí č.</w:t>
      </w:r>
      <w:r w:rsidR="00D813EA">
        <w:rPr>
          <w:rFonts w:ascii="Arial" w:hAnsi="Arial" w:cs="Arial"/>
          <w:sz w:val="20"/>
        </w:rPr>
        <w:t> </w:t>
      </w:r>
      <w:r w:rsidR="006C1083">
        <w:rPr>
          <w:rFonts w:ascii="Arial" w:hAnsi="Arial" w:cs="Arial"/>
          <w:sz w:val="20"/>
        </w:rPr>
        <w:t>280/2004.</w:t>
      </w:r>
      <w:r>
        <w:rPr>
          <w:rFonts w:ascii="Arial" w:hAnsi="Arial" w:cs="Arial"/>
          <w:sz w:val="20"/>
        </w:rPr>
        <w:t xml:space="preserve"> Hodnoty emisí jsou stanovovány podle předepsané metodiky IPCC (</w:t>
      </w:r>
      <w:r w:rsidRPr="00A67950">
        <w:rPr>
          <w:rFonts w:ascii="Arial" w:hAnsi="Arial" w:cs="Arial"/>
          <w:i/>
          <w:sz w:val="20"/>
        </w:rPr>
        <w:t>Intergovernmental Panel on Climate Change</w:t>
      </w:r>
      <w:r>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Default="00B7722D" w:rsidP="00DD3B9F">
      <w:pPr>
        <w:spacing w:before="120"/>
        <w:ind w:left="0" w:firstLine="709"/>
        <w:rPr>
          <w:rFonts w:ascii="Arial" w:hAnsi="Arial" w:cs="Arial"/>
          <w:sz w:val="20"/>
        </w:rPr>
      </w:pPr>
      <w:r>
        <w:rPr>
          <w:rFonts w:ascii="Arial" w:hAnsi="Arial" w:cs="Arial"/>
          <w:sz w:val="20"/>
        </w:rPr>
        <w:t xml:space="preserve">Emise z mezinárodní dopravy nejsou v současné době zahrnuty do závazků Rámcové úmluvy OSN o změně klimatu ani </w:t>
      </w:r>
      <w:r w:rsidR="00E21122">
        <w:rPr>
          <w:rFonts w:ascii="Arial" w:hAnsi="Arial" w:cs="Arial"/>
          <w:sz w:val="20"/>
        </w:rPr>
        <w:t xml:space="preserve">do </w:t>
      </w:r>
      <w:r>
        <w:rPr>
          <w:rFonts w:ascii="Arial" w:hAnsi="Arial" w:cs="Arial"/>
          <w:sz w:val="20"/>
        </w:rPr>
        <w:t>Kjótského protokolu. Proto se nezapočítávají do celkových národních emisí a vykazují se jako zvláštní položka.</w:t>
      </w:r>
    </w:p>
    <w:p w:rsidR="00DE4AAD" w:rsidRPr="00DE4AAD" w:rsidRDefault="00DE4AAD" w:rsidP="00DD3B9F">
      <w:pPr>
        <w:spacing w:before="120"/>
        <w:ind w:left="0" w:firstLine="709"/>
        <w:rPr>
          <w:rFonts w:ascii="Arial" w:hAnsi="Arial" w:cs="Arial"/>
          <w:sz w:val="20"/>
          <w:szCs w:val="20"/>
        </w:rPr>
      </w:pPr>
      <w:r w:rsidRPr="00DE4AAD">
        <w:rPr>
          <w:rFonts w:ascii="Arial" w:hAnsi="Arial" w:cs="Arial"/>
          <w:sz w:val="20"/>
          <w:szCs w:val="20"/>
        </w:rPr>
        <w:t>V roce 2015 došlo k přechodu na novou, aktualizovanou metodiku IPCC</w:t>
      </w:r>
      <w:r>
        <w:rPr>
          <w:rFonts w:ascii="Arial" w:hAnsi="Arial" w:cs="Arial"/>
          <w:sz w:val="20"/>
          <w:szCs w:val="20"/>
        </w:rPr>
        <w:t> </w:t>
      </w:r>
      <w:r w:rsidRPr="00DE4AAD">
        <w:rPr>
          <w:rFonts w:ascii="Arial" w:hAnsi="Arial" w:cs="Arial"/>
          <w:sz w:val="20"/>
          <w:szCs w:val="20"/>
        </w:rPr>
        <w:t xml:space="preserve">2006 </w:t>
      </w:r>
      <w:r w:rsidRPr="00F510CC">
        <w:rPr>
          <w:rFonts w:ascii="Arial" w:hAnsi="Arial" w:cs="Arial"/>
          <w:i/>
          <w:sz w:val="20"/>
          <w:szCs w:val="20"/>
        </w:rPr>
        <w:t>Guidelines</w:t>
      </w:r>
      <w:r w:rsidRPr="00DE4AAD">
        <w:rPr>
          <w:rFonts w:ascii="Arial" w:hAnsi="Arial" w:cs="Arial"/>
          <w:sz w:val="20"/>
          <w:szCs w:val="20"/>
        </w:rPr>
        <w:t>. Přechod má vliv na odlišnou kategorizaci v</w:t>
      </w:r>
      <w:r>
        <w:rPr>
          <w:rFonts w:ascii="Arial" w:hAnsi="Arial" w:cs="Arial"/>
          <w:sz w:val="20"/>
          <w:szCs w:val="20"/>
        </w:rPr>
        <w:t> </w:t>
      </w:r>
      <w:r w:rsidRPr="00DE4AAD">
        <w:rPr>
          <w:rFonts w:ascii="Arial" w:hAnsi="Arial" w:cs="Arial"/>
          <w:sz w:val="20"/>
          <w:szCs w:val="20"/>
        </w:rPr>
        <w:t>jednotlivých sektorech a</w:t>
      </w:r>
      <w:r>
        <w:rPr>
          <w:rFonts w:ascii="Arial" w:hAnsi="Arial" w:cs="Arial"/>
          <w:sz w:val="20"/>
          <w:szCs w:val="20"/>
        </w:rPr>
        <w:t> </w:t>
      </w:r>
      <w:r w:rsidRPr="00DE4AAD">
        <w:rPr>
          <w:rFonts w:ascii="Arial" w:hAnsi="Arial" w:cs="Arial"/>
          <w:sz w:val="20"/>
          <w:szCs w:val="20"/>
        </w:rPr>
        <w:t>používá aktualizované výpočtové faktory (emisí, oxidační, konverzní faktory).</w:t>
      </w:r>
      <w:bookmarkStart w:id="0" w:name="_GoBack"/>
      <w:bookmarkEnd w:id="0"/>
    </w:p>
    <w:p w:rsidR="00B7722D" w:rsidRDefault="00B7722D" w:rsidP="00DD3B9F">
      <w:pPr>
        <w:spacing w:before="120"/>
        <w:ind w:left="0" w:firstLine="709"/>
        <w:rPr>
          <w:rFonts w:ascii="Arial" w:hAnsi="Arial" w:cs="Arial"/>
          <w:sz w:val="20"/>
        </w:rPr>
      </w:pPr>
      <w:r>
        <w:rPr>
          <w:rFonts w:ascii="Arial" w:hAnsi="Arial" w:cs="Arial"/>
          <w:sz w:val="20"/>
        </w:rPr>
        <w:t>Emise jsou v tabulce vyjádřeny v ekvivalentním množství CO</w:t>
      </w:r>
      <w:r>
        <w:rPr>
          <w:rFonts w:ascii="Arial" w:hAnsi="Arial" w:cs="Arial"/>
          <w:sz w:val="20"/>
          <w:vertAlign w:val="subscript"/>
        </w:rPr>
        <w:t>2</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-15. </w:t>
      </w:r>
      <w:r>
        <w:rPr>
          <w:rFonts w:ascii="Arial" w:hAnsi="Arial" w:cs="Arial"/>
          <w:b/>
          <w:bCs/>
          <w:sz w:val="20"/>
        </w:rPr>
        <w:t>Stav přízemní vrstvy ozonu</w:t>
      </w:r>
    </w:p>
    <w:p w:rsidR="00B7722D" w:rsidRDefault="00B7722D" w:rsidP="00DD3B9F">
      <w:pPr>
        <w:pStyle w:val="Zkladntextodsazen2"/>
        <w:ind w:left="0"/>
        <w:rPr>
          <w:rFonts w:cs="Arial"/>
        </w:rPr>
      </w:pPr>
      <w:r>
        <w:rPr>
          <w:rFonts w:cs="Arial"/>
        </w:rPr>
        <w:t>Maximální hodnota přízemní vrstvy ozonu je údaj pro maximální denní hodnotu osmihodinového průměru v čase 9.00 až 17.00 hod.</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o stavu přízemní vrstvy ozonu jsou zjišťovány metodou UV-absorbance.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Pr>
          <w:rFonts w:ascii="Arial" w:hAnsi="Arial" w:cs="Arial"/>
          <w:sz w:val="20"/>
        </w:rPr>
        <w:t xml:space="preserve">Údaje uváděné v tabulkách </w:t>
      </w:r>
      <w:r>
        <w:rPr>
          <w:rFonts w:ascii="Arial" w:hAnsi="Arial" w:cs="Arial"/>
          <w:b/>
          <w:bCs/>
          <w:sz w:val="20"/>
        </w:rPr>
        <w:t>3</w:t>
      </w:r>
      <w:r>
        <w:rPr>
          <w:rFonts w:ascii="Arial" w:hAnsi="Arial" w:cs="Arial"/>
          <w:sz w:val="20"/>
        </w:rPr>
        <w:t>-6. až </w:t>
      </w:r>
      <w:r>
        <w:rPr>
          <w:rFonts w:ascii="Arial" w:hAnsi="Arial" w:cs="Arial"/>
          <w:b/>
          <w:bCs/>
          <w:sz w:val="20"/>
        </w:rPr>
        <w:t>3</w:t>
      </w:r>
      <w:r>
        <w:rPr>
          <w:rFonts w:ascii="Arial" w:hAnsi="Arial" w:cs="Arial"/>
          <w:sz w:val="20"/>
        </w:rPr>
        <w:t>-15. byly převzaty od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-16. </w:t>
      </w:r>
      <w:r>
        <w:rPr>
          <w:rFonts w:ascii="Arial" w:hAnsi="Arial" w:cs="Arial"/>
          <w:b/>
          <w:bCs/>
          <w:sz w:val="20"/>
        </w:rPr>
        <w:t>Celkové množství ozonu v atmosféře</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BP stupnice.</w:t>
      </w:r>
    </w:p>
    <w:p w:rsidR="00B7722D" w:rsidRDefault="00B7722D" w:rsidP="00DD3B9F">
      <w:pPr>
        <w:pStyle w:val="Zkladntextodsazen2"/>
        <w:ind w:left="0"/>
        <w:rPr>
          <w:rFonts w:cs="Arial"/>
        </w:rPr>
      </w:pPr>
      <w:r>
        <w:rPr>
          <w:rFonts w:cs="Arial"/>
        </w:rPr>
        <w:t>Údaje uvedené v tabulce byly převzaty ze Solární a ozonové observatoře v Hradci Králové – pracoviště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 </w:t>
      </w:r>
      <w:r>
        <w:rPr>
          <w:rFonts w:ascii="Arial" w:hAnsi="Arial" w:cs="Arial"/>
          <w:b/>
          <w:bCs/>
          <w:sz w:val="20"/>
        </w:rPr>
        <w:t>3</w:t>
      </w:r>
      <w:r>
        <w:rPr>
          <w:rFonts w:ascii="Arial" w:hAnsi="Arial" w:cs="Arial"/>
          <w:sz w:val="20"/>
        </w:rPr>
        <w:t>-17. až </w:t>
      </w:r>
      <w:r>
        <w:rPr>
          <w:rFonts w:ascii="Arial" w:hAnsi="Arial" w:cs="Arial"/>
          <w:b/>
          <w:bCs/>
          <w:sz w:val="20"/>
        </w:rPr>
        <w:t>3</w:t>
      </w:r>
      <w:r>
        <w:rPr>
          <w:rFonts w:ascii="Arial" w:hAnsi="Arial" w:cs="Arial"/>
          <w:sz w:val="20"/>
        </w:rPr>
        <w:t>-</w:t>
      </w:r>
      <w:r w:rsidR="00A94CC0">
        <w:rPr>
          <w:rFonts w:ascii="Arial" w:hAnsi="Arial" w:cs="Arial"/>
          <w:sz w:val="20"/>
        </w:rPr>
        <w:t>19</w:t>
      </w:r>
      <w:r>
        <w:rPr>
          <w:rFonts w:ascii="Arial" w:hAnsi="Arial" w:cs="Arial"/>
          <w:sz w:val="20"/>
        </w:rPr>
        <w:t xml:space="preserve">. </w:t>
      </w:r>
      <w:r>
        <w:rPr>
          <w:rFonts w:ascii="Arial" w:hAnsi="Arial" w:cs="Arial"/>
          <w:b/>
          <w:bCs/>
          <w:sz w:val="20"/>
        </w:rPr>
        <w:t>Produkce odpadů</w:t>
      </w:r>
    </w:p>
    <w:p w:rsidR="00A43328" w:rsidRDefault="00B7722D" w:rsidP="00D9406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Odpadem</w:t>
      </w:r>
      <w:r>
        <w:rPr>
          <w:rFonts w:ascii="Arial" w:hAnsi="Arial" w:cs="Arial"/>
          <w:sz w:val="20"/>
        </w:rPr>
        <w:t xml:space="preserve"> je každá movitá věc, které se osoba zbavuje nebo má úmysl nebo povinnost se jí zbavit</w:t>
      </w:r>
      <w:r w:rsidR="00657BF0">
        <w:rPr>
          <w:rFonts w:ascii="Arial" w:hAnsi="Arial" w:cs="Arial"/>
          <w:sz w:val="20"/>
        </w:rPr>
        <w:t>.</w:t>
      </w:r>
    </w:p>
    <w:p w:rsidR="00A43328"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Nebezpečný odpad</w:t>
      </w:r>
      <w:r>
        <w:rPr>
          <w:rFonts w:ascii="Arial" w:hAnsi="Arial" w:cs="Arial"/>
          <w:sz w:val="20"/>
        </w:rPr>
        <w:t xml:space="preserve"> je </w:t>
      </w:r>
      <w:r w:rsidR="001823D4">
        <w:rPr>
          <w:rFonts w:ascii="Arial" w:hAnsi="Arial" w:cs="Arial"/>
          <w:sz w:val="20"/>
        </w:rPr>
        <w:t xml:space="preserve">odpad vykazující jednu nebo více nebezpečných vlastností uvedených </w:t>
      </w:r>
      <w:r w:rsidR="00630A65">
        <w:rPr>
          <w:rFonts w:ascii="Arial" w:hAnsi="Arial" w:cs="Arial"/>
          <w:sz w:val="20"/>
        </w:rPr>
        <w:t>ve směrnici Evropského parlamentu a</w:t>
      </w:r>
      <w:r w:rsidR="00D813EA">
        <w:rPr>
          <w:rFonts w:ascii="Arial" w:hAnsi="Arial" w:cs="Arial"/>
          <w:sz w:val="20"/>
        </w:rPr>
        <w:t> </w:t>
      </w:r>
      <w:r w:rsidR="00630A65">
        <w:rPr>
          <w:rFonts w:ascii="Arial" w:hAnsi="Arial" w:cs="Arial"/>
          <w:sz w:val="20"/>
        </w:rPr>
        <w:t>Rady</w:t>
      </w:r>
      <w:r w:rsidR="005F2C84">
        <w:rPr>
          <w:rFonts w:ascii="Arial" w:hAnsi="Arial" w:cs="Arial"/>
          <w:sz w:val="20"/>
        </w:rPr>
        <w:t xml:space="preserve"> </w:t>
      </w:r>
      <w:r w:rsidR="000F1FAC">
        <w:rPr>
          <w:rFonts w:ascii="Arial" w:hAnsi="Arial" w:cs="Arial"/>
          <w:sz w:val="20"/>
        </w:rPr>
        <w:t>č. </w:t>
      </w:r>
      <w:r w:rsidR="005F2C84">
        <w:rPr>
          <w:rFonts w:ascii="Arial" w:hAnsi="Arial" w:cs="Arial"/>
          <w:sz w:val="20"/>
        </w:rPr>
        <w:t>98/2008/ES,</w:t>
      </w:r>
      <w:r w:rsidR="00630A65">
        <w:rPr>
          <w:rFonts w:ascii="Arial" w:hAnsi="Arial" w:cs="Arial"/>
          <w:sz w:val="20"/>
        </w:rPr>
        <w:t xml:space="preserve"> o</w:t>
      </w:r>
      <w:r w:rsidR="00D813EA">
        <w:rPr>
          <w:rFonts w:ascii="Arial" w:hAnsi="Arial" w:cs="Arial"/>
          <w:sz w:val="20"/>
        </w:rPr>
        <w:t> </w:t>
      </w:r>
      <w:r w:rsidR="00630A65">
        <w:rPr>
          <w:rFonts w:ascii="Arial" w:hAnsi="Arial" w:cs="Arial"/>
          <w:sz w:val="20"/>
        </w:rPr>
        <w:t>odpadech</w:t>
      </w:r>
      <w:r w:rsidR="00DD6751">
        <w:rPr>
          <w:rFonts w:ascii="Arial" w:hAnsi="Arial" w:cs="Arial"/>
          <w:bCs/>
          <w:sz w:val="20"/>
        </w:rPr>
        <w:t>, ve znění pozdějších předpisů</w:t>
      </w:r>
      <w:r w:rsidR="001823D4">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Nakládáním s odpady</w:t>
      </w:r>
      <w:r>
        <w:rPr>
          <w:rFonts w:ascii="Arial" w:hAnsi="Arial" w:cs="Arial"/>
          <w:sz w:val="20"/>
        </w:rPr>
        <w:t xml:space="preserve"> se rozumí jejich sběr, </w:t>
      </w:r>
      <w:r w:rsidR="00A00EE5">
        <w:rPr>
          <w:rFonts w:ascii="Arial" w:hAnsi="Arial" w:cs="Arial"/>
          <w:sz w:val="20"/>
        </w:rPr>
        <w:t>přeprava, využití a</w:t>
      </w:r>
      <w:r w:rsidR="00D813EA">
        <w:rPr>
          <w:rFonts w:ascii="Arial" w:hAnsi="Arial" w:cs="Arial"/>
          <w:sz w:val="20"/>
        </w:rPr>
        <w:t> </w:t>
      </w:r>
      <w:r w:rsidR="00A00EE5">
        <w:rPr>
          <w:rFonts w:ascii="Arial" w:hAnsi="Arial" w:cs="Arial"/>
          <w:sz w:val="20"/>
        </w:rPr>
        <w:t>odstraňování, včetně dozoru nad těmito činnostmi a</w:t>
      </w:r>
      <w:r w:rsidR="00D813EA">
        <w:rPr>
          <w:rFonts w:ascii="Arial" w:hAnsi="Arial" w:cs="Arial"/>
          <w:sz w:val="20"/>
        </w:rPr>
        <w:t> </w:t>
      </w:r>
      <w:r w:rsidR="00A00EE5">
        <w:rPr>
          <w:rFonts w:ascii="Arial" w:hAnsi="Arial" w:cs="Arial"/>
          <w:sz w:val="20"/>
        </w:rPr>
        <w:t>následná péče o</w:t>
      </w:r>
      <w:r w:rsidR="00D813EA">
        <w:rPr>
          <w:rFonts w:ascii="Arial" w:hAnsi="Arial" w:cs="Arial"/>
          <w:sz w:val="20"/>
        </w:rPr>
        <w:t> </w:t>
      </w:r>
      <w:r w:rsidR="00A00EE5">
        <w:rPr>
          <w:rFonts w:ascii="Arial" w:hAnsi="Arial" w:cs="Arial"/>
          <w:sz w:val="20"/>
        </w:rPr>
        <w:t>místa odstranění a</w:t>
      </w:r>
      <w:r w:rsidR="00D813EA">
        <w:rPr>
          <w:rFonts w:ascii="Arial" w:hAnsi="Arial" w:cs="Arial"/>
          <w:sz w:val="20"/>
        </w:rPr>
        <w:t> </w:t>
      </w:r>
      <w:r w:rsidR="00A00EE5">
        <w:rPr>
          <w:rFonts w:ascii="Arial" w:hAnsi="Arial" w:cs="Arial"/>
          <w:sz w:val="20"/>
        </w:rPr>
        <w:t>včetně činností prováděných obchodníkem nebo zprostředkovatelem.</w:t>
      </w:r>
      <w:r w:rsidR="000F1FAC">
        <w:rPr>
          <w:rFonts w:ascii="Arial" w:hAnsi="Arial" w:cs="Arial"/>
          <w:sz w:val="20"/>
        </w:rPr>
        <w:t xml:space="preserve"> </w:t>
      </w:r>
      <w:r>
        <w:rPr>
          <w:rFonts w:ascii="Arial" w:hAnsi="Arial" w:cs="Arial"/>
          <w:sz w:val="20"/>
        </w:rPr>
        <w:t xml:space="preserve">Způsoby nakládání s odpadem jsou </w:t>
      </w:r>
      <w:r w:rsidR="00F238DF">
        <w:rPr>
          <w:rFonts w:ascii="Arial" w:hAnsi="Arial" w:cs="Arial"/>
          <w:sz w:val="20"/>
        </w:rPr>
        <w:t>dle nařízení 2150/2002/ES, o</w:t>
      </w:r>
      <w:r w:rsidR="00D813EA">
        <w:rPr>
          <w:rFonts w:ascii="Arial" w:hAnsi="Arial" w:cs="Arial"/>
          <w:sz w:val="20"/>
        </w:rPr>
        <w:t> </w:t>
      </w:r>
      <w:r w:rsidR="00F238DF">
        <w:rPr>
          <w:rFonts w:ascii="Arial" w:hAnsi="Arial" w:cs="Arial"/>
          <w:sz w:val="20"/>
        </w:rPr>
        <w:t xml:space="preserve">statistice odpadů, ve znění pozdějších předpisů </w:t>
      </w:r>
      <w:r>
        <w:rPr>
          <w:rFonts w:ascii="Arial" w:hAnsi="Arial" w:cs="Arial"/>
          <w:sz w:val="20"/>
        </w:rPr>
        <w:t>rozděleny do následujících skupin:</w:t>
      </w:r>
    </w:p>
    <w:p w:rsidR="00643CEF" w:rsidRDefault="00B7722D" w:rsidP="00DD3B9F">
      <w:pPr>
        <w:pStyle w:val="Zkladntext2"/>
        <w:spacing w:before="120" w:after="0"/>
        <w:ind w:left="0" w:firstLine="709"/>
      </w:pPr>
      <w:r>
        <w:t>Využívání odpadů (kódy R):</w:t>
      </w:r>
    </w:p>
    <w:p w:rsidR="00643CEF" w:rsidRDefault="00B7722D" w:rsidP="00DD3B9F">
      <w:pPr>
        <w:pStyle w:val="Zkladntext2"/>
        <w:tabs>
          <w:tab w:val="clear" w:pos="1416"/>
          <w:tab w:val="left" w:pos="966"/>
        </w:tabs>
        <w:spacing w:before="120" w:after="0"/>
      </w:pPr>
      <w:r>
        <w:t>R1 –</w:t>
      </w:r>
      <w:r>
        <w:tab/>
      </w:r>
      <w:r>
        <w:tab/>
        <w:t>Využití odpadu způsobem obdobným jako paliva nebo jiným způsobem k výrobě energie</w:t>
      </w:r>
    </w:p>
    <w:p w:rsidR="00643CEF" w:rsidRDefault="00B7722D" w:rsidP="00DD3B9F">
      <w:pPr>
        <w:pStyle w:val="Zkladntext2"/>
        <w:tabs>
          <w:tab w:val="clear" w:pos="1416"/>
          <w:tab w:val="left" w:pos="938"/>
        </w:tabs>
        <w:spacing w:after="0"/>
      </w:pPr>
      <w:r>
        <w:t>R2 –</w:t>
      </w:r>
      <w:r>
        <w:tab/>
      </w:r>
      <w:r>
        <w:tab/>
        <w:t>Získání/regenerace rozpouštědel</w:t>
      </w:r>
    </w:p>
    <w:p w:rsidR="00B7722D" w:rsidRDefault="00B7722D" w:rsidP="00DD3B9F">
      <w:pPr>
        <w:pStyle w:val="Zkladntext2"/>
        <w:spacing w:after="0"/>
      </w:pPr>
      <w:r>
        <w:t>R3 –</w:t>
      </w:r>
      <w:r>
        <w:tab/>
      </w:r>
      <w:r>
        <w:tab/>
        <w:t xml:space="preserve">Získání/regenerace organických látek, které se nepoužívají jako rozpouštědla (včetně biologických procesů </w:t>
      </w:r>
      <w:r w:rsidR="006D1930">
        <w:t xml:space="preserve">mimo </w:t>
      </w:r>
      <w:r>
        <w:t>kompostování</w:t>
      </w:r>
      <w:r w:rsidR="00657BF0">
        <w:t xml:space="preserve"> a</w:t>
      </w:r>
      <w:r w:rsidR="00573C01">
        <w:t> </w:t>
      </w:r>
      <w:r w:rsidR="00657BF0">
        <w:t>biologickou dekontaminaci</w:t>
      </w:r>
      <w:r>
        <w:t>)</w:t>
      </w:r>
    </w:p>
    <w:p w:rsidR="00B7722D" w:rsidRDefault="00B7722D" w:rsidP="00DD3B9F">
      <w:pPr>
        <w:pStyle w:val="Zkladntext2"/>
        <w:tabs>
          <w:tab w:val="clear" w:pos="1416"/>
          <w:tab w:val="left" w:pos="952"/>
        </w:tabs>
        <w:spacing w:after="0"/>
      </w:pPr>
      <w:r>
        <w:t>R4 –</w:t>
      </w:r>
      <w:r>
        <w:tab/>
      </w:r>
      <w:r>
        <w:tab/>
        <w:t>Recyklace/znovuzískání kovů a kovových sloučenin</w:t>
      </w:r>
    </w:p>
    <w:p w:rsidR="00B7722D" w:rsidRDefault="00B7722D" w:rsidP="00DD3B9F">
      <w:pPr>
        <w:pStyle w:val="Zkladntext2"/>
        <w:tabs>
          <w:tab w:val="clear" w:pos="1416"/>
          <w:tab w:val="left" w:pos="952"/>
        </w:tabs>
        <w:spacing w:after="0"/>
      </w:pPr>
      <w:r>
        <w:t>R5 –</w:t>
      </w:r>
      <w:r>
        <w:tab/>
      </w:r>
      <w:r>
        <w:tab/>
        <w:t>Recyklace/znovuzískání ostatních anorganických materiálů</w:t>
      </w:r>
    </w:p>
    <w:p w:rsidR="00B7722D" w:rsidRDefault="00B7722D" w:rsidP="00DD3B9F">
      <w:pPr>
        <w:pStyle w:val="Zkladntext2"/>
        <w:tabs>
          <w:tab w:val="clear" w:pos="1416"/>
          <w:tab w:val="left" w:pos="952"/>
        </w:tabs>
        <w:spacing w:after="0"/>
        <w:ind w:left="369" w:hanging="85"/>
      </w:pPr>
      <w:r>
        <w:t>R6 –</w:t>
      </w:r>
      <w:r>
        <w:tab/>
      </w:r>
      <w:r>
        <w:tab/>
        <w:t>Regenerace kyselin a zásad</w:t>
      </w:r>
    </w:p>
    <w:p w:rsidR="00B7722D" w:rsidRDefault="00B7722D" w:rsidP="00DD3B9F">
      <w:pPr>
        <w:pStyle w:val="Zkladntext2"/>
        <w:tabs>
          <w:tab w:val="clear" w:pos="1416"/>
          <w:tab w:val="left" w:pos="952"/>
        </w:tabs>
        <w:spacing w:after="0"/>
      </w:pPr>
      <w:r>
        <w:t>R7 –</w:t>
      </w:r>
      <w:r>
        <w:tab/>
      </w:r>
      <w:r>
        <w:tab/>
        <w:t>Obnova látek používaných ke snižování znečištění</w:t>
      </w:r>
    </w:p>
    <w:p w:rsidR="00B7722D" w:rsidRDefault="00B7722D" w:rsidP="00DD3B9F">
      <w:pPr>
        <w:pStyle w:val="Zkladntext2"/>
        <w:tabs>
          <w:tab w:val="clear" w:pos="1416"/>
          <w:tab w:val="left" w:pos="952"/>
        </w:tabs>
        <w:spacing w:after="0"/>
      </w:pPr>
      <w:r>
        <w:t>R8 –</w:t>
      </w:r>
      <w:r>
        <w:tab/>
      </w:r>
      <w:r>
        <w:tab/>
        <w:t>Získání složek katalyzátorů</w:t>
      </w:r>
    </w:p>
    <w:p w:rsidR="00B7722D" w:rsidRDefault="00B7722D" w:rsidP="00DD3B9F">
      <w:pPr>
        <w:pStyle w:val="Zkladntext2"/>
        <w:tabs>
          <w:tab w:val="clear" w:pos="1416"/>
          <w:tab w:val="left" w:pos="952"/>
        </w:tabs>
        <w:spacing w:after="0"/>
      </w:pPr>
      <w:r>
        <w:t>R9 –</w:t>
      </w:r>
      <w:r>
        <w:tab/>
      </w:r>
      <w:r>
        <w:tab/>
        <w:t>Rafinace použitých olejů nebo jiný způsob opětného použití olejů</w:t>
      </w:r>
    </w:p>
    <w:p w:rsidR="00B7722D" w:rsidRDefault="00B7722D" w:rsidP="00DD3B9F">
      <w:pPr>
        <w:pStyle w:val="Zkladntext2"/>
        <w:tabs>
          <w:tab w:val="clear" w:pos="1416"/>
          <w:tab w:val="left" w:pos="952"/>
        </w:tabs>
        <w:spacing w:after="0"/>
      </w:pPr>
      <w:r>
        <w:t>R10 –</w:t>
      </w:r>
      <w:r>
        <w:tab/>
        <w:t>Aplikace do půdy, která je přínosem pro zemědělství nebo zlepšuje ekologii</w:t>
      </w:r>
    </w:p>
    <w:p w:rsidR="00B7722D" w:rsidRDefault="00B7722D" w:rsidP="00DD3B9F">
      <w:pPr>
        <w:pStyle w:val="Zkladntext2"/>
        <w:spacing w:after="0"/>
      </w:pPr>
      <w:r>
        <w:t>R11 –</w:t>
      </w:r>
      <w:r>
        <w:tab/>
        <w:t>Využití odpadů, které vznikly aplikací některého z postupů uvedených pod označením R1 až R10</w:t>
      </w:r>
    </w:p>
    <w:p w:rsidR="00B7722D" w:rsidRDefault="00B7722D" w:rsidP="00DD3B9F">
      <w:pPr>
        <w:pStyle w:val="Zkladntext2"/>
        <w:tabs>
          <w:tab w:val="clear" w:pos="1416"/>
          <w:tab w:val="left" w:pos="938"/>
        </w:tabs>
        <w:spacing w:after="0"/>
      </w:pPr>
      <w:r>
        <w:t>R12 –</w:t>
      </w:r>
      <w:r>
        <w:tab/>
      </w:r>
      <w:r w:rsidR="001669D9">
        <w:t>Ú</w:t>
      </w:r>
      <w:r>
        <w:t>prava odpadů k aplikaci některého z postupů uvedených pod označením R1 až R11</w:t>
      </w:r>
    </w:p>
    <w:p w:rsidR="00B7722D" w:rsidRDefault="00B7722D" w:rsidP="00DD3B9F">
      <w:pPr>
        <w:pStyle w:val="Zkladntext2"/>
        <w:spacing w:after="0"/>
      </w:pPr>
      <w:r>
        <w:t>R13 –</w:t>
      </w:r>
      <w:r>
        <w:tab/>
        <w:t>Skladování materiálů před aplikací některého z postupů uvedených pod označením R1 až R12 (s výjimkou dočasného skladování na místě vzniku před sběrem)</w:t>
      </w:r>
    </w:p>
    <w:p w:rsidR="00B7722D" w:rsidRDefault="00B7722D" w:rsidP="00DD3B9F">
      <w:pPr>
        <w:pStyle w:val="Zkladntext2"/>
        <w:spacing w:before="120" w:after="0"/>
        <w:ind w:left="0" w:firstLine="709"/>
        <w:rPr>
          <w:iCs/>
        </w:rPr>
      </w:pPr>
      <w:r>
        <w:rPr>
          <w:iCs/>
        </w:rPr>
        <w:t>Odstraňování odpadů (kódy D):</w:t>
      </w:r>
    </w:p>
    <w:p w:rsidR="00B7722D" w:rsidRDefault="00B7722D" w:rsidP="00DD3B9F">
      <w:pPr>
        <w:pStyle w:val="Zkladntext2"/>
        <w:tabs>
          <w:tab w:val="clear" w:pos="708"/>
          <w:tab w:val="left" w:pos="938"/>
        </w:tabs>
        <w:spacing w:before="120" w:after="0"/>
      </w:pPr>
      <w:r>
        <w:t>D1 –</w:t>
      </w:r>
      <w:r>
        <w:tab/>
        <w:t>Ukládání v úrovni nebo pod úrovní terénu (např. skládkování apod.)</w:t>
      </w:r>
    </w:p>
    <w:p w:rsidR="00B7722D" w:rsidRDefault="00B7722D" w:rsidP="00DD3B9F">
      <w:pPr>
        <w:pStyle w:val="Zkladntext2"/>
        <w:tabs>
          <w:tab w:val="clear" w:pos="708"/>
          <w:tab w:val="left" w:pos="966"/>
        </w:tabs>
        <w:spacing w:after="0"/>
      </w:pPr>
      <w:r>
        <w:t>D2 –</w:t>
      </w:r>
      <w:r>
        <w:tab/>
        <w:t>Úprava půdními procesy (např. biologický rozklad kapalných odpadů či kalů v půdě apod.)</w:t>
      </w:r>
    </w:p>
    <w:p w:rsidR="00B7722D" w:rsidRDefault="00B7722D" w:rsidP="00DD3B9F">
      <w:pPr>
        <w:pStyle w:val="Zkladntext2"/>
        <w:tabs>
          <w:tab w:val="clear" w:pos="0"/>
          <w:tab w:val="clear" w:pos="708"/>
          <w:tab w:val="left" w:pos="993"/>
        </w:tabs>
        <w:spacing w:after="0"/>
      </w:pPr>
      <w:r>
        <w:t>D3 –</w:t>
      </w:r>
      <w:r>
        <w:tab/>
        <w:t>Hlubinná injektáž (např. injektáž čerpatelných kapalných odpadů do vrtů, solných komor nebo prostor přírodního původu apod.)</w:t>
      </w:r>
    </w:p>
    <w:p w:rsidR="00B7722D" w:rsidRDefault="00B7722D" w:rsidP="00DD3B9F">
      <w:pPr>
        <w:pStyle w:val="Zkladntext2"/>
        <w:tabs>
          <w:tab w:val="clear" w:pos="708"/>
          <w:tab w:val="left" w:pos="1036"/>
        </w:tabs>
        <w:spacing w:after="0"/>
      </w:pPr>
      <w:r>
        <w:t>D4 –</w:t>
      </w:r>
      <w:r>
        <w:tab/>
        <w:t>Ukládání do povrchových nádrží (např. vypouštění kapalných odpadů nebo kalů do prohlubní, vodních nádrží, lagun apod.)</w:t>
      </w:r>
    </w:p>
    <w:p w:rsidR="00B7722D" w:rsidRDefault="00B7722D" w:rsidP="00DD3B9F">
      <w:pPr>
        <w:pStyle w:val="Zkladntext2"/>
        <w:tabs>
          <w:tab w:val="clear" w:pos="708"/>
          <w:tab w:val="left" w:pos="980"/>
        </w:tabs>
        <w:spacing w:after="0"/>
      </w:pPr>
      <w:r>
        <w:t>D5 –</w:t>
      </w:r>
      <w:r>
        <w:tab/>
        <w:t>Ukládání do speciálně technicky provedených skládek (např. ukládání do oddělených, utěsněných, zavřených prostor izolovaných navzájem i od okolního prostředí apod.)</w:t>
      </w:r>
    </w:p>
    <w:p w:rsidR="00B7722D" w:rsidRDefault="00B7722D" w:rsidP="00DD3B9F">
      <w:pPr>
        <w:pStyle w:val="Zkladntext2"/>
        <w:tabs>
          <w:tab w:val="clear" w:pos="708"/>
          <w:tab w:val="left" w:pos="966"/>
        </w:tabs>
        <w:spacing w:after="0"/>
      </w:pPr>
      <w:r>
        <w:t>D6 –</w:t>
      </w:r>
      <w:r>
        <w:tab/>
        <w:t>Vypouštění do vodních těles, kromě moří a oceánů</w:t>
      </w:r>
    </w:p>
    <w:p w:rsidR="00B7722D" w:rsidRDefault="00B7722D" w:rsidP="00DD3B9F">
      <w:pPr>
        <w:pStyle w:val="Zkladntext2"/>
        <w:tabs>
          <w:tab w:val="clear" w:pos="708"/>
          <w:tab w:val="left" w:pos="980"/>
        </w:tabs>
        <w:spacing w:after="0"/>
      </w:pPr>
      <w:r>
        <w:t>D7 –</w:t>
      </w:r>
      <w:r>
        <w:tab/>
        <w:t>Vypouštění do moří a oceánů včetně ukládání na mořské dno</w:t>
      </w:r>
    </w:p>
    <w:p w:rsidR="00B7722D" w:rsidRDefault="00B7722D" w:rsidP="00DD3B9F">
      <w:pPr>
        <w:pStyle w:val="Zkladntext2"/>
        <w:tabs>
          <w:tab w:val="clear" w:pos="708"/>
          <w:tab w:val="left" w:pos="966"/>
        </w:tabs>
        <w:spacing w:after="0"/>
      </w:pPr>
      <w:r>
        <w:t>D8 –</w:t>
      </w:r>
      <w:r>
        <w:tab/>
        <w:t>Biologická úprava jinde v tomto přehledu nespecifikovaná, jejímž konečným produktem jsou sloučeniny nebo směsi, které se odstraňují některým z postupů D1 až D12</w:t>
      </w:r>
    </w:p>
    <w:p w:rsidR="00B7722D" w:rsidRDefault="00B7722D" w:rsidP="00DD3B9F">
      <w:pPr>
        <w:pStyle w:val="Zkladntext2"/>
        <w:tabs>
          <w:tab w:val="clear" w:pos="708"/>
          <w:tab w:val="left" w:pos="966"/>
        </w:tabs>
        <w:spacing w:after="0"/>
      </w:pPr>
      <w:r>
        <w:t>D9 –</w:t>
      </w:r>
      <w:r>
        <w:tab/>
        <w:t>Fyzikálně-chemická úprava jinde v tomto přehledu nespecifikovaná, jejímž konečným produktem jsou sloučeniny nebo směsi, které se odstraňují některým z postupů uvedených pod označením D1 až D12 (např. odpařování, sušení, kalcinace)</w:t>
      </w:r>
    </w:p>
    <w:p w:rsidR="00B7722D" w:rsidRDefault="00B7722D" w:rsidP="00DD3B9F">
      <w:pPr>
        <w:pStyle w:val="Zkladntext2"/>
        <w:tabs>
          <w:tab w:val="clear" w:pos="1416"/>
          <w:tab w:val="left" w:pos="966"/>
        </w:tabs>
        <w:spacing w:after="0"/>
      </w:pPr>
      <w:r>
        <w:t>D10 –</w:t>
      </w:r>
      <w:r>
        <w:tab/>
        <w:t>Spalování na pevnině</w:t>
      </w:r>
    </w:p>
    <w:p w:rsidR="00B7722D" w:rsidRDefault="00B7722D" w:rsidP="00DD3B9F">
      <w:pPr>
        <w:pStyle w:val="Zkladntext2"/>
        <w:tabs>
          <w:tab w:val="clear" w:pos="1416"/>
          <w:tab w:val="left" w:pos="994"/>
        </w:tabs>
        <w:spacing w:after="0"/>
      </w:pPr>
      <w:r>
        <w:t>D11 –</w:t>
      </w:r>
      <w:r>
        <w:tab/>
        <w:t>Spalování na moři</w:t>
      </w:r>
    </w:p>
    <w:p w:rsidR="00B7722D" w:rsidRDefault="00B7722D" w:rsidP="00DD3B9F">
      <w:pPr>
        <w:pStyle w:val="Zkladntext2"/>
        <w:spacing w:after="0"/>
      </w:pPr>
      <w:r>
        <w:t>D12 –</w:t>
      </w:r>
      <w:r>
        <w:tab/>
        <w:t>Konečné či trvalé uložení (např. ukládání v kontejnerech do dolů)</w:t>
      </w:r>
    </w:p>
    <w:p w:rsidR="00B7722D" w:rsidRDefault="00B7722D" w:rsidP="00DD3B9F">
      <w:pPr>
        <w:pStyle w:val="Zkladntext2"/>
        <w:spacing w:after="0"/>
      </w:pPr>
      <w:r>
        <w:t>D13 –</w:t>
      </w:r>
      <w:r>
        <w:tab/>
        <w:t>Úprava složení nebo smíšení odpadů před jejich odstraněním některým z postupů uvedených pod označením D1 až D12</w:t>
      </w:r>
    </w:p>
    <w:p w:rsidR="00B7722D" w:rsidRDefault="00B7722D" w:rsidP="00DD3B9F">
      <w:pPr>
        <w:pStyle w:val="Zkladntext2"/>
        <w:spacing w:after="0"/>
      </w:pPr>
      <w:r>
        <w:t>D14 –</w:t>
      </w:r>
      <w:r>
        <w:tab/>
        <w:t>Úprava jiných vlastností odpadů (kromě úpravy zahrnuté do D13) před jejich odstraněním některým z postupů uvedených pod označením D1 až D13</w:t>
      </w:r>
    </w:p>
    <w:p w:rsidR="00B7722D" w:rsidRDefault="00B7722D" w:rsidP="00DD3B9F">
      <w:pPr>
        <w:pStyle w:val="Zkladntext2"/>
        <w:spacing w:after="0"/>
      </w:pPr>
      <w:r>
        <w:t>D15 –</w:t>
      </w:r>
      <w:r>
        <w:tab/>
        <w:t>Skladování odpadů před jejich odstraněním některým z postupů uvedených pod označením D1 až D14 (s výjimkou dočasného skladování na místě vzniku odpadu před shromážděním potřebného množství)</w:t>
      </w:r>
    </w:p>
    <w:p w:rsidR="000E3883" w:rsidRDefault="003E7A2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825A04">
        <w:rPr>
          <w:rFonts w:ascii="Arial" w:hAnsi="Arial" w:cs="Arial"/>
          <w:b/>
          <w:bCs/>
          <w:sz w:val="20"/>
        </w:rPr>
        <w:lastRenderedPageBreak/>
        <w:t>Komunálním odpadem</w:t>
      </w:r>
      <w:r w:rsidRPr="00825A04">
        <w:rPr>
          <w:rFonts w:ascii="Arial" w:hAnsi="Arial" w:cs="Arial"/>
          <w:bCs/>
          <w:sz w:val="20"/>
        </w:rPr>
        <w:t xml:space="preserve"> se dle Rozhodnutí Komise č.</w:t>
      </w:r>
      <w:r w:rsidR="00825A04">
        <w:rPr>
          <w:rFonts w:ascii="Arial" w:hAnsi="Arial" w:cs="Arial"/>
          <w:bCs/>
          <w:sz w:val="20"/>
        </w:rPr>
        <w:t> </w:t>
      </w:r>
      <w:r w:rsidRPr="00825A04">
        <w:rPr>
          <w:rFonts w:ascii="Arial" w:hAnsi="Arial" w:cs="Arial"/>
          <w:bCs/>
          <w:sz w:val="20"/>
        </w:rPr>
        <w:t>753/2011/EU rozumí odpad z domácností a podobný odpad. Odpadem z domácností je odpad vyprodukovaný v domácnostech a</w:t>
      </w:r>
      <w:r w:rsidR="00825A04">
        <w:rPr>
          <w:rFonts w:ascii="Arial" w:hAnsi="Arial" w:cs="Arial"/>
          <w:bCs/>
          <w:sz w:val="20"/>
        </w:rPr>
        <w:t> </w:t>
      </w:r>
      <w:r w:rsidRPr="00825A04">
        <w:rPr>
          <w:rFonts w:ascii="Arial" w:hAnsi="Arial" w:cs="Arial"/>
          <w:bCs/>
          <w:sz w:val="20"/>
        </w:rPr>
        <w:t>podobným odpadem se rozumí odpad, který je ve své podstatě a</w:t>
      </w:r>
      <w:r w:rsidR="00825A04">
        <w:rPr>
          <w:rFonts w:ascii="Arial" w:hAnsi="Arial" w:cs="Arial"/>
          <w:bCs/>
          <w:sz w:val="20"/>
        </w:rPr>
        <w:t> </w:t>
      </w:r>
      <w:r w:rsidRPr="00825A04">
        <w:rPr>
          <w:rFonts w:ascii="Arial" w:hAnsi="Arial" w:cs="Arial"/>
          <w:bCs/>
          <w:sz w:val="20"/>
        </w:rPr>
        <w:t>složení srovnatelný s odpadem z domácností, s výjimkou odpadu z výroby a</w:t>
      </w:r>
      <w:r w:rsidR="009A652C">
        <w:rPr>
          <w:rFonts w:ascii="Arial" w:hAnsi="Arial" w:cs="Arial"/>
          <w:bCs/>
          <w:sz w:val="20"/>
        </w:rPr>
        <w:t> </w:t>
      </w:r>
      <w:r w:rsidRPr="00825A04">
        <w:rPr>
          <w:rFonts w:ascii="Arial" w:hAnsi="Arial" w:cs="Arial"/>
          <w:bCs/>
          <w:sz w:val="20"/>
        </w:rPr>
        <w:t>odpadu ze zemědělství.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Běžný svoz</w:t>
      </w:r>
      <w:r>
        <w:rPr>
          <w:rFonts w:ascii="Arial" w:hAnsi="Arial" w:cs="Arial"/>
          <w:sz w:val="20"/>
        </w:rPr>
        <w:t xml:space="preserve"> je svoz směsného odpadu z popelnic, kontejnerů nebo v pytlích.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Svoz objemného odpadu</w:t>
      </w:r>
      <w:r>
        <w:rPr>
          <w:rFonts w:ascii="Arial" w:hAnsi="Arial" w:cs="Arial"/>
          <w:sz w:val="20"/>
        </w:rPr>
        <w:t xml:space="preserve"> je svoz odpadu, který se velikostí nevejde do popelnic, kontejnerů nebo pytlů.</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w:t>
      </w:r>
      <w:r w:rsidR="00A94CC0" w:rsidRPr="001F2FCF">
        <w:rPr>
          <w:rFonts w:ascii="Arial" w:hAnsi="Arial" w:cs="Arial"/>
          <w:sz w:val="20"/>
        </w:rPr>
        <w:t>2</w:t>
      </w:r>
      <w:r w:rsidR="00A94CC0">
        <w:rPr>
          <w:rFonts w:ascii="Arial" w:hAnsi="Arial" w:cs="Arial"/>
          <w:sz w:val="20"/>
        </w:rPr>
        <w:t>0</w:t>
      </w:r>
      <w:r w:rsidRPr="001F2FCF">
        <w:rPr>
          <w:rFonts w:ascii="Arial" w:hAnsi="Arial" w:cs="Arial"/>
          <w:sz w:val="20"/>
        </w:rPr>
        <w:t>.</w:t>
      </w:r>
      <w:r>
        <w:rPr>
          <w:rFonts w:ascii="Arial" w:hAnsi="Arial" w:cs="Arial"/>
          <w:sz w:val="20"/>
        </w:rPr>
        <w:t xml:space="preserve"> </w:t>
      </w:r>
      <w:r>
        <w:rPr>
          <w:rFonts w:ascii="Arial" w:hAnsi="Arial" w:cs="Arial"/>
          <w:b/>
          <w:bCs/>
          <w:sz w:val="20"/>
        </w:rPr>
        <w:t>Znečištění vypouštěné do vodních toků a havárie na vodních zdrojích</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Znečištění vypouštěné do vodních toků se uvádí v tunách za rok, a to odděleně pro jednotlivé znečišťující látky, které jsou specifikovány jako: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nerozpuštěné látky (NL)</w:t>
      </w:r>
      <w:r>
        <w:rPr>
          <w:rFonts w:ascii="Arial" w:hAnsi="Arial" w:cs="Arial"/>
          <w:sz w:val="20"/>
        </w:rPr>
        <w:t xml:space="preserve"> – látky, které se stanoví filtrací vody a vysoušením zbytku filtru při 105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rozpuštěné anorganické soli (RAS)</w:t>
      </w:r>
      <w:r>
        <w:rPr>
          <w:rFonts w:ascii="Arial" w:hAnsi="Arial" w:cs="Arial"/>
          <w:sz w:val="20"/>
        </w:rPr>
        <w:t xml:space="preserve"> – látky, které zůstávají ve filtrátu vzorku vody po odpaření, vysušení a vyžíhání při 600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biochemická spotřeba kyslíku (BSK</w:t>
      </w:r>
      <w:r>
        <w:rPr>
          <w:rFonts w:ascii="Arial" w:hAnsi="Arial" w:cs="Arial"/>
          <w:b/>
          <w:bCs/>
          <w:sz w:val="20"/>
          <w:vertAlign w:val="subscript"/>
        </w:rPr>
        <w:t>5</w:t>
      </w:r>
      <w:r>
        <w:rPr>
          <w:rFonts w:ascii="Arial" w:hAnsi="Arial" w:cs="Arial"/>
          <w:b/>
          <w:bCs/>
          <w:sz w:val="20"/>
        </w:rPr>
        <w:t>)</w:t>
      </w:r>
      <w:r>
        <w:rPr>
          <w:rFonts w:ascii="Arial" w:hAnsi="Arial" w:cs="Arial"/>
          <w:sz w:val="20"/>
        </w:rPr>
        <w:t xml:space="preserve"> – množství kyslíku spotřebovaného k aerobnímu biochemickému rozkladu organických látek obsažených ve vodě po dobu </w:t>
      </w:r>
      <w:r w:rsidR="0018487F">
        <w:rPr>
          <w:rFonts w:ascii="Arial" w:hAnsi="Arial" w:cs="Arial"/>
          <w:sz w:val="20"/>
        </w:rPr>
        <w:t>pěti </w:t>
      </w:r>
      <w:r>
        <w:rPr>
          <w:rFonts w:ascii="Arial" w:hAnsi="Arial" w:cs="Arial"/>
          <w:sz w:val="20"/>
        </w:rPr>
        <w:t>dnů při standardních podmínkách;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chemická spotřeba kyslíku (CHSK</w:t>
      </w:r>
      <w:r>
        <w:rPr>
          <w:rFonts w:ascii="Arial" w:hAnsi="Arial" w:cs="Arial"/>
          <w:b/>
          <w:bCs/>
          <w:sz w:val="20"/>
          <w:vertAlign w:val="subscript"/>
        </w:rPr>
        <w:t>Cr</w:t>
      </w:r>
      <w:r>
        <w:rPr>
          <w:rFonts w:ascii="Arial" w:hAnsi="Arial" w:cs="Arial"/>
          <w:b/>
          <w:bCs/>
          <w:sz w:val="20"/>
        </w:rPr>
        <w:t>)</w:t>
      </w:r>
      <w:r>
        <w:rPr>
          <w:rFonts w:ascii="Arial" w:hAnsi="Arial" w:cs="Arial"/>
          <w:sz w:val="20"/>
        </w:rPr>
        <w:t xml:space="preserve"> – spotřeba kyslíku stanovená dichromanovou metodou.</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za havárie na vodních zdrojích byly převzaty od České inspekce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Tab</w:t>
      </w:r>
      <w:r w:rsidRPr="001F2FCF">
        <w:rPr>
          <w:rFonts w:ascii="Arial" w:hAnsi="Arial" w:cs="Arial"/>
          <w:sz w:val="20"/>
        </w:rPr>
        <w:t xml:space="preserve">. </w:t>
      </w:r>
      <w:r w:rsidRPr="001F2FCF">
        <w:rPr>
          <w:rFonts w:ascii="Arial" w:hAnsi="Arial" w:cs="Arial"/>
          <w:b/>
          <w:bCs/>
          <w:sz w:val="20"/>
        </w:rPr>
        <w:t>3</w:t>
      </w:r>
      <w:r w:rsidRPr="001F2FCF">
        <w:rPr>
          <w:rFonts w:ascii="Arial" w:hAnsi="Arial" w:cs="Arial"/>
          <w:sz w:val="20"/>
        </w:rPr>
        <w:t>-</w:t>
      </w:r>
      <w:r w:rsidR="00A94CC0" w:rsidRPr="001F2FCF">
        <w:rPr>
          <w:rFonts w:ascii="Arial" w:hAnsi="Arial" w:cs="Arial"/>
          <w:sz w:val="20"/>
        </w:rPr>
        <w:t>2</w:t>
      </w:r>
      <w:r w:rsidR="00A94CC0">
        <w:rPr>
          <w:rFonts w:ascii="Arial" w:hAnsi="Arial" w:cs="Arial"/>
          <w:sz w:val="20"/>
        </w:rPr>
        <w:t>1</w:t>
      </w:r>
      <w:r w:rsidRPr="001F2FCF">
        <w:rPr>
          <w:rFonts w:ascii="Arial" w:hAnsi="Arial" w:cs="Arial"/>
          <w:sz w:val="20"/>
        </w:rPr>
        <w:t xml:space="preserve">. </w:t>
      </w:r>
      <w:r w:rsidRPr="001F2FCF">
        <w:rPr>
          <w:rFonts w:ascii="Arial" w:hAnsi="Arial" w:cs="Arial"/>
          <w:b/>
          <w:bCs/>
          <w:sz w:val="20"/>
        </w:rPr>
        <w:t>Vodní</w:t>
      </w:r>
      <w:r>
        <w:rPr>
          <w:rFonts w:ascii="Arial" w:hAnsi="Arial" w:cs="Arial"/>
          <w:b/>
          <w:bCs/>
          <w:sz w:val="20"/>
        </w:rPr>
        <w:t xml:space="preserve"> toky a odběry povrchové vody ve správě podniků Povodí, s. p.</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Rozhodující část vodních toků je svěřena do správy vodohospodářských organizací – státním podnikům Povodí.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délky vodních toků</w:t>
      </w:r>
      <w:r>
        <w:rPr>
          <w:rFonts w:ascii="Arial" w:hAnsi="Arial" w:cs="Arial"/>
          <w:sz w:val="20"/>
        </w:rPr>
        <w:t xml:space="preserve"> (v km) se zahrnují toky upravené, částečně upravené a neupravené. Nezahrnují se délky odvodňovacích a zavlažovacích kanálů a přivaděčů.</w:t>
      </w:r>
    </w:p>
    <w:p w:rsidR="001C2F64"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b/>
          <w:sz w:val="20"/>
        </w:rPr>
        <w:t>Délka vodních toků</w:t>
      </w:r>
      <w:r w:rsidR="009C2923">
        <w:rPr>
          <w:rFonts w:ascii="Arial" w:hAnsi="Arial" w:cs="Arial"/>
          <w:b/>
          <w:sz w:val="20"/>
        </w:rPr>
        <w:t xml:space="preserve"> </w:t>
      </w:r>
      <w:r w:rsidRPr="00EA60C8">
        <w:rPr>
          <w:rFonts w:ascii="Arial" w:hAnsi="Arial" w:cs="Arial"/>
          <w:sz w:val="20"/>
        </w:rPr>
        <w:t xml:space="preserve">je </w:t>
      </w:r>
      <w:r w:rsidR="00A63ABF">
        <w:rPr>
          <w:rFonts w:ascii="Arial" w:hAnsi="Arial" w:cs="Arial"/>
          <w:sz w:val="20"/>
        </w:rPr>
        <w:t>od</w:t>
      </w:r>
      <w:r w:rsidR="00A63ABF" w:rsidRPr="00EA60C8">
        <w:rPr>
          <w:rFonts w:ascii="Arial" w:hAnsi="Arial" w:cs="Arial"/>
          <w:sz w:val="20"/>
        </w:rPr>
        <w:t> </w:t>
      </w:r>
      <w:r w:rsidR="00A63ABF">
        <w:rPr>
          <w:rFonts w:ascii="Arial" w:hAnsi="Arial" w:cs="Arial"/>
          <w:sz w:val="20"/>
        </w:rPr>
        <w:t xml:space="preserve">roku </w:t>
      </w:r>
      <w:r w:rsidRPr="00EA60C8">
        <w:rPr>
          <w:rFonts w:ascii="Arial" w:hAnsi="Arial" w:cs="Arial"/>
          <w:sz w:val="20"/>
        </w:rPr>
        <w:t xml:space="preserve">2011 ovlivněna transformací Zemědělské vodohospodářské správy, v rámci které přešla správa drobných vodních toků </w:t>
      </w:r>
      <w:r w:rsidR="00A63ABF">
        <w:rPr>
          <w:rFonts w:ascii="Arial" w:hAnsi="Arial" w:cs="Arial"/>
          <w:sz w:val="20"/>
        </w:rPr>
        <w:t xml:space="preserve">převážně </w:t>
      </w:r>
      <w:r w:rsidRPr="00EA60C8">
        <w:rPr>
          <w:rFonts w:ascii="Arial" w:hAnsi="Arial" w:cs="Arial"/>
          <w:sz w:val="20"/>
        </w:rPr>
        <w:t>na podniky Povodí</w:t>
      </w:r>
      <w:r w:rsidR="00D67510">
        <w:rPr>
          <w:rFonts w:ascii="Arial" w:hAnsi="Arial" w:cs="Arial"/>
          <w:sz w:val="20"/>
        </w:rPr>
        <w:t>,</w:t>
      </w:r>
      <w:r w:rsidRPr="00EA60C8">
        <w:rPr>
          <w:rFonts w:ascii="Arial" w:hAnsi="Arial" w:cs="Arial"/>
          <w:sz w:val="20"/>
        </w:rPr>
        <w:t xml:space="preserve"> s. p. </w:t>
      </w:r>
    </w:p>
    <w:p w:rsidR="001C2F64" w:rsidRDefault="001C2F64" w:rsidP="00DD3B9F">
      <w:pPr>
        <w:spacing w:before="120"/>
        <w:ind w:left="0" w:firstLine="709"/>
        <w:rPr>
          <w:rFonts w:ascii="Arial" w:hAnsi="Arial" w:cs="Arial"/>
          <w:bCs/>
          <w:sz w:val="20"/>
        </w:rPr>
      </w:pPr>
      <w:r>
        <w:rPr>
          <w:rFonts w:ascii="Arial" w:hAnsi="Arial" w:cs="Arial"/>
          <w:bCs/>
          <w:sz w:val="20"/>
        </w:rPr>
        <w:t>Od roku 2013 je délka vodních toků</w:t>
      </w:r>
      <w:r w:rsidRPr="009B68C8">
        <w:rPr>
          <w:rFonts w:ascii="Arial" w:hAnsi="Arial" w:cs="Arial"/>
          <w:bCs/>
          <w:sz w:val="20"/>
        </w:rPr>
        <w:t xml:space="preserve"> </w:t>
      </w:r>
      <w:r>
        <w:rPr>
          <w:rFonts w:ascii="Arial" w:hAnsi="Arial" w:cs="Arial"/>
          <w:bCs/>
          <w:sz w:val="20"/>
        </w:rPr>
        <w:t xml:space="preserve">vykazována podle </w:t>
      </w:r>
      <w:r w:rsidRPr="009B68C8">
        <w:rPr>
          <w:rFonts w:ascii="Arial" w:hAnsi="Arial" w:cs="Arial"/>
          <w:bCs/>
          <w:sz w:val="20"/>
        </w:rPr>
        <w:t>Centrální evidence vodních toků</w:t>
      </w:r>
      <w:r>
        <w:rPr>
          <w:rFonts w:ascii="Arial" w:hAnsi="Arial" w:cs="Arial"/>
          <w:bCs/>
          <w:sz w:val="20"/>
        </w:rPr>
        <w:t>,</w:t>
      </w:r>
      <w:r w:rsidRPr="009B68C8">
        <w:rPr>
          <w:rFonts w:ascii="Arial" w:hAnsi="Arial" w:cs="Arial"/>
          <w:bCs/>
          <w:sz w:val="20"/>
        </w:rPr>
        <w:t xml:space="preserve"> </w:t>
      </w:r>
      <w:r>
        <w:rPr>
          <w:rFonts w:ascii="Arial" w:hAnsi="Arial" w:cs="Arial"/>
          <w:bCs/>
          <w:sz w:val="20"/>
        </w:rPr>
        <w:t xml:space="preserve">přičemž současně probíhá revize zatřídění vodních toků. </w:t>
      </w:r>
    </w:p>
    <w:p w:rsidR="008E6A8C"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sz w:val="20"/>
        </w:rPr>
        <w:t xml:space="preserve">Výsledky proto nejsou </w:t>
      </w:r>
      <w:r w:rsidR="001C2F64">
        <w:rPr>
          <w:rFonts w:ascii="Arial" w:hAnsi="Arial" w:cs="Arial"/>
          <w:sz w:val="20"/>
        </w:rPr>
        <w:t xml:space="preserve">plně </w:t>
      </w:r>
      <w:r w:rsidRPr="00EA60C8">
        <w:rPr>
          <w:rFonts w:ascii="Arial" w:hAnsi="Arial" w:cs="Arial"/>
          <w:sz w:val="20"/>
        </w:rPr>
        <w:t>srovnatelné s předchozími roky.</w:t>
      </w: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A1780"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2</w:t>
      </w:r>
      <w:r>
        <w:rPr>
          <w:rFonts w:ascii="Arial" w:hAnsi="Arial" w:cs="Arial"/>
          <w:sz w:val="20"/>
        </w:rPr>
        <w:t>. až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7</w:t>
      </w:r>
      <w:r>
        <w:rPr>
          <w:rFonts w:ascii="Arial" w:hAnsi="Arial" w:cs="Arial"/>
          <w:sz w:val="20"/>
        </w:rPr>
        <w:t xml:space="preserve">. </w:t>
      </w:r>
      <w:r>
        <w:rPr>
          <w:rFonts w:ascii="Arial" w:hAnsi="Arial" w:cs="Arial"/>
          <w:b/>
          <w:bCs/>
          <w:sz w:val="20"/>
        </w:rPr>
        <w:t>Vodovody, kanalizace a čistírny odpadních vod pro veřejnou potřebu, produkce kalů v ČOV</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Vodovody a kanalizace pro veřejnou potřebu</w:t>
      </w:r>
      <w:r>
        <w:rPr>
          <w:rFonts w:ascii="Arial" w:hAnsi="Arial" w:cs="Arial"/>
          <w:sz w:val="20"/>
        </w:rPr>
        <w:t xml:space="preserve"> zahrnují vodovody a kanalizace zřízené a provozované ve veřejném zájmu.</w:t>
      </w:r>
    </w:p>
    <w:p w:rsidR="006F1FD4"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 xml:space="preserve">Množství vody fakturované domácnostem je </w:t>
      </w:r>
      <w:r w:rsidR="003F1240" w:rsidRPr="00DE4AAD">
        <w:rPr>
          <w:rFonts w:ascii="Arial" w:hAnsi="Arial" w:cs="Arial"/>
          <w:bCs/>
          <w:sz w:val="20"/>
        </w:rPr>
        <w:t xml:space="preserve">od roku 2014 </w:t>
      </w:r>
      <w:r w:rsidRPr="00DE4AAD">
        <w:rPr>
          <w:rFonts w:ascii="Arial" w:hAnsi="Arial" w:cs="Arial"/>
          <w:bCs/>
          <w:sz w:val="20"/>
        </w:rPr>
        <w:t xml:space="preserve">ovlivněno změnou vyhlášky č. 428/2001 Sb. kterou se provádí zákon č. 274/2001 Sb., o vodovodech a kanalizacích, ve znění pozdějších předpisů. Ta nově upřesňuje pojem vody fakturované domácnostem a s tím souvisejících vod splaškových. </w:t>
      </w:r>
    </w:p>
    <w:p w:rsidR="003B0421" w:rsidRPr="003B0421"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Od roku 2013 jsou do „Vypouštěných odpadních vod do kanalizace" kromě splaškových, průmyslových a ostatních vod nově zahrnuty také zpoplatněné srážkové vody.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Voda vyrobená</w:t>
      </w:r>
      <w:r>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lastRenderedPageBreak/>
        <w:t>Za čistírnu odpadních vod</w:t>
      </w:r>
      <w:r>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Kapacita ČOV</w:t>
      </w:r>
      <w:r>
        <w:rPr>
          <w:rFonts w:ascii="Arial" w:hAnsi="Arial" w:cs="Arial"/>
          <w:sz w:val="20"/>
        </w:rPr>
        <w:t xml:space="preserve"> je uvedena jako projektovaná kapacita čistíren v m</w:t>
      </w:r>
      <w:r>
        <w:rPr>
          <w:rFonts w:ascii="Arial" w:hAnsi="Arial" w:cs="Arial"/>
          <w:sz w:val="20"/>
          <w:vertAlign w:val="superscript"/>
        </w:rPr>
        <w:t>3</w:t>
      </w:r>
      <w:r>
        <w:rPr>
          <w:rFonts w:ascii="Arial" w:hAnsi="Arial" w:cs="Arial"/>
          <w:sz w:val="20"/>
        </w:rPr>
        <w:t>/den. Vyšší kapacita než je projektovaná</w:t>
      </w:r>
      <w:r w:rsidR="00BD3F91">
        <w:rPr>
          <w:rFonts w:ascii="Arial" w:hAnsi="Arial" w:cs="Arial"/>
          <w:sz w:val="20"/>
        </w:rPr>
        <w:t>,</w:t>
      </w:r>
      <w:r>
        <w:rPr>
          <w:rFonts w:ascii="Arial" w:hAnsi="Arial" w:cs="Arial"/>
          <w:sz w:val="20"/>
        </w:rPr>
        <w:t xml:space="preserve"> se uvádí tehdy, když provedená intenzifikační opatření byla schválena vodoprávním úřadem.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Pr>
          <w:rFonts w:ascii="Arial" w:hAnsi="Arial" w:cs="Arial"/>
          <w:sz w:val="20"/>
        </w:rPr>
        <w:t xml:space="preserve">Údaje v tabulkách </w:t>
      </w:r>
      <w:r>
        <w:rPr>
          <w:rFonts w:ascii="Arial" w:hAnsi="Arial" w:cs="Arial"/>
          <w:b/>
          <w:bCs/>
          <w:sz w:val="20"/>
        </w:rPr>
        <w:t>3</w:t>
      </w:r>
      <w:r>
        <w:rPr>
          <w:rFonts w:ascii="Arial" w:hAnsi="Arial" w:cs="Arial"/>
          <w:sz w:val="20"/>
        </w:rPr>
        <w:t>-</w:t>
      </w:r>
      <w:r w:rsidR="00EB718E">
        <w:rPr>
          <w:rFonts w:ascii="Arial" w:hAnsi="Arial" w:cs="Arial"/>
          <w:sz w:val="20"/>
        </w:rPr>
        <w:t>20</w:t>
      </w:r>
      <w:r>
        <w:rPr>
          <w:rFonts w:ascii="Arial" w:hAnsi="Arial" w:cs="Arial"/>
          <w:sz w:val="20"/>
        </w:rPr>
        <w:t>. až </w:t>
      </w:r>
      <w:r>
        <w:rPr>
          <w:rFonts w:ascii="Arial" w:hAnsi="Arial" w:cs="Arial"/>
          <w:b/>
          <w:bCs/>
          <w:sz w:val="20"/>
        </w:rPr>
        <w:t>3</w:t>
      </w:r>
      <w:r>
        <w:rPr>
          <w:rFonts w:ascii="Arial" w:hAnsi="Arial" w:cs="Arial"/>
          <w:sz w:val="20"/>
        </w:rPr>
        <w:t>-</w:t>
      </w:r>
      <w:r w:rsidR="00A80EDD">
        <w:rPr>
          <w:rFonts w:ascii="Arial" w:hAnsi="Arial" w:cs="Arial"/>
          <w:sz w:val="20"/>
        </w:rPr>
        <w:t>27</w:t>
      </w:r>
      <w:r>
        <w:rPr>
          <w:rFonts w:ascii="Arial" w:hAnsi="Arial" w:cs="Arial"/>
          <w:sz w:val="20"/>
        </w:rPr>
        <w:t xml:space="preserve">. byly získány na základě zpracování výkazů ČSÚ od </w:t>
      </w:r>
      <w:r w:rsidRPr="001669D9">
        <w:rPr>
          <w:rFonts w:ascii="Arial" w:hAnsi="Arial" w:cs="Arial"/>
          <w:sz w:val="20"/>
        </w:rPr>
        <w:t>organizací spravujících vodní toky a provozovatelů vodovodů a kanalizací. Údaje za vodovody a kanalizace jsou výsledkem pravidelného šetření hlavních provozovatelů a</w:t>
      </w:r>
      <w:r>
        <w:rPr>
          <w:rFonts w:ascii="Arial" w:hAnsi="Arial" w:cs="Arial"/>
          <w:sz w:val="20"/>
        </w:rPr>
        <w:t> </w:t>
      </w:r>
      <w:r w:rsidRPr="001669D9">
        <w:rPr>
          <w:rFonts w:ascii="Arial" w:hAnsi="Arial" w:cs="Arial"/>
          <w:sz w:val="20"/>
        </w:rPr>
        <w:t>výběrového souboru obcí. Následně jsou pak dopočteny na úroveň krajů a Českou republiku celkem.</w:t>
      </w:r>
      <w:r>
        <w:rPr>
          <w:rFonts w:ascii="Arial" w:hAnsi="Arial" w:cs="Arial"/>
          <w:sz w:val="20"/>
        </w:rPr>
        <w:t xml:space="preserve"> </w:t>
      </w: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2</w:t>
      </w:r>
      <w:r w:rsidR="00A94CC0">
        <w:rPr>
          <w:rFonts w:ascii="Arial" w:hAnsi="Arial" w:cs="Arial"/>
          <w:sz w:val="20"/>
        </w:rPr>
        <w:t>8</w:t>
      </w:r>
      <w:r>
        <w:rPr>
          <w:rFonts w:ascii="Arial" w:hAnsi="Arial" w:cs="Arial"/>
          <w:sz w:val="20"/>
        </w:rPr>
        <w:t>. až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3</w:t>
      </w:r>
      <w:r>
        <w:rPr>
          <w:rFonts w:ascii="Arial" w:hAnsi="Arial" w:cs="Arial"/>
          <w:sz w:val="20"/>
        </w:rPr>
        <w:t xml:space="preserve">. </w:t>
      </w:r>
      <w:r>
        <w:rPr>
          <w:rFonts w:ascii="Arial" w:hAnsi="Arial" w:cs="Arial"/>
          <w:b/>
          <w:bCs/>
          <w:sz w:val="20"/>
        </w:rPr>
        <w:t>Investice, neinvestiční náklady a ekonomický přínos z aktivit na ochranu životního prostředí</w:t>
      </w:r>
    </w:p>
    <w:p w:rsidR="00B7722D" w:rsidRDefault="00B7722D" w:rsidP="00DD3B9F">
      <w:pPr>
        <w:pStyle w:val="Zkladntext2"/>
        <w:suppressAutoHyphens/>
        <w:spacing w:before="120" w:after="0"/>
        <w:ind w:left="0" w:firstLine="709"/>
      </w:pPr>
      <w:r>
        <w:t xml:space="preserve">Ochrana životního prostředí se člení na </w:t>
      </w:r>
      <w:r w:rsidR="0018487F">
        <w:t xml:space="preserve">devět </w:t>
      </w:r>
      <w:r>
        <w:t>oblastí:</w:t>
      </w:r>
    </w:p>
    <w:p w:rsidR="00B7722D" w:rsidRDefault="00B7722D" w:rsidP="00DD3B9F">
      <w:pPr>
        <w:pStyle w:val="Zkladntext2"/>
        <w:spacing w:before="120" w:after="0"/>
        <w:ind w:left="0" w:firstLine="709"/>
      </w:pPr>
      <w:bookmarkStart w:id="1" w:name="OLE_LINK1"/>
      <w:r>
        <w:rPr>
          <w:b/>
          <w:bCs/>
        </w:rPr>
        <w:t xml:space="preserve">Ochrana ovzduší a klimatu </w:t>
      </w:r>
      <w:r>
        <w:t>zahrnuje úpravu technologických procesů</w:t>
      </w:r>
      <w:r>
        <w:rPr>
          <w:bCs/>
        </w:rPr>
        <w:t xml:space="preserve"> </w:t>
      </w:r>
      <w:r>
        <w:t>z důvodu</w:t>
      </w:r>
      <w:r>
        <w:rPr>
          <w:bCs/>
        </w:rPr>
        <w:t xml:space="preserve"> </w:t>
      </w:r>
      <w: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Default="00B7722D" w:rsidP="00DD3B9F">
      <w:pPr>
        <w:pStyle w:val="Zkladntext2"/>
        <w:spacing w:before="120" w:after="0"/>
        <w:ind w:left="0" w:firstLine="709"/>
      </w:pPr>
      <w:bookmarkStart w:id="2" w:name="OLE_LINK2"/>
      <w:bookmarkEnd w:id="1"/>
      <w:r>
        <w:rPr>
          <w:b/>
          <w:bCs/>
        </w:rPr>
        <w:t>Nakládání s odpadními vodami</w:t>
      </w:r>
      <w: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Default="00B7722D" w:rsidP="00DD3B9F">
      <w:pPr>
        <w:pStyle w:val="Zkladntext2"/>
        <w:spacing w:before="120" w:after="0"/>
        <w:ind w:left="0" w:firstLine="709"/>
      </w:pPr>
      <w:bookmarkStart w:id="3" w:name="OLE_LINK3"/>
      <w:bookmarkEnd w:id="2"/>
      <w:r>
        <w:rPr>
          <w:b/>
          <w:bCs/>
        </w:rPr>
        <w:t>Nakládání s odpady</w:t>
      </w:r>
      <w: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Default="00B7722D" w:rsidP="00DD3B9F">
      <w:pPr>
        <w:pStyle w:val="Zkladntext2"/>
        <w:spacing w:before="120" w:after="0"/>
        <w:ind w:left="0" w:firstLine="709"/>
      </w:pPr>
      <w:bookmarkStart w:id="4" w:name="OLE_LINK6"/>
      <w:r>
        <w:rPr>
          <w:b/>
          <w:bCs/>
        </w:rPr>
        <w:t xml:space="preserve">Ochrana krajiny a biodiverzity (druhová rozmanitost) </w:t>
      </w:r>
      <w:r>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t xml:space="preserve">č. 44/1988 Sb., </w:t>
      </w:r>
      <w:r>
        <w:t>o ochraně a využití nerostného bohatství (horní zákon)</w:t>
      </w:r>
      <w:r w:rsidR="0018487F">
        <w:t xml:space="preserve">, ve znění </w:t>
      </w:r>
      <w:r w:rsidR="00DD6751">
        <w:t>pozdějších</w:t>
      </w:r>
      <w:r w:rsidR="0018487F">
        <w:t xml:space="preserve"> předpisů,</w:t>
      </w:r>
      <w:r>
        <w:t xml:space="preserve"> apod.</w:t>
      </w:r>
    </w:p>
    <w:p w:rsidR="00B7722D" w:rsidRDefault="00B7722D" w:rsidP="00DD3B9F">
      <w:pPr>
        <w:pStyle w:val="Zkladntext2"/>
        <w:spacing w:before="120" w:after="0"/>
        <w:ind w:left="0" w:firstLine="709"/>
      </w:pPr>
      <w:bookmarkStart w:id="5" w:name="OLE_LINK4"/>
      <w:bookmarkEnd w:id="3"/>
      <w:bookmarkEnd w:id="4"/>
      <w:r>
        <w:rPr>
          <w:b/>
          <w:bCs/>
        </w:rPr>
        <w:t>Ochrana a sanace půdy, podzemních a povrchových vod</w:t>
      </w:r>
      <w: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Default="00B7722D" w:rsidP="00DD3B9F">
      <w:pPr>
        <w:pStyle w:val="Zkladntext2"/>
        <w:spacing w:before="120" w:after="0"/>
        <w:ind w:left="0" w:firstLine="709"/>
      </w:pPr>
      <w:bookmarkStart w:id="6" w:name="OLE_LINK5"/>
      <w:bookmarkEnd w:id="5"/>
      <w:r>
        <w:rPr>
          <w:b/>
          <w:bCs/>
        </w:rPr>
        <w:t>Omezování hluku a vibrací (kromě ochrany pracovišť)</w:t>
      </w:r>
      <w:r>
        <w:t xml:space="preserve"> zahrnuje prevenci vzniku hluku a vibrací úpravou technologie, konstrukce a uplatnění protihlukových a antivibračních zařízení v silniční, železniční a letecké dopravě a průmyslu, </w:t>
      </w:r>
      <w:r w:rsidR="0018487F">
        <w:t xml:space="preserve">měřicí </w:t>
      </w:r>
      <w:r>
        <w:t>zařízení</w:t>
      </w:r>
      <w:bookmarkEnd w:id="6"/>
      <w:r>
        <w:t xml:space="preserve"> apod.</w:t>
      </w:r>
    </w:p>
    <w:p w:rsidR="00B7722D" w:rsidRDefault="00B7722D" w:rsidP="00DD3B9F">
      <w:pPr>
        <w:pStyle w:val="Zkladntext2"/>
        <w:spacing w:before="120" w:after="0"/>
        <w:ind w:left="0" w:firstLine="709"/>
      </w:pPr>
      <w:bookmarkStart w:id="7" w:name="OLE_LINK7"/>
      <w:r>
        <w:rPr>
          <w:b/>
          <w:bCs/>
        </w:rPr>
        <w:t>Ochrana proti záření</w:t>
      </w:r>
      <w:r>
        <w:t xml:space="preserve"> zahrnuje protiradonová opatření, geologické práce spojené s problematikou lokalizací hlubinných úložišť jaderného odpadu, </w:t>
      </w:r>
      <w:r w:rsidR="0018487F">
        <w:t xml:space="preserve">měřicí </w:t>
      </w:r>
      <w:r>
        <w:t xml:space="preserve">zařízení, přepravu vysoce radioaktivního odpadu a nakládání s ním </w:t>
      </w:r>
      <w:bookmarkEnd w:id="7"/>
      <w:r>
        <w:t>apod.</w:t>
      </w:r>
    </w:p>
    <w:p w:rsidR="00B7722D" w:rsidRDefault="00B7722D" w:rsidP="00DD3B9F">
      <w:pPr>
        <w:pStyle w:val="Zkladntext2"/>
        <w:spacing w:before="120" w:after="0"/>
        <w:ind w:left="0" w:firstLine="709"/>
      </w:pPr>
      <w:bookmarkStart w:id="8" w:name="OLE_LINK8"/>
      <w:r>
        <w:rPr>
          <w:b/>
          <w:bCs/>
        </w:rPr>
        <w:t>Výzkum a vývoj</w:t>
      </w:r>
      <w: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t xml:space="preserve"> apod.</w:t>
      </w:r>
    </w:p>
    <w:p w:rsidR="00B7722D" w:rsidRDefault="00B7722D" w:rsidP="00DD3B9F">
      <w:pPr>
        <w:pStyle w:val="Zkladntext2"/>
        <w:spacing w:before="120" w:after="0"/>
        <w:ind w:left="0" w:firstLine="709"/>
      </w:pPr>
      <w:bookmarkStart w:id="9" w:name="OLE_LINK9"/>
      <w:r>
        <w:rPr>
          <w:b/>
          <w:bCs/>
        </w:rPr>
        <w:t>Ostatní aktivity</w:t>
      </w:r>
      <w:r>
        <w:t xml:space="preserve"> na ochranu životního prostředí zahrnují pořízení dlouhodobého hmotného majetku na prevenci před povodněmi, vzdělávání v problematice ochrany životního prostředí, školení a instruktáže apod. </w:t>
      </w:r>
    </w:p>
    <w:bookmarkEnd w:id="9"/>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Údaje uvedené v tabulkách jsou čerpány z ročních výkazů ČSÚ.</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4</w:t>
      </w:r>
      <w:r>
        <w:rPr>
          <w:rFonts w:ascii="Arial" w:hAnsi="Arial" w:cs="Arial"/>
          <w:sz w:val="20"/>
        </w:rPr>
        <w:t>. </w:t>
      </w:r>
      <w:r>
        <w:rPr>
          <w:rFonts w:ascii="Arial" w:hAnsi="Arial" w:cs="Arial"/>
          <w:b/>
          <w:bCs/>
          <w:sz w:val="20"/>
        </w:rPr>
        <w:t xml:space="preserve">Výdaje </w:t>
      </w:r>
      <w:r w:rsidR="00FF79EC">
        <w:rPr>
          <w:rFonts w:ascii="Arial" w:hAnsi="Arial" w:cs="Arial"/>
          <w:b/>
          <w:bCs/>
          <w:sz w:val="20"/>
        </w:rPr>
        <w:t xml:space="preserve">vybraných ústředních vládních institucí </w:t>
      </w:r>
      <w:r>
        <w:rPr>
          <w:rFonts w:ascii="Arial" w:hAnsi="Arial" w:cs="Arial"/>
          <w:b/>
          <w:bCs/>
          <w:sz w:val="20"/>
        </w:rPr>
        <w:t xml:space="preserve">na životní prostředí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Pr>
          <w:rFonts w:ascii="Arial" w:hAnsi="Arial" w:cs="Arial"/>
          <w:sz w:val="20"/>
        </w:rPr>
        <w:t>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5</w:t>
      </w:r>
      <w:r>
        <w:rPr>
          <w:rFonts w:ascii="Arial" w:hAnsi="Arial" w:cs="Arial"/>
          <w:sz w:val="20"/>
        </w:rPr>
        <w:t>. </w:t>
      </w:r>
      <w:r>
        <w:rPr>
          <w:rFonts w:ascii="Arial" w:hAnsi="Arial" w:cs="Arial"/>
          <w:b/>
          <w:sz w:val="20"/>
        </w:rPr>
        <w:t>Příjmy a výdaje Státního fondu životního prostředí České republiky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Příjmy Státního fondu životního prostředí zahrnují příjmy z úplat a poplatků a prostředky Programu ochrany ovzduší. Ve výdajích jsou zahrnuty dotace a půjčky.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0"/>
      </w:pPr>
    </w:p>
    <w:p w:rsidR="00175680" w:rsidRDefault="00175680" w:rsidP="00DD3B9F">
      <w:pPr>
        <w:pStyle w:val="Zkladntext2"/>
        <w:tabs>
          <w:tab w:val="left" w:pos="9912"/>
          <w:tab w:val="left" w:pos="10489"/>
          <w:tab w:val="left" w:pos="11328"/>
          <w:tab w:val="left" w:pos="12036"/>
          <w:tab w:val="left" w:pos="12744"/>
        </w:tabs>
        <w:suppressAutoHyphens/>
        <w:spacing w:after="0"/>
        <w:ind w:left="0" w:firstLine="0"/>
      </w:pP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709"/>
      </w:pPr>
      <w:r>
        <w:t xml:space="preserve">Údaje v tabulkách </w:t>
      </w:r>
      <w:r>
        <w:rPr>
          <w:b/>
        </w:rPr>
        <w:t>3</w:t>
      </w:r>
      <w:r>
        <w:t>-</w:t>
      </w:r>
      <w:r w:rsidR="00A80EDD">
        <w:t>34</w:t>
      </w:r>
      <w:r>
        <w:t>. a </w:t>
      </w:r>
      <w:r>
        <w:rPr>
          <w:b/>
        </w:rPr>
        <w:t>3</w:t>
      </w:r>
      <w:r>
        <w:t>-</w:t>
      </w:r>
      <w:r w:rsidR="00A80EDD">
        <w:t>35</w:t>
      </w:r>
      <w:r>
        <w:t>. byly převzaty ze Státního fondu životního prostředí, Fondu národního majetku a Ministerstva financí.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w:t>
      </w:r>
      <w:r w:rsidR="00364205">
        <w:rPr>
          <w:rFonts w:ascii="Arial" w:hAnsi="Arial" w:cs="Arial"/>
          <w:sz w:val="20"/>
        </w:rPr>
        <w:t>3</w:t>
      </w:r>
      <w:r w:rsidR="00A94CC0">
        <w:rPr>
          <w:rFonts w:ascii="Arial" w:hAnsi="Arial" w:cs="Arial"/>
          <w:sz w:val="20"/>
        </w:rPr>
        <w:t>6</w:t>
      </w:r>
      <w:r>
        <w:rPr>
          <w:rFonts w:ascii="Arial" w:hAnsi="Arial" w:cs="Arial"/>
          <w:sz w:val="20"/>
        </w:rPr>
        <w:t>.</w:t>
      </w:r>
      <w:r>
        <w:rPr>
          <w:rFonts w:ascii="Arial" w:hAnsi="Arial" w:cs="Arial"/>
          <w:b/>
          <w:bCs/>
          <w:sz w:val="20"/>
        </w:rPr>
        <w:t xml:space="preserve"> Vybrané indikátory materiálových toků</w:t>
      </w:r>
    </w:p>
    <w:p w:rsidR="00B7722D" w:rsidRDefault="00B7722D" w:rsidP="00DD3B9F">
      <w:pPr>
        <w:spacing w:before="120"/>
        <w:ind w:left="0" w:firstLine="709"/>
        <w:rPr>
          <w:rFonts w:ascii="Arial" w:hAnsi="Arial" w:cs="Arial"/>
          <w:sz w:val="20"/>
        </w:rPr>
      </w:pPr>
      <w:r>
        <w:rPr>
          <w:rFonts w:ascii="Arial" w:hAnsi="Arial" w:cs="Arial"/>
          <w:sz w:val="20"/>
        </w:rPr>
        <w:t xml:space="preserve">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systému zpět do životního prostředí. </w:t>
      </w:r>
    </w:p>
    <w:p w:rsidR="00B7722D" w:rsidRDefault="00B7722D" w:rsidP="00DD3B9F">
      <w:pPr>
        <w:spacing w:before="120"/>
        <w:ind w:left="0" w:firstLine="709"/>
        <w:rPr>
          <w:rFonts w:ascii="Arial" w:hAnsi="Arial" w:cs="Arial"/>
          <w:b/>
          <w:bCs/>
          <w:color w:val="333333"/>
          <w:sz w:val="20"/>
          <w:szCs w:val="20"/>
        </w:rPr>
      </w:pPr>
      <w:r>
        <w:rPr>
          <w:rFonts w:ascii="Arial" w:hAnsi="Arial" w:cs="Arial"/>
          <w:b/>
          <w:bCs/>
          <w:color w:val="333333"/>
          <w:sz w:val="20"/>
          <w:szCs w:val="20"/>
        </w:rPr>
        <w:t>Přímý materiálový vstup (</w:t>
      </w:r>
      <w:r w:rsidR="00F02992">
        <w:rPr>
          <w:rFonts w:ascii="Arial" w:hAnsi="Arial" w:cs="Arial"/>
          <w:b/>
          <w:bCs/>
          <w:i/>
          <w:iCs/>
          <w:color w:val="333333"/>
          <w:sz w:val="20"/>
          <w:szCs w:val="20"/>
        </w:rPr>
        <w:t xml:space="preserve">direct material input </w:t>
      </w:r>
      <w:r w:rsidR="005455C0" w:rsidRPr="005455C0">
        <w:rPr>
          <w:rFonts w:ascii="Arial" w:hAnsi="Arial" w:cs="Arial"/>
          <w:b/>
          <w:bCs/>
          <w:iCs/>
          <w:color w:val="333333"/>
          <w:sz w:val="20"/>
          <w:szCs w:val="20"/>
        </w:rPr>
        <w:t xml:space="preserve">– </w:t>
      </w:r>
      <w:r w:rsidRPr="0072470C">
        <w:rPr>
          <w:rFonts w:ascii="Arial" w:hAnsi="Arial" w:cs="Arial"/>
          <w:b/>
          <w:bCs/>
          <w:color w:val="333333"/>
          <w:sz w:val="20"/>
          <w:szCs w:val="20"/>
        </w:rPr>
        <w:t>DMI</w:t>
      </w:r>
      <w:r>
        <w:rPr>
          <w:rFonts w:ascii="Arial" w:hAnsi="Arial" w:cs="Arial"/>
          <w:b/>
          <w:bCs/>
          <w:color w:val="333333"/>
          <w:sz w:val="20"/>
          <w:szCs w:val="20"/>
        </w:rPr>
        <w:t>)</w:t>
      </w:r>
      <w:r>
        <w:rPr>
          <w:rFonts w:ascii="Arial" w:hAnsi="Arial" w:cs="Arial"/>
          <w:color w:val="333333"/>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r>
        <w:rPr>
          <w:rFonts w:ascii="Arial" w:hAnsi="Arial" w:cs="Arial"/>
          <w:bCs/>
          <w:color w:val="333333"/>
          <w:sz w:val="20"/>
          <w:szCs w:val="20"/>
        </w:rPr>
        <w:t xml:space="preserve"> </w:t>
      </w:r>
    </w:p>
    <w:p w:rsidR="00B7722D" w:rsidRDefault="00B7722D" w:rsidP="00DD3B9F">
      <w:pPr>
        <w:spacing w:before="120"/>
        <w:ind w:left="0" w:firstLine="709"/>
        <w:rPr>
          <w:rFonts w:ascii="Arial" w:hAnsi="Arial" w:cs="Arial"/>
          <w:color w:val="333333"/>
          <w:sz w:val="20"/>
          <w:szCs w:val="20"/>
        </w:rPr>
      </w:pPr>
      <w:r>
        <w:rPr>
          <w:rFonts w:ascii="Arial" w:hAnsi="Arial" w:cs="Arial"/>
          <w:b/>
          <w:bCs/>
          <w:color w:val="333333"/>
          <w:sz w:val="20"/>
          <w:szCs w:val="20"/>
        </w:rPr>
        <w:t>Domácí materiálová spotřeba (</w:t>
      </w:r>
      <w:r w:rsidR="00F02992">
        <w:rPr>
          <w:rFonts w:ascii="Arial" w:hAnsi="Arial" w:cs="Arial"/>
          <w:b/>
          <w:bCs/>
          <w:i/>
          <w:iCs/>
          <w:color w:val="333333"/>
          <w:sz w:val="20"/>
          <w:szCs w:val="20"/>
        </w:rPr>
        <w:t xml:space="preserve">domestic material consumption </w:t>
      </w:r>
      <w:r w:rsidR="005455C0" w:rsidRPr="005455C0">
        <w:rPr>
          <w:rFonts w:ascii="Arial" w:hAnsi="Arial" w:cs="Arial"/>
          <w:b/>
          <w:bCs/>
          <w:iCs/>
          <w:color w:val="333333"/>
          <w:sz w:val="20"/>
          <w:szCs w:val="20"/>
        </w:rPr>
        <w:t xml:space="preserve">– </w:t>
      </w:r>
      <w:r w:rsidRPr="0072470C">
        <w:rPr>
          <w:rFonts w:ascii="Arial" w:hAnsi="Arial" w:cs="Arial"/>
          <w:b/>
          <w:bCs/>
          <w:color w:val="333333"/>
          <w:sz w:val="20"/>
          <w:szCs w:val="20"/>
        </w:rPr>
        <w:t>DMC</w:t>
      </w:r>
      <w:r>
        <w:rPr>
          <w:rFonts w:ascii="Arial" w:hAnsi="Arial" w:cs="Arial"/>
          <w:b/>
          <w:bCs/>
          <w:color w:val="333333"/>
          <w:sz w:val="20"/>
          <w:szCs w:val="20"/>
        </w:rPr>
        <w:t>)</w:t>
      </w:r>
      <w:r>
        <w:rPr>
          <w:rFonts w:ascii="Arial" w:hAnsi="Arial" w:cs="Arial"/>
          <w:color w:val="333333"/>
          <w:sz w:val="20"/>
          <w:szCs w:val="20"/>
        </w:rPr>
        <w:t xml:space="preserve"> – měří celkové množství materiálů přímo používaných v hospodářství. DMC je kalkulována jako DMI minus vývoz. </w:t>
      </w:r>
    </w:p>
    <w:p w:rsidR="00B7722D" w:rsidRDefault="00B7722D" w:rsidP="00DD3B9F">
      <w:pPr>
        <w:spacing w:before="120"/>
        <w:ind w:left="0" w:firstLine="709"/>
        <w:rPr>
          <w:rFonts w:ascii="Arial" w:hAnsi="Arial" w:cs="Arial"/>
          <w:sz w:val="20"/>
        </w:rPr>
      </w:pPr>
      <w:r>
        <w:rPr>
          <w:rFonts w:ascii="Arial" w:hAnsi="Arial" w:cs="Arial"/>
          <w:color w:val="333333"/>
          <w:sz w:val="20"/>
          <w:szCs w:val="20"/>
        </w:rPr>
        <w:t xml:space="preserve">K vstupním nebo výstupním indikátorům materiálových toků mohou být dále vztaženy indikátory ekonomické výkonnosti. Například HDP na jednotku DMI či DMC ukazují přímou </w:t>
      </w:r>
      <w:r>
        <w:rPr>
          <w:rFonts w:ascii="Arial" w:hAnsi="Arial" w:cs="Arial"/>
          <w:b/>
          <w:bCs/>
          <w:color w:val="333333"/>
          <w:sz w:val="20"/>
          <w:szCs w:val="20"/>
        </w:rPr>
        <w:t>materiálovou produktivitu</w:t>
      </w:r>
      <w:r>
        <w:rPr>
          <w:rFonts w:ascii="Arial" w:hAnsi="Arial" w:cs="Arial"/>
          <w:color w:val="333333"/>
          <w:sz w:val="20"/>
          <w:szCs w:val="20"/>
        </w:rPr>
        <w:t xml:space="preserve"> ekonomiky. Naopak vztáhneme-li indikátory vstupu na HDP, získáme </w:t>
      </w:r>
      <w:r>
        <w:rPr>
          <w:rFonts w:ascii="Arial" w:hAnsi="Arial" w:cs="Arial"/>
          <w:b/>
          <w:bCs/>
          <w:color w:val="333333"/>
          <w:sz w:val="20"/>
          <w:szCs w:val="20"/>
        </w:rPr>
        <w:t>materiálovou náročnost</w:t>
      </w:r>
      <w:r>
        <w:rPr>
          <w:rFonts w:ascii="Arial" w:hAnsi="Arial" w:cs="Arial"/>
          <w:color w:val="333333"/>
          <w:sz w:val="20"/>
          <w:szCs w:val="20"/>
        </w:rPr>
        <w:t xml:space="preserve"> hospodářství.</w:t>
      </w:r>
      <w:r>
        <w:rPr>
          <w:rFonts w:ascii="Arial" w:hAnsi="Arial" w:cs="Arial"/>
          <w:sz w:val="20"/>
        </w:rPr>
        <w:t xml:space="preserve"> </w:t>
      </w:r>
    </w:p>
    <w:p w:rsidR="00B7722D" w:rsidRDefault="00B7722D" w:rsidP="00DD3B9F">
      <w:pPr>
        <w:spacing w:before="120"/>
        <w:ind w:left="0" w:firstLine="709"/>
        <w:rPr>
          <w:rFonts w:ascii="Arial" w:hAnsi="Arial" w:cs="Arial"/>
          <w:sz w:val="20"/>
        </w:rPr>
      </w:pPr>
      <w:r>
        <w:rPr>
          <w:rFonts w:ascii="Arial" w:hAnsi="Arial" w:cs="Arial"/>
          <w:sz w:val="20"/>
        </w:rPr>
        <w:t>Uvedené indikátory materiálových toků České republiky byly rozděleny do následujících kategorií:</w:t>
      </w:r>
    </w:p>
    <w:p w:rsidR="00B7722D" w:rsidRDefault="00B7722D" w:rsidP="00DD3B9F">
      <w:pPr>
        <w:tabs>
          <w:tab w:val="left" w:pos="1080"/>
        </w:tabs>
        <w:spacing w:before="120"/>
        <w:ind w:left="170" w:hanging="170"/>
        <w:rPr>
          <w:rFonts w:ascii="Arial" w:hAnsi="Arial" w:cs="Arial"/>
          <w:sz w:val="20"/>
        </w:rPr>
      </w:pPr>
      <w:r>
        <w:rPr>
          <w:rFonts w:ascii="Arial" w:hAnsi="Arial" w:cs="Arial"/>
          <w:sz w:val="20"/>
        </w:rPr>
        <w:t>– biomasa (suroviny, polotovary a výrobky z biomasy);</w:t>
      </w:r>
    </w:p>
    <w:p w:rsidR="00B7722D" w:rsidRDefault="00B7722D" w:rsidP="00DD3B9F">
      <w:pPr>
        <w:spacing w:before="120"/>
        <w:ind w:left="170" w:hanging="170"/>
        <w:rPr>
          <w:rFonts w:ascii="Arial" w:hAnsi="Arial" w:cs="Arial"/>
          <w:sz w:val="20"/>
        </w:rPr>
      </w:pPr>
      <w:r>
        <w:rPr>
          <w:rFonts w:ascii="Arial" w:hAnsi="Arial" w:cs="Arial"/>
          <w:sz w:val="20"/>
        </w:rPr>
        <w:t>– fosilní paliva (suroviny, polotovary a výrobky z fosilních paliv);</w:t>
      </w:r>
    </w:p>
    <w:p w:rsidR="00B7722D" w:rsidRDefault="00B7722D" w:rsidP="00DD3B9F">
      <w:pPr>
        <w:spacing w:before="120"/>
        <w:ind w:left="170" w:hanging="170"/>
        <w:rPr>
          <w:rFonts w:ascii="Arial" w:hAnsi="Arial" w:cs="Arial"/>
          <w:sz w:val="20"/>
        </w:rPr>
      </w:pPr>
      <w:r>
        <w:rPr>
          <w:rFonts w:ascii="Arial" w:hAnsi="Arial" w:cs="Arial"/>
          <w:sz w:val="20"/>
        </w:rPr>
        <w:t>– kovové nerosty (suroviny, polotovary a výrobky z kovových nerostů);</w:t>
      </w:r>
    </w:p>
    <w:p w:rsidR="00B7722D" w:rsidRDefault="00B7722D" w:rsidP="00DD3B9F">
      <w:pPr>
        <w:spacing w:before="120"/>
        <w:ind w:left="170" w:hanging="170"/>
        <w:rPr>
          <w:rFonts w:ascii="Arial" w:hAnsi="Arial" w:cs="Arial"/>
          <w:color w:val="333333"/>
          <w:sz w:val="20"/>
          <w:szCs w:val="20"/>
        </w:rPr>
      </w:pPr>
      <w:r>
        <w:rPr>
          <w:rFonts w:ascii="Arial" w:hAnsi="Arial" w:cs="Arial"/>
          <w:sz w:val="20"/>
        </w:rPr>
        <w:t>– nekovové nerosty (suroviny, polotovary a výrobky z průmyslových a stavebních nerostných surovin);</w:t>
      </w:r>
    </w:p>
    <w:p w:rsidR="00B7722D" w:rsidRDefault="00B7722D" w:rsidP="00DD3B9F">
      <w:pPr>
        <w:spacing w:before="120"/>
        <w:ind w:left="170" w:hanging="170"/>
        <w:rPr>
          <w:rFonts w:ascii="Arial" w:hAnsi="Arial" w:cs="Arial"/>
          <w:sz w:val="20"/>
        </w:rPr>
      </w:pPr>
      <w:r>
        <w:rPr>
          <w:rFonts w:ascii="Arial" w:hAnsi="Arial" w:cs="Arial"/>
          <w:sz w:val="20"/>
        </w:rPr>
        <w:t>– ostatní (ostatní výrobky jinde nezařazené a odpady).</w:t>
      </w:r>
    </w:p>
    <w:p w:rsidR="00B7722D" w:rsidRDefault="00B7722D" w:rsidP="00DD3B9F">
      <w:pPr>
        <w:pStyle w:val="Zkladntextodsazen2"/>
        <w:spacing w:before="0"/>
        <w:ind w:left="0" w:firstLine="0"/>
        <w:rPr>
          <w:rFonts w:cs="Arial"/>
        </w:rPr>
      </w:pPr>
    </w:p>
    <w:p w:rsidR="00B7722D" w:rsidRDefault="00B7722D" w:rsidP="00DD3B9F">
      <w:pPr>
        <w:pStyle w:val="Zkladntextodsazen2"/>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Pr>
          <w:rFonts w:ascii="Arial" w:hAnsi="Arial" w:cs="Arial"/>
          <w:sz w:val="20"/>
        </w:rPr>
        <w:t>*          *          *</w:t>
      </w:r>
    </w:p>
    <w:p w:rsidR="00B7722D" w:rsidRDefault="00B7722D" w:rsidP="00DD3B9F">
      <w:pPr>
        <w:tabs>
          <w:tab w:val="left" w:pos="0"/>
          <w:tab w:val="left" w:pos="6372"/>
        </w:tabs>
        <w:suppressAutoHyphens/>
        <w:ind w:left="652"/>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Default="00B7722D" w:rsidP="00DD3B9F">
      <w:pPr>
        <w:pStyle w:val="Zkladntext"/>
        <w:spacing w:after="0"/>
        <w:ind w:left="0" w:firstLine="709"/>
        <w:rPr>
          <w:rFonts w:ascii="Arial" w:hAnsi="Arial" w:cs="Arial"/>
          <w:sz w:val="20"/>
        </w:rPr>
      </w:pPr>
      <w:r>
        <w:rPr>
          <w:rFonts w:ascii="Arial" w:hAnsi="Arial" w:cs="Arial"/>
          <w:sz w:val="20"/>
        </w:rPr>
        <w:t xml:space="preserve">Další </w:t>
      </w:r>
      <w:r w:rsidR="00A049AB">
        <w:rPr>
          <w:rFonts w:ascii="Arial" w:hAnsi="Arial" w:cs="Arial"/>
          <w:sz w:val="20"/>
        </w:rPr>
        <w:t xml:space="preserve">informace </w:t>
      </w:r>
      <w:r>
        <w:rPr>
          <w:rFonts w:ascii="Arial" w:hAnsi="Arial" w:cs="Arial"/>
          <w:sz w:val="20"/>
        </w:rPr>
        <w:t xml:space="preserve">jsou </w:t>
      </w:r>
      <w:r w:rsidR="00A049AB">
        <w:rPr>
          <w:rFonts w:ascii="Arial" w:hAnsi="Arial" w:cs="Arial"/>
          <w:sz w:val="20"/>
        </w:rPr>
        <w:t xml:space="preserve">dostupné </w:t>
      </w:r>
      <w:r>
        <w:rPr>
          <w:rFonts w:ascii="Arial" w:hAnsi="Arial" w:cs="Arial"/>
          <w:sz w:val="20"/>
        </w:rPr>
        <w:t>na internetových stránkách Českého statistického úřadu:</w:t>
      </w:r>
    </w:p>
    <w:p w:rsidR="00EC2E4C" w:rsidRDefault="00B7722D" w:rsidP="00DD3B9F">
      <w:pPr>
        <w:pStyle w:val="Zkladntextodsazen2"/>
        <w:tabs>
          <w:tab w:val="clear" w:pos="708"/>
        </w:tabs>
        <w:ind w:left="0" w:firstLine="0"/>
        <w:rPr>
          <w:rFonts w:cs="Arial"/>
          <w:szCs w:val="20"/>
        </w:rPr>
      </w:pPr>
      <w:r>
        <w:rPr>
          <w:rFonts w:cs="Arial"/>
        </w:rPr>
        <w:t>– </w:t>
      </w:r>
      <w:hyperlink r:id="rId8" w:history="1">
        <w:r w:rsidR="00070D82" w:rsidRPr="00070D82">
          <w:rPr>
            <w:rStyle w:val="Hypertextovodkaz"/>
            <w:rFonts w:cs="Arial"/>
            <w:szCs w:val="20"/>
          </w:rPr>
          <w:t>www.czso.cz/csu/czso/ziv</w:t>
        </w:r>
        <w:r w:rsidR="00070D82" w:rsidRPr="00070D82">
          <w:rPr>
            <w:rStyle w:val="Hypertextovodkaz"/>
            <w:rFonts w:cs="Arial"/>
            <w:szCs w:val="20"/>
          </w:rPr>
          <w:t>o</w:t>
        </w:r>
        <w:r w:rsidR="00070D82" w:rsidRPr="00070D82">
          <w:rPr>
            <w:rStyle w:val="Hypertextovodkaz"/>
            <w:rFonts w:cs="Arial"/>
            <w:szCs w:val="20"/>
          </w:rPr>
          <w:t>tni_prostredi_zem</w:t>
        </w:r>
      </w:hyperlink>
      <w:r w:rsidR="003F6B74">
        <w:rPr>
          <w:rFonts w:cs="Arial"/>
          <w:szCs w:val="20"/>
        </w:rPr>
        <w:t xml:space="preserve"> </w:t>
      </w:r>
    </w:p>
    <w:p w:rsidR="00B7722D" w:rsidRDefault="00B7722D" w:rsidP="00DD3B9F">
      <w:pPr>
        <w:pStyle w:val="Zkladntextodsazen2"/>
        <w:tabs>
          <w:tab w:val="clear" w:pos="708"/>
        </w:tabs>
        <w:ind w:left="0"/>
        <w:rPr>
          <w:rFonts w:cs="Arial"/>
        </w:rPr>
      </w:pPr>
      <w:r>
        <w:rPr>
          <w:rFonts w:cs="Arial"/>
        </w:rPr>
        <w:t>nebo dalších institucí: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9" w:history="1">
        <w:r w:rsidR="00EC1604" w:rsidRPr="009D195E">
          <w:rPr>
            <w:rStyle w:val="Hypertextovodkaz"/>
            <w:rFonts w:ascii="Arial" w:hAnsi="Arial" w:cs="Arial"/>
            <w:sz w:val="20"/>
            <w:szCs w:val="20"/>
          </w:rPr>
          <w:t>www.c</w:t>
        </w:r>
        <w:r w:rsidR="00EC1604" w:rsidRPr="009D195E">
          <w:rPr>
            <w:rStyle w:val="Hypertextovodkaz"/>
            <w:rFonts w:ascii="Arial" w:hAnsi="Arial" w:cs="Arial"/>
            <w:sz w:val="20"/>
            <w:szCs w:val="20"/>
          </w:rPr>
          <w:t>e</w:t>
        </w:r>
        <w:r w:rsidR="00EC1604" w:rsidRPr="009D195E">
          <w:rPr>
            <w:rStyle w:val="Hypertextovodkaz"/>
            <w:rFonts w:ascii="Arial" w:hAnsi="Arial" w:cs="Arial"/>
            <w:sz w:val="20"/>
            <w:szCs w:val="20"/>
          </w:rPr>
          <w:t>nia.cz</w:t>
        </w:r>
      </w:hyperlink>
      <w:r w:rsidR="00EC1604">
        <w:rPr>
          <w:rFonts w:ascii="Arial" w:hAnsi="Arial" w:cs="Arial"/>
          <w:sz w:val="20"/>
          <w:szCs w:val="20"/>
        </w:rPr>
        <w:t xml:space="preserve"> </w:t>
      </w:r>
      <w:r>
        <w:rPr>
          <w:rFonts w:ascii="Arial" w:hAnsi="Arial" w:cs="Arial"/>
          <w:sz w:val="20"/>
        </w:rPr>
        <w:t>– Česká informační agentura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0" w:history="1">
        <w:r w:rsidR="00EC1604" w:rsidRPr="00EC1604">
          <w:rPr>
            <w:rStyle w:val="Hypertextovodkaz"/>
            <w:rFonts w:ascii="Arial" w:hAnsi="Arial" w:cs="Arial"/>
            <w:sz w:val="20"/>
            <w:szCs w:val="20"/>
          </w:rPr>
          <w:t>www.chm</w:t>
        </w:r>
        <w:r w:rsidR="00EC1604" w:rsidRPr="00EC1604">
          <w:rPr>
            <w:rStyle w:val="Hypertextovodkaz"/>
            <w:rFonts w:ascii="Arial" w:hAnsi="Arial" w:cs="Arial"/>
            <w:sz w:val="20"/>
            <w:szCs w:val="20"/>
          </w:rPr>
          <w:t>i</w:t>
        </w:r>
        <w:r w:rsidR="00EC1604" w:rsidRPr="00EC1604">
          <w:rPr>
            <w:rStyle w:val="Hypertextovodkaz"/>
            <w:rFonts w:ascii="Arial" w:hAnsi="Arial" w:cs="Arial"/>
            <w:sz w:val="20"/>
            <w:szCs w:val="20"/>
          </w:rPr>
          <w:t>.cz</w:t>
        </w:r>
      </w:hyperlink>
      <w:r w:rsidR="00EC1604" w:rsidRPr="00C67CE8">
        <w:rPr>
          <w:rFonts w:ascii="Arial" w:hAnsi="Arial" w:cs="Arial"/>
          <w:sz w:val="20"/>
          <w:szCs w:val="20"/>
        </w:rPr>
        <w:t xml:space="preserve"> </w:t>
      </w:r>
      <w:r>
        <w:rPr>
          <w:rFonts w:ascii="Arial" w:hAnsi="Arial" w:cs="Arial"/>
          <w:sz w:val="20"/>
        </w:rPr>
        <w:t>– Český hydrometeorologický ústav</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lastRenderedPageBreak/>
        <w:t>– </w:t>
      </w:r>
      <w:hyperlink r:id="rId11" w:history="1">
        <w:r w:rsidR="00EC1604" w:rsidRPr="00C67CE8">
          <w:rPr>
            <w:rStyle w:val="Hypertextovodkaz"/>
            <w:rFonts w:ascii="Arial" w:hAnsi="Arial" w:cs="Arial"/>
            <w:sz w:val="20"/>
            <w:szCs w:val="20"/>
          </w:rPr>
          <w:t>www.mz</w:t>
        </w:r>
        <w:r w:rsidR="00EC1604" w:rsidRPr="00C67CE8">
          <w:rPr>
            <w:rStyle w:val="Hypertextovodkaz"/>
            <w:rFonts w:ascii="Arial" w:hAnsi="Arial" w:cs="Arial"/>
            <w:sz w:val="20"/>
            <w:szCs w:val="20"/>
          </w:rPr>
          <w:t>p</w:t>
        </w:r>
        <w:r w:rsidR="00EC1604" w:rsidRPr="00C67CE8">
          <w:rPr>
            <w:rStyle w:val="Hypertextovodkaz"/>
            <w:rFonts w:ascii="Arial" w:hAnsi="Arial" w:cs="Arial"/>
            <w:sz w:val="20"/>
            <w:szCs w:val="20"/>
          </w:rPr>
          <w:t>.cz</w:t>
        </w:r>
      </w:hyperlink>
      <w:r w:rsidR="00EC1604" w:rsidRPr="00C67CE8">
        <w:rPr>
          <w:rFonts w:ascii="Arial" w:hAnsi="Arial" w:cs="Arial"/>
          <w:sz w:val="20"/>
          <w:szCs w:val="20"/>
        </w:rPr>
        <w:t xml:space="preserve"> </w:t>
      </w:r>
      <w:r>
        <w:rPr>
          <w:rFonts w:ascii="Arial" w:hAnsi="Arial" w:cs="Arial"/>
          <w:sz w:val="20"/>
        </w:rPr>
        <w:t>– Ministerstvo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2" w:history="1">
        <w:r w:rsidR="00C67CE8" w:rsidRPr="009D195E">
          <w:rPr>
            <w:rStyle w:val="Hypertextovodkaz"/>
            <w:rFonts w:ascii="Arial" w:hAnsi="Arial" w:cs="Arial"/>
            <w:sz w:val="20"/>
            <w:szCs w:val="20"/>
          </w:rPr>
          <w:t>www.ochran</w:t>
        </w:r>
        <w:r w:rsidR="00C67CE8" w:rsidRPr="009D195E">
          <w:rPr>
            <w:rStyle w:val="Hypertextovodkaz"/>
            <w:rFonts w:ascii="Arial" w:hAnsi="Arial" w:cs="Arial"/>
            <w:sz w:val="20"/>
            <w:szCs w:val="20"/>
          </w:rPr>
          <w:t>a</w:t>
        </w:r>
        <w:r w:rsidR="00C67CE8" w:rsidRPr="009D195E">
          <w:rPr>
            <w:rStyle w:val="Hypertextovodkaz"/>
            <w:rFonts w:ascii="Arial" w:hAnsi="Arial" w:cs="Arial"/>
            <w:sz w:val="20"/>
            <w:szCs w:val="20"/>
          </w:rPr>
          <w:t>prirody.cz</w:t>
        </w:r>
      </w:hyperlink>
      <w:r w:rsidR="00C67CE8">
        <w:rPr>
          <w:rFonts w:ascii="Arial" w:hAnsi="Arial" w:cs="Arial"/>
          <w:sz w:val="20"/>
          <w:szCs w:val="20"/>
        </w:rPr>
        <w:t xml:space="preserve"> </w:t>
      </w:r>
      <w:r>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4C" w:rsidRDefault="0010094C">
      <w:r>
        <w:separator/>
      </w:r>
    </w:p>
  </w:endnote>
  <w:endnote w:type="continuationSeparator" w:id="0">
    <w:p w:rsidR="0010094C" w:rsidRDefault="001009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4C" w:rsidRDefault="0010094C">
      <w:r>
        <w:separator/>
      </w:r>
    </w:p>
  </w:footnote>
  <w:footnote w:type="continuationSeparator" w:id="0">
    <w:p w:rsidR="0010094C" w:rsidRDefault="00100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1">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footnotePr>
    <w:footnote w:id="-1"/>
    <w:footnote w:id="0"/>
  </w:footnotePr>
  <w:endnotePr>
    <w:endnote w:id="-1"/>
    <w:endnote w:id="0"/>
  </w:endnotePr>
  <w:compat/>
  <w:rsids>
    <w:rsidRoot w:val="00010B2F"/>
    <w:rsid w:val="0000675E"/>
    <w:rsid w:val="00010B2F"/>
    <w:rsid w:val="00013F47"/>
    <w:rsid w:val="00032270"/>
    <w:rsid w:val="000461FE"/>
    <w:rsid w:val="00053442"/>
    <w:rsid w:val="00070D82"/>
    <w:rsid w:val="00080B03"/>
    <w:rsid w:val="00083AC3"/>
    <w:rsid w:val="000A31E7"/>
    <w:rsid w:val="000C1F73"/>
    <w:rsid w:val="000C740E"/>
    <w:rsid w:val="000D2C9F"/>
    <w:rsid w:val="000E3883"/>
    <w:rsid w:val="000F1FAC"/>
    <w:rsid w:val="0010094C"/>
    <w:rsid w:val="00102BBC"/>
    <w:rsid w:val="00115117"/>
    <w:rsid w:val="00116517"/>
    <w:rsid w:val="00116D7E"/>
    <w:rsid w:val="00143266"/>
    <w:rsid w:val="001535A4"/>
    <w:rsid w:val="00153F8A"/>
    <w:rsid w:val="001543C0"/>
    <w:rsid w:val="00160D75"/>
    <w:rsid w:val="00165A1A"/>
    <w:rsid w:val="00165DA4"/>
    <w:rsid w:val="001669D9"/>
    <w:rsid w:val="00175680"/>
    <w:rsid w:val="00181916"/>
    <w:rsid w:val="001823D4"/>
    <w:rsid w:val="00182D0D"/>
    <w:rsid w:val="0018487F"/>
    <w:rsid w:val="001867AC"/>
    <w:rsid w:val="0019216F"/>
    <w:rsid w:val="001C2F64"/>
    <w:rsid w:val="001D75DC"/>
    <w:rsid w:val="001D766A"/>
    <w:rsid w:val="001E59E0"/>
    <w:rsid w:val="001F1EC1"/>
    <w:rsid w:val="001F2FCF"/>
    <w:rsid w:val="00200840"/>
    <w:rsid w:val="0020198A"/>
    <w:rsid w:val="00201E70"/>
    <w:rsid w:val="002053D7"/>
    <w:rsid w:val="00207145"/>
    <w:rsid w:val="00220332"/>
    <w:rsid w:val="00221EB1"/>
    <w:rsid w:val="002437DF"/>
    <w:rsid w:val="0026044D"/>
    <w:rsid w:val="002615BF"/>
    <w:rsid w:val="00270482"/>
    <w:rsid w:val="002807E9"/>
    <w:rsid w:val="002952A0"/>
    <w:rsid w:val="00296D9E"/>
    <w:rsid w:val="002A5B64"/>
    <w:rsid w:val="002B5CF5"/>
    <w:rsid w:val="002B7140"/>
    <w:rsid w:val="002C3E1C"/>
    <w:rsid w:val="002D4590"/>
    <w:rsid w:val="002E0DCB"/>
    <w:rsid w:val="002F19AA"/>
    <w:rsid w:val="002F380D"/>
    <w:rsid w:val="00310DD9"/>
    <w:rsid w:val="003147E2"/>
    <w:rsid w:val="003322F4"/>
    <w:rsid w:val="00334004"/>
    <w:rsid w:val="0034115C"/>
    <w:rsid w:val="00341778"/>
    <w:rsid w:val="00344CF8"/>
    <w:rsid w:val="00356DDF"/>
    <w:rsid w:val="00364205"/>
    <w:rsid w:val="00385850"/>
    <w:rsid w:val="00390591"/>
    <w:rsid w:val="003B0421"/>
    <w:rsid w:val="003B1C77"/>
    <w:rsid w:val="003B4CDA"/>
    <w:rsid w:val="003C151D"/>
    <w:rsid w:val="003D467D"/>
    <w:rsid w:val="003D757F"/>
    <w:rsid w:val="003E2DDC"/>
    <w:rsid w:val="003E7A29"/>
    <w:rsid w:val="003F1240"/>
    <w:rsid w:val="003F4007"/>
    <w:rsid w:val="003F5544"/>
    <w:rsid w:val="003F6B74"/>
    <w:rsid w:val="00404B2D"/>
    <w:rsid w:val="004445C3"/>
    <w:rsid w:val="00451790"/>
    <w:rsid w:val="004568DE"/>
    <w:rsid w:val="00461AB3"/>
    <w:rsid w:val="00470D4A"/>
    <w:rsid w:val="004776FC"/>
    <w:rsid w:val="0048261F"/>
    <w:rsid w:val="00486865"/>
    <w:rsid w:val="00492D5B"/>
    <w:rsid w:val="004A0982"/>
    <w:rsid w:val="004A0BE2"/>
    <w:rsid w:val="004A19E8"/>
    <w:rsid w:val="004A42FF"/>
    <w:rsid w:val="00511C30"/>
    <w:rsid w:val="00513658"/>
    <w:rsid w:val="00523656"/>
    <w:rsid w:val="0052791E"/>
    <w:rsid w:val="00536433"/>
    <w:rsid w:val="00537C65"/>
    <w:rsid w:val="005430E8"/>
    <w:rsid w:val="00544DB3"/>
    <w:rsid w:val="005455C0"/>
    <w:rsid w:val="00554B05"/>
    <w:rsid w:val="00557C8C"/>
    <w:rsid w:val="0056037C"/>
    <w:rsid w:val="00573C01"/>
    <w:rsid w:val="00595916"/>
    <w:rsid w:val="00595CEB"/>
    <w:rsid w:val="005A1F9D"/>
    <w:rsid w:val="005A2B4F"/>
    <w:rsid w:val="005A7883"/>
    <w:rsid w:val="005B00A2"/>
    <w:rsid w:val="005B3D7C"/>
    <w:rsid w:val="005C35E4"/>
    <w:rsid w:val="005D7C63"/>
    <w:rsid w:val="005E64AA"/>
    <w:rsid w:val="005F2C84"/>
    <w:rsid w:val="005F4A74"/>
    <w:rsid w:val="006016F1"/>
    <w:rsid w:val="00604D3B"/>
    <w:rsid w:val="00606FA3"/>
    <w:rsid w:val="00611557"/>
    <w:rsid w:val="00620704"/>
    <w:rsid w:val="00630A65"/>
    <w:rsid w:val="006337F9"/>
    <w:rsid w:val="0063705E"/>
    <w:rsid w:val="00643CEF"/>
    <w:rsid w:val="00657BF0"/>
    <w:rsid w:val="0066281E"/>
    <w:rsid w:val="006750C5"/>
    <w:rsid w:val="00696947"/>
    <w:rsid w:val="00696C82"/>
    <w:rsid w:val="006A70F9"/>
    <w:rsid w:val="006B4780"/>
    <w:rsid w:val="006B4866"/>
    <w:rsid w:val="006C1083"/>
    <w:rsid w:val="006D1930"/>
    <w:rsid w:val="006D58E0"/>
    <w:rsid w:val="006E072D"/>
    <w:rsid w:val="006E2199"/>
    <w:rsid w:val="006F1FD4"/>
    <w:rsid w:val="006F21F6"/>
    <w:rsid w:val="00702163"/>
    <w:rsid w:val="00724194"/>
    <w:rsid w:val="0072470C"/>
    <w:rsid w:val="007272E6"/>
    <w:rsid w:val="0073531F"/>
    <w:rsid w:val="00740B86"/>
    <w:rsid w:val="00743440"/>
    <w:rsid w:val="00744340"/>
    <w:rsid w:val="00750782"/>
    <w:rsid w:val="00760C5F"/>
    <w:rsid w:val="00776568"/>
    <w:rsid w:val="007810CE"/>
    <w:rsid w:val="0078191F"/>
    <w:rsid w:val="007A3E4F"/>
    <w:rsid w:val="007C6735"/>
    <w:rsid w:val="007D0D49"/>
    <w:rsid w:val="007E1E68"/>
    <w:rsid w:val="007F12D6"/>
    <w:rsid w:val="007F7C4F"/>
    <w:rsid w:val="00805BFF"/>
    <w:rsid w:val="00811347"/>
    <w:rsid w:val="00825A04"/>
    <w:rsid w:val="00825D07"/>
    <w:rsid w:val="008329DC"/>
    <w:rsid w:val="00845DAF"/>
    <w:rsid w:val="00853EAF"/>
    <w:rsid w:val="008542ED"/>
    <w:rsid w:val="008575E9"/>
    <w:rsid w:val="00860E98"/>
    <w:rsid w:val="00871003"/>
    <w:rsid w:val="00872304"/>
    <w:rsid w:val="00876845"/>
    <w:rsid w:val="00886E55"/>
    <w:rsid w:val="00894EF2"/>
    <w:rsid w:val="008A4D4E"/>
    <w:rsid w:val="008A57DF"/>
    <w:rsid w:val="008C3A7A"/>
    <w:rsid w:val="008D415E"/>
    <w:rsid w:val="008D57A1"/>
    <w:rsid w:val="008E4115"/>
    <w:rsid w:val="008E4455"/>
    <w:rsid w:val="008E6A8C"/>
    <w:rsid w:val="008E7248"/>
    <w:rsid w:val="00903E52"/>
    <w:rsid w:val="00926C0F"/>
    <w:rsid w:val="00940BEF"/>
    <w:rsid w:val="009430A1"/>
    <w:rsid w:val="009631FB"/>
    <w:rsid w:val="00972A65"/>
    <w:rsid w:val="009835FC"/>
    <w:rsid w:val="0098537B"/>
    <w:rsid w:val="00990B72"/>
    <w:rsid w:val="009A06DF"/>
    <w:rsid w:val="009A652C"/>
    <w:rsid w:val="009B1A48"/>
    <w:rsid w:val="009C00CC"/>
    <w:rsid w:val="009C1C0E"/>
    <w:rsid w:val="009C2923"/>
    <w:rsid w:val="009D30C4"/>
    <w:rsid w:val="009E70D7"/>
    <w:rsid w:val="009E741F"/>
    <w:rsid w:val="009F2F81"/>
    <w:rsid w:val="009F79B3"/>
    <w:rsid w:val="00A00279"/>
    <w:rsid w:val="00A00A66"/>
    <w:rsid w:val="00A00EE5"/>
    <w:rsid w:val="00A049AB"/>
    <w:rsid w:val="00A12D50"/>
    <w:rsid w:val="00A27CA7"/>
    <w:rsid w:val="00A30754"/>
    <w:rsid w:val="00A307A5"/>
    <w:rsid w:val="00A31361"/>
    <w:rsid w:val="00A33B1D"/>
    <w:rsid w:val="00A33F13"/>
    <w:rsid w:val="00A41E83"/>
    <w:rsid w:val="00A43328"/>
    <w:rsid w:val="00A443F0"/>
    <w:rsid w:val="00A46B43"/>
    <w:rsid w:val="00A516BB"/>
    <w:rsid w:val="00A525CC"/>
    <w:rsid w:val="00A63ABF"/>
    <w:rsid w:val="00A6484C"/>
    <w:rsid w:val="00A67950"/>
    <w:rsid w:val="00A7481D"/>
    <w:rsid w:val="00A80EDD"/>
    <w:rsid w:val="00A84A86"/>
    <w:rsid w:val="00A91CF2"/>
    <w:rsid w:val="00A93A03"/>
    <w:rsid w:val="00A94504"/>
    <w:rsid w:val="00A94CC0"/>
    <w:rsid w:val="00A954F8"/>
    <w:rsid w:val="00AB1ED2"/>
    <w:rsid w:val="00AB6065"/>
    <w:rsid w:val="00AC2B9E"/>
    <w:rsid w:val="00AE3790"/>
    <w:rsid w:val="00AE5638"/>
    <w:rsid w:val="00AE6A57"/>
    <w:rsid w:val="00B01885"/>
    <w:rsid w:val="00B03B9C"/>
    <w:rsid w:val="00B160A7"/>
    <w:rsid w:val="00B161F1"/>
    <w:rsid w:val="00B302BA"/>
    <w:rsid w:val="00B3124B"/>
    <w:rsid w:val="00B36C53"/>
    <w:rsid w:val="00B44FAA"/>
    <w:rsid w:val="00B46B13"/>
    <w:rsid w:val="00B4760A"/>
    <w:rsid w:val="00B71FC7"/>
    <w:rsid w:val="00B7722D"/>
    <w:rsid w:val="00B9012B"/>
    <w:rsid w:val="00B90C73"/>
    <w:rsid w:val="00B945E5"/>
    <w:rsid w:val="00BA1A0B"/>
    <w:rsid w:val="00BA2113"/>
    <w:rsid w:val="00BC0CC7"/>
    <w:rsid w:val="00BD3F91"/>
    <w:rsid w:val="00BE6397"/>
    <w:rsid w:val="00C02FA4"/>
    <w:rsid w:val="00C10BAC"/>
    <w:rsid w:val="00C16D6B"/>
    <w:rsid w:val="00C2489A"/>
    <w:rsid w:val="00C321C8"/>
    <w:rsid w:val="00C332EC"/>
    <w:rsid w:val="00C41AD3"/>
    <w:rsid w:val="00C45E99"/>
    <w:rsid w:val="00C45EDB"/>
    <w:rsid w:val="00C509D3"/>
    <w:rsid w:val="00C5123B"/>
    <w:rsid w:val="00C545D0"/>
    <w:rsid w:val="00C54ABC"/>
    <w:rsid w:val="00C54F4B"/>
    <w:rsid w:val="00C55D90"/>
    <w:rsid w:val="00C57181"/>
    <w:rsid w:val="00C6613F"/>
    <w:rsid w:val="00C67CE8"/>
    <w:rsid w:val="00C73F63"/>
    <w:rsid w:val="00C752AE"/>
    <w:rsid w:val="00C822FA"/>
    <w:rsid w:val="00C83474"/>
    <w:rsid w:val="00C83FF9"/>
    <w:rsid w:val="00C96CB1"/>
    <w:rsid w:val="00CB59DC"/>
    <w:rsid w:val="00CC0A48"/>
    <w:rsid w:val="00CC46F8"/>
    <w:rsid w:val="00CD0094"/>
    <w:rsid w:val="00CD6592"/>
    <w:rsid w:val="00CF3E12"/>
    <w:rsid w:val="00D307A0"/>
    <w:rsid w:val="00D405E9"/>
    <w:rsid w:val="00D51BF1"/>
    <w:rsid w:val="00D5485E"/>
    <w:rsid w:val="00D67510"/>
    <w:rsid w:val="00D70861"/>
    <w:rsid w:val="00D776B6"/>
    <w:rsid w:val="00D813EA"/>
    <w:rsid w:val="00D9406D"/>
    <w:rsid w:val="00D954A2"/>
    <w:rsid w:val="00DB0B07"/>
    <w:rsid w:val="00DC2D74"/>
    <w:rsid w:val="00DD1B98"/>
    <w:rsid w:val="00DD3B9F"/>
    <w:rsid w:val="00DD6751"/>
    <w:rsid w:val="00DE115B"/>
    <w:rsid w:val="00DE4AAD"/>
    <w:rsid w:val="00DF1A64"/>
    <w:rsid w:val="00DF3792"/>
    <w:rsid w:val="00E0647C"/>
    <w:rsid w:val="00E14827"/>
    <w:rsid w:val="00E21122"/>
    <w:rsid w:val="00E22093"/>
    <w:rsid w:val="00E27960"/>
    <w:rsid w:val="00E3053C"/>
    <w:rsid w:val="00E3074C"/>
    <w:rsid w:val="00E66A63"/>
    <w:rsid w:val="00E7064D"/>
    <w:rsid w:val="00E741E1"/>
    <w:rsid w:val="00E76B04"/>
    <w:rsid w:val="00E93004"/>
    <w:rsid w:val="00EB1B8C"/>
    <w:rsid w:val="00EB2B46"/>
    <w:rsid w:val="00EB3BB4"/>
    <w:rsid w:val="00EB718E"/>
    <w:rsid w:val="00EC1604"/>
    <w:rsid w:val="00EC25DB"/>
    <w:rsid w:val="00EC2E4C"/>
    <w:rsid w:val="00EC5734"/>
    <w:rsid w:val="00ED3616"/>
    <w:rsid w:val="00ED4461"/>
    <w:rsid w:val="00EE1020"/>
    <w:rsid w:val="00EE3650"/>
    <w:rsid w:val="00F00FF3"/>
    <w:rsid w:val="00F02992"/>
    <w:rsid w:val="00F02C46"/>
    <w:rsid w:val="00F075C8"/>
    <w:rsid w:val="00F119D4"/>
    <w:rsid w:val="00F17846"/>
    <w:rsid w:val="00F238DF"/>
    <w:rsid w:val="00F24AC8"/>
    <w:rsid w:val="00F33276"/>
    <w:rsid w:val="00F34535"/>
    <w:rsid w:val="00F510CC"/>
    <w:rsid w:val="00F53B1D"/>
    <w:rsid w:val="00F53F79"/>
    <w:rsid w:val="00F64C86"/>
    <w:rsid w:val="00F77F4B"/>
    <w:rsid w:val="00F92D7B"/>
    <w:rsid w:val="00FA1780"/>
    <w:rsid w:val="00FA4FD6"/>
    <w:rsid w:val="00FB20C3"/>
    <w:rsid w:val="00FC666E"/>
    <w:rsid w:val="00FD090F"/>
    <w:rsid w:val="00FE0333"/>
    <w:rsid w:val="00FE77FF"/>
    <w:rsid w:val="00FF64F6"/>
    <w:rsid w:val="00FF7900"/>
    <w:rsid w:val="00FF79E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ivotni_prostredi_z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hranaprirody.cz"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p.cz" TargetMode="External"/><Relationship Id="rId5" Type="http://schemas.openxmlformats.org/officeDocument/2006/relationships/webSettings" Target="webSettings.xml"/><Relationship Id="rId10" Type="http://schemas.openxmlformats.org/officeDocument/2006/relationships/hyperlink" Target="http://www.chmi.cz" TargetMode="External"/><Relationship Id="rId4" Type="http://schemas.openxmlformats.org/officeDocument/2006/relationships/settings" Target="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677EB-E9DF-4192-853F-0141D972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3577</Words>
  <Characters>21105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24633</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Ing. Venuše Novotná</cp:lastModifiedBy>
  <cp:revision>10</cp:revision>
  <cp:lastPrinted>2017-09-18T09:55:00Z</cp:lastPrinted>
  <dcterms:created xsi:type="dcterms:W3CDTF">2017-06-12T11:05:00Z</dcterms:created>
  <dcterms:modified xsi:type="dcterms:W3CDTF">2017-09-18T10:10:00Z</dcterms:modified>
</cp:coreProperties>
</file>