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70" w:rsidRPr="003C3694" w:rsidRDefault="00B45170" w:rsidP="00B45170">
      <w:pPr>
        <w:rPr>
          <w:sz w:val="2"/>
          <w:szCs w:val="2"/>
        </w:rPr>
      </w:pPr>
    </w:p>
    <w:p w:rsidR="00C31190" w:rsidRDefault="00C31190" w:rsidP="00C31190">
      <w:pPr>
        <w:pStyle w:val="Nadpis1"/>
      </w:pPr>
      <w:bookmarkStart w:id="0" w:name="_Toc492470840"/>
      <w:r>
        <w:t>9. Příjmy domácností</w:t>
      </w:r>
      <w:bookmarkEnd w:id="0"/>
    </w:p>
    <w:tbl>
      <w:tblPr>
        <w:tblW w:w="5000" w:type="pct"/>
        <w:tblLayout w:type="fixed"/>
        <w:tblLook w:val="00A0"/>
      </w:tblPr>
      <w:tblGrid>
        <w:gridCol w:w="2077"/>
        <w:gridCol w:w="282"/>
        <w:gridCol w:w="1151"/>
        <w:gridCol w:w="3969"/>
        <w:gridCol w:w="2375"/>
      </w:tblGrid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Hospodářský vývoj minulého roku a nízká inflace přispěly k rostoucím reálným příjmům domácností. </w:t>
            </w: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3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 w:rsidRPr="009B00A5">
              <w:t xml:space="preserve">Sektor domácností v roce 2016 čerpal z pokračujícího pozitivního hospodářského vývoje a jeho příjmy rostly. Hrubý disponibilní důchod (HDD) domácností meziročně vzrostl o </w:t>
            </w:r>
            <w:r>
              <w:t>3</w:t>
            </w:r>
            <w:r w:rsidRPr="009B00A5">
              <w:t>,</w:t>
            </w:r>
            <w:r>
              <w:t>4</w:t>
            </w:r>
            <w:r w:rsidRPr="009B00A5">
              <w:t xml:space="preserve"> % (v nominálním vyjádření). Tempo růstu tak navázalo na předchozí dva konjunkturní roky.</w:t>
            </w:r>
            <w:r>
              <w:t xml:space="preserve"> K oživení došlo v roce 2014, společně s celou českou ekonomikou. Hrubý disponibilní důchod tehdy meziročně vzrostl o 3,5 %. To byl nejvyšší růst od roku 2008, v reálném vyjádření (2,9 %</w:t>
            </w:r>
            <w:r w:rsidRPr="009B00A5">
              <w:rPr>
                <w:rStyle w:val="Znakapoznpodarou"/>
              </w:rPr>
              <w:footnoteReference w:id="1"/>
            </w:r>
            <w:r>
              <w:t>) dokonce od roku 2007. Předchozí léta (především období 2011–2013) přinesla nominální stagnaci příjmů. Výraznější růst cenové hladiny v tomto období měl však za následek jejich reálný propad (o 3,4 % za roky 2011–2013). Tempo nominálního růstu v posledních třech letech sice již nedosahovalo předkrizových hodnot (průměrný růst v letech 2006–2008 činil 7,0 %), do r</w:t>
            </w:r>
            <w:r w:rsidRPr="009B00A5">
              <w:t>eáln</w:t>
            </w:r>
            <w:r>
              <w:t>ých příjmů</w:t>
            </w:r>
            <w:r w:rsidRPr="009B00A5">
              <w:t xml:space="preserve"> domácností </w:t>
            </w:r>
            <w:r>
              <w:t>se však promítal</w:t>
            </w:r>
            <w:r w:rsidRPr="009B00A5">
              <w:t xml:space="preserve"> poměrně nízký růst cen</w:t>
            </w:r>
            <w:r>
              <w:t xml:space="preserve"> v letech 2014–2016. Díky tomu je současný reálný růst příjmů srovnatelný s tím předkrizovým. </w:t>
            </w:r>
            <w:r w:rsidRPr="009B00A5">
              <w:t xml:space="preserve">Reálný růst HDD v minulém roce činil </w:t>
            </w:r>
            <w:r>
              <w:t>2</w:t>
            </w:r>
            <w:r w:rsidRPr="009B00A5">
              <w:t>,</w:t>
            </w:r>
            <w:r>
              <w:t>8</w:t>
            </w:r>
            <w:r w:rsidRPr="009B00A5">
              <w:t xml:space="preserve"> %</w:t>
            </w:r>
            <w:r>
              <w:t xml:space="preserve"> </w:t>
            </w:r>
            <w:r w:rsidRPr="009B00A5">
              <w:t xml:space="preserve">a v roce </w:t>
            </w:r>
            <w:r>
              <w:t xml:space="preserve">2015 </w:t>
            </w:r>
            <w:r w:rsidRPr="009B00A5">
              <w:t>se reálné a nominální tempo růstu</w:t>
            </w:r>
            <w:r>
              <w:t xml:space="preserve"> lišilo jen o 0,1 </w:t>
            </w:r>
            <w:proofErr w:type="spellStart"/>
            <w:proofErr w:type="gramStart"/>
            <w:r w:rsidRPr="009B00A5">
              <w:t>p.b</w:t>
            </w:r>
            <w:proofErr w:type="spellEnd"/>
            <w:r w:rsidRPr="009B00A5">
              <w:t>.</w:t>
            </w:r>
            <w:proofErr w:type="gramEnd"/>
            <w:r>
              <w:t xml:space="preserve"> Na zvyšování příjmů domácností se nejvýrazněji podílely náhrady zaměstnancům. Ostatní položky struktury HDD k jeho růstu v roce 2016 přispěly méně než v letech předchozích. Především příspěvek hrubého smíšeného důchodu nebyl tak výrazný jako v roce 2015.</w:t>
            </w:r>
          </w:p>
          <w:p w:rsidR="00C31190" w:rsidRPr="00CE78F1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pStyle w:val="Textkomente"/>
            </w:pPr>
            <w:r w:rsidRPr="00A21A4F">
              <w:rPr>
                <w:sz w:val="16"/>
                <w:szCs w:val="16"/>
              </w:rPr>
              <w:t>Mzdy a platy byly nejdůležitější součástí příjmů domácností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3"/>
          </w:tcPr>
          <w:p w:rsidR="00C31190" w:rsidRDefault="00C31190" w:rsidP="00127FD1">
            <w:pPr>
              <w:pStyle w:val="Textkomente"/>
              <w:spacing w:line="240" w:lineRule="auto"/>
              <w:jc w:val="both"/>
              <w:rPr>
                <w:sz w:val="16"/>
                <w:szCs w:val="16"/>
              </w:rPr>
            </w:pPr>
            <w:r>
              <w:t xml:space="preserve">Nejvýznamnější podíl na hrubém disponibilním důchodu mají mzdy a platy. V roce 2016 nárůst objemu mezd a platů činil 6,0 % (reálně 5,4 %). Jejich objem v posledních třech letech rostl poměrně silným tempem, které překonalo i celkový růst HDD a navíc zrychlovalo. </w:t>
            </w:r>
            <w:r w:rsidRPr="007B3D20">
              <w:t xml:space="preserve">Na rozdíl od konjunktury let 2006–2008, kdy byl průměrně 7,0% nominální růst mezd a platů provázen poměrně silným růstem cen statků spotřebovávaných domácnostmi (v 2008 až 4,8 %), byl v letech 2014-2016 vliv vývoje cen výrazně menší (nejvýše 0,6 </w:t>
            </w:r>
            <w:proofErr w:type="spellStart"/>
            <w:proofErr w:type="gramStart"/>
            <w:r w:rsidRPr="007B3D20">
              <w:t>p.b</w:t>
            </w:r>
            <w:proofErr w:type="spellEnd"/>
            <w:r w:rsidRPr="007B3D20">
              <w:t>. v roce</w:t>
            </w:r>
            <w:proofErr w:type="gramEnd"/>
            <w:r w:rsidRPr="007B3D20">
              <w:t xml:space="preserve"> 2016). Nízký růst cen </w:t>
            </w:r>
            <w:r>
              <w:t>a </w:t>
            </w:r>
            <w:r w:rsidRPr="007B3D20">
              <w:t>rychlejší nominální růst mezd a platů tak začal v těchto letech alespoň částečně kompenzovat propad reálných mezd a platů v roce 2009 a jejich následnou čtyřletou stagnaci.</w:t>
            </w:r>
            <w:r>
              <w:t xml:space="preserve"> Již na konci roku 2016 se však cenový růst zrychlil.</w:t>
            </w:r>
          </w:p>
          <w:p w:rsidR="00C31190" w:rsidRPr="00993743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584" w:type="pct"/>
          </w:tcPr>
          <w:p w:rsidR="00C31190" w:rsidRPr="009B00A5" w:rsidRDefault="00C31190" w:rsidP="00127FD1">
            <w:pPr>
              <w:pStyle w:val="Textpoznpodarou"/>
              <w:jc w:val="both"/>
            </w:pPr>
            <w:r w:rsidRPr="00640197">
              <w:t xml:space="preserve">Graf </w:t>
            </w:r>
            <w:r>
              <w:t>9.1</w:t>
            </w:r>
          </w:p>
        </w:tc>
        <w:tc>
          <w:tcPr>
            <w:tcW w:w="3219" w:type="pct"/>
            <w:gridSpan w:val="2"/>
          </w:tcPr>
          <w:p w:rsidR="00C31190" w:rsidRPr="009B00A5" w:rsidRDefault="00C31190" w:rsidP="00127FD1">
            <w:pPr>
              <w:pStyle w:val="Textpoznpodarou"/>
              <w:jc w:val="both"/>
              <w:rPr>
                <w:b/>
              </w:rPr>
            </w:pPr>
            <w:r>
              <w:rPr>
                <w:b/>
              </w:rPr>
              <w:t xml:space="preserve">Hrubý disponibilní důchod a mzdy a platy </w:t>
            </w:r>
            <w:r w:rsidRPr="00E03B0C">
              <w:t>(meziroční růst v %)</w:t>
            </w: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3"/>
          </w:tcPr>
          <w:p w:rsidR="00C31190" w:rsidRDefault="00C31190" w:rsidP="00127FD1">
            <w:pPr>
              <w:pStyle w:val="Textpoznpodarou"/>
              <w:ind w:left="-91"/>
              <w:jc w:val="both"/>
              <w:rPr>
                <w:b/>
              </w:rPr>
            </w:pPr>
            <w:r w:rsidRPr="005F3471">
              <w:rPr>
                <w:b/>
                <w:noProof/>
              </w:rPr>
              <w:drawing>
                <wp:inline distT="0" distB="0" distL="0" distR="0">
                  <wp:extent cx="4732317" cy="3610099"/>
                  <wp:effectExtent l="0" t="0" r="0" b="0"/>
                  <wp:docPr id="58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C31190" w:rsidRDefault="00C31190" w:rsidP="00127FD1">
            <w:pPr>
              <w:pStyle w:val="Textpoznpodarou"/>
              <w:ind w:left="-91"/>
              <w:jc w:val="right"/>
              <w:rPr>
                <w:sz w:val="14"/>
                <w:szCs w:val="14"/>
              </w:rPr>
            </w:pPr>
            <w:r w:rsidRPr="00E03B0C">
              <w:rPr>
                <w:sz w:val="14"/>
                <w:szCs w:val="14"/>
              </w:rPr>
              <w:t>Zdroj: ČSÚ</w:t>
            </w:r>
          </w:p>
          <w:p w:rsidR="00C31190" w:rsidRPr="00E03B0C" w:rsidRDefault="00C31190" w:rsidP="00127FD1">
            <w:pPr>
              <w:pStyle w:val="Textpoznpodarou"/>
              <w:ind w:left="-91"/>
              <w:jc w:val="right"/>
              <w:rPr>
                <w:sz w:val="14"/>
                <w:szCs w:val="14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Zpomalil se růst příjmů domácností podnikatelů.</w:t>
            </w: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3"/>
          </w:tcPr>
          <w:p w:rsidR="00C31190" w:rsidRDefault="00C31190" w:rsidP="00127FD1">
            <w:pPr>
              <w:pStyle w:val="Textpoznpodarou"/>
              <w:jc w:val="both"/>
              <w:rPr>
                <w:noProof/>
                <w:sz w:val="16"/>
                <w:szCs w:val="16"/>
              </w:rPr>
            </w:pPr>
            <w:r w:rsidRPr="002A49C2">
              <w:rPr>
                <w:noProof/>
              </w:rPr>
              <w:t>Hodnota hrub</w:t>
            </w:r>
            <w:r>
              <w:rPr>
                <w:noProof/>
              </w:rPr>
              <w:t xml:space="preserve">ého </w:t>
            </w:r>
            <w:r w:rsidRPr="002A49C2">
              <w:rPr>
                <w:noProof/>
              </w:rPr>
              <w:t>smíšen</w:t>
            </w:r>
            <w:r>
              <w:rPr>
                <w:noProof/>
              </w:rPr>
              <w:t>ého</w:t>
            </w:r>
            <w:r w:rsidRPr="002A49C2">
              <w:rPr>
                <w:noProof/>
              </w:rPr>
              <w:t xml:space="preserve"> důchod</w:t>
            </w:r>
            <w:r>
              <w:rPr>
                <w:noProof/>
              </w:rPr>
              <w:t>u</w:t>
            </w:r>
            <w:r w:rsidRPr="002A49C2">
              <w:rPr>
                <w:noProof/>
              </w:rPr>
              <w:t>, která odráží příjmy</w:t>
            </w:r>
            <w:r>
              <w:rPr>
                <w:noProof/>
              </w:rPr>
              <w:t xml:space="preserve"> osob samostatně výdělečně činných v sektoru domácností, dosáhla 496,9 mld. korun v roce 2016 a</w:t>
            </w:r>
            <w:r>
              <w:t> </w:t>
            </w:r>
            <w:r>
              <w:rPr>
                <w:noProof/>
              </w:rPr>
              <w:t>oproti předchozímu roku se zvýšila o 13,2 mld, korun (+2,7 %). Recese v roce 2009 se do smíšených důchodů promítla se zpožděním, jejich propad však trval čtyři roky a prohluboval se v letech 2012-2013. Poté se jejich růst obnovil i přes pokles počtu sebezaměstnaných. V minulém roce počet sebezaměstnaných po čtyřech letech poklesu vzrostl o 1,5 %, přesto se nárůst objemu smíšených důchodů zpomalil.</w:t>
            </w:r>
          </w:p>
          <w:p w:rsidR="00C31190" w:rsidRPr="00A977EC" w:rsidRDefault="00C31190" w:rsidP="00127FD1">
            <w:pPr>
              <w:pStyle w:val="Textpoznpodarou"/>
              <w:jc w:val="both"/>
              <w:rPr>
                <w:noProof/>
                <w:sz w:val="14"/>
                <w:szCs w:val="14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Důchody z vlastnictví v posledních letech klesaly hlavně kvůli úvěrovým podmínkám. </w:t>
            </w: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3"/>
          </w:tcPr>
          <w:p w:rsidR="00C31190" w:rsidRDefault="00C31190" w:rsidP="00127FD1">
            <w:pPr>
              <w:pStyle w:val="Textpoznpodarou"/>
              <w:jc w:val="both"/>
              <w:rPr>
                <w:sz w:val="16"/>
                <w:szCs w:val="16"/>
              </w:rPr>
            </w:pPr>
            <w:r w:rsidRPr="00A56F73">
              <w:t xml:space="preserve">Důchody z vlastnictví mají v celkových disponibilních příjmech </w:t>
            </w:r>
            <w:r>
              <w:t xml:space="preserve">domácností </w:t>
            </w:r>
            <w:r w:rsidRPr="00A56F73">
              <w:t>poměrně malou váhu.</w:t>
            </w:r>
            <w:r>
              <w:t xml:space="preserve"> V roce 2016 dosáhly přijaté důchody z vlastnictví 158,0 mld. korun a oproti předchozímu roku se snížily. Přes pokračující konjunkturu jejich hodnota ještě stále nepřekonala úroveň roku 2008, především kvůli výraznému poklesu úrokových měr a vyplácených úroků (52,0 mld. v roce 2008, 20,5 mld. v roce 2016). Důchody z vlastnictví vyplácené domácnostmi obsahují především úroky, a jejich hodnota v posledních letech rovněž klesala. Výsledné saldo důchodů z vlastnictví tak i v roce 2016 zůstalo kladné (142,4 mld. korun), ale v porovnání s předchozím rokem kleslo o 8,9 mld. korun.</w:t>
            </w:r>
          </w:p>
          <w:p w:rsidR="00C31190" w:rsidRPr="00A977EC" w:rsidRDefault="00C31190" w:rsidP="00127FD1">
            <w:pPr>
              <w:pStyle w:val="Textpoznpodarou"/>
              <w:jc w:val="both"/>
              <w:rPr>
                <w:sz w:val="14"/>
                <w:szCs w:val="14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584" w:type="pct"/>
          </w:tcPr>
          <w:p w:rsidR="00C31190" w:rsidRPr="009B00A5" w:rsidRDefault="00C31190" w:rsidP="00127FD1">
            <w:pPr>
              <w:pStyle w:val="Textpoznpodarou"/>
              <w:jc w:val="both"/>
            </w:pPr>
            <w:r w:rsidRPr="00640197">
              <w:t xml:space="preserve">Graf </w:t>
            </w:r>
            <w:r>
              <w:t>9.2</w:t>
            </w:r>
          </w:p>
        </w:tc>
        <w:tc>
          <w:tcPr>
            <w:tcW w:w="3219" w:type="pct"/>
            <w:gridSpan w:val="2"/>
          </w:tcPr>
          <w:p w:rsidR="00C31190" w:rsidRDefault="00C31190" w:rsidP="00127FD1">
            <w:pPr>
              <w:pStyle w:val="Textpoznpodarou"/>
              <w:jc w:val="both"/>
            </w:pPr>
            <w:r w:rsidRPr="009B00A5">
              <w:rPr>
                <w:b/>
              </w:rPr>
              <w:t>Hrubý disponibilní důchod domácností</w:t>
            </w:r>
            <w:r w:rsidRPr="009B00A5">
              <w:t xml:space="preserve"> </w:t>
            </w:r>
          </w:p>
          <w:p w:rsidR="00C31190" w:rsidRPr="009B00A5" w:rsidRDefault="00C31190" w:rsidP="00127FD1">
            <w:pPr>
              <w:pStyle w:val="Textpoznpodarou"/>
              <w:jc w:val="both"/>
            </w:pPr>
            <w:r w:rsidRPr="009B00A5">
              <w:t>(meziroční změna v mld. korun</w:t>
            </w:r>
            <w:r>
              <w:t>.</w:t>
            </w:r>
            <w:r w:rsidRPr="009B00A5">
              <w:t>)</w:t>
            </w: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3"/>
          </w:tcPr>
          <w:p w:rsidR="00C31190" w:rsidRPr="00065267" w:rsidRDefault="00C31190" w:rsidP="00127FD1">
            <w:pPr>
              <w:pStyle w:val="Textpoznpodarou"/>
              <w:ind w:left="-91"/>
              <w:jc w:val="both"/>
            </w:pPr>
            <w:r w:rsidRPr="003B78B1">
              <w:rPr>
                <w:noProof/>
              </w:rPr>
              <w:drawing>
                <wp:inline distT="0" distB="0" distL="0" distR="0">
                  <wp:extent cx="4733925" cy="3552825"/>
                  <wp:effectExtent l="0" t="0" r="0" b="0"/>
                  <wp:docPr id="59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2598" w:type="pct"/>
            <w:gridSpan w:val="2"/>
          </w:tcPr>
          <w:p w:rsidR="00C31190" w:rsidRPr="00065267" w:rsidRDefault="00C31190" w:rsidP="00127FD1">
            <w:pPr>
              <w:pStyle w:val="Textpoznpodarou"/>
              <w:jc w:val="both"/>
              <w:rPr>
                <w:sz w:val="14"/>
                <w:szCs w:val="14"/>
              </w:rPr>
            </w:pPr>
            <w:r w:rsidRPr="00065267">
              <w:rPr>
                <w:sz w:val="14"/>
                <w:szCs w:val="14"/>
              </w:rPr>
              <w:t>**Po vyloučení sociálních příspěvků zaměstnavatelů</w:t>
            </w:r>
          </w:p>
        </w:tc>
        <w:tc>
          <w:tcPr>
            <w:tcW w:w="1205" w:type="pct"/>
          </w:tcPr>
          <w:p w:rsidR="00C31190" w:rsidRDefault="00C31190" w:rsidP="00127FD1">
            <w:pPr>
              <w:pStyle w:val="Textpoznpodarou"/>
              <w:jc w:val="right"/>
              <w:rPr>
                <w:sz w:val="14"/>
                <w:szCs w:val="14"/>
              </w:rPr>
            </w:pPr>
            <w:r w:rsidRPr="00065267">
              <w:rPr>
                <w:sz w:val="14"/>
                <w:szCs w:val="14"/>
              </w:rPr>
              <w:t>Zdroj: ČSÚ</w:t>
            </w:r>
          </w:p>
          <w:p w:rsidR="00C31190" w:rsidRPr="00065267" w:rsidRDefault="00C31190" w:rsidP="00127FD1">
            <w:pPr>
              <w:pStyle w:val="Textpoznpodarou"/>
              <w:jc w:val="right"/>
              <w:rPr>
                <w:sz w:val="14"/>
                <w:szCs w:val="14"/>
              </w:rPr>
            </w:pPr>
          </w:p>
        </w:tc>
      </w:tr>
      <w:tr w:rsidR="00C31190" w:rsidRPr="009B00A5" w:rsidTr="00127FD1">
        <w:tc>
          <w:tcPr>
            <w:tcW w:w="1054" w:type="pct"/>
          </w:tcPr>
          <w:p w:rsidR="00C31190" w:rsidRPr="009B00A5" w:rsidRDefault="00C31190" w:rsidP="00127FD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Příjmy ze sociálních transferů v roce 2016 vzrostly.</w:t>
            </w:r>
          </w:p>
        </w:tc>
        <w:tc>
          <w:tcPr>
            <w:tcW w:w="143" w:type="pct"/>
          </w:tcPr>
          <w:p w:rsidR="00C31190" w:rsidRPr="009B00A5" w:rsidRDefault="00C31190" w:rsidP="00127FD1">
            <w:pPr>
              <w:pStyle w:val="Textpoznpodarou"/>
              <w:jc w:val="both"/>
            </w:pPr>
          </w:p>
        </w:tc>
        <w:tc>
          <w:tcPr>
            <w:tcW w:w="3803" w:type="pct"/>
            <w:gridSpan w:val="3"/>
          </w:tcPr>
          <w:p w:rsidR="00C31190" w:rsidRPr="00A977EC" w:rsidRDefault="00C31190" w:rsidP="00D514C5">
            <w:pPr>
              <w:pStyle w:val="Textpoznpodarou"/>
              <w:jc w:val="both"/>
              <w:rPr>
                <w:sz w:val="6"/>
                <w:szCs w:val="6"/>
              </w:rPr>
            </w:pPr>
            <w:r>
              <w:t>Saldo druhotného rozdělení</w:t>
            </w:r>
            <w:r>
              <w:rPr>
                <w:rStyle w:val="Znakapoznpodarou"/>
              </w:rPr>
              <w:footnoteReference w:id="2"/>
            </w:r>
            <w:r>
              <w:t xml:space="preserve"> v roce 2016 dosáhlo 114,5 mld., již počtvrté v řadě však kleslo (tentokrát o 16,7 mld. korun, mimo jiné kvůli rostoucím odvedeným sociálním příspěvkům vyplývajícím z nárůstu mezd a platů). Přijaté sociální dávky v roce 2016 vzrostly, zvýšily se i ostatní běžné transfery. Průměrný měsíční příjem v podobě naturálních sociálních transferů</w:t>
            </w:r>
            <w:r>
              <w:rPr>
                <w:rStyle w:val="Znakapoznpodarou"/>
              </w:rPr>
              <w:footnoteReference w:id="3"/>
            </w:r>
            <w:r>
              <w:t xml:space="preserve"> na obyvatele v roce 2016 dosáhl 4 043 korun a meziročně se zvýšil o 131 korun. Hrubý upravený disponibilní důchod, který obsahuje i naturální sociální transfery, vzrostl v roce 2016 o 3,4 % a jeho růst se tak shodoval s růstem HDD. V roce 2016 naturální sociální transfery tvořily 20,8 % upraveného disponibilního důchodu domácností, což je stejně jako v roce 2015 a o 0,4 </w:t>
            </w:r>
            <w:proofErr w:type="spellStart"/>
            <w:proofErr w:type="gramStart"/>
            <w:r>
              <w:t>p.b</w:t>
            </w:r>
            <w:proofErr w:type="spellEnd"/>
            <w:r>
              <w:t>. méně</w:t>
            </w:r>
            <w:proofErr w:type="gramEnd"/>
            <w:r>
              <w:t xml:space="preserve"> než v roce 2014. Jejich podíl na upraveném disponibilním důchodu domácností roste dlouhodobě (výjimkou byly roky 2010 a 2012) a v posledních čtyřech letech se drží okolo úrovně 21,0 %. </w:t>
            </w:r>
          </w:p>
        </w:tc>
      </w:tr>
    </w:tbl>
    <w:p w:rsidR="00D871DA" w:rsidRPr="00D514C5" w:rsidRDefault="00D871DA" w:rsidP="00D514C5">
      <w:pPr>
        <w:rPr>
          <w:sz w:val="2"/>
          <w:szCs w:val="2"/>
          <w:lang w:eastAsia="ar-SA"/>
        </w:rPr>
      </w:pPr>
    </w:p>
    <w:sectPr w:rsidR="00D871DA" w:rsidRPr="00D514C5" w:rsidSect="00D514C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pgNumType w:start="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69" w:rsidRDefault="005C6669" w:rsidP="00E71A58">
      <w:r>
        <w:separator/>
      </w:r>
    </w:p>
  </w:endnote>
  <w:endnote w:type="continuationSeparator" w:id="0">
    <w:p w:rsidR="005C6669" w:rsidRDefault="005C666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B9" w:rsidRDefault="003E00B9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0925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110925" w:rsidRPr="005A21E0">
      <w:rPr>
        <w:rFonts w:ascii="Arial" w:hAnsi="Arial" w:cs="Arial"/>
        <w:sz w:val="16"/>
        <w:szCs w:val="16"/>
      </w:rPr>
      <w:fldChar w:fldCharType="separate"/>
    </w:r>
    <w:r w:rsidR="00D514C5">
      <w:rPr>
        <w:rFonts w:ascii="Arial" w:hAnsi="Arial" w:cs="Arial"/>
        <w:noProof/>
        <w:sz w:val="16"/>
        <w:szCs w:val="16"/>
      </w:rPr>
      <w:t>70</w:t>
    </w:r>
    <w:r w:rsidR="00110925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B9" w:rsidRDefault="003E00B9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3E00B9" w:rsidRPr="00223E00" w:rsidRDefault="003E00B9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110925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110925" w:rsidRPr="00223E00">
      <w:rPr>
        <w:rFonts w:ascii="Arial" w:hAnsi="Arial" w:cs="Arial"/>
        <w:sz w:val="16"/>
        <w:szCs w:val="16"/>
      </w:rPr>
      <w:fldChar w:fldCharType="separate"/>
    </w:r>
    <w:r w:rsidR="00D514C5">
      <w:rPr>
        <w:rFonts w:ascii="Arial" w:hAnsi="Arial" w:cs="Arial"/>
        <w:noProof/>
        <w:sz w:val="16"/>
        <w:szCs w:val="16"/>
      </w:rPr>
      <w:t>69</w:t>
    </w:r>
    <w:r w:rsidR="00110925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69" w:rsidRDefault="005C6669" w:rsidP="00E71A58">
      <w:r>
        <w:separator/>
      </w:r>
    </w:p>
  </w:footnote>
  <w:footnote w:type="continuationSeparator" w:id="0">
    <w:p w:rsidR="005C6669" w:rsidRDefault="005C6669" w:rsidP="00E71A58">
      <w:r>
        <w:continuationSeparator/>
      </w:r>
    </w:p>
  </w:footnote>
  <w:footnote w:id="1">
    <w:p w:rsidR="003E00B9" w:rsidRPr="00202B22" w:rsidRDefault="003E00B9" w:rsidP="00C31190">
      <w:pPr>
        <w:pStyle w:val="Textpoznpodarou"/>
        <w:rPr>
          <w:sz w:val="16"/>
          <w:szCs w:val="16"/>
        </w:rPr>
      </w:pPr>
      <w:r w:rsidRPr="00202B22">
        <w:rPr>
          <w:rStyle w:val="Znakapoznpodarou"/>
          <w:sz w:val="16"/>
          <w:szCs w:val="16"/>
        </w:rPr>
        <w:footnoteRef/>
      </w:r>
      <w:r w:rsidRPr="00202B2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Reálný růst vypočítán </w:t>
      </w:r>
      <w:r w:rsidRPr="00202B22">
        <w:rPr>
          <w:sz w:val="16"/>
          <w:szCs w:val="16"/>
        </w:rPr>
        <w:t>pomocí deflátoru výdajů na spotřebu domácností.</w:t>
      </w:r>
    </w:p>
  </w:footnote>
  <w:footnote w:id="2">
    <w:p w:rsidR="003E00B9" w:rsidRPr="003D3D63" w:rsidRDefault="003E00B9" w:rsidP="00C31190">
      <w:pPr>
        <w:pStyle w:val="Textpoznpodarou"/>
        <w:rPr>
          <w:sz w:val="16"/>
          <w:szCs w:val="16"/>
        </w:rPr>
      </w:pPr>
      <w:r w:rsidRPr="003D3D63">
        <w:rPr>
          <w:rStyle w:val="Znakapoznpodarou"/>
          <w:sz w:val="16"/>
          <w:szCs w:val="16"/>
        </w:rPr>
        <w:footnoteRef/>
      </w:r>
      <w:r w:rsidRPr="003D3D63">
        <w:rPr>
          <w:sz w:val="16"/>
          <w:szCs w:val="16"/>
        </w:rPr>
        <w:t xml:space="preserve"> Po vyloučení sociálních příspěvků zaměstnavatelů</w:t>
      </w:r>
    </w:p>
  </w:footnote>
  <w:footnote w:id="3">
    <w:p w:rsidR="003E00B9" w:rsidRPr="00150B8F" w:rsidRDefault="003E00B9" w:rsidP="00C31190">
      <w:pPr>
        <w:pStyle w:val="Textpoznpodarou"/>
        <w:jc w:val="both"/>
        <w:rPr>
          <w:sz w:val="16"/>
          <w:szCs w:val="16"/>
        </w:rPr>
      </w:pPr>
      <w:r w:rsidRPr="00150B8F">
        <w:rPr>
          <w:rStyle w:val="Znakapoznpodarou"/>
          <w:sz w:val="16"/>
          <w:szCs w:val="16"/>
        </w:rPr>
        <w:footnoteRef/>
      </w:r>
      <w:r w:rsidRPr="00150B8F">
        <w:rPr>
          <w:sz w:val="16"/>
          <w:szCs w:val="16"/>
        </w:rPr>
        <w:t xml:space="preserve"> Naturální sociální transfery </w:t>
      </w:r>
      <w:r w:rsidRPr="00150B8F">
        <w:rPr>
          <w:rStyle w:val="odkaz-style-wrapper"/>
          <w:rFonts w:ascii="Arial CE" w:hAnsi="Arial CE" w:cs="Arial CE"/>
          <w:sz w:val="16"/>
          <w:szCs w:val="16"/>
        </w:rPr>
        <w:t xml:space="preserve">jsou transfery domácnostem od vládních institucí nebo od neziskových organizací sloužících domácnostem (NISD). Představují hodnotu zboží a služeb poskytnutých zejména ve formě zdravotní a sociální péče, vzdělání, bydlení.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B9" w:rsidRPr="003576A8" w:rsidRDefault="003E00B9" w:rsidP="003576A8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031D9">
      <w:rPr>
        <w:rFonts w:ascii="Arial" w:hAnsi="Arial" w:cs="Arial"/>
        <w:sz w:val="16"/>
        <w:szCs w:val="16"/>
      </w:rPr>
      <w:t>Analýza společenského a hospodářského vývoje ČR v roce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B9" w:rsidRPr="003576A8" w:rsidRDefault="003E00B9" w:rsidP="003576A8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031D9">
      <w:rPr>
        <w:rFonts w:ascii="Arial" w:hAnsi="Arial" w:cs="Arial"/>
        <w:sz w:val="16"/>
        <w:szCs w:val="16"/>
      </w:rPr>
      <w:t>Analýza společenského a hospodářského vývoje ČR v roce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6.3pt;height:14.4pt;visibility:visible;mso-wrap-style:square" o:bullet="t">
        <v:imagedata r:id="rId1" o:title=""/>
      </v:shape>
    </w:pict>
  </w:numPicBullet>
  <w:numPicBullet w:numPicBulletId="1">
    <w:pict>
      <v:shape id="_x0000_i1031" type="#_x0000_t75" style="width:36.3pt;height:21.9pt;visibility:visible;mso-wrap-style:square" o:bullet="t">
        <v:imagedata r:id="rId2" o:title=""/>
      </v:shape>
    </w:pict>
  </w:numPicBullet>
  <w:abstractNum w:abstractNumId="0">
    <w:nsid w:val="05BB0A88"/>
    <w:multiLevelType w:val="hybridMultilevel"/>
    <w:tmpl w:val="5C64F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137A"/>
    <w:multiLevelType w:val="hybridMultilevel"/>
    <w:tmpl w:val="E56A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12E9F"/>
    <w:multiLevelType w:val="hybridMultilevel"/>
    <w:tmpl w:val="7D9C602C"/>
    <w:lvl w:ilvl="0" w:tplc="FE5CA5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68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6E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F44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22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76E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665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B4B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4C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35223D"/>
    <w:multiLevelType w:val="hybridMultilevel"/>
    <w:tmpl w:val="99FA97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D37A1"/>
    <w:multiLevelType w:val="multilevel"/>
    <w:tmpl w:val="698C7F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>
    <w:nsid w:val="2ADC7537"/>
    <w:multiLevelType w:val="hybridMultilevel"/>
    <w:tmpl w:val="2BB2A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83F12"/>
    <w:multiLevelType w:val="multilevel"/>
    <w:tmpl w:val="0B74C2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7">
    <w:nsid w:val="3AB14BFE"/>
    <w:multiLevelType w:val="hybridMultilevel"/>
    <w:tmpl w:val="118A4438"/>
    <w:lvl w:ilvl="0" w:tplc="82DE1B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ED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34A9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360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EC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FEA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583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40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E4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E2984"/>
    <w:multiLevelType w:val="hybridMultilevel"/>
    <w:tmpl w:val="366AF43E"/>
    <w:lvl w:ilvl="0" w:tplc="FC1C587E">
      <w:start w:val="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6761419E"/>
    <w:multiLevelType w:val="multilevel"/>
    <w:tmpl w:val="0B74C2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3E1652"/>
    <w:multiLevelType w:val="hybridMultilevel"/>
    <w:tmpl w:val="DA2A3836"/>
    <w:lvl w:ilvl="0" w:tplc="B790AC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F6FB9"/>
    <w:multiLevelType w:val="hybridMultilevel"/>
    <w:tmpl w:val="490CA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FEE15A2"/>
    <w:multiLevelType w:val="hybridMultilevel"/>
    <w:tmpl w:val="B4BE7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5"/>
  </w:num>
  <w:num w:numId="5">
    <w:abstractNumId w:val="9"/>
  </w:num>
  <w:num w:numId="6">
    <w:abstractNumId w:val="17"/>
  </w:num>
  <w:num w:numId="7">
    <w:abstractNumId w:val="4"/>
  </w:num>
  <w:num w:numId="8">
    <w:abstractNumId w:val="11"/>
  </w:num>
  <w:num w:numId="9">
    <w:abstractNumId w:val="6"/>
  </w:num>
  <w:num w:numId="10">
    <w:abstractNumId w:val="13"/>
  </w:num>
  <w:num w:numId="11">
    <w:abstractNumId w:val="10"/>
  </w:num>
  <w:num w:numId="12">
    <w:abstractNumId w:val="0"/>
  </w:num>
  <w:num w:numId="13">
    <w:abstractNumId w:val="3"/>
  </w:num>
  <w:num w:numId="14">
    <w:abstractNumId w:val="2"/>
  </w:num>
  <w:num w:numId="15">
    <w:abstractNumId w:val="7"/>
  </w:num>
  <w:num w:numId="16">
    <w:abstractNumId w:val="5"/>
  </w:num>
  <w:num w:numId="17">
    <w:abstractNumId w:val="14"/>
  </w:num>
  <w:num w:numId="1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23E"/>
    <w:rsid w:val="00000FA7"/>
    <w:rsid w:val="00001236"/>
    <w:rsid w:val="00001A7D"/>
    <w:rsid w:val="00001EFF"/>
    <w:rsid w:val="00003687"/>
    <w:rsid w:val="00003C43"/>
    <w:rsid w:val="00006ECF"/>
    <w:rsid w:val="00007498"/>
    <w:rsid w:val="0000767A"/>
    <w:rsid w:val="00010151"/>
    <w:rsid w:val="000101F5"/>
    <w:rsid w:val="000104B9"/>
    <w:rsid w:val="00010702"/>
    <w:rsid w:val="00011191"/>
    <w:rsid w:val="0001159B"/>
    <w:rsid w:val="00011778"/>
    <w:rsid w:val="000128C7"/>
    <w:rsid w:val="00012986"/>
    <w:rsid w:val="00014028"/>
    <w:rsid w:val="00015195"/>
    <w:rsid w:val="0001519F"/>
    <w:rsid w:val="0001572B"/>
    <w:rsid w:val="0001573E"/>
    <w:rsid w:val="000157DA"/>
    <w:rsid w:val="000162DB"/>
    <w:rsid w:val="00017F05"/>
    <w:rsid w:val="000202C6"/>
    <w:rsid w:val="00020946"/>
    <w:rsid w:val="00022081"/>
    <w:rsid w:val="0002292C"/>
    <w:rsid w:val="00022B41"/>
    <w:rsid w:val="0002434F"/>
    <w:rsid w:val="00024887"/>
    <w:rsid w:val="00024CBA"/>
    <w:rsid w:val="00025501"/>
    <w:rsid w:val="00026998"/>
    <w:rsid w:val="000304C4"/>
    <w:rsid w:val="0003066A"/>
    <w:rsid w:val="00030CAD"/>
    <w:rsid w:val="00030F14"/>
    <w:rsid w:val="000311C5"/>
    <w:rsid w:val="00031328"/>
    <w:rsid w:val="00032838"/>
    <w:rsid w:val="00032C12"/>
    <w:rsid w:val="00032E0C"/>
    <w:rsid w:val="000344C5"/>
    <w:rsid w:val="000350FB"/>
    <w:rsid w:val="00035CCF"/>
    <w:rsid w:val="00035FC6"/>
    <w:rsid w:val="00037667"/>
    <w:rsid w:val="0004075D"/>
    <w:rsid w:val="000411E1"/>
    <w:rsid w:val="000417FB"/>
    <w:rsid w:val="0004229A"/>
    <w:rsid w:val="00043E05"/>
    <w:rsid w:val="0004694F"/>
    <w:rsid w:val="000500DC"/>
    <w:rsid w:val="00052052"/>
    <w:rsid w:val="00052172"/>
    <w:rsid w:val="000531D0"/>
    <w:rsid w:val="00053CBA"/>
    <w:rsid w:val="00054382"/>
    <w:rsid w:val="00054E43"/>
    <w:rsid w:val="00055059"/>
    <w:rsid w:val="000553E4"/>
    <w:rsid w:val="00055FD3"/>
    <w:rsid w:val="000567FA"/>
    <w:rsid w:val="00056B26"/>
    <w:rsid w:val="00057C16"/>
    <w:rsid w:val="00060F26"/>
    <w:rsid w:val="00061733"/>
    <w:rsid w:val="00062D43"/>
    <w:rsid w:val="00062E81"/>
    <w:rsid w:val="00062EC5"/>
    <w:rsid w:val="00064256"/>
    <w:rsid w:val="000650C5"/>
    <w:rsid w:val="0007013D"/>
    <w:rsid w:val="000706A4"/>
    <w:rsid w:val="00070A0C"/>
    <w:rsid w:val="00071F80"/>
    <w:rsid w:val="00072118"/>
    <w:rsid w:val="00073173"/>
    <w:rsid w:val="000759A5"/>
    <w:rsid w:val="00075BA7"/>
    <w:rsid w:val="000779AC"/>
    <w:rsid w:val="0008046C"/>
    <w:rsid w:val="00083803"/>
    <w:rsid w:val="00084393"/>
    <w:rsid w:val="0008716A"/>
    <w:rsid w:val="00087634"/>
    <w:rsid w:val="000903B3"/>
    <w:rsid w:val="000907D0"/>
    <w:rsid w:val="00091237"/>
    <w:rsid w:val="0009191B"/>
    <w:rsid w:val="000920EC"/>
    <w:rsid w:val="00092208"/>
    <w:rsid w:val="00092505"/>
    <w:rsid w:val="00092C9A"/>
    <w:rsid w:val="0009464F"/>
    <w:rsid w:val="00095CD8"/>
    <w:rsid w:val="00097CF2"/>
    <w:rsid w:val="00097D02"/>
    <w:rsid w:val="000A1183"/>
    <w:rsid w:val="000A2121"/>
    <w:rsid w:val="000A2484"/>
    <w:rsid w:val="000A2493"/>
    <w:rsid w:val="000A36CE"/>
    <w:rsid w:val="000A5415"/>
    <w:rsid w:val="000A59BF"/>
    <w:rsid w:val="000A5B73"/>
    <w:rsid w:val="000A66C2"/>
    <w:rsid w:val="000B1CFE"/>
    <w:rsid w:val="000B210A"/>
    <w:rsid w:val="000B249B"/>
    <w:rsid w:val="000B3B01"/>
    <w:rsid w:val="000B3DB9"/>
    <w:rsid w:val="000B3F02"/>
    <w:rsid w:val="000B48A2"/>
    <w:rsid w:val="000B48E7"/>
    <w:rsid w:val="000B4F41"/>
    <w:rsid w:val="000B5230"/>
    <w:rsid w:val="000B5262"/>
    <w:rsid w:val="000B5782"/>
    <w:rsid w:val="000B7663"/>
    <w:rsid w:val="000C045E"/>
    <w:rsid w:val="000C11D3"/>
    <w:rsid w:val="000C12F5"/>
    <w:rsid w:val="000C2C40"/>
    <w:rsid w:val="000C2FAB"/>
    <w:rsid w:val="000C3408"/>
    <w:rsid w:val="000C5BF3"/>
    <w:rsid w:val="000C5C0F"/>
    <w:rsid w:val="000C5D56"/>
    <w:rsid w:val="000C6498"/>
    <w:rsid w:val="000C6C84"/>
    <w:rsid w:val="000D0D51"/>
    <w:rsid w:val="000D14B3"/>
    <w:rsid w:val="000D208B"/>
    <w:rsid w:val="000D2B8D"/>
    <w:rsid w:val="000D2E41"/>
    <w:rsid w:val="000D342A"/>
    <w:rsid w:val="000D353A"/>
    <w:rsid w:val="000D5E7A"/>
    <w:rsid w:val="000D5FAA"/>
    <w:rsid w:val="000D65A4"/>
    <w:rsid w:val="000D6AEF"/>
    <w:rsid w:val="000D6B09"/>
    <w:rsid w:val="000E025B"/>
    <w:rsid w:val="000E0ECB"/>
    <w:rsid w:val="000E153A"/>
    <w:rsid w:val="000E19A8"/>
    <w:rsid w:val="000E1EEA"/>
    <w:rsid w:val="000E214B"/>
    <w:rsid w:val="000E3E34"/>
    <w:rsid w:val="000E4A42"/>
    <w:rsid w:val="000E6476"/>
    <w:rsid w:val="000E78D2"/>
    <w:rsid w:val="000F3332"/>
    <w:rsid w:val="000F33EE"/>
    <w:rsid w:val="000F401E"/>
    <w:rsid w:val="000F5445"/>
    <w:rsid w:val="000F559E"/>
    <w:rsid w:val="000F5673"/>
    <w:rsid w:val="000F59DF"/>
    <w:rsid w:val="000F60D1"/>
    <w:rsid w:val="000F67B2"/>
    <w:rsid w:val="000F67E3"/>
    <w:rsid w:val="000F7639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5F6B"/>
    <w:rsid w:val="001070EA"/>
    <w:rsid w:val="0011002A"/>
    <w:rsid w:val="001107CE"/>
    <w:rsid w:val="00110925"/>
    <w:rsid w:val="0011110A"/>
    <w:rsid w:val="001118AF"/>
    <w:rsid w:val="00111CA5"/>
    <w:rsid w:val="0011256E"/>
    <w:rsid w:val="0011352E"/>
    <w:rsid w:val="00113AE4"/>
    <w:rsid w:val="00114FC0"/>
    <w:rsid w:val="00115496"/>
    <w:rsid w:val="00116DB9"/>
    <w:rsid w:val="00116F28"/>
    <w:rsid w:val="001205E9"/>
    <w:rsid w:val="00121C39"/>
    <w:rsid w:val="001225F2"/>
    <w:rsid w:val="00123255"/>
    <w:rsid w:val="00124D2D"/>
    <w:rsid w:val="00124DA1"/>
    <w:rsid w:val="0012511D"/>
    <w:rsid w:val="00125326"/>
    <w:rsid w:val="001253DB"/>
    <w:rsid w:val="00125CB5"/>
    <w:rsid w:val="00127535"/>
    <w:rsid w:val="00127FD1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46"/>
    <w:rsid w:val="001413B3"/>
    <w:rsid w:val="001425C3"/>
    <w:rsid w:val="00142F16"/>
    <w:rsid w:val="00143E03"/>
    <w:rsid w:val="00143E93"/>
    <w:rsid w:val="001441F1"/>
    <w:rsid w:val="0014428D"/>
    <w:rsid w:val="001500FC"/>
    <w:rsid w:val="00151AC0"/>
    <w:rsid w:val="00151B27"/>
    <w:rsid w:val="00152046"/>
    <w:rsid w:val="00154147"/>
    <w:rsid w:val="00155746"/>
    <w:rsid w:val="00156318"/>
    <w:rsid w:val="0015639A"/>
    <w:rsid w:val="001606CF"/>
    <w:rsid w:val="0016081D"/>
    <w:rsid w:val="00160CC3"/>
    <w:rsid w:val="00160CF3"/>
    <w:rsid w:val="00160E61"/>
    <w:rsid w:val="00160F90"/>
    <w:rsid w:val="00161DD7"/>
    <w:rsid w:val="001620FA"/>
    <w:rsid w:val="00162853"/>
    <w:rsid w:val="00163793"/>
    <w:rsid w:val="00167FB2"/>
    <w:rsid w:val="001707DE"/>
    <w:rsid w:val="00170B04"/>
    <w:rsid w:val="00170F47"/>
    <w:rsid w:val="001714F2"/>
    <w:rsid w:val="00172BC8"/>
    <w:rsid w:val="001735AF"/>
    <w:rsid w:val="00173642"/>
    <w:rsid w:val="00173AF4"/>
    <w:rsid w:val="00173CB0"/>
    <w:rsid w:val="00174CE8"/>
    <w:rsid w:val="00175351"/>
    <w:rsid w:val="00175854"/>
    <w:rsid w:val="0017598A"/>
    <w:rsid w:val="00175F60"/>
    <w:rsid w:val="00176050"/>
    <w:rsid w:val="001764D8"/>
    <w:rsid w:val="00176A8F"/>
    <w:rsid w:val="001809EB"/>
    <w:rsid w:val="00180D58"/>
    <w:rsid w:val="00181362"/>
    <w:rsid w:val="00182981"/>
    <w:rsid w:val="00184A20"/>
    <w:rsid w:val="00184CF9"/>
    <w:rsid w:val="00185010"/>
    <w:rsid w:val="001852EC"/>
    <w:rsid w:val="00186447"/>
    <w:rsid w:val="001874CF"/>
    <w:rsid w:val="0018770F"/>
    <w:rsid w:val="00190214"/>
    <w:rsid w:val="00190D9B"/>
    <w:rsid w:val="00191BAE"/>
    <w:rsid w:val="00193432"/>
    <w:rsid w:val="0019346C"/>
    <w:rsid w:val="00195444"/>
    <w:rsid w:val="001A199D"/>
    <w:rsid w:val="001A2A44"/>
    <w:rsid w:val="001A2BDB"/>
    <w:rsid w:val="001A30F4"/>
    <w:rsid w:val="001A4BF4"/>
    <w:rsid w:val="001A4C0D"/>
    <w:rsid w:val="001A4F20"/>
    <w:rsid w:val="001A552F"/>
    <w:rsid w:val="001A56F3"/>
    <w:rsid w:val="001A737B"/>
    <w:rsid w:val="001A750C"/>
    <w:rsid w:val="001A7F49"/>
    <w:rsid w:val="001B10C0"/>
    <w:rsid w:val="001B1B54"/>
    <w:rsid w:val="001B1D89"/>
    <w:rsid w:val="001B2512"/>
    <w:rsid w:val="001B3110"/>
    <w:rsid w:val="001B3F37"/>
    <w:rsid w:val="001B4198"/>
    <w:rsid w:val="001B44BC"/>
    <w:rsid w:val="001B4CCF"/>
    <w:rsid w:val="001B54FA"/>
    <w:rsid w:val="001B5888"/>
    <w:rsid w:val="001B618F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68C"/>
    <w:rsid w:val="001C3A37"/>
    <w:rsid w:val="001C4384"/>
    <w:rsid w:val="001C4C8D"/>
    <w:rsid w:val="001C4E7D"/>
    <w:rsid w:val="001C65FF"/>
    <w:rsid w:val="001C7FB7"/>
    <w:rsid w:val="001D1155"/>
    <w:rsid w:val="001D222C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555"/>
    <w:rsid w:val="001E5563"/>
    <w:rsid w:val="001E5830"/>
    <w:rsid w:val="001E670D"/>
    <w:rsid w:val="001E684C"/>
    <w:rsid w:val="001E701C"/>
    <w:rsid w:val="001E7C03"/>
    <w:rsid w:val="001F01CF"/>
    <w:rsid w:val="001F02AF"/>
    <w:rsid w:val="001F0649"/>
    <w:rsid w:val="001F0A76"/>
    <w:rsid w:val="001F28F4"/>
    <w:rsid w:val="001F2CC6"/>
    <w:rsid w:val="001F2D59"/>
    <w:rsid w:val="001F3055"/>
    <w:rsid w:val="001F31BC"/>
    <w:rsid w:val="001F31F5"/>
    <w:rsid w:val="001F378E"/>
    <w:rsid w:val="001F3C79"/>
    <w:rsid w:val="001F3E68"/>
    <w:rsid w:val="001F3F8E"/>
    <w:rsid w:val="001F4597"/>
    <w:rsid w:val="001F4599"/>
    <w:rsid w:val="001F56A9"/>
    <w:rsid w:val="001F5C6A"/>
    <w:rsid w:val="001F5D00"/>
    <w:rsid w:val="001F670A"/>
    <w:rsid w:val="001F6CAA"/>
    <w:rsid w:val="00200D15"/>
    <w:rsid w:val="00201F3C"/>
    <w:rsid w:val="0020223B"/>
    <w:rsid w:val="0020297F"/>
    <w:rsid w:val="00203074"/>
    <w:rsid w:val="00203B46"/>
    <w:rsid w:val="002048E1"/>
    <w:rsid w:val="002056A8"/>
    <w:rsid w:val="00205DF4"/>
    <w:rsid w:val="0020609C"/>
    <w:rsid w:val="002075FA"/>
    <w:rsid w:val="00207DB6"/>
    <w:rsid w:val="00210278"/>
    <w:rsid w:val="00210CC2"/>
    <w:rsid w:val="00210F5B"/>
    <w:rsid w:val="00210FFA"/>
    <w:rsid w:val="00211262"/>
    <w:rsid w:val="002115F5"/>
    <w:rsid w:val="00211AC9"/>
    <w:rsid w:val="00211AF3"/>
    <w:rsid w:val="002122F8"/>
    <w:rsid w:val="002126AD"/>
    <w:rsid w:val="0021355B"/>
    <w:rsid w:val="00217965"/>
    <w:rsid w:val="002179F9"/>
    <w:rsid w:val="002205F2"/>
    <w:rsid w:val="0022080E"/>
    <w:rsid w:val="0022139E"/>
    <w:rsid w:val="0022221B"/>
    <w:rsid w:val="0022272B"/>
    <w:rsid w:val="00222A99"/>
    <w:rsid w:val="00223678"/>
    <w:rsid w:val="002236F7"/>
    <w:rsid w:val="00223E00"/>
    <w:rsid w:val="002252E0"/>
    <w:rsid w:val="002255F6"/>
    <w:rsid w:val="00226029"/>
    <w:rsid w:val="00226466"/>
    <w:rsid w:val="002266D0"/>
    <w:rsid w:val="00226887"/>
    <w:rsid w:val="002272B3"/>
    <w:rsid w:val="00230DAD"/>
    <w:rsid w:val="00231195"/>
    <w:rsid w:val="0023229C"/>
    <w:rsid w:val="00232FB4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2730"/>
    <w:rsid w:val="002436BA"/>
    <w:rsid w:val="00243924"/>
    <w:rsid w:val="0024442C"/>
    <w:rsid w:val="002444ED"/>
    <w:rsid w:val="00244A15"/>
    <w:rsid w:val="00244D40"/>
    <w:rsid w:val="00246AE9"/>
    <w:rsid w:val="0024799E"/>
    <w:rsid w:val="00250521"/>
    <w:rsid w:val="00250C59"/>
    <w:rsid w:val="00250D82"/>
    <w:rsid w:val="00250E0D"/>
    <w:rsid w:val="00251D59"/>
    <w:rsid w:val="00252602"/>
    <w:rsid w:val="00252943"/>
    <w:rsid w:val="00252FDC"/>
    <w:rsid w:val="00257613"/>
    <w:rsid w:val="00261E5B"/>
    <w:rsid w:val="00262F34"/>
    <w:rsid w:val="0026319D"/>
    <w:rsid w:val="00263470"/>
    <w:rsid w:val="00263733"/>
    <w:rsid w:val="00264676"/>
    <w:rsid w:val="00265536"/>
    <w:rsid w:val="00265E54"/>
    <w:rsid w:val="0026658D"/>
    <w:rsid w:val="00266F3E"/>
    <w:rsid w:val="002702CC"/>
    <w:rsid w:val="00270785"/>
    <w:rsid w:val="002714E2"/>
    <w:rsid w:val="00272464"/>
    <w:rsid w:val="00272823"/>
    <w:rsid w:val="00273DCD"/>
    <w:rsid w:val="00274291"/>
    <w:rsid w:val="00276CFE"/>
    <w:rsid w:val="00277071"/>
    <w:rsid w:val="0027786C"/>
    <w:rsid w:val="00277BF7"/>
    <w:rsid w:val="002813A2"/>
    <w:rsid w:val="00281416"/>
    <w:rsid w:val="00281688"/>
    <w:rsid w:val="00283C84"/>
    <w:rsid w:val="00285CD3"/>
    <w:rsid w:val="00286220"/>
    <w:rsid w:val="0028686A"/>
    <w:rsid w:val="00286E66"/>
    <w:rsid w:val="002870B7"/>
    <w:rsid w:val="002919B5"/>
    <w:rsid w:val="00293441"/>
    <w:rsid w:val="0029390D"/>
    <w:rsid w:val="00294238"/>
    <w:rsid w:val="0029493E"/>
    <w:rsid w:val="002962E0"/>
    <w:rsid w:val="00296B2C"/>
    <w:rsid w:val="00296BB2"/>
    <w:rsid w:val="00296C2E"/>
    <w:rsid w:val="002A1B05"/>
    <w:rsid w:val="002A267F"/>
    <w:rsid w:val="002A2CAF"/>
    <w:rsid w:val="002A3354"/>
    <w:rsid w:val="002A35EA"/>
    <w:rsid w:val="002A37B6"/>
    <w:rsid w:val="002A3BD5"/>
    <w:rsid w:val="002A3F79"/>
    <w:rsid w:val="002A43A2"/>
    <w:rsid w:val="002A44ED"/>
    <w:rsid w:val="002A4612"/>
    <w:rsid w:val="002A4F70"/>
    <w:rsid w:val="002A5170"/>
    <w:rsid w:val="002A5263"/>
    <w:rsid w:val="002A6821"/>
    <w:rsid w:val="002A74D2"/>
    <w:rsid w:val="002A7CDA"/>
    <w:rsid w:val="002A7E0A"/>
    <w:rsid w:val="002A7F47"/>
    <w:rsid w:val="002B1544"/>
    <w:rsid w:val="002B22BD"/>
    <w:rsid w:val="002B2593"/>
    <w:rsid w:val="002B36C8"/>
    <w:rsid w:val="002B4A9C"/>
    <w:rsid w:val="002B71B4"/>
    <w:rsid w:val="002B7240"/>
    <w:rsid w:val="002B7590"/>
    <w:rsid w:val="002C0FF4"/>
    <w:rsid w:val="002C125A"/>
    <w:rsid w:val="002C2668"/>
    <w:rsid w:val="002C2BAF"/>
    <w:rsid w:val="002C43BD"/>
    <w:rsid w:val="002C493D"/>
    <w:rsid w:val="002C5261"/>
    <w:rsid w:val="002C6091"/>
    <w:rsid w:val="002D0562"/>
    <w:rsid w:val="002D1114"/>
    <w:rsid w:val="002D1B5A"/>
    <w:rsid w:val="002D2500"/>
    <w:rsid w:val="002D338A"/>
    <w:rsid w:val="002D399F"/>
    <w:rsid w:val="002D3F00"/>
    <w:rsid w:val="002D4D59"/>
    <w:rsid w:val="002D52D0"/>
    <w:rsid w:val="002D54BF"/>
    <w:rsid w:val="002D5579"/>
    <w:rsid w:val="002D5E94"/>
    <w:rsid w:val="002D632D"/>
    <w:rsid w:val="002D6CBA"/>
    <w:rsid w:val="002D6F36"/>
    <w:rsid w:val="002E02A1"/>
    <w:rsid w:val="002E0982"/>
    <w:rsid w:val="002E0DB9"/>
    <w:rsid w:val="002E270D"/>
    <w:rsid w:val="002E2CE4"/>
    <w:rsid w:val="002E34F3"/>
    <w:rsid w:val="002E3CC8"/>
    <w:rsid w:val="002E435E"/>
    <w:rsid w:val="002E73F2"/>
    <w:rsid w:val="002F33FB"/>
    <w:rsid w:val="002F38B5"/>
    <w:rsid w:val="002F4825"/>
    <w:rsid w:val="002F663A"/>
    <w:rsid w:val="002F68A4"/>
    <w:rsid w:val="002F7594"/>
    <w:rsid w:val="00300D6F"/>
    <w:rsid w:val="00301357"/>
    <w:rsid w:val="00301D04"/>
    <w:rsid w:val="00302033"/>
    <w:rsid w:val="00302429"/>
    <w:rsid w:val="00302CC5"/>
    <w:rsid w:val="003035D4"/>
    <w:rsid w:val="00303DCB"/>
    <w:rsid w:val="00304771"/>
    <w:rsid w:val="00305736"/>
    <w:rsid w:val="00306C5B"/>
    <w:rsid w:val="00306E3B"/>
    <w:rsid w:val="00307277"/>
    <w:rsid w:val="003119B6"/>
    <w:rsid w:val="00311A14"/>
    <w:rsid w:val="00312237"/>
    <w:rsid w:val="00312C3D"/>
    <w:rsid w:val="00314331"/>
    <w:rsid w:val="00314F9F"/>
    <w:rsid w:val="003165BF"/>
    <w:rsid w:val="00317538"/>
    <w:rsid w:val="00317E31"/>
    <w:rsid w:val="00320214"/>
    <w:rsid w:val="003209D6"/>
    <w:rsid w:val="0032109A"/>
    <w:rsid w:val="0032214F"/>
    <w:rsid w:val="00322164"/>
    <w:rsid w:val="00322A2F"/>
    <w:rsid w:val="00322CED"/>
    <w:rsid w:val="00323CF7"/>
    <w:rsid w:val="00323E61"/>
    <w:rsid w:val="0032513D"/>
    <w:rsid w:val="00325B20"/>
    <w:rsid w:val="00326251"/>
    <w:rsid w:val="0032739C"/>
    <w:rsid w:val="00327DEE"/>
    <w:rsid w:val="003302DA"/>
    <w:rsid w:val="00330EB0"/>
    <w:rsid w:val="00331544"/>
    <w:rsid w:val="00331785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4613F"/>
    <w:rsid w:val="00351B63"/>
    <w:rsid w:val="00351F7E"/>
    <w:rsid w:val="00352061"/>
    <w:rsid w:val="00352E57"/>
    <w:rsid w:val="003541B0"/>
    <w:rsid w:val="0035457E"/>
    <w:rsid w:val="00355885"/>
    <w:rsid w:val="0035605E"/>
    <w:rsid w:val="00356106"/>
    <w:rsid w:val="0035612B"/>
    <w:rsid w:val="00357449"/>
    <w:rsid w:val="003576A8"/>
    <w:rsid w:val="0036238B"/>
    <w:rsid w:val="00363A2A"/>
    <w:rsid w:val="003651A4"/>
    <w:rsid w:val="00365680"/>
    <w:rsid w:val="0036572A"/>
    <w:rsid w:val="003657F3"/>
    <w:rsid w:val="00366D4D"/>
    <w:rsid w:val="00367038"/>
    <w:rsid w:val="00370963"/>
    <w:rsid w:val="0037144E"/>
    <w:rsid w:val="003721D6"/>
    <w:rsid w:val="003736B5"/>
    <w:rsid w:val="00373809"/>
    <w:rsid w:val="00374F1E"/>
    <w:rsid w:val="00376CBB"/>
    <w:rsid w:val="00376DEC"/>
    <w:rsid w:val="00377200"/>
    <w:rsid w:val="0038034A"/>
    <w:rsid w:val="00380E04"/>
    <w:rsid w:val="00380E6C"/>
    <w:rsid w:val="00383227"/>
    <w:rsid w:val="00383926"/>
    <w:rsid w:val="00384D8F"/>
    <w:rsid w:val="00385D98"/>
    <w:rsid w:val="00385EC5"/>
    <w:rsid w:val="0038658E"/>
    <w:rsid w:val="00390561"/>
    <w:rsid w:val="0039066E"/>
    <w:rsid w:val="00391C95"/>
    <w:rsid w:val="0039462F"/>
    <w:rsid w:val="00394D49"/>
    <w:rsid w:val="003950BC"/>
    <w:rsid w:val="00396DAC"/>
    <w:rsid w:val="003A0214"/>
    <w:rsid w:val="003A027D"/>
    <w:rsid w:val="003A09DB"/>
    <w:rsid w:val="003A1D74"/>
    <w:rsid w:val="003A28DB"/>
    <w:rsid w:val="003A2B4D"/>
    <w:rsid w:val="003A2D2B"/>
    <w:rsid w:val="003A2DD4"/>
    <w:rsid w:val="003A3B1C"/>
    <w:rsid w:val="003A3E1C"/>
    <w:rsid w:val="003A4088"/>
    <w:rsid w:val="003A478C"/>
    <w:rsid w:val="003A4F82"/>
    <w:rsid w:val="003A5525"/>
    <w:rsid w:val="003A5648"/>
    <w:rsid w:val="003A6B38"/>
    <w:rsid w:val="003B2580"/>
    <w:rsid w:val="003B27D4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162"/>
    <w:rsid w:val="003C59F2"/>
    <w:rsid w:val="003C5BC7"/>
    <w:rsid w:val="003C601E"/>
    <w:rsid w:val="003C66C4"/>
    <w:rsid w:val="003D0765"/>
    <w:rsid w:val="003D2C4E"/>
    <w:rsid w:val="003D3600"/>
    <w:rsid w:val="003D3825"/>
    <w:rsid w:val="003D3EC4"/>
    <w:rsid w:val="003D3FB7"/>
    <w:rsid w:val="003D4760"/>
    <w:rsid w:val="003D49DC"/>
    <w:rsid w:val="003D4DD9"/>
    <w:rsid w:val="003D5D7A"/>
    <w:rsid w:val="003E00B9"/>
    <w:rsid w:val="003E0663"/>
    <w:rsid w:val="003E133F"/>
    <w:rsid w:val="003E49F6"/>
    <w:rsid w:val="003E4F5C"/>
    <w:rsid w:val="003E699C"/>
    <w:rsid w:val="003E69F3"/>
    <w:rsid w:val="003E6B1F"/>
    <w:rsid w:val="003E6CAF"/>
    <w:rsid w:val="003E782E"/>
    <w:rsid w:val="003E7A0B"/>
    <w:rsid w:val="003E7B2B"/>
    <w:rsid w:val="003F0297"/>
    <w:rsid w:val="003F0CE4"/>
    <w:rsid w:val="003F181F"/>
    <w:rsid w:val="003F1A48"/>
    <w:rsid w:val="003F1E23"/>
    <w:rsid w:val="003F2B0A"/>
    <w:rsid w:val="003F313C"/>
    <w:rsid w:val="003F341B"/>
    <w:rsid w:val="003F37FC"/>
    <w:rsid w:val="003F3A26"/>
    <w:rsid w:val="003F49A6"/>
    <w:rsid w:val="003F5098"/>
    <w:rsid w:val="003F5568"/>
    <w:rsid w:val="003F5A95"/>
    <w:rsid w:val="003F6D19"/>
    <w:rsid w:val="004000D5"/>
    <w:rsid w:val="00400244"/>
    <w:rsid w:val="004005C1"/>
    <w:rsid w:val="00401716"/>
    <w:rsid w:val="00401A09"/>
    <w:rsid w:val="0040273A"/>
    <w:rsid w:val="00402C25"/>
    <w:rsid w:val="004050D7"/>
    <w:rsid w:val="00405507"/>
    <w:rsid w:val="00405FC7"/>
    <w:rsid w:val="004078BD"/>
    <w:rsid w:val="00410132"/>
    <w:rsid w:val="00410BCD"/>
    <w:rsid w:val="00410DE5"/>
    <w:rsid w:val="0041175D"/>
    <w:rsid w:val="004123BE"/>
    <w:rsid w:val="00414CE5"/>
    <w:rsid w:val="00416673"/>
    <w:rsid w:val="004173A7"/>
    <w:rsid w:val="0042160D"/>
    <w:rsid w:val="00423A3C"/>
    <w:rsid w:val="0042570C"/>
    <w:rsid w:val="0042681B"/>
    <w:rsid w:val="00427193"/>
    <w:rsid w:val="0043068A"/>
    <w:rsid w:val="004306E0"/>
    <w:rsid w:val="00431D32"/>
    <w:rsid w:val="00431D54"/>
    <w:rsid w:val="00432041"/>
    <w:rsid w:val="004329BE"/>
    <w:rsid w:val="00432C38"/>
    <w:rsid w:val="004342EC"/>
    <w:rsid w:val="0043509C"/>
    <w:rsid w:val="00437C76"/>
    <w:rsid w:val="0044105C"/>
    <w:rsid w:val="004422DD"/>
    <w:rsid w:val="00443E95"/>
    <w:rsid w:val="004441A0"/>
    <w:rsid w:val="00444268"/>
    <w:rsid w:val="00444326"/>
    <w:rsid w:val="004443BF"/>
    <w:rsid w:val="00444C19"/>
    <w:rsid w:val="00445218"/>
    <w:rsid w:val="00445CDD"/>
    <w:rsid w:val="004464D5"/>
    <w:rsid w:val="00446892"/>
    <w:rsid w:val="00447E36"/>
    <w:rsid w:val="00450326"/>
    <w:rsid w:val="00450700"/>
    <w:rsid w:val="0045095C"/>
    <w:rsid w:val="00450C30"/>
    <w:rsid w:val="00451AD1"/>
    <w:rsid w:val="00452819"/>
    <w:rsid w:val="004529C7"/>
    <w:rsid w:val="004540FF"/>
    <w:rsid w:val="004541F1"/>
    <w:rsid w:val="00455ECA"/>
    <w:rsid w:val="00456031"/>
    <w:rsid w:val="0045726E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0FB"/>
    <w:rsid w:val="0046471F"/>
    <w:rsid w:val="00464BE8"/>
    <w:rsid w:val="00465019"/>
    <w:rsid w:val="00465FA4"/>
    <w:rsid w:val="0046613F"/>
    <w:rsid w:val="0046655D"/>
    <w:rsid w:val="0046765E"/>
    <w:rsid w:val="004676E2"/>
    <w:rsid w:val="00467FB8"/>
    <w:rsid w:val="00471EDD"/>
    <w:rsid w:val="00473E94"/>
    <w:rsid w:val="0047400C"/>
    <w:rsid w:val="004745D9"/>
    <w:rsid w:val="004762D8"/>
    <w:rsid w:val="004765B3"/>
    <w:rsid w:val="00476D29"/>
    <w:rsid w:val="00477241"/>
    <w:rsid w:val="00477D39"/>
    <w:rsid w:val="00477EAF"/>
    <w:rsid w:val="00477EE0"/>
    <w:rsid w:val="00480AB8"/>
    <w:rsid w:val="00480B92"/>
    <w:rsid w:val="0048139F"/>
    <w:rsid w:val="00481C00"/>
    <w:rsid w:val="00483053"/>
    <w:rsid w:val="0048414D"/>
    <w:rsid w:val="00484874"/>
    <w:rsid w:val="00485230"/>
    <w:rsid w:val="004859B2"/>
    <w:rsid w:val="004879E9"/>
    <w:rsid w:val="00487F81"/>
    <w:rsid w:val="00490247"/>
    <w:rsid w:val="0049104F"/>
    <w:rsid w:val="00491218"/>
    <w:rsid w:val="004914B2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400"/>
    <w:rsid w:val="004B0803"/>
    <w:rsid w:val="004B10A8"/>
    <w:rsid w:val="004B22DA"/>
    <w:rsid w:val="004B3CB7"/>
    <w:rsid w:val="004B3D55"/>
    <w:rsid w:val="004B55B7"/>
    <w:rsid w:val="004B5836"/>
    <w:rsid w:val="004B623C"/>
    <w:rsid w:val="004B6A7F"/>
    <w:rsid w:val="004C00A6"/>
    <w:rsid w:val="004C0BBB"/>
    <w:rsid w:val="004C1AD6"/>
    <w:rsid w:val="004C1B86"/>
    <w:rsid w:val="004C2AF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025"/>
    <w:rsid w:val="004D458D"/>
    <w:rsid w:val="004D504B"/>
    <w:rsid w:val="004D536E"/>
    <w:rsid w:val="004D5D6E"/>
    <w:rsid w:val="004D74FF"/>
    <w:rsid w:val="004D76CC"/>
    <w:rsid w:val="004E1803"/>
    <w:rsid w:val="004E1839"/>
    <w:rsid w:val="004E4A75"/>
    <w:rsid w:val="004E541A"/>
    <w:rsid w:val="004E5A5C"/>
    <w:rsid w:val="004E7007"/>
    <w:rsid w:val="004E76D6"/>
    <w:rsid w:val="004E7F57"/>
    <w:rsid w:val="004F0119"/>
    <w:rsid w:val="004F06F5"/>
    <w:rsid w:val="004F0C84"/>
    <w:rsid w:val="004F191F"/>
    <w:rsid w:val="004F2A73"/>
    <w:rsid w:val="004F33A0"/>
    <w:rsid w:val="004F4353"/>
    <w:rsid w:val="004F447D"/>
    <w:rsid w:val="004F4C28"/>
    <w:rsid w:val="004F4E82"/>
    <w:rsid w:val="004F5CC5"/>
    <w:rsid w:val="004F6350"/>
    <w:rsid w:val="004F67DF"/>
    <w:rsid w:val="00502230"/>
    <w:rsid w:val="005028E1"/>
    <w:rsid w:val="005029C3"/>
    <w:rsid w:val="0050692E"/>
    <w:rsid w:val="00507040"/>
    <w:rsid w:val="005079F8"/>
    <w:rsid w:val="00510189"/>
    <w:rsid w:val="005106F1"/>
    <w:rsid w:val="005108C0"/>
    <w:rsid w:val="00511873"/>
    <w:rsid w:val="0051367B"/>
    <w:rsid w:val="00513B7E"/>
    <w:rsid w:val="005140DE"/>
    <w:rsid w:val="00514474"/>
    <w:rsid w:val="005147E9"/>
    <w:rsid w:val="0051778E"/>
    <w:rsid w:val="005205A2"/>
    <w:rsid w:val="0052142D"/>
    <w:rsid w:val="005215EF"/>
    <w:rsid w:val="005230D0"/>
    <w:rsid w:val="00524637"/>
    <w:rsid w:val="00524E02"/>
    <w:rsid w:val="00524FDD"/>
    <w:rsid w:val="00525067"/>
    <w:rsid w:val="00525137"/>
    <w:rsid w:val="005251DD"/>
    <w:rsid w:val="005263D4"/>
    <w:rsid w:val="00526DB6"/>
    <w:rsid w:val="0053017A"/>
    <w:rsid w:val="00530492"/>
    <w:rsid w:val="00530C72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03"/>
    <w:rsid w:val="00537AFD"/>
    <w:rsid w:val="00537CB4"/>
    <w:rsid w:val="00541606"/>
    <w:rsid w:val="00542FA4"/>
    <w:rsid w:val="0054458F"/>
    <w:rsid w:val="0054495C"/>
    <w:rsid w:val="00544C1E"/>
    <w:rsid w:val="0054516B"/>
    <w:rsid w:val="0054559E"/>
    <w:rsid w:val="005513D5"/>
    <w:rsid w:val="005523B9"/>
    <w:rsid w:val="00552806"/>
    <w:rsid w:val="00553232"/>
    <w:rsid w:val="0055420D"/>
    <w:rsid w:val="005545E0"/>
    <w:rsid w:val="00554843"/>
    <w:rsid w:val="00554865"/>
    <w:rsid w:val="00554E57"/>
    <w:rsid w:val="00560403"/>
    <w:rsid w:val="00561B39"/>
    <w:rsid w:val="00562749"/>
    <w:rsid w:val="00562DE9"/>
    <w:rsid w:val="005638A5"/>
    <w:rsid w:val="00563BEB"/>
    <w:rsid w:val="00564AD6"/>
    <w:rsid w:val="00565109"/>
    <w:rsid w:val="00566381"/>
    <w:rsid w:val="00566A03"/>
    <w:rsid w:val="005703D7"/>
    <w:rsid w:val="00571932"/>
    <w:rsid w:val="00573C97"/>
    <w:rsid w:val="00574240"/>
    <w:rsid w:val="00575CDC"/>
    <w:rsid w:val="005765D5"/>
    <w:rsid w:val="00576A3E"/>
    <w:rsid w:val="0057703D"/>
    <w:rsid w:val="00583384"/>
    <w:rsid w:val="0058366F"/>
    <w:rsid w:val="00583D5B"/>
    <w:rsid w:val="00583FFD"/>
    <w:rsid w:val="00587CCD"/>
    <w:rsid w:val="00587E4C"/>
    <w:rsid w:val="00590502"/>
    <w:rsid w:val="005908AE"/>
    <w:rsid w:val="0059176E"/>
    <w:rsid w:val="00592854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563B"/>
    <w:rsid w:val="005A6AB4"/>
    <w:rsid w:val="005A7500"/>
    <w:rsid w:val="005A77E4"/>
    <w:rsid w:val="005A7A7A"/>
    <w:rsid w:val="005B0DE8"/>
    <w:rsid w:val="005B1BDB"/>
    <w:rsid w:val="005B2BAA"/>
    <w:rsid w:val="005B2D53"/>
    <w:rsid w:val="005B3247"/>
    <w:rsid w:val="005B3409"/>
    <w:rsid w:val="005B3BB7"/>
    <w:rsid w:val="005B498A"/>
    <w:rsid w:val="005B4E00"/>
    <w:rsid w:val="005B60B5"/>
    <w:rsid w:val="005B7B12"/>
    <w:rsid w:val="005C0D93"/>
    <w:rsid w:val="005C16CB"/>
    <w:rsid w:val="005C21D6"/>
    <w:rsid w:val="005C3871"/>
    <w:rsid w:val="005C3F9F"/>
    <w:rsid w:val="005C406F"/>
    <w:rsid w:val="005C4A23"/>
    <w:rsid w:val="005C562C"/>
    <w:rsid w:val="005C5812"/>
    <w:rsid w:val="005C6400"/>
    <w:rsid w:val="005C6669"/>
    <w:rsid w:val="005C7F1E"/>
    <w:rsid w:val="005D2B4D"/>
    <w:rsid w:val="005D374F"/>
    <w:rsid w:val="005D4336"/>
    <w:rsid w:val="005D5802"/>
    <w:rsid w:val="005D6CFC"/>
    <w:rsid w:val="005D73E2"/>
    <w:rsid w:val="005D757A"/>
    <w:rsid w:val="005D7C4B"/>
    <w:rsid w:val="005E116A"/>
    <w:rsid w:val="005E1E4B"/>
    <w:rsid w:val="005E214F"/>
    <w:rsid w:val="005E362D"/>
    <w:rsid w:val="005E3A0C"/>
    <w:rsid w:val="005E3CC9"/>
    <w:rsid w:val="005E3FAC"/>
    <w:rsid w:val="005E4177"/>
    <w:rsid w:val="005E492C"/>
    <w:rsid w:val="005E4BAA"/>
    <w:rsid w:val="005E52EF"/>
    <w:rsid w:val="005E5B56"/>
    <w:rsid w:val="005E6088"/>
    <w:rsid w:val="005E61DF"/>
    <w:rsid w:val="005E6B65"/>
    <w:rsid w:val="005E6B78"/>
    <w:rsid w:val="005E75B8"/>
    <w:rsid w:val="005E7CE4"/>
    <w:rsid w:val="005F0976"/>
    <w:rsid w:val="005F16C3"/>
    <w:rsid w:val="005F26CE"/>
    <w:rsid w:val="005F4057"/>
    <w:rsid w:val="005F4088"/>
    <w:rsid w:val="005F601D"/>
    <w:rsid w:val="005F6119"/>
    <w:rsid w:val="005F77CA"/>
    <w:rsid w:val="005F7940"/>
    <w:rsid w:val="00600E81"/>
    <w:rsid w:val="0060107A"/>
    <w:rsid w:val="00601AFF"/>
    <w:rsid w:val="00602D1D"/>
    <w:rsid w:val="00603A7F"/>
    <w:rsid w:val="00604307"/>
    <w:rsid w:val="0060487F"/>
    <w:rsid w:val="00605814"/>
    <w:rsid w:val="00606B93"/>
    <w:rsid w:val="006076A7"/>
    <w:rsid w:val="00607727"/>
    <w:rsid w:val="00610BD5"/>
    <w:rsid w:val="00611531"/>
    <w:rsid w:val="006118AA"/>
    <w:rsid w:val="006132A2"/>
    <w:rsid w:val="006135BC"/>
    <w:rsid w:val="006139C7"/>
    <w:rsid w:val="006153E3"/>
    <w:rsid w:val="00615EDF"/>
    <w:rsid w:val="00616542"/>
    <w:rsid w:val="006167AB"/>
    <w:rsid w:val="00616EA3"/>
    <w:rsid w:val="00617D13"/>
    <w:rsid w:val="00617D2D"/>
    <w:rsid w:val="00617D83"/>
    <w:rsid w:val="00617EC9"/>
    <w:rsid w:val="00620430"/>
    <w:rsid w:val="00620AC5"/>
    <w:rsid w:val="00621575"/>
    <w:rsid w:val="006215FC"/>
    <w:rsid w:val="006228BE"/>
    <w:rsid w:val="00623B77"/>
    <w:rsid w:val="00624093"/>
    <w:rsid w:val="00624EC8"/>
    <w:rsid w:val="00625E54"/>
    <w:rsid w:val="00627678"/>
    <w:rsid w:val="00630F66"/>
    <w:rsid w:val="00631562"/>
    <w:rsid w:val="00631FC2"/>
    <w:rsid w:val="00632171"/>
    <w:rsid w:val="0063332A"/>
    <w:rsid w:val="00633FBD"/>
    <w:rsid w:val="006347F9"/>
    <w:rsid w:val="0063494E"/>
    <w:rsid w:val="00634C90"/>
    <w:rsid w:val="00635E79"/>
    <w:rsid w:val="00636E5E"/>
    <w:rsid w:val="006379E0"/>
    <w:rsid w:val="006404A7"/>
    <w:rsid w:val="006407F3"/>
    <w:rsid w:val="006408EC"/>
    <w:rsid w:val="0064129B"/>
    <w:rsid w:val="00641DF7"/>
    <w:rsid w:val="0064354E"/>
    <w:rsid w:val="00643A80"/>
    <w:rsid w:val="006446CA"/>
    <w:rsid w:val="00644DFC"/>
    <w:rsid w:val="006451E4"/>
    <w:rsid w:val="006454B4"/>
    <w:rsid w:val="00645A9C"/>
    <w:rsid w:val="0064608E"/>
    <w:rsid w:val="006460B8"/>
    <w:rsid w:val="00647313"/>
    <w:rsid w:val="006502D1"/>
    <w:rsid w:val="006504A0"/>
    <w:rsid w:val="00650B18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E1E"/>
    <w:rsid w:val="006637B1"/>
    <w:rsid w:val="00664B64"/>
    <w:rsid w:val="00664C15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32A0"/>
    <w:rsid w:val="00673940"/>
    <w:rsid w:val="00675E37"/>
    <w:rsid w:val="00676AFC"/>
    <w:rsid w:val="00676F11"/>
    <w:rsid w:val="00680079"/>
    <w:rsid w:val="00680F68"/>
    <w:rsid w:val="006812E6"/>
    <w:rsid w:val="0068173A"/>
    <w:rsid w:val="0068260E"/>
    <w:rsid w:val="00682BD7"/>
    <w:rsid w:val="0068373D"/>
    <w:rsid w:val="00683BFE"/>
    <w:rsid w:val="00683C08"/>
    <w:rsid w:val="0068437D"/>
    <w:rsid w:val="006857DF"/>
    <w:rsid w:val="00685E66"/>
    <w:rsid w:val="00686B72"/>
    <w:rsid w:val="00686BF1"/>
    <w:rsid w:val="00687AE5"/>
    <w:rsid w:val="00690A09"/>
    <w:rsid w:val="00690A25"/>
    <w:rsid w:val="006914E4"/>
    <w:rsid w:val="00693313"/>
    <w:rsid w:val="006936AD"/>
    <w:rsid w:val="00693EA1"/>
    <w:rsid w:val="00693FEA"/>
    <w:rsid w:val="00694930"/>
    <w:rsid w:val="006949B2"/>
    <w:rsid w:val="00695170"/>
    <w:rsid w:val="00695BEF"/>
    <w:rsid w:val="006960D6"/>
    <w:rsid w:val="00696AA5"/>
    <w:rsid w:val="006977F6"/>
    <w:rsid w:val="00697A13"/>
    <w:rsid w:val="006A0256"/>
    <w:rsid w:val="006A0AA6"/>
    <w:rsid w:val="006A109C"/>
    <w:rsid w:val="006A18AE"/>
    <w:rsid w:val="006A2EE8"/>
    <w:rsid w:val="006A3CF3"/>
    <w:rsid w:val="006A568F"/>
    <w:rsid w:val="006A65EF"/>
    <w:rsid w:val="006A672B"/>
    <w:rsid w:val="006A7E01"/>
    <w:rsid w:val="006B23A9"/>
    <w:rsid w:val="006B262C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53C7"/>
    <w:rsid w:val="006C5440"/>
    <w:rsid w:val="006C5577"/>
    <w:rsid w:val="006C559A"/>
    <w:rsid w:val="006C58FA"/>
    <w:rsid w:val="006C7458"/>
    <w:rsid w:val="006C7600"/>
    <w:rsid w:val="006D042D"/>
    <w:rsid w:val="006D06EF"/>
    <w:rsid w:val="006D142E"/>
    <w:rsid w:val="006D3290"/>
    <w:rsid w:val="006D4497"/>
    <w:rsid w:val="006D4E6F"/>
    <w:rsid w:val="006D61F6"/>
    <w:rsid w:val="006D6D7D"/>
    <w:rsid w:val="006E0937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89F"/>
    <w:rsid w:val="006F4A59"/>
    <w:rsid w:val="006F59A3"/>
    <w:rsid w:val="00700232"/>
    <w:rsid w:val="007014C7"/>
    <w:rsid w:val="00702D6F"/>
    <w:rsid w:val="00703B6C"/>
    <w:rsid w:val="00703C6B"/>
    <w:rsid w:val="007047D5"/>
    <w:rsid w:val="00705025"/>
    <w:rsid w:val="00705D98"/>
    <w:rsid w:val="00707891"/>
    <w:rsid w:val="00707D43"/>
    <w:rsid w:val="00711CB9"/>
    <w:rsid w:val="00711EF1"/>
    <w:rsid w:val="0071229A"/>
    <w:rsid w:val="00712572"/>
    <w:rsid w:val="00713495"/>
    <w:rsid w:val="00713EEB"/>
    <w:rsid w:val="007159D2"/>
    <w:rsid w:val="007200D6"/>
    <w:rsid w:val="0072050E"/>
    <w:rsid w:val="00720FA2"/>
    <w:rsid w:val="007211F5"/>
    <w:rsid w:val="00724666"/>
    <w:rsid w:val="00725492"/>
    <w:rsid w:val="00726043"/>
    <w:rsid w:val="0072704A"/>
    <w:rsid w:val="007303DF"/>
    <w:rsid w:val="00730AE8"/>
    <w:rsid w:val="007315DA"/>
    <w:rsid w:val="00731963"/>
    <w:rsid w:val="00734321"/>
    <w:rsid w:val="0073532E"/>
    <w:rsid w:val="007377A7"/>
    <w:rsid w:val="00740310"/>
    <w:rsid w:val="00740652"/>
    <w:rsid w:val="00740F02"/>
    <w:rsid w:val="00740FEC"/>
    <w:rsid w:val="0074103A"/>
    <w:rsid w:val="0074132E"/>
    <w:rsid w:val="00741493"/>
    <w:rsid w:val="00741C92"/>
    <w:rsid w:val="007426B3"/>
    <w:rsid w:val="007426FD"/>
    <w:rsid w:val="0074329D"/>
    <w:rsid w:val="00743861"/>
    <w:rsid w:val="00744376"/>
    <w:rsid w:val="007449EA"/>
    <w:rsid w:val="00744D00"/>
    <w:rsid w:val="00745273"/>
    <w:rsid w:val="00746DD9"/>
    <w:rsid w:val="0075057A"/>
    <w:rsid w:val="00751771"/>
    <w:rsid w:val="00751C1C"/>
    <w:rsid w:val="00752180"/>
    <w:rsid w:val="007521A1"/>
    <w:rsid w:val="0075275A"/>
    <w:rsid w:val="00752BC3"/>
    <w:rsid w:val="0075315D"/>
    <w:rsid w:val="007538F9"/>
    <w:rsid w:val="00754253"/>
    <w:rsid w:val="00755045"/>
    <w:rsid w:val="007552BB"/>
    <w:rsid w:val="007558D3"/>
    <w:rsid w:val="007559D7"/>
    <w:rsid w:val="00755D3A"/>
    <w:rsid w:val="00760141"/>
    <w:rsid w:val="007609C6"/>
    <w:rsid w:val="007610A0"/>
    <w:rsid w:val="00761D43"/>
    <w:rsid w:val="00762036"/>
    <w:rsid w:val="007620F2"/>
    <w:rsid w:val="00762EBA"/>
    <w:rsid w:val="00763547"/>
    <w:rsid w:val="0076359D"/>
    <w:rsid w:val="007639E7"/>
    <w:rsid w:val="0077058D"/>
    <w:rsid w:val="007708DF"/>
    <w:rsid w:val="00772536"/>
    <w:rsid w:val="00773613"/>
    <w:rsid w:val="00774782"/>
    <w:rsid w:val="00776476"/>
    <w:rsid w:val="00776527"/>
    <w:rsid w:val="0077744C"/>
    <w:rsid w:val="007805E1"/>
    <w:rsid w:val="0078113E"/>
    <w:rsid w:val="00781834"/>
    <w:rsid w:val="007821DB"/>
    <w:rsid w:val="00782818"/>
    <w:rsid w:val="007838F1"/>
    <w:rsid w:val="00784712"/>
    <w:rsid w:val="00784C4A"/>
    <w:rsid w:val="00785FCA"/>
    <w:rsid w:val="00787432"/>
    <w:rsid w:val="00787507"/>
    <w:rsid w:val="0078777B"/>
    <w:rsid w:val="00787959"/>
    <w:rsid w:val="007879F2"/>
    <w:rsid w:val="00791CF8"/>
    <w:rsid w:val="00791E7B"/>
    <w:rsid w:val="00791EF9"/>
    <w:rsid w:val="00792262"/>
    <w:rsid w:val="00793387"/>
    <w:rsid w:val="00793BAE"/>
    <w:rsid w:val="00794E0A"/>
    <w:rsid w:val="007952D6"/>
    <w:rsid w:val="00796642"/>
    <w:rsid w:val="007A0BF4"/>
    <w:rsid w:val="007A11D9"/>
    <w:rsid w:val="007A327B"/>
    <w:rsid w:val="007A3BC7"/>
    <w:rsid w:val="007A4048"/>
    <w:rsid w:val="007A45B1"/>
    <w:rsid w:val="007A4606"/>
    <w:rsid w:val="007A48FC"/>
    <w:rsid w:val="007A5AC8"/>
    <w:rsid w:val="007B010B"/>
    <w:rsid w:val="007B06C4"/>
    <w:rsid w:val="007B089E"/>
    <w:rsid w:val="007B0D67"/>
    <w:rsid w:val="007B1966"/>
    <w:rsid w:val="007B19FC"/>
    <w:rsid w:val="007B2779"/>
    <w:rsid w:val="007B3DCC"/>
    <w:rsid w:val="007B4518"/>
    <w:rsid w:val="007B5031"/>
    <w:rsid w:val="007B573F"/>
    <w:rsid w:val="007B75A9"/>
    <w:rsid w:val="007B78F8"/>
    <w:rsid w:val="007C0065"/>
    <w:rsid w:val="007C010B"/>
    <w:rsid w:val="007C3AE3"/>
    <w:rsid w:val="007C605B"/>
    <w:rsid w:val="007D2A5A"/>
    <w:rsid w:val="007D2AD8"/>
    <w:rsid w:val="007D2C47"/>
    <w:rsid w:val="007D2F81"/>
    <w:rsid w:val="007D3167"/>
    <w:rsid w:val="007D4128"/>
    <w:rsid w:val="007D4281"/>
    <w:rsid w:val="007D42F5"/>
    <w:rsid w:val="007D44C3"/>
    <w:rsid w:val="007D4AA5"/>
    <w:rsid w:val="007D5947"/>
    <w:rsid w:val="007D65C1"/>
    <w:rsid w:val="007E0278"/>
    <w:rsid w:val="007E030F"/>
    <w:rsid w:val="007E0E59"/>
    <w:rsid w:val="007E0F4B"/>
    <w:rsid w:val="007E1D89"/>
    <w:rsid w:val="007E292E"/>
    <w:rsid w:val="007E3715"/>
    <w:rsid w:val="007E527B"/>
    <w:rsid w:val="007E54E8"/>
    <w:rsid w:val="007E6A56"/>
    <w:rsid w:val="007E7E61"/>
    <w:rsid w:val="007F0037"/>
    <w:rsid w:val="007F0845"/>
    <w:rsid w:val="007F123D"/>
    <w:rsid w:val="007F16F9"/>
    <w:rsid w:val="007F2732"/>
    <w:rsid w:val="007F2E1A"/>
    <w:rsid w:val="007F3E3E"/>
    <w:rsid w:val="007F4167"/>
    <w:rsid w:val="007F42E0"/>
    <w:rsid w:val="007F43A1"/>
    <w:rsid w:val="007F500D"/>
    <w:rsid w:val="007F5F14"/>
    <w:rsid w:val="007F7B54"/>
    <w:rsid w:val="00800073"/>
    <w:rsid w:val="008005D7"/>
    <w:rsid w:val="00801FDD"/>
    <w:rsid w:val="008020C2"/>
    <w:rsid w:val="0080255C"/>
    <w:rsid w:val="00803BD2"/>
    <w:rsid w:val="00804914"/>
    <w:rsid w:val="00806625"/>
    <w:rsid w:val="00806D07"/>
    <w:rsid w:val="00807B2D"/>
    <w:rsid w:val="00811859"/>
    <w:rsid w:val="0081187C"/>
    <w:rsid w:val="00811E24"/>
    <w:rsid w:val="00812386"/>
    <w:rsid w:val="00812E2B"/>
    <w:rsid w:val="008137CD"/>
    <w:rsid w:val="00813A70"/>
    <w:rsid w:val="00813FE6"/>
    <w:rsid w:val="00815C6E"/>
    <w:rsid w:val="0081645F"/>
    <w:rsid w:val="00816608"/>
    <w:rsid w:val="00816E02"/>
    <w:rsid w:val="00817702"/>
    <w:rsid w:val="00817755"/>
    <w:rsid w:val="008178C2"/>
    <w:rsid w:val="008178CF"/>
    <w:rsid w:val="00817C98"/>
    <w:rsid w:val="00820773"/>
    <w:rsid w:val="00820C9F"/>
    <w:rsid w:val="0082132B"/>
    <w:rsid w:val="00821FF6"/>
    <w:rsid w:val="00823AAF"/>
    <w:rsid w:val="0082401E"/>
    <w:rsid w:val="00824081"/>
    <w:rsid w:val="0082409A"/>
    <w:rsid w:val="008252D7"/>
    <w:rsid w:val="008253E0"/>
    <w:rsid w:val="00825C0F"/>
    <w:rsid w:val="00826ED1"/>
    <w:rsid w:val="00827181"/>
    <w:rsid w:val="0082733C"/>
    <w:rsid w:val="00827746"/>
    <w:rsid w:val="0083102D"/>
    <w:rsid w:val="0083143E"/>
    <w:rsid w:val="0083159D"/>
    <w:rsid w:val="008318FF"/>
    <w:rsid w:val="00831EF3"/>
    <w:rsid w:val="00832187"/>
    <w:rsid w:val="0083239D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5AB1"/>
    <w:rsid w:val="00846673"/>
    <w:rsid w:val="0085049D"/>
    <w:rsid w:val="008507C8"/>
    <w:rsid w:val="0085281A"/>
    <w:rsid w:val="008559FE"/>
    <w:rsid w:val="00855F63"/>
    <w:rsid w:val="00857339"/>
    <w:rsid w:val="00860706"/>
    <w:rsid w:val="0086158A"/>
    <w:rsid w:val="00861DCB"/>
    <w:rsid w:val="00862A7A"/>
    <w:rsid w:val="00863104"/>
    <w:rsid w:val="008636CD"/>
    <w:rsid w:val="00863D9E"/>
    <w:rsid w:val="00863FDC"/>
    <w:rsid w:val="008642AF"/>
    <w:rsid w:val="00865729"/>
    <w:rsid w:val="00865ED4"/>
    <w:rsid w:val="008669A7"/>
    <w:rsid w:val="00867E29"/>
    <w:rsid w:val="00870F2B"/>
    <w:rsid w:val="00871F03"/>
    <w:rsid w:val="008724FE"/>
    <w:rsid w:val="008746E6"/>
    <w:rsid w:val="00875174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26F7"/>
    <w:rsid w:val="0088369C"/>
    <w:rsid w:val="00883A67"/>
    <w:rsid w:val="00883D45"/>
    <w:rsid w:val="00884D69"/>
    <w:rsid w:val="00884DD6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4E39"/>
    <w:rsid w:val="008A615E"/>
    <w:rsid w:val="008A632B"/>
    <w:rsid w:val="008A6BFE"/>
    <w:rsid w:val="008A7D9F"/>
    <w:rsid w:val="008B00C2"/>
    <w:rsid w:val="008B07EF"/>
    <w:rsid w:val="008B16DE"/>
    <w:rsid w:val="008B190E"/>
    <w:rsid w:val="008B1A8A"/>
    <w:rsid w:val="008B1FC9"/>
    <w:rsid w:val="008B531F"/>
    <w:rsid w:val="008B6B67"/>
    <w:rsid w:val="008B7306"/>
    <w:rsid w:val="008B775F"/>
    <w:rsid w:val="008B7C02"/>
    <w:rsid w:val="008B7C62"/>
    <w:rsid w:val="008B7D13"/>
    <w:rsid w:val="008B7F9E"/>
    <w:rsid w:val="008C034E"/>
    <w:rsid w:val="008C0E88"/>
    <w:rsid w:val="008C1399"/>
    <w:rsid w:val="008C1AA8"/>
    <w:rsid w:val="008C22A8"/>
    <w:rsid w:val="008C4EBC"/>
    <w:rsid w:val="008C5B43"/>
    <w:rsid w:val="008C5E68"/>
    <w:rsid w:val="008C63FD"/>
    <w:rsid w:val="008C6CB8"/>
    <w:rsid w:val="008C7815"/>
    <w:rsid w:val="008C7A07"/>
    <w:rsid w:val="008D0171"/>
    <w:rsid w:val="008D1037"/>
    <w:rsid w:val="008D13EA"/>
    <w:rsid w:val="008D1C7C"/>
    <w:rsid w:val="008D2671"/>
    <w:rsid w:val="008D2A16"/>
    <w:rsid w:val="008D2ECF"/>
    <w:rsid w:val="008D347D"/>
    <w:rsid w:val="008D3F3D"/>
    <w:rsid w:val="008D4A87"/>
    <w:rsid w:val="008D59DD"/>
    <w:rsid w:val="008E0367"/>
    <w:rsid w:val="008E308D"/>
    <w:rsid w:val="008E30A5"/>
    <w:rsid w:val="008E31FF"/>
    <w:rsid w:val="008E46A3"/>
    <w:rsid w:val="008E5B85"/>
    <w:rsid w:val="008E5DE6"/>
    <w:rsid w:val="008E6113"/>
    <w:rsid w:val="008E6AB3"/>
    <w:rsid w:val="008E6AD3"/>
    <w:rsid w:val="008E71A6"/>
    <w:rsid w:val="008E77B6"/>
    <w:rsid w:val="008E7902"/>
    <w:rsid w:val="008E7C55"/>
    <w:rsid w:val="008F032E"/>
    <w:rsid w:val="008F0F14"/>
    <w:rsid w:val="008F226E"/>
    <w:rsid w:val="008F37DA"/>
    <w:rsid w:val="008F4FCE"/>
    <w:rsid w:val="008F5301"/>
    <w:rsid w:val="008F6967"/>
    <w:rsid w:val="008F6A0C"/>
    <w:rsid w:val="008F6F38"/>
    <w:rsid w:val="008F6F88"/>
    <w:rsid w:val="008F7019"/>
    <w:rsid w:val="008F7721"/>
    <w:rsid w:val="008F7D28"/>
    <w:rsid w:val="009003A8"/>
    <w:rsid w:val="009010A7"/>
    <w:rsid w:val="00901AF3"/>
    <w:rsid w:val="00901E9C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1AE9"/>
    <w:rsid w:val="0091255A"/>
    <w:rsid w:val="00914426"/>
    <w:rsid w:val="00914B3C"/>
    <w:rsid w:val="0091675F"/>
    <w:rsid w:val="00917709"/>
    <w:rsid w:val="00917918"/>
    <w:rsid w:val="00920874"/>
    <w:rsid w:val="00921DAB"/>
    <w:rsid w:val="00921F14"/>
    <w:rsid w:val="00923750"/>
    <w:rsid w:val="009243A5"/>
    <w:rsid w:val="0092500F"/>
    <w:rsid w:val="009250D2"/>
    <w:rsid w:val="0092540B"/>
    <w:rsid w:val="009256C5"/>
    <w:rsid w:val="00926283"/>
    <w:rsid w:val="009271BA"/>
    <w:rsid w:val="00927C5A"/>
    <w:rsid w:val="009306BE"/>
    <w:rsid w:val="00930C07"/>
    <w:rsid w:val="00932E61"/>
    <w:rsid w:val="00937B11"/>
    <w:rsid w:val="00940F1F"/>
    <w:rsid w:val="00941250"/>
    <w:rsid w:val="00941AF1"/>
    <w:rsid w:val="00941C48"/>
    <w:rsid w:val="00942546"/>
    <w:rsid w:val="00943373"/>
    <w:rsid w:val="00943C92"/>
    <w:rsid w:val="0094427A"/>
    <w:rsid w:val="00944380"/>
    <w:rsid w:val="009459C5"/>
    <w:rsid w:val="0094626C"/>
    <w:rsid w:val="0095013A"/>
    <w:rsid w:val="00950754"/>
    <w:rsid w:val="00953AEF"/>
    <w:rsid w:val="00953F7E"/>
    <w:rsid w:val="00954AAA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0B8"/>
    <w:rsid w:val="00962D2E"/>
    <w:rsid w:val="00963724"/>
    <w:rsid w:val="00963BC7"/>
    <w:rsid w:val="00964498"/>
    <w:rsid w:val="0096504D"/>
    <w:rsid w:val="00965795"/>
    <w:rsid w:val="00965A2D"/>
    <w:rsid w:val="009663EB"/>
    <w:rsid w:val="0096650F"/>
    <w:rsid w:val="0096701E"/>
    <w:rsid w:val="00967801"/>
    <w:rsid w:val="00967AD2"/>
    <w:rsid w:val="009700DB"/>
    <w:rsid w:val="00971D95"/>
    <w:rsid w:val="00971DC6"/>
    <w:rsid w:val="00972263"/>
    <w:rsid w:val="00972502"/>
    <w:rsid w:val="00972D8D"/>
    <w:rsid w:val="009733E3"/>
    <w:rsid w:val="00973AAE"/>
    <w:rsid w:val="0097476C"/>
    <w:rsid w:val="00974923"/>
    <w:rsid w:val="00974D48"/>
    <w:rsid w:val="00974D5F"/>
    <w:rsid w:val="00975017"/>
    <w:rsid w:val="009759DF"/>
    <w:rsid w:val="00975F89"/>
    <w:rsid w:val="00980373"/>
    <w:rsid w:val="00980621"/>
    <w:rsid w:val="0098095B"/>
    <w:rsid w:val="00980BE0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0C3F"/>
    <w:rsid w:val="00990D4D"/>
    <w:rsid w:val="00993D0C"/>
    <w:rsid w:val="009954FF"/>
    <w:rsid w:val="00995E2F"/>
    <w:rsid w:val="00995E5E"/>
    <w:rsid w:val="009961BC"/>
    <w:rsid w:val="00996355"/>
    <w:rsid w:val="00996686"/>
    <w:rsid w:val="00996A0B"/>
    <w:rsid w:val="009A1229"/>
    <w:rsid w:val="009A2014"/>
    <w:rsid w:val="009A3A87"/>
    <w:rsid w:val="009A3BB2"/>
    <w:rsid w:val="009A4E12"/>
    <w:rsid w:val="009A5C68"/>
    <w:rsid w:val="009A6EF7"/>
    <w:rsid w:val="009B04D0"/>
    <w:rsid w:val="009B052C"/>
    <w:rsid w:val="009B0EF2"/>
    <w:rsid w:val="009B1158"/>
    <w:rsid w:val="009B23A3"/>
    <w:rsid w:val="009B4925"/>
    <w:rsid w:val="009B4B4B"/>
    <w:rsid w:val="009B56EC"/>
    <w:rsid w:val="009B6FD3"/>
    <w:rsid w:val="009B70BD"/>
    <w:rsid w:val="009C07A5"/>
    <w:rsid w:val="009C21BA"/>
    <w:rsid w:val="009C24A8"/>
    <w:rsid w:val="009C3705"/>
    <w:rsid w:val="009C51CD"/>
    <w:rsid w:val="009C7388"/>
    <w:rsid w:val="009D0CFF"/>
    <w:rsid w:val="009D1551"/>
    <w:rsid w:val="009D2859"/>
    <w:rsid w:val="009D2DE9"/>
    <w:rsid w:val="009D36EC"/>
    <w:rsid w:val="009D4173"/>
    <w:rsid w:val="009D4612"/>
    <w:rsid w:val="009D6095"/>
    <w:rsid w:val="009D6306"/>
    <w:rsid w:val="009E048A"/>
    <w:rsid w:val="009E1B67"/>
    <w:rsid w:val="009E1FBA"/>
    <w:rsid w:val="009E2C54"/>
    <w:rsid w:val="009E3710"/>
    <w:rsid w:val="009E55E3"/>
    <w:rsid w:val="009E6F65"/>
    <w:rsid w:val="009E7340"/>
    <w:rsid w:val="009E7B1F"/>
    <w:rsid w:val="009F1790"/>
    <w:rsid w:val="009F2470"/>
    <w:rsid w:val="009F3FC3"/>
    <w:rsid w:val="009F41C4"/>
    <w:rsid w:val="009F5846"/>
    <w:rsid w:val="009F6C80"/>
    <w:rsid w:val="009F7B52"/>
    <w:rsid w:val="009F7D77"/>
    <w:rsid w:val="00A004D2"/>
    <w:rsid w:val="00A015EA"/>
    <w:rsid w:val="00A03A9E"/>
    <w:rsid w:val="00A06ADC"/>
    <w:rsid w:val="00A07582"/>
    <w:rsid w:val="00A10D66"/>
    <w:rsid w:val="00A1155A"/>
    <w:rsid w:val="00A12BA8"/>
    <w:rsid w:val="00A135F1"/>
    <w:rsid w:val="00A13C9E"/>
    <w:rsid w:val="00A1420C"/>
    <w:rsid w:val="00A1456C"/>
    <w:rsid w:val="00A14821"/>
    <w:rsid w:val="00A170B3"/>
    <w:rsid w:val="00A17754"/>
    <w:rsid w:val="00A2055B"/>
    <w:rsid w:val="00A2253C"/>
    <w:rsid w:val="00A23545"/>
    <w:rsid w:val="00A23A55"/>
    <w:rsid w:val="00A23E43"/>
    <w:rsid w:val="00A243B6"/>
    <w:rsid w:val="00A24F8C"/>
    <w:rsid w:val="00A262BF"/>
    <w:rsid w:val="00A2683D"/>
    <w:rsid w:val="00A271AD"/>
    <w:rsid w:val="00A276D5"/>
    <w:rsid w:val="00A30336"/>
    <w:rsid w:val="00A304FE"/>
    <w:rsid w:val="00A305E3"/>
    <w:rsid w:val="00A30BB5"/>
    <w:rsid w:val="00A3128F"/>
    <w:rsid w:val="00A31C8B"/>
    <w:rsid w:val="00A326D0"/>
    <w:rsid w:val="00A35287"/>
    <w:rsid w:val="00A36B1A"/>
    <w:rsid w:val="00A37483"/>
    <w:rsid w:val="00A378F8"/>
    <w:rsid w:val="00A37EE9"/>
    <w:rsid w:val="00A40B19"/>
    <w:rsid w:val="00A40C3F"/>
    <w:rsid w:val="00A41D07"/>
    <w:rsid w:val="00A420DF"/>
    <w:rsid w:val="00A424F8"/>
    <w:rsid w:val="00A42883"/>
    <w:rsid w:val="00A436CC"/>
    <w:rsid w:val="00A437B7"/>
    <w:rsid w:val="00A465B4"/>
    <w:rsid w:val="00A46D48"/>
    <w:rsid w:val="00A46DE0"/>
    <w:rsid w:val="00A4778A"/>
    <w:rsid w:val="00A47C94"/>
    <w:rsid w:val="00A504C0"/>
    <w:rsid w:val="00A5067F"/>
    <w:rsid w:val="00A50E27"/>
    <w:rsid w:val="00A517C1"/>
    <w:rsid w:val="00A53058"/>
    <w:rsid w:val="00A55301"/>
    <w:rsid w:val="00A572FB"/>
    <w:rsid w:val="00A57B3C"/>
    <w:rsid w:val="00A57F1B"/>
    <w:rsid w:val="00A6128E"/>
    <w:rsid w:val="00A62CE1"/>
    <w:rsid w:val="00A631FA"/>
    <w:rsid w:val="00A64203"/>
    <w:rsid w:val="00A64348"/>
    <w:rsid w:val="00A644E1"/>
    <w:rsid w:val="00A65901"/>
    <w:rsid w:val="00A67855"/>
    <w:rsid w:val="00A7015E"/>
    <w:rsid w:val="00A711B0"/>
    <w:rsid w:val="00A716EC"/>
    <w:rsid w:val="00A721FB"/>
    <w:rsid w:val="00A727BA"/>
    <w:rsid w:val="00A72D4B"/>
    <w:rsid w:val="00A732AE"/>
    <w:rsid w:val="00A73CF4"/>
    <w:rsid w:val="00A74E80"/>
    <w:rsid w:val="00A75E40"/>
    <w:rsid w:val="00A77EB2"/>
    <w:rsid w:val="00A81094"/>
    <w:rsid w:val="00A81441"/>
    <w:rsid w:val="00A82B66"/>
    <w:rsid w:val="00A83B58"/>
    <w:rsid w:val="00A84FAF"/>
    <w:rsid w:val="00A851B6"/>
    <w:rsid w:val="00A85729"/>
    <w:rsid w:val="00A8574B"/>
    <w:rsid w:val="00A857C0"/>
    <w:rsid w:val="00A859BA"/>
    <w:rsid w:val="00A85C47"/>
    <w:rsid w:val="00A87C44"/>
    <w:rsid w:val="00A90343"/>
    <w:rsid w:val="00A91336"/>
    <w:rsid w:val="00A9221C"/>
    <w:rsid w:val="00A94628"/>
    <w:rsid w:val="00A94954"/>
    <w:rsid w:val="00A95BD0"/>
    <w:rsid w:val="00A96463"/>
    <w:rsid w:val="00A96A24"/>
    <w:rsid w:val="00A977EC"/>
    <w:rsid w:val="00A97E3F"/>
    <w:rsid w:val="00AA09D3"/>
    <w:rsid w:val="00AA1F5D"/>
    <w:rsid w:val="00AA23FB"/>
    <w:rsid w:val="00AA42AB"/>
    <w:rsid w:val="00AA4B93"/>
    <w:rsid w:val="00AA559A"/>
    <w:rsid w:val="00AA5F10"/>
    <w:rsid w:val="00AA7FDC"/>
    <w:rsid w:val="00AB104D"/>
    <w:rsid w:val="00AB1441"/>
    <w:rsid w:val="00AB2AF1"/>
    <w:rsid w:val="00AB2FD6"/>
    <w:rsid w:val="00AB35BA"/>
    <w:rsid w:val="00AB440B"/>
    <w:rsid w:val="00AB47E3"/>
    <w:rsid w:val="00AB74C5"/>
    <w:rsid w:val="00AB76B0"/>
    <w:rsid w:val="00AB7BEE"/>
    <w:rsid w:val="00AB7DF2"/>
    <w:rsid w:val="00AC1E3F"/>
    <w:rsid w:val="00AC219A"/>
    <w:rsid w:val="00AC4F18"/>
    <w:rsid w:val="00AC58EF"/>
    <w:rsid w:val="00AC744A"/>
    <w:rsid w:val="00AD0898"/>
    <w:rsid w:val="00AD0B46"/>
    <w:rsid w:val="00AD1094"/>
    <w:rsid w:val="00AD2565"/>
    <w:rsid w:val="00AD306C"/>
    <w:rsid w:val="00AD3424"/>
    <w:rsid w:val="00AD50D1"/>
    <w:rsid w:val="00AD59BB"/>
    <w:rsid w:val="00AD5D68"/>
    <w:rsid w:val="00AD6C39"/>
    <w:rsid w:val="00AD6C73"/>
    <w:rsid w:val="00AD7D49"/>
    <w:rsid w:val="00AE06D0"/>
    <w:rsid w:val="00AE1B8A"/>
    <w:rsid w:val="00AE39DC"/>
    <w:rsid w:val="00AE3CDA"/>
    <w:rsid w:val="00AE42D2"/>
    <w:rsid w:val="00AE63EF"/>
    <w:rsid w:val="00AE6537"/>
    <w:rsid w:val="00AE65B8"/>
    <w:rsid w:val="00AE7968"/>
    <w:rsid w:val="00AE7DFF"/>
    <w:rsid w:val="00AF1032"/>
    <w:rsid w:val="00AF128B"/>
    <w:rsid w:val="00AF1AEA"/>
    <w:rsid w:val="00AF2491"/>
    <w:rsid w:val="00AF2852"/>
    <w:rsid w:val="00AF3225"/>
    <w:rsid w:val="00AF4983"/>
    <w:rsid w:val="00AF518B"/>
    <w:rsid w:val="00AF5275"/>
    <w:rsid w:val="00AF6367"/>
    <w:rsid w:val="00AF6A79"/>
    <w:rsid w:val="00AF724E"/>
    <w:rsid w:val="00AF73A9"/>
    <w:rsid w:val="00B01436"/>
    <w:rsid w:val="00B01C2C"/>
    <w:rsid w:val="00B0231C"/>
    <w:rsid w:val="00B03E79"/>
    <w:rsid w:val="00B07C2A"/>
    <w:rsid w:val="00B13681"/>
    <w:rsid w:val="00B15DCD"/>
    <w:rsid w:val="00B17E71"/>
    <w:rsid w:val="00B17FDE"/>
    <w:rsid w:val="00B208FC"/>
    <w:rsid w:val="00B20C65"/>
    <w:rsid w:val="00B20F7B"/>
    <w:rsid w:val="00B22E17"/>
    <w:rsid w:val="00B25567"/>
    <w:rsid w:val="00B266C5"/>
    <w:rsid w:val="00B27293"/>
    <w:rsid w:val="00B301BB"/>
    <w:rsid w:val="00B3229E"/>
    <w:rsid w:val="00B32DDB"/>
    <w:rsid w:val="00B34931"/>
    <w:rsid w:val="00B35174"/>
    <w:rsid w:val="00B356D8"/>
    <w:rsid w:val="00B35AA0"/>
    <w:rsid w:val="00B35BEA"/>
    <w:rsid w:val="00B37915"/>
    <w:rsid w:val="00B3793D"/>
    <w:rsid w:val="00B41BE6"/>
    <w:rsid w:val="00B428A4"/>
    <w:rsid w:val="00B45170"/>
    <w:rsid w:val="00B457E7"/>
    <w:rsid w:val="00B45D1B"/>
    <w:rsid w:val="00B46D25"/>
    <w:rsid w:val="00B47430"/>
    <w:rsid w:val="00B50186"/>
    <w:rsid w:val="00B502F7"/>
    <w:rsid w:val="00B52D2D"/>
    <w:rsid w:val="00B534EF"/>
    <w:rsid w:val="00B53B68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662EB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5A53"/>
    <w:rsid w:val="00B86748"/>
    <w:rsid w:val="00B87853"/>
    <w:rsid w:val="00B907EA"/>
    <w:rsid w:val="00B91EC9"/>
    <w:rsid w:val="00B924CA"/>
    <w:rsid w:val="00B92A4B"/>
    <w:rsid w:val="00B93384"/>
    <w:rsid w:val="00B94417"/>
    <w:rsid w:val="00B95566"/>
    <w:rsid w:val="00B95940"/>
    <w:rsid w:val="00B95EF8"/>
    <w:rsid w:val="00B95F50"/>
    <w:rsid w:val="00B96BD9"/>
    <w:rsid w:val="00BA759F"/>
    <w:rsid w:val="00BA7F01"/>
    <w:rsid w:val="00BB0274"/>
    <w:rsid w:val="00BB1CFD"/>
    <w:rsid w:val="00BB2C53"/>
    <w:rsid w:val="00BB32DA"/>
    <w:rsid w:val="00BB3A54"/>
    <w:rsid w:val="00BB4D26"/>
    <w:rsid w:val="00BB4E21"/>
    <w:rsid w:val="00BB5739"/>
    <w:rsid w:val="00BB6FED"/>
    <w:rsid w:val="00BB7746"/>
    <w:rsid w:val="00BC22EB"/>
    <w:rsid w:val="00BC52C3"/>
    <w:rsid w:val="00BC682B"/>
    <w:rsid w:val="00BC6B04"/>
    <w:rsid w:val="00BC6D27"/>
    <w:rsid w:val="00BC78E4"/>
    <w:rsid w:val="00BC7D5D"/>
    <w:rsid w:val="00BD186B"/>
    <w:rsid w:val="00BD1995"/>
    <w:rsid w:val="00BD1EAC"/>
    <w:rsid w:val="00BD254C"/>
    <w:rsid w:val="00BD29A3"/>
    <w:rsid w:val="00BD3428"/>
    <w:rsid w:val="00BD366B"/>
    <w:rsid w:val="00BD534C"/>
    <w:rsid w:val="00BD55A9"/>
    <w:rsid w:val="00BD56BC"/>
    <w:rsid w:val="00BD5D91"/>
    <w:rsid w:val="00BD6445"/>
    <w:rsid w:val="00BD6615"/>
    <w:rsid w:val="00BD6D50"/>
    <w:rsid w:val="00BD6E7C"/>
    <w:rsid w:val="00BE0D79"/>
    <w:rsid w:val="00BE0DB0"/>
    <w:rsid w:val="00BE20CF"/>
    <w:rsid w:val="00BE3381"/>
    <w:rsid w:val="00BE3F09"/>
    <w:rsid w:val="00BE627A"/>
    <w:rsid w:val="00BE670A"/>
    <w:rsid w:val="00BE6906"/>
    <w:rsid w:val="00BF1191"/>
    <w:rsid w:val="00BF18F4"/>
    <w:rsid w:val="00BF1A69"/>
    <w:rsid w:val="00BF3BC8"/>
    <w:rsid w:val="00BF3DF1"/>
    <w:rsid w:val="00BF4538"/>
    <w:rsid w:val="00BF4C31"/>
    <w:rsid w:val="00BF4E57"/>
    <w:rsid w:val="00BF5107"/>
    <w:rsid w:val="00BF53B8"/>
    <w:rsid w:val="00BF786A"/>
    <w:rsid w:val="00BF7CB8"/>
    <w:rsid w:val="00C00F20"/>
    <w:rsid w:val="00C01700"/>
    <w:rsid w:val="00C034E6"/>
    <w:rsid w:val="00C042C6"/>
    <w:rsid w:val="00C05715"/>
    <w:rsid w:val="00C05926"/>
    <w:rsid w:val="00C0784A"/>
    <w:rsid w:val="00C10B28"/>
    <w:rsid w:val="00C10D62"/>
    <w:rsid w:val="00C10FAE"/>
    <w:rsid w:val="00C11DAF"/>
    <w:rsid w:val="00C123B4"/>
    <w:rsid w:val="00C12A69"/>
    <w:rsid w:val="00C13737"/>
    <w:rsid w:val="00C138D8"/>
    <w:rsid w:val="00C150BE"/>
    <w:rsid w:val="00C158B0"/>
    <w:rsid w:val="00C15A0C"/>
    <w:rsid w:val="00C15DCB"/>
    <w:rsid w:val="00C16208"/>
    <w:rsid w:val="00C1711F"/>
    <w:rsid w:val="00C17E38"/>
    <w:rsid w:val="00C20489"/>
    <w:rsid w:val="00C20744"/>
    <w:rsid w:val="00C20C4D"/>
    <w:rsid w:val="00C21D46"/>
    <w:rsid w:val="00C21F94"/>
    <w:rsid w:val="00C222A1"/>
    <w:rsid w:val="00C22BDA"/>
    <w:rsid w:val="00C23371"/>
    <w:rsid w:val="00C235B9"/>
    <w:rsid w:val="00C238A2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190"/>
    <w:rsid w:val="00C31DD8"/>
    <w:rsid w:val="00C3271C"/>
    <w:rsid w:val="00C34FDE"/>
    <w:rsid w:val="00C35C16"/>
    <w:rsid w:val="00C3634E"/>
    <w:rsid w:val="00C407B9"/>
    <w:rsid w:val="00C40F81"/>
    <w:rsid w:val="00C41463"/>
    <w:rsid w:val="00C41A72"/>
    <w:rsid w:val="00C42D45"/>
    <w:rsid w:val="00C4422D"/>
    <w:rsid w:val="00C46766"/>
    <w:rsid w:val="00C476C5"/>
    <w:rsid w:val="00C503B0"/>
    <w:rsid w:val="00C511C2"/>
    <w:rsid w:val="00C526C8"/>
    <w:rsid w:val="00C53CDB"/>
    <w:rsid w:val="00C53D82"/>
    <w:rsid w:val="00C54748"/>
    <w:rsid w:val="00C5476D"/>
    <w:rsid w:val="00C5672D"/>
    <w:rsid w:val="00C575FB"/>
    <w:rsid w:val="00C60696"/>
    <w:rsid w:val="00C60937"/>
    <w:rsid w:val="00C60943"/>
    <w:rsid w:val="00C60EEF"/>
    <w:rsid w:val="00C60FC9"/>
    <w:rsid w:val="00C6121D"/>
    <w:rsid w:val="00C615F1"/>
    <w:rsid w:val="00C61627"/>
    <w:rsid w:val="00C6331A"/>
    <w:rsid w:val="00C647E0"/>
    <w:rsid w:val="00C64E60"/>
    <w:rsid w:val="00C657A4"/>
    <w:rsid w:val="00C6736C"/>
    <w:rsid w:val="00C71A1D"/>
    <w:rsid w:val="00C71EC4"/>
    <w:rsid w:val="00C73B18"/>
    <w:rsid w:val="00C74822"/>
    <w:rsid w:val="00C7591E"/>
    <w:rsid w:val="00C75C7E"/>
    <w:rsid w:val="00C75C9B"/>
    <w:rsid w:val="00C75E71"/>
    <w:rsid w:val="00C76D8E"/>
    <w:rsid w:val="00C77833"/>
    <w:rsid w:val="00C80C9B"/>
    <w:rsid w:val="00C8335E"/>
    <w:rsid w:val="00C83F9C"/>
    <w:rsid w:val="00C84181"/>
    <w:rsid w:val="00C84CE3"/>
    <w:rsid w:val="00C85614"/>
    <w:rsid w:val="00C86127"/>
    <w:rsid w:val="00C90024"/>
    <w:rsid w:val="00C90CF4"/>
    <w:rsid w:val="00C91C19"/>
    <w:rsid w:val="00C929A0"/>
    <w:rsid w:val="00C92B7B"/>
    <w:rsid w:val="00C9333F"/>
    <w:rsid w:val="00C93389"/>
    <w:rsid w:val="00C937DB"/>
    <w:rsid w:val="00C94519"/>
    <w:rsid w:val="00C94E83"/>
    <w:rsid w:val="00C97038"/>
    <w:rsid w:val="00CA02B2"/>
    <w:rsid w:val="00CA0883"/>
    <w:rsid w:val="00CA1085"/>
    <w:rsid w:val="00CA140F"/>
    <w:rsid w:val="00CA25C2"/>
    <w:rsid w:val="00CA31A5"/>
    <w:rsid w:val="00CA34FB"/>
    <w:rsid w:val="00CA37BB"/>
    <w:rsid w:val="00CA37CA"/>
    <w:rsid w:val="00CA5268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4D09"/>
    <w:rsid w:val="00CD6954"/>
    <w:rsid w:val="00CD6DA3"/>
    <w:rsid w:val="00CD6EF1"/>
    <w:rsid w:val="00CD7E35"/>
    <w:rsid w:val="00CE0420"/>
    <w:rsid w:val="00CE21C7"/>
    <w:rsid w:val="00CE2682"/>
    <w:rsid w:val="00CE2756"/>
    <w:rsid w:val="00CE283F"/>
    <w:rsid w:val="00CE442A"/>
    <w:rsid w:val="00CE505D"/>
    <w:rsid w:val="00CE57D8"/>
    <w:rsid w:val="00CE617A"/>
    <w:rsid w:val="00CE6E3C"/>
    <w:rsid w:val="00CE76FC"/>
    <w:rsid w:val="00CF25D2"/>
    <w:rsid w:val="00CF28C2"/>
    <w:rsid w:val="00CF42BD"/>
    <w:rsid w:val="00CF4FCF"/>
    <w:rsid w:val="00CF51EC"/>
    <w:rsid w:val="00CF6A9D"/>
    <w:rsid w:val="00CF6CD7"/>
    <w:rsid w:val="00CF7031"/>
    <w:rsid w:val="00CF75EC"/>
    <w:rsid w:val="00CF7BDA"/>
    <w:rsid w:val="00D0037A"/>
    <w:rsid w:val="00D0061E"/>
    <w:rsid w:val="00D00DAF"/>
    <w:rsid w:val="00D017EC"/>
    <w:rsid w:val="00D01CDA"/>
    <w:rsid w:val="00D037E1"/>
    <w:rsid w:val="00D03F45"/>
    <w:rsid w:val="00D040DD"/>
    <w:rsid w:val="00D043CE"/>
    <w:rsid w:val="00D046DA"/>
    <w:rsid w:val="00D04E1B"/>
    <w:rsid w:val="00D0547B"/>
    <w:rsid w:val="00D05E80"/>
    <w:rsid w:val="00D076DB"/>
    <w:rsid w:val="00D07EFF"/>
    <w:rsid w:val="00D1067C"/>
    <w:rsid w:val="00D12E78"/>
    <w:rsid w:val="00D136D4"/>
    <w:rsid w:val="00D13830"/>
    <w:rsid w:val="00D13ECF"/>
    <w:rsid w:val="00D142E5"/>
    <w:rsid w:val="00D148CD"/>
    <w:rsid w:val="00D1611E"/>
    <w:rsid w:val="00D16E69"/>
    <w:rsid w:val="00D17A94"/>
    <w:rsid w:val="00D17F4A"/>
    <w:rsid w:val="00D205A9"/>
    <w:rsid w:val="00D217EE"/>
    <w:rsid w:val="00D245BA"/>
    <w:rsid w:val="00D26923"/>
    <w:rsid w:val="00D27315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2C31"/>
    <w:rsid w:val="00D33B78"/>
    <w:rsid w:val="00D34686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51E0"/>
    <w:rsid w:val="00D45A1D"/>
    <w:rsid w:val="00D4615E"/>
    <w:rsid w:val="00D475E6"/>
    <w:rsid w:val="00D4774E"/>
    <w:rsid w:val="00D478E2"/>
    <w:rsid w:val="00D508CF"/>
    <w:rsid w:val="00D514C5"/>
    <w:rsid w:val="00D5264C"/>
    <w:rsid w:val="00D52C37"/>
    <w:rsid w:val="00D547BA"/>
    <w:rsid w:val="00D55626"/>
    <w:rsid w:val="00D556BC"/>
    <w:rsid w:val="00D5626D"/>
    <w:rsid w:val="00D56631"/>
    <w:rsid w:val="00D60277"/>
    <w:rsid w:val="00D60336"/>
    <w:rsid w:val="00D609D3"/>
    <w:rsid w:val="00D6145B"/>
    <w:rsid w:val="00D6180A"/>
    <w:rsid w:val="00D61EC9"/>
    <w:rsid w:val="00D61F88"/>
    <w:rsid w:val="00D62108"/>
    <w:rsid w:val="00D62901"/>
    <w:rsid w:val="00D6470C"/>
    <w:rsid w:val="00D6484D"/>
    <w:rsid w:val="00D64853"/>
    <w:rsid w:val="00D64CB5"/>
    <w:rsid w:val="00D66D48"/>
    <w:rsid w:val="00D7162F"/>
    <w:rsid w:val="00D71B83"/>
    <w:rsid w:val="00D72897"/>
    <w:rsid w:val="00D73256"/>
    <w:rsid w:val="00D73A30"/>
    <w:rsid w:val="00D74C65"/>
    <w:rsid w:val="00D75DC2"/>
    <w:rsid w:val="00D766EF"/>
    <w:rsid w:val="00D76BE7"/>
    <w:rsid w:val="00D76C03"/>
    <w:rsid w:val="00D77F8D"/>
    <w:rsid w:val="00D8119B"/>
    <w:rsid w:val="00D81988"/>
    <w:rsid w:val="00D82462"/>
    <w:rsid w:val="00D868CE"/>
    <w:rsid w:val="00D86DAE"/>
    <w:rsid w:val="00D871DA"/>
    <w:rsid w:val="00D90116"/>
    <w:rsid w:val="00D90C1E"/>
    <w:rsid w:val="00D91BDF"/>
    <w:rsid w:val="00D91F2C"/>
    <w:rsid w:val="00D937AF"/>
    <w:rsid w:val="00D93F09"/>
    <w:rsid w:val="00D94C62"/>
    <w:rsid w:val="00D95378"/>
    <w:rsid w:val="00D954C2"/>
    <w:rsid w:val="00D96162"/>
    <w:rsid w:val="00D97BB8"/>
    <w:rsid w:val="00DA1318"/>
    <w:rsid w:val="00DA1382"/>
    <w:rsid w:val="00DA1F92"/>
    <w:rsid w:val="00DA28B7"/>
    <w:rsid w:val="00DA2FE8"/>
    <w:rsid w:val="00DA424A"/>
    <w:rsid w:val="00DA49E6"/>
    <w:rsid w:val="00DA4AF6"/>
    <w:rsid w:val="00DB016E"/>
    <w:rsid w:val="00DB06E9"/>
    <w:rsid w:val="00DB19BD"/>
    <w:rsid w:val="00DB1D55"/>
    <w:rsid w:val="00DB378E"/>
    <w:rsid w:val="00DB3B36"/>
    <w:rsid w:val="00DB3E9D"/>
    <w:rsid w:val="00DB47B9"/>
    <w:rsid w:val="00DB4A67"/>
    <w:rsid w:val="00DB4FB8"/>
    <w:rsid w:val="00DB53CE"/>
    <w:rsid w:val="00DB549D"/>
    <w:rsid w:val="00DB5792"/>
    <w:rsid w:val="00DB6A88"/>
    <w:rsid w:val="00DB6ABF"/>
    <w:rsid w:val="00DB7BA4"/>
    <w:rsid w:val="00DC226A"/>
    <w:rsid w:val="00DC257F"/>
    <w:rsid w:val="00DC350B"/>
    <w:rsid w:val="00DC3790"/>
    <w:rsid w:val="00DC3AFD"/>
    <w:rsid w:val="00DC408A"/>
    <w:rsid w:val="00DC436D"/>
    <w:rsid w:val="00DC519B"/>
    <w:rsid w:val="00DC5B3B"/>
    <w:rsid w:val="00DC6796"/>
    <w:rsid w:val="00DC78DF"/>
    <w:rsid w:val="00DC7D4C"/>
    <w:rsid w:val="00DD0821"/>
    <w:rsid w:val="00DD0E32"/>
    <w:rsid w:val="00DD2872"/>
    <w:rsid w:val="00DD2BFE"/>
    <w:rsid w:val="00DD373E"/>
    <w:rsid w:val="00DD4DAA"/>
    <w:rsid w:val="00DD57AD"/>
    <w:rsid w:val="00DD5AB6"/>
    <w:rsid w:val="00DD60D3"/>
    <w:rsid w:val="00DD6EDB"/>
    <w:rsid w:val="00DD7787"/>
    <w:rsid w:val="00DE009B"/>
    <w:rsid w:val="00DE0C31"/>
    <w:rsid w:val="00DE2ED9"/>
    <w:rsid w:val="00DE319A"/>
    <w:rsid w:val="00DE5291"/>
    <w:rsid w:val="00DE74B2"/>
    <w:rsid w:val="00DF0615"/>
    <w:rsid w:val="00DF0DC3"/>
    <w:rsid w:val="00DF21FD"/>
    <w:rsid w:val="00DF2873"/>
    <w:rsid w:val="00DF293C"/>
    <w:rsid w:val="00DF4413"/>
    <w:rsid w:val="00DF4C74"/>
    <w:rsid w:val="00DF5578"/>
    <w:rsid w:val="00DF55AB"/>
    <w:rsid w:val="00DF78DD"/>
    <w:rsid w:val="00DF792E"/>
    <w:rsid w:val="00DF7FEC"/>
    <w:rsid w:val="00E01C0E"/>
    <w:rsid w:val="00E02086"/>
    <w:rsid w:val="00E02740"/>
    <w:rsid w:val="00E03B27"/>
    <w:rsid w:val="00E042B3"/>
    <w:rsid w:val="00E04694"/>
    <w:rsid w:val="00E049F6"/>
    <w:rsid w:val="00E04CA9"/>
    <w:rsid w:val="00E05B2B"/>
    <w:rsid w:val="00E060DD"/>
    <w:rsid w:val="00E06A2A"/>
    <w:rsid w:val="00E06B3B"/>
    <w:rsid w:val="00E07F05"/>
    <w:rsid w:val="00E1136D"/>
    <w:rsid w:val="00E127E1"/>
    <w:rsid w:val="00E144D2"/>
    <w:rsid w:val="00E144D6"/>
    <w:rsid w:val="00E15346"/>
    <w:rsid w:val="00E15B7D"/>
    <w:rsid w:val="00E165A8"/>
    <w:rsid w:val="00E2097E"/>
    <w:rsid w:val="00E21121"/>
    <w:rsid w:val="00E215EA"/>
    <w:rsid w:val="00E21CAB"/>
    <w:rsid w:val="00E221FC"/>
    <w:rsid w:val="00E22E78"/>
    <w:rsid w:val="00E24619"/>
    <w:rsid w:val="00E25223"/>
    <w:rsid w:val="00E263A8"/>
    <w:rsid w:val="00E271DA"/>
    <w:rsid w:val="00E30BEA"/>
    <w:rsid w:val="00E31764"/>
    <w:rsid w:val="00E32BC2"/>
    <w:rsid w:val="00E340A1"/>
    <w:rsid w:val="00E34985"/>
    <w:rsid w:val="00E34E4A"/>
    <w:rsid w:val="00E365B3"/>
    <w:rsid w:val="00E366BB"/>
    <w:rsid w:val="00E3709C"/>
    <w:rsid w:val="00E37C45"/>
    <w:rsid w:val="00E40AAA"/>
    <w:rsid w:val="00E42444"/>
    <w:rsid w:val="00E4255E"/>
    <w:rsid w:val="00E42785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0ACF"/>
    <w:rsid w:val="00E522BB"/>
    <w:rsid w:val="00E539E4"/>
    <w:rsid w:val="00E55AF3"/>
    <w:rsid w:val="00E569C7"/>
    <w:rsid w:val="00E571F2"/>
    <w:rsid w:val="00E57429"/>
    <w:rsid w:val="00E61EA8"/>
    <w:rsid w:val="00E6374E"/>
    <w:rsid w:val="00E63C99"/>
    <w:rsid w:val="00E64EA1"/>
    <w:rsid w:val="00E653DE"/>
    <w:rsid w:val="00E669C7"/>
    <w:rsid w:val="00E70510"/>
    <w:rsid w:val="00E71262"/>
    <w:rsid w:val="00E71A58"/>
    <w:rsid w:val="00E7330E"/>
    <w:rsid w:val="00E737F6"/>
    <w:rsid w:val="00E7568F"/>
    <w:rsid w:val="00E75D69"/>
    <w:rsid w:val="00E7628E"/>
    <w:rsid w:val="00E764AE"/>
    <w:rsid w:val="00E7724B"/>
    <w:rsid w:val="00E77EAA"/>
    <w:rsid w:val="00E84F21"/>
    <w:rsid w:val="00E8618A"/>
    <w:rsid w:val="00E90A4B"/>
    <w:rsid w:val="00E90F73"/>
    <w:rsid w:val="00E910A7"/>
    <w:rsid w:val="00E914B7"/>
    <w:rsid w:val="00E91607"/>
    <w:rsid w:val="00E921C7"/>
    <w:rsid w:val="00E92995"/>
    <w:rsid w:val="00E93DB8"/>
    <w:rsid w:val="00E9402B"/>
    <w:rsid w:val="00E94612"/>
    <w:rsid w:val="00E952A1"/>
    <w:rsid w:val="00E95797"/>
    <w:rsid w:val="00E9682F"/>
    <w:rsid w:val="00E96A8D"/>
    <w:rsid w:val="00E972BA"/>
    <w:rsid w:val="00E975BC"/>
    <w:rsid w:val="00E978C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63C8"/>
    <w:rsid w:val="00EA76FD"/>
    <w:rsid w:val="00EB03D4"/>
    <w:rsid w:val="00EB0555"/>
    <w:rsid w:val="00EB17F4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424C"/>
    <w:rsid w:val="00EC454B"/>
    <w:rsid w:val="00EC6153"/>
    <w:rsid w:val="00EC7F92"/>
    <w:rsid w:val="00ED00A8"/>
    <w:rsid w:val="00ED0A79"/>
    <w:rsid w:val="00ED22FF"/>
    <w:rsid w:val="00ED2989"/>
    <w:rsid w:val="00ED2CA5"/>
    <w:rsid w:val="00ED32FB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538"/>
    <w:rsid w:val="00EE6748"/>
    <w:rsid w:val="00EE6C6B"/>
    <w:rsid w:val="00EE7034"/>
    <w:rsid w:val="00EF0E75"/>
    <w:rsid w:val="00EF1F5A"/>
    <w:rsid w:val="00EF4685"/>
    <w:rsid w:val="00EF5397"/>
    <w:rsid w:val="00EF5420"/>
    <w:rsid w:val="00EF597F"/>
    <w:rsid w:val="00EF6217"/>
    <w:rsid w:val="00EF6BE3"/>
    <w:rsid w:val="00EF7D0F"/>
    <w:rsid w:val="00F00D0E"/>
    <w:rsid w:val="00F00D3C"/>
    <w:rsid w:val="00F04811"/>
    <w:rsid w:val="00F0488C"/>
    <w:rsid w:val="00F0496E"/>
    <w:rsid w:val="00F04D10"/>
    <w:rsid w:val="00F053EA"/>
    <w:rsid w:val="00F0625B"/>
    <w:rsid w:val="00F07EDF"/>
    <w:rsid w:val="00F101FF"/>
    <w:rsid w:val="00F104DF"/>
    <w:rsid w:val="00F10A33"/>
    <w:rsid w:val="00F10B64"/>
    <w:rsid w:val="00F1186C"/>
    <w:rsid w:val="00F14637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5721"/>
    <w:rsid w:val="00F26197"/>
    <w:rsid w:val="00F26351"/>
    <w:rsid w:val="00F2646A"/>
    <w:rsid w:val="00F273D4"/>
    <w:rsid w:val="00F307DD"/>
    <w:rsid w:val="00F318FC"/>
    <w:rsid w:val="00F31F76"/>
    <w:rsid w:val="00F325A3"/>
    <w:rsid w:val="00F3364D"/>
    <w:rsid w:val="00F33DC6"/>
    <w:rsid w:val="00F359A1"/>
    <w:rsid w:val="00F35ACD"/>
    <w:rsid w:val="00F365BF"/>
    <w:rsid w:val="00F36BF8"/>
    <w:rsid w:val="00F36F50"/>
    <w:rsid w:val="00F375BA"/>
    <w:rsid w:val="00F37760"/>
    <w:rsid w:val="00F403D1"/>
    <w:rsid w:val="00F41CC8"/>
    <w:rsid w:val="00F43921"/>
    <w:rsid w:val="00F447E3"/>
    <w:rsid w:val="00F44E1B"/>
    <w:rsid w:val="00F4524F"/>
    <w:rsid w:val="00F45530"/>
    <w:rsid w:val="00F457CE"/>
    <w:rsid w:val="00F4591F"/>
    <w:rsid w:val="00F47321"/>
    <w:rsid w:val="00F4736B"/>
    <w:rsid w:val="00F47870"/>
    <w:rsid w:val="00F47997"/>
    <w:rsid w:val="00F47D05"/>
    <w:rsid w:val="00F50030"/>
    <w:rsid w:val="00F502F5"/>
    <w:rsid w:val="00F50B9D"/>
    <w:rsid w:val="00F51FC9"/>
    <w:rsid w:val="00F52B42"/>
    <w:rsid w:val="00F53243"/>
    <w:rsid w:val="00F538C3"/>
    <w:rsid w:val="00F541ED"/>
    <w:rsid w:val="00F54B31"/>
    <w:rsid w:val="00F54FD3"/>
    <w:rsid w:val="00F5508B"/>
    <w:rsid w:val="00F55605"/>
    <w:rsid w:val="00F57CD7"/>
    <w:rsid w:val="00F62F02"/>
    <w:rsid w:val="00F6339F"/>
    <w:rsid w:val="00F63DDE"/>
    <w:rsid w:val="00F63FB7"/>
    <w:rsid w:val="00F64726"/>
    <w:rsid w:val="00F6561A"/>
    <w:rsid w:val="00F65620"/>
    <w:rsid w:val="00F673CA"/>
    <w:rsid w:val="00F6758C"/>
    <w:rsid w:val="00F70309"/>
    <w:rsid w:val="00F7078A"/>
    <w:rsid w:val="00F70E45"/>
    <w:rsid w:val="00F71372"/>
    <w:rsid w:val="00F727D5"/>
    <w:rsid w:val="00F72F44"/>
    <w:rsid w:val="00F73A0C"/>
    <w:rsid w:val="00F759DC"/>
    <w:rsid w:val="00F7717C"/>
    <w:rsid w:val="00F771A5"/>
    <w:rsid w:val="00F817A4"/>
    <w:rsid w:val="00F81C3A"/>
    <w:rsid w:val="00F835FC"/>
    <w:rsid w:val="00F8373A"/>
    <w:rsid w:val="00F83E21"/>
    <w:rsid w:val="00F83FA4"/>
    <w:rsid w:val="00F84E18"/>
    <w:rsid w:val="00F852E5"/>
    <w:rsid w:val="00F862CF"/>
    <w:rsid w:val="00F87E58"/>
    <w:rsid w:val="00F929E7"/>
    <w:rsid w:val="00F9310A"/>
    <w:rsid w:val="00F937C0"/>
    <w:rsid w:val="00F95117"/>
    <w:rsid w:val="00F95796"/>
    <w:rsid w:val="00F97DBC"/>
    <w:rsid w:val="00F97ED2"/>
    <w:rsid w:val="00FA05D7"/>
    <w:rsid w:val="00FA15BD"/>
    <w:rsid w:val="00FA1C6C"/>
    <w:rsid w:val="00FA2447"/>
    <w:rsid w:val="00FA2C2A"/>
    <w:rsid w:val="00FA309A"/>
    <w:rsid w:val="00FA5B57"/>
    <w:rsid w:val="00FA7644"/>
    <w:rsid w:val="00FB039E"/>
    <w:rsid w:val="00FB0A9A"/>
    <w:rsid w:val="00FB16AD"/>
    <w:rsid w:val="00FB2EAA"/>
    <w:rsid w:val="00FB483B"/>
    <w:rsid w:val="00FB56F1"/>
    <w:rsid w:val="00FB590B"/>
    <w:rsid w:val="00FB5FD4"/>
    <w:rsid w:val="00FB67F3"/>
    <w:rsid w:val="00FC0D8A"/>
    <w:rsid w:val="00FC0E5F"/>
    <w:rsid w:val="00FC135D"/>
    <w:rsid w:val="00FC3C84"/>
    <w:rsid w:val="00FC3F3C"/>
    <w:rsid w:val="00FC4660"/>
    <w:rsid w:val="00FC56DE"/>
    <w:rsid w:val="00FC5E01"/>
    <w:rsid w:val="00FD1261"/>
    <w:rsid w:val="00FD1627"/>
    <w:rsid w:val="00FD1BBD"/>
    <w:rsid w:val="00FD473D"/>
    <w:rsid w:val="00FD4763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760"/>
    <w:rsid w:val="00FE3D8B"/>
    <w:rsid w:val="00FE440E"/>
    <w:rsid w:val="00FE4FCB"/>
    <w:rsid w:val="00FE688F"/>
    <w:rsid w:val="00FE705E"/>
    <w:rsid w:val="00FF02EB"/>
    <w:rsid w:val="00FF079B"/>
    <w:rsid w:val="00FF2436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71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302CC5"/>
    <w:pPr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302CC5"/>
    <w:rPr>
      <w:rFonts w:ascii="Arial" w:eastAsia="MS Gothic" w:hAnsi="Arial"/>
      <w:b/>
      <w:bCs/>
      <w:color w:val="71818C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10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11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1"/>
    <w:qFormat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qFormat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qFormat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1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qFormat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71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qFormat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  <w:style w:type="paragraph" w:styleId="Normlnweb">
    <w:name w:val="Normal (Web)"/>
    <w:basedOn w:val="Normln"/>
    <w:uiPriority w:val="99"/>
    <w:semiHidden/>
    <w:locked/>
    <w:rsid w:val="005D4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semiHidden/>
    <w:locked/>
    <w:rsid w:val="00943373"/>
    <w:pPr>
      <w:autoSpaceDE w:val="0"/>
      <w:autoSpaceDN w:val="0"/>
      <w:adjustRightInd w:val="0"/>
      <w:spacing w:line="240" w:lineRule="auto"/>
      <w:ind w:left="720" w:hanging="720"/>
    </w:pPr>
    <w:rPr>
      <w:rFonts w:eastAsia="Times New Roman" w:cs="Arial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43373"/>
    <w:rPr>
      <w:rFonts w:ascii="Arial" w:eastAsia="Times New Roman" w:hAnsi="Arial" w:cs="Arial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293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29390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390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293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90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29390D"/>
    <w:rPr>
      <w:color w:val="800080"/>
      <w:u w:val="single"/>
    </w:rPr>
  </w:style>
  <w:style w:type="paragraph" w:customStyle="1" w:styleId="TLKontaktyerven">
    <w:name w:val="TL Kontakty červené"/>
    <w:basedOn w:val="Normln"/>
    <w:qFormat/>
    <w:rsid w:val="00616EA3"/>
    <w:pPr>
      <w:spacing w:after="40"/>
      <w:contextualSpacing/>
    </w:pPr>
    <w:rPr>
      <w:rFonts w:eastAsia="Times New Roman"/>
      <w:b/>
      <w:caps/>
      <w:color w:val="BD1B21"/>
      <w:sz w:val="24"/>
    </w:rPr>
  </w:style>
  <w:style w:type="paragraph" w:customStyle="1" w:styleId="TLKontakty">
    <w:name w:val="TL Kontakty"/>
    <w:qFormat/>
    <w:rsid w:val="00616EA3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character" w:customStyle="1" w:styleId="odkaz-style-wrapper">
    <w:name w:val="odkaz-style-wrapper"/>
    <w:basedOn w:val="Standardnpsmoodstavce"/>
    <w:rsid w:val="000E214B"/>
  </w:style>
  <w:style w:type="paragraph" w:styleId="Zkladntext">
    <w:name w:val="Body Text"/>
    <w:basedOn w:val="Normln"/>
    <w:link w:val="ZkladntextChar"/>
    <w:uiPriority w:val="99"/>
    <w:semiHidden/>
    <w:unhideWhenUsed/>
    <w:locked/>
    <w:rsid w:val="00C235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35B9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velke%20makro\8.%20P&#345;&#237;jmy%20dom&#225;cnost&#237;\Kopie%20-%20QSA_S14_2016q4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velke%20makro\8.%20P&#345;&#237;jmy%20dom&#225;cnost&#237;\Kopie%20-%20QSA_S14_2016q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2.996455603658698E-2"/>
          <c:y val="3.0830827914766119E-2"/>
          <c:w val="0.93491092536305298"/>
          <c:h val="0.82043290225558962"/>
        </c:manualLayout>
      </c:layout>
      <c:barChart>
        <c:barDir val="col"/>
        <c:grouping val="clustered"/>
        <c:ser>
          <c:idx val="1"/>
          <c:order val="1"/>
          <c:tx>
            <c:strRef>
              <c:f>'S14'!$X$153</c:f>
              <c:strCache>
                <c:ptCount val="1"/>
                <c:pt idx="0">
                  <c:v>Hrubý disponibilní důchod (reálný)</c:v>
                </c:pt>
              </c:strCache>
            </c:strRef>
          </c:tx>
          <c:cat>
            <c:numRef>
              <c:f>'S14'!$K$160:$K$170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'S14'!$X$160:$X$170</c:f>
              <c:numCache>
                <c:formatCode>0.0_ ;[Red]\-0.0\ </c:formatCode>
                <c:ptCount val="11"/>
                <c:pt idx="0">
                  <c:v>5.3131567648972755</c:v>
                </c:pt>
                <c:pt idx="1">
                  <c:v>3.4052369164785987</c:v>
                </c:pt>
                <c:pt idx="2">
                  <c:v>2.4867430617141366</c:v>
                </c:pt>
                <c:pt idx="3">
                  <c:v>2.1220642946987427</c:v>
                </c:pt>
                <c:pt idx="4">
                  <c:v>0.37887044341237136</c:v>
                </c:pt>
                <c:pt idx="5">
                  <c:v>-1.5076155044481823</c:v>
                </c:pt>
                <c:pt idx="6">
                  <c:v>-1.2087292320881398</c:v>
                </c:pt>
                <c:pt idx="7">
                  <c:v>-0.77232585740024073</c:v>
                </c:pt>
                <c:pt idx="8">
                  <c:v>2.8574723548363039</c:v>
                </c:pt>
                <c:pt idx="9">
                  <c:v>4.1611379877456915</c:v>
                </c:pt>
                <c:pt idx="10">
                  <c:v>2.8174670834227387</c:v>
                </c:pt>
              </c:numCache>
            </c:numRef>
          </c:val>
        </c:ser>
        <c:ser>
          <c:idx val="3"/>
          <c:order val="3"/>
          <c:tx>
            <c:strRef>
              <c:f>'S14'!$U$153</c:f>
              <c:strCache>
                <c:ptCount val="1"/>
                <c:pt idx="0">
                  <c:v>Mzdy a platy (reálné)</c:v>
                </c:pt>
              </c:strCache>
            </c:strRef>
          </c:tx>
          <c:spPr>
            <a:solidFill>
              <a:schemeClr val="accent1"/>
            </a:solidFill>
          </c:spPr>
          <c:val>
            <c:numRef>
              <c:f>'S14'!$U$160:$U$170</c:f>
              <c:numCache>
                <c:formatCode>0.0_ ;[Red]\-0.0\ </c:formatCode>
                <c:ptCount val="11"/>
                <c:pt idx="0">
                  <c:v>5.2949939822265009</c:v>
                </c:pt>
                <c:pt idx="1">
                  <c:v>4.7765149776831635</c:v>
                </c:pt>
                <c:pt idx="2">
                  <c:v>1.6103874890515681</c:v>
                </c:pt>
                <c:pt idx="3">
                  <c:v>-2.3509224266142152</c:v>
                </c:pt>
                <c:pt idx="4">
                  <c:v>0.99971254912773844</c:v>
                </c:pt>
                <c:pt idx="5">
                  <c:v>0.63327013088671469</c:v>
                </c:pt>
                <c:pt idx="6">
                  <c:v>0.61835061240209332</c:v>
                </c:pt>
                <c:pt idx="7">
                  <c:v>0.26033312885195414</c:v>
                </c:pt>
                <c:pt idx="8">
                  <c:v>3.5647067044088061</c:v>
                </c:pt>
                <c:pt idx="9">
                  <c:v>4.9992640643764474</c:v>
                </c:pt>
                <c:pt idx="10">
                  <c:v>5.4472940979503734</c:v>
                </c:pt>
              </c:numCache>
            </c:numRef>
          </c:val>
        </c:ser>
        <c:axId val="133318144"/>
        <c:axId val="133320064"/>
      </c:barChart>
      <c:lineChart>
        <c:grouping val="standard"/>
        <c:ser>
          <c:idx val="0"/>
          <c:order val="0"/>
          <c:tx>
            <c:strRef>
              <c:f>'S14'!$Q$152</c:f>
              <c:strCache>
                <c:ptCount val="1"/>
                <c:pt idx="0">
                  <c:v>Hrubý disponibilní důchod (nominální)</c:v>
                </c:pt>
              </c:strCache>
            </c:strRef>
          </c:tx>
          <c:spPr>
            <a:ln>
              <a:noFill/>
            </a:ln>
          </c:spPr>
          <c:marker>
            <c:symbol val="circle"/>
            <c:size val="5"/>
            <c:spPr>
              <a:solidFill>
                <a:srgbClr val="C00000"/>
              </a:solidFill>
              <a:ln>
                <a:noFill/>
              </a:ln>
            </c:spPr>
          </c:marker>
          <c:cat>
            <c:numRef>
              <c:f>'S14'!$K$160:$K$170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'S14'!$Q$160:$Q$170</c:f>
              <c:numCache>
                <c:formatCode>0.0_ ;[Red]\-0.0\ </c:formatCode>
                <c:ptCount val="11"/>
                <c:pt idx="0">
                  <c:v>7.1785364247650065</c:v>
                </c:pt>
                <c:pt idx="1">
                  <c:v>6.4127778446482715</c:v>
                </c:pt>
                <c:pt idx="2">
                  <c:v>7.3841421438789485</c:v>
                </c:pt>
                <c:pt idx="3">
                  <c:v>2.9950916701381369</c:v>
                </c:pt>
                <c:pt idx="4">
                  <c:v>0.83969447985913914</c:v>
                </c:pt>
                <c:pt idx="5">
                  <c:v>0.23524012757852181</c:v>
                </c:pt>
                <c:pt idx="6">
                  <c:v>0.99131205543875756</c:v>
                </c:pt>
                <c:pt idx="7">
                  <c:v>8.3914067642633219E-2</c:v>
                </c:pt>
                <c:pt idx="8">
                  <c:v>3.4846551514056077</c:v>
                </c:pt>
                <c:pt idx="9">
                  <c:v>4.3207393475207345</c:v>
                </c:pt>
                <c:pt idx="10">
                  <c:v>3.3658915437744352</c:v>
                </c:pt>
              </c:numCache>
            </c:numRef>
          </c:val>
        </c:ser>
        <c:ser>
          <c:idx val="2"/>
          <c:order val="2"/>
          <c:tx>
            <c:strRef>
              <c:f>'S14'!$N$152</c:f>
              <c:strCache>
                <c:ptCount val="1"/>
                <c:pt idx="0">
                  <c:v>Mzdy a platy (nominální)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5"/>
            <c:spPr>
              <a:solidFill>
                <a:schemeClr val="accent5"/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 w="6350"/>
              </a:sp3d>
            </c:spPr>
          </c:marker>
          <c:cat>
            <c:numRef>
              <c:f>'S14'!$K$160:$K$170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'S14'!$N$160:$N$170</c:f>
              <c:numCache>
                <c:formatCode>0.0_ ;[Red]\-0.0\ </c:formatCode>
                <c:ptCount val="11"/>
                <c:pt idx="0">
                  <c:v>7.1600519302929255</c:v>
                </c:pt>
                <c:pt idx="1">
                  <c:v>7.8239395231236495</c:v>
                </c:pt>
                <c:pt idx="2">
                  <c:v>6.4659093210570546</c:v>
                </c:pt>
                <c:pt idx="3">
                  <c:v>-1.5161339947827261</c:v>
                </c:pt>
                <c:pt idx="4">
                  <c:v>1.4633867766943118</c:v>
                </c:pt>
                <c:pt idx="5">
                  <c:v>2.4140094491108419</c:v>
                </c:pt>
                <c:pt idx="6">
                  <c:v>2.8590802225129952</c:v>
                </c:pt>
                <c:pt idx="7">
                  <c:v>1.1254839132959433</c:v>
                </c:pt>
                <c:pt idx="8">
                  <c:v>4.1962019267750845</c:v>
                </c:pt>
                <c:pt idx="9">
                  <c:v>5.1601496465022745</c:v>
                </c:pt>
                <c:pt idx="10">
                  <c:v>6.0097459556127903</c:v>
                </c:pt>
              </c:numCache>
            </c:numRef>
          </c:val>
        </c:ser>
        <c:marker val="1"/>
        <c:axId val="133318144"/>
        <c:axId val="133320064"/>
      </c:lineChart>
      <c:catAx>
        <c:axId val="133318144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33320064"/>
        <c:crosses val="autoZero"/>
        <c:auto val="1"/>
        <c:lblAlgn val="ctr"/>
        <c:lblOffset val="100"/>
      </c:catAx>
      <c:valAx>
        <c:axId val="133320064"/>
        <c:scaling>
          <c:orientation val="minMax"/>
        </c:scaling>
        <c:axPos val="l"/>
        <c:majorGridlines/>
        <c:numFmt formatCode="0" sourceLinked="0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33318144"/>
        <c:crosses val="autoZero"/>
        <c:crossBetween val="between"/>
      </c:valAx>
      <c:spPr>
        <a:noFill/>
        <a:ln w="9525"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4.8138489731037314E-2"/>
          <c:y val="0.91243508834522258"/>
          <c:w val="0.92546016255010377"/>
          <c:h val="7.0253752043919024E-2"/>
        </c:manualLayout>
      </c:layout>
      <c:overlay val="1"/>
      <c:spPr>
        <a:ln>
          <a:solidFill>
            <a:sysClr val="windowText" lastClr="000000"/>
          </a:solidFill>
        </a:ln>
      </c:spPr>
      <c:txPr>
        <a:bodyPr/>
        <a:lstStyle/>
        <a:p>
          <a:pPr>
            <a:defRPr sz="67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1983582589089056E-2"/>
          <c:y val="2.8837713467635237E-2"/>
          <c:w val="0.93106787154961335"/>
          <c:h val="0.78325417097661509"/>
        </c:manualLayout>
      </c:layout>
      <c:barChart>
        <c:barDir val="col"/>
        <c:grouping val="stacked"/>
        <c:ser>
          <c:idx val="4"/>
          <c:order val="0"/>
          <c:tx>
            <c:strRef>
              <c:f>'S14'!$P$152</c:f>
              <c:strCache>
                <c:ptCount val="1"/>
                <c:pt idx="0">
                  <c:v>Saldo druhotného rozdělení**</c:v>
                </c:pt>
              </c:strCache>
            </c:strRef>
          </c:tx>
          <c:spPr>
            <a:solidFill>
              <a:schemeClr val="accent2"/>
            </a:solidFill>
          </c:spPr>
          <c:val>
            <c:numRef>
              <c:f>'S14'!$G$179:$G$189</c:f>
              <c:numCache>
                <c:formatCode>#,##0.0_ ;[Red]\-#,##0.0\ </c:formatCode>
                <c:ptCount val="11"/>
                <c:pt idx="0">
                  <c:v>8.3070000000000022</c:v>
                </c:pt>
                <c:pt idx="1">
                  <c:v>4.3940000000000055</c:v>
                </c:pt>
                <c:pt idx="2">
                  <c:v>32.983999999999995</c:v>
                </c:pt>
                <c:pt idx="3">
                  <c:v>59.451999999999984</c:v>
                </c:pt>
                <c:pt idx="4">
                  <c:v>9.4990000000000236</c:v>
                </c:pt>
                <c:pt idx="5">
                  <c:v>-13.51600000000002</c:v>
                </c:pt>
                <c:pt idx="6">
                  <c:v>6.2549999999999955</c:v>
                </c:pt>
                <c:pt idx="7">
                  <c:v>-9.0460000000000012</c:v>
                </c:pt>
                <c:pt idx="8">
                  <c:v>-6.9189999999999827</c:v>
                </c:pt>
                <c:pt idx="9">
                  <c:v>-0.32600000000002188</c:v>
                </c:pt>
                <c:pt idx="10">
                  <c:v>-16.667999999999992</c:v>
                </c:pt>
              </c:numCache>
            </c:numRef>
          </c:val>
        </c:ser>
        <c:ser>
          <c:idx val="3"/>
          <c:order val="1"/>
          <c:tx>
            <c:strRef>
              <c:f>'S14'!$O$152</c:f>
              <c:strCache>
                <c:ptCount val="1"/>
                <c:pt idx="0">
                  <c:v>Saldo důchodů z vlastnictví</c:v>
                </c:pt>
              </c:strCache>
            </c:strRef>
          </c:tx>
          <c:spPr>
            <a:solidFill>
              <a:schemeClr val="accent3"/>
            </a:solidFill>
          </c:spPr>
          <c:val>
            <c:numRef>
              <c:f>'S14'!$F$179:$F$189</c:f>
              <c:numCache>
                <c:formatCode>#,##0.0_ ;[Red]\-#,##0.0\ </c:formatCode>
                <c:ptCount val="11"/>
                <c:pt idx="0">
                  <c:v>12.671999999999986</c:v>
                </c:pt>
                <c:pt idx="1">
                  <c:v>0.7930000000000067</c:v>
                </c:pt>
                <c:pt idx="2">
                  <c:v>12.567000000000007</c:v>
                </c:pt>
                <c:pt idx="3">
                  <c:v>-7.8230000000000075</c:v>
                </c:pt>
                <c:pt idx="4">
                  <c:v>-7.3679999999999755</c:v>
                </c:pt>
                <c:pt idx="5">
                  <c:v>0.9279999999999976</c:v>
                </c:pt>
                <c:pt idx="6">
                  <c:v>-0.51300000000000523</c:v>
                </c:pt>
                <c:pt idx="7">
                  <c:v>5.2729999999999961</c:v>
                </c:pt>
                <c:pt idx="8">
                  <c:v>13.262</c:v>
                </c:pt>
                <c:pt idx="9">
                  <c:v>1.1129999999999978</c:v>
                </c:pt>
                <c:pt idx="10">
                  <c:v>-8.8590000000000266</c:v>
                </c:pt>
              </c:numCache>
            </c:numRef>
          </c:val>
        </c:ser>
        <c:ser>
          <c:idx val="2"/>
          <c:order val="2"/>
          <c:tx>
            <c:v>Mzdy a platy</c:v>
          </c:tx>
          <c:spPr>
            <a:solidFill>
              <a:schemeClr val="accent1"/>
            </a:solidFill>
            <a:ln>
              <a:noFill/>
            </a:ln>
          </c:spPr>
          <c:val>
            <c:numRef>
              <c:f>'S14'!$E$179:$E$189</c:f>
              <c:numCache>
                <c:formatCode>#,##0.0_ ;[Red]\-#,##0.0\ </c:formatCode>
                <c:ptCount val="11"/>
                <c:pt idx="0">
                  <c:v>70.373000000000019</c:v>
                </c:pt>
                <c:pt idx="1">
                  <c:v>82.403999999999996</c:v>
                </c:pt>
                <c:pt idx="2">
                  <c:v>73.42899999999986</c:v>
                </c:pt>
                <c:pt idx="3">
                  <c:v>-18.330999999999904</c:v>
                </c:pt>
                <c:pt idx="4">
                  <c:v>17.424999999999926</c:v>
                </c:pt>
                <c:pt idx="5">
                  <c:v>29.164999999999964</c:v>
                </c:pt>
                <c:pt idx="6">
                  <c:v>35.375999999999983</c:v>
                </c:pt>
                <c:pt idx="7">
                  <c:v>14.324000000000069</c:v>
                </c:pt>
                <c:pt idx="8">
                  <c:v>54.006000000000085</c:v>
                </c:pt>
                <c:pt idx="9">
                  <c:v>69.199000000000069</c:v>
                </c:pt>
                <c:pt idx="10">
                  <c:v>84.750999999999976</c:v>
                </c:pt>
              </c:numCache>
            </c:numRef>
          </c:val>
        </c:ser>
        <c:ser>
          <c:idx val="1"/>
          <c:order val="3"/>
          <c:tx>
            <c:strRef>
              <c:f>'S14'!$M$152</c:f>
              <c:strCache>
                <c:ptCount val="1"/>
                <c:pt idx="0">
                  <c:v>Hrubý smíšený důchod</c:v>
                </c:pt>
              </c:strCache>
            </c:strRef>
          </c:tx>
          <c:spPr>
            <a:solidFill>
              <a:srgbClr val="FFC000"/>
            </a:solidFill>
          </c:spPr>
          <c:val>
            <c:numRef>
              <c:f>'S14'!$D$179:$D$189</c:f>
              <c:numCache>
                <c:formatCode>#,##0.0_ ;[Red]\-#,##0.0\ </c:formatCode>
                <c:ptCount val="11"/>
                <c:pt idx="0">
                  <c:v>21.223000000000013</c:v>
                </c:pt>
                <c:pt idx="1">
                  <c:v>17.497999999999987</c:v>
                </c:pt>
                <c:pt idx="2">
                  <c:v>7.9230000000000018</c:v>
                </c:pt>
                <c:pt idx="3">
                  <c:v>25.728999999999889</c:v>
                </c:pt>
                <c:pt idx="4">
                  <c:v>-6.98599999999999</c:v>
                </c:pt>
                <c:pt idx="5">
                  <c:v>-11.424000000000001</c:v>
                </c:pt>
                <c:pt idx="6">
                  <c:v>-15.045000000000016</c:v>
                </c:pt>
                <c:pt idx="7">
                  <c:v>-10.672000000000025</c:v>
                </c:pt>
                <c:pt idx="8">
                  <c:v>11.273000000000025</c:v>
                </c:pt>
                <c:pt idx="9">
                  <c:v>27.500999999999976</c:v>
                </c:pt>
                <c:pt idx="10">
                  <c:v>13.176000000000046</c:v>
                </c:pt>
              </c:numCache>
            </c:numRef>
          </c:val>
        </c:ser>
        <c:ser>
          <c:idx val="0"/>
          <c:order val="4"/>
          <c:tx>
            <c:strRef>
              <c:f>'S14'!$L$152</c:f>
              <c:strCache>
                <c:ptCount val="1"/>
                <c:pt idx="0">
                  <c:v>Hrubý provozní přebytek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val>
            <c:numRef>
              <c:f>'S14'!$C$179:$C$189</c:f>
              <c:numCache>
                <c:formatCode>#,##0.0_ ;[Red]\-#,##0.0\ </c:formatCode>
                <c:ptCount val="11"/>
                <c:pt idx="0">
                  <c:v>10.399000000000004</c:v>
                </c:pt>
                <c:pt idx="1">
                  <c:v>12.653000000000002</c:v>
                </c:pt>
                <c:pt idx="2">
                  <c:v>17.367999999999988</c:v>
                </c:pt>
                <c:pt idx="3">
                  <c:v>3.8119999999999967</c:v>
                </c:pt>
                <c:pt idx="4">
                  <c:v>5.5749999999999886</c:v>
                </c:pt>
                <c:pt idx="5">
                  <c:v>-2.6999999999986798E-2</c:v>
                </c:pt>
                <c:pt idx="6">
                  <c:v>-4.4210000000000234</c:v>
                </c:pt>
                <c:pt idx="7">
                  <c:v>1.9720000000000202</c:v>
                </c:pt>
                <c:pt idx="8">
                  <c:v>5.3079999999999865</c:v>
                </c:pt>
                <c:pt idx="9">
                  <c:v>1.2249999999999792</c:v>
                </c:pt>
                <c:pt idx="10">
                  <c:v>7.8200000000000216</c:v>
                </c:pt>
              </c:numCache>
            </c:numRef>
          </c:val>
        </c:ser>
        <c:overlap val="100"/>
        <c:axId val="133987328"/>
        <c:axId val="134021888"/>
      </c:barChart>
      <c:lineChart>
        <c:grouping val="standard"/>
        <c:ser>
          <c:idx val="5"/>
          <c:order val="5"/>
          <c:tx>
            <c:strRef>
              <c:f>'S14'!$Q$152</c:f>
              <c:strCache>
                <c:ptCount val="1"/>
                <c:pt idx="0">
                  <c:v>Hrubý disponibilní důchod (nominální)</c:v>
                </c:pt>
              </c:strCache>
            </c:strRef>
          </c:tx>
          <c:spPr>
            <a:ln w="22225">
              <a:solidFill>
                <a:schemeClr val="tx1"/>
              </a:solidFill>
            </a:ln>
          </c:spPr>
          <c:marker>
            <c:symbol val="none"/>
          </c:marker>
          <c:cat>
            <c:numRef>
              <c:f>'S14'!$K$160:$K$170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'S14'!$H$179:$H$189</c:f>
              <c:numCache>
                <c:formatCode>#,##0.0_ ;[Red]\-#,##0.0\ </c:formatCode>
                <c:ptCount val="11"/>
                <c:pt idx="0">
                  <c:v>122.97400000000016</c:v>
                </c:pt>
                <c:pt idx="1">
                  <c:v>117.742</c:v>
                </c:pt>
                <c:pt idx="2">
                  <c:v>144.27099999999973</c:v>
                </c:pt>
                <c:pt idx="3">
                  <c:v>62.839000000000397</c:v>
                </c:pt>
                <c:pt idx="4">
                  <c:v>18.144999999999985</c:v>
                </c:pt>
                <c:pt idx="5">
                  <c:v>5.1259999999997445</c:v>
                </c:pt>
                <c:pt idx="6">
                  <c:v>21.652000000000044</c:v>
                </c:pt>
                <c:pt idx="7">
                  <c:v>1.8510000000001128</c:v>
                </c:pt>
                <c:pt idx="8">
                  <c:v>76.929999999999836</c:v>
                </c:pt>
                <c:pt idx="9">
                  <c:v>98.712000000000032</c:v>
                </c:pt>
                <c:pt idx="10">
                  <c:v>80.220000000000255</c:v>
                </c:pt>
              </c:numCache>
            </c:numRef>
          </c:val>
        </c:ser>
        <c:marker val="1"/>
        <c:axId val="133987328"/>
        <c:axId val="134021888"/>
      </c:lineChart>
      <c:catAx>
        <c:axId val="133987328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34021888"/>
        <c:crosses val="autoZero"/>
        <c:auto val="1"/>
        <c:lblAlgn val="ctr"/>
        <c:lblOffset val="100"/>
      </c:catAx>
      <c:valAx>
        <c:axId val="134021888"/>
        <c:scaling>
          <c:orientation val="minMax"/>
          <c:max val="175"/>
          <c:min val="-50"/>
        </c:scaling>
        <c:axPos val="l"/>
        <c:majorGridlines/>
        <c:numFmt formatCode="#,##0" sourceLinked="0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33987328"/>
        <c:crosses val="autoZero"/>
        <c:crossBetween val="between"/>
        <c:majorUnit val="25"/>
      </c:valAx>
      <c:spPr>
        <a:ln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5.4806106983106825E-2"/>
          <c:y val="0.87598882579355863"/>
          <c:w val="0.93266222003939669"/>
          <c:h val="0.1077857761077452"/>
        </c:manualLayout>
      </c:layout>
      <c:overlay val="1"/>
      <c:spPr>
        <a:ln>
          <a:solidFill>
            <a:schemeClr val="tx1"/>
          </a:solidFill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21B94-7C79-4E40-99D4-BDC4958C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3</TotalTime>
  <Pages>2</Pages>
  <Words>710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Ing. Karolína Súkupová</cp:lastModifiedBy>
  <cp:revision>3</cp:revision>
  <cp:lastPrinted>2017-08-30T12:10:00Z</cp:lastPrinted>
  <dcterms:created xsi:type="dcterms:W3CDTF">2017-09-13T10:49:00Z</dcterms:created>
  <dcterms:modified xsi:type="dcterms:W3CDTF">2017-09-13T11:50:00Z</dcterms:modified>
</cp:coreProperties>
</file>