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BD4" w:rsidRPr="00F8057A" w:rsidRDefault="00935BD4" w:rsidP="00F8057A">
      <w:pPr>
        <w:pStyle w:val="Nadpis1"/>
      </w:pPr>
      <w:bookmarkStart w:id="0" w:name="_Toc525046026"/>
      <w:r w:rsidRPr="00F8057A">
        <w:t xml:space="preserve">7. </w:t>
      </w:r>
      <w:proofErr w:type="spellStart"/>
      <w:r w:rsidR="004B7DB8" w:rsidRPr="00F8057A">
        <w:t>Monetary</w:t>
      </w:r>
      <w:proofErr w:type="spellEnd"/>
      <w:r w:rsidR="004B7DB8" w:rsidRPr="00F8057A">
        <w:t xml:space="preserve"> </w:t>
      </w:r>
      <w:proofErr w:type="spellStart"/>
      <w:r w:rsidR="00A36969" w:rsidRPr="00F8057A">
        <w:t>C</w:t>
      </w:r>
      <w:r w:rsidR="004B7DB8" w:rsidRPr="00F8057A">
        <w:t>onditions</w:t>
      </w:r>
      <w:bookmarkEnd w:id="0"/>
      <w:proofErr w:type="spellEnd"/>
    </w:p>
    <w:tbl>
      <w:tblPr>
        <w:tblW w:w="9639" w:type="dxa"/>
        <w:tblInd w:w="-15" w:type="dxa"/>
        <w:tblCellMar>
          <w:left w:w="0" w:type="dxa"/>
          <w:right w:w="0" w:type="dxa"/>
        </w:tblCellMar>
        <w:tblLook w:val="00A0"/>
      </w:tblPr>
      <w:tblGrid>
        <w:gridCol w:w="1888"/>
        <w:gridCol w:w="250"/>
        <w:gridCol w:w="7501"/>
      </w:tblGrid>
      <w:tr w:rsidR="002F4AD8" w:rsidRPr="00412F61" w:rsidTr="00F8057A">
        <w:trPr>
          <w:trHeight w:val="145"/>
        </w:trPr>
        <w:tc>
          <w:tcPr>
            <w:tcW w:w="1888" w:type="dxa"/>
            <w:shd w:val="clear" w:color="auto" w:fill="auto"/>
            <w:tcMar>
              <w:left w:w="0" w:type="dxa"/>
            </w:tcMar>
          </w:tcPr>
          <w:p w:rsidR="002F4AD8" w:rsidRDefault="002517C1" w:rsidP="009B05B3">
            <w:pPr>
              <w:pStyle w:val="Marginlie"/>
              <w:rPr>
                <w:lang w:val="en-GB"/>
              </w:rPr>
            </w:pPr>
            <w:r w:rsidRPr="00412F61">
              <w:rPr>
                <w:lang w:val="en-GB"/>
              </w:rPr>
              <w:t xml:space="preserve">Increase of the monetary policy-relevant rates continued. </w:t>
            </w:r>
          </w:p>
          <w:p w:rsidR="00C11BA0" w:rsidRDefault="00C11BA0" w:rsidP="009B05B3">
            <w:pPr>
              <w:pStyle w:val="Marginlie"/>
              <w:rPr>
                <w:lang w:val="en-GB"/>
              </w:rPr>
            </w:pPr>
          </w:p>
          <w:p w:rsidR="00C11BA0" w:rsidRDefault="00C11BA0" w:rsidP="009B05B3">
            <w:pPr>
              <w:pStyle w:val="Marginlie"/>
              <w:rPr>
                <w:lang w:val="en-GB"/>
              </w:rPr>
            </w:pPr>
          </w:p>
          <w:p w:rsidR="00C11BA0" w:rsidRDefault="00C11BA0" w:rsidP="009B05B3">
            <w:pPr>
              <w:pStyle w:val="Marginlie"/>
              <w:rPr>
                <w:lang w:val="en-GB"/>
              </w:rPr>
            </w:pPr>
          </w:p>
          <w:p w:rsidR="00C11BA0" w:rsidRDefault="00C11BA0" w:rsidP="009B05B3">
            <w:pPr>
              <w:pStyle w:val="Marginlie"/>
              <w:rPr>
                <w:lang w:val="en-GB"/>
              </w:rPr>
            </w:pPr>
          </w:p>
          <w:p w:rsidR="00C11BA0" w:rsidRDefault="00C11BA0" w:rsidP="009B05B3">
            <w:pPr>
              <w:pStyle w:val="Marginlie"/>
              <w:rPr>
                <w:lang w:val="en-GB"/>
              </w:rPr>
            </w:pPr>
          </w:p>
          <w:p w:rsidR="00C11BA0" w:rsidRDefault="00C11BA0" w:rsidP="009B05B3">
            <w:pPr>
              <w:pStyle w:val="Marginlie"/>
              <w:rPr>
                <w:lang w:val="en-GB"/>
              </w:rPr>
            </w:pPr>
          </w:p>
          <w:p w:rsidR="00C11BA0" w:rsidRDefault="00C11BA0" w:rsidP="009B05B3">
            <w:pPr>
              <w:pStyle w:val="Marginlie"/>
              <w:rPr>
                <w:lang w:val="en-GB"/>
              </w:rPr>
            </w:pPr>
          </w:p>
          <w:p w:rsidR="00C11BA0" w:rsidRPr="00412F61" w:rsidRDefault="00C11BA0" w:rsidP="009B05B3">
            <w:pPr>
              <w:pStyle w:val="Marginlie"/>
              <w:rPr>
                <w:lang w:val="en-GB"/>
              </w:rPr>
            </w:pPr>
            <w:r w:rsidRPr="00412F61">
              <w:rPr>
                <w:lang w:val="en-GB"/>
              </w:rPr>
              <w:t>Repo operations gained more significant role in the money stock compared to the past.</w:t>
            </w:r>
          </w:p>
        </w:tc>
        <w:tc>
          <w:tcPr>
            <w:tcW w:w="250" w:type="dxa"/>
            <w:shd w:val="clear" w:color="auto" w:fill="auto"/>
            <w:tcMar>
              <w:left w:w="0" w:type="dxa"/>
            </w:tcMar>
          </w:tcPr>
          <w:p w:rsidR="002F4AD8" w:rsidRPr="00412F61" w:rsidRDefault="002F4AD8" w:rsidP="009B05B3">
            <w:pPr>
              <w:pStyle w:val="Textpoznpodarou"/>
              <w:jc w:val="both"/>
              <w:rPr>
                <w:spacing w:val="-4"/>
                <w:lang w:val="en-GB"/>
              </w:rPr>
            </w:pPr>
          </w:p>
        </w:tc>
        <w:tc>
          <w:tcPr>
            <w:tcW w:w="7501" w:type="dxa"/>
            <w:shd w:val="clear" w:color="auto" w:fill="auto"/>
            <w:tcMar>
              <w:left w:w="0" w:type="dxa"/>
            </w:tcMar>
          </w:tcPr>
          <w:p w:rsidR="002F4AD8" w:rsidRPr="00C11BA0" w:rsidRDefault="002517C1" w:rsidP="00CD6B63">
            <w:pPr>
              <w:rPr>
                <w:spacing w:val="-5"/>
                <w:lang w:val="en-GB"/>
              </w:rPr>
            </w:pPr>
            <w:r w:rsidRPr="00C11BA0">
              <w:rPr>
                <w:spacing w:val="-5"/>
                <w:lang w:val="en-GB"/>
              </w:rPr>
              <w:t>O</w:t>
            </w:r>
            <w:r w:rsidR="00A83D62" w:rsidRPr="00C11BA0">
              <w:rPr>
                <w:spacing w:val="-5"/>
                <w:lang w:val="en-GB"/>
              </w:rPr>
              <w:t xml:space="preserve">ne year passed since the termination of the </w:t>
            </w:r>
            <w:proofErr w:type="spellStart"/>
            <w:r w:rsidRPr="00C11BA0">
              <w:rPr>
                <w:spacing w:val="-5"/>
                <w:lang w:val="en-GB"/>
              </w:rPr>
              <w:t>forex</w:t>
            </w:r>
            <w:proofErr w:type="spellEnd"/>
            <w:r w:rsidRPr="00C11BA0">
              <w:rPr>
                <w:spacing w:val="-5"/>
                <w:lang w:val="en-GB"/>
              </w:rPr>
              <w:t xml:space="preserve"> intervention i</w:t>
            </w:r>
            <w:r w:rsidR="00A83D62" w:rsidRPr="00C11BA0">
              <w:rPr>
                <w:spacing w:val="-5"/>
                <w:lang w:val="en-GB"/>
              </w:rPr>
              <w:t>n Q2 2018</w:t>
            </w:r>
            <w:r w:rsidRPr="00C11BA0">
              <w:rPr>
                <w:spacing w:val="-5"/>
                <w:lang w:val="en-GB"/>
              </w:rPr>
              <w:t xml:space="preserve">. Gradual transition to the standard conception of the monetary policy continued and </w:t>
            </w:r>
            <w:r w:rsidR="009A4B71" w:rsidRPr="00C11BA0">
              <w:rPr>
                <w:spacing w:val="-5"/>
                <w:lang w:val="en-GB"/>
              </w:rPr>
              <w:t xml:space="preserve">increase of the </w:t>
            </w:r>
            <w:r w:rsidR="009A4B71" w:rsidRPr="00C11BA0">
              <w:rPr>
                <w:rFonts w:cs="Arial"/>
                <w:spacing w:val="-5"/>
                <w:szCs w:val="20"/>
                <w:lang w:val="en-GB"/>
              </w:rPr>
              <w:t xml:space="preserve">monetary policy-relevant rates as of 28.6. </w:t>
            </w:r>
            <w:proofErr w:type="gramStart"/>
            <w:r w:rsidR="009A4B71" w:rsidRPr="00C11BA0">
              <w:rPr>
                <w:rFonts w:cs="Arial"/>
                <w:spacing w:val="-5"/>
                <w:szCs w:val="20"/>
                <w:lang w:val="en-GB"/>
              </w:rPr>
              <w:t>was</w:t>
            </w:r>
            <w:proofErr w:type="gramEnd"/>
            <w:r w:rsidR="009A4B71" w:rsidRPr="00C11BA0">
              <w:rPr>
                <w:rFonts w:cs="Arial"/>
                <w:spacing w:val="-5"/>
                <w:szCs w:val="20"/>
                <w:lang w:val="en-GB"/>
              </w:rPr>
              <w:t xml:space="preserve"> the reaction to the acceleration of inflation and possible overheating of the economy</w:t>
            </w:r>
            <w:r w:rsidR="00992242" w:rsidRPr="00C11BA0">
              <w:rPr>
                <w:rFonts w:cs="Arial"/>
                <w:spacing w:val="-5"/>
                <w:szCs w:val="20"/>
                <w:lang w:val="en-GB"/>
              </w:rPr>
              <w:t xml:space="preserve">. </w:t>
            </w:r>
            <w:r w:rsidR="007C1654" w:rsidRPr="00C11BA0">
              <w:rPr>
                <w:rFonts w:cs="Arial"/>
                <w:spacing w:val="-5"/>
                <w:szCs w:val="20"/>
                <w:lang w:val="en-GB"/>
              </w:rPr>
              <w:t>Two</w:t>
            </w:r>
            <w:r w:rsidR="009A4B71" w:rsidRPr="00C11BA0">
              <w:rPr>
                <w:rFonts w:cs="Arial"/>
                <w:spacing w:val="-5"/>
                <w:szCs w:val="20"/>
                <w:lang w:val="en-GB"/>
              </w:rPr>
              <w:t xml:space="preserve">-week repo rate was raised by </w:t>
            </w:r>
            <w:r w:rsidR="002F4AD8" w:rsidRPr="00C11BA0">
              <w:rPr>
                <w:spacing w:val="-5"/>
                <w:lang w:val="en-GB"/>
              </w:rPr>
              <w:t>0</w:t>
            </w:r>
            <w:r w:rsidR="009A4B71" w:rsidRPr="00C11BA0">
              <w:rPr>
                <w:spacing w:val="-5"/>
                <w:lang w:val="en-GB"/>
              </w:rPr>
              <w:t>.</w:t>
            </w:r>
            <w:r w:rsidR="002F4AD8" w:rsidRPr="00C11BA0">
              <w:rPr>
                <w:spacing w:val="-5"/>
                <w:lang w:val="en-GB"/>
              </w:rPr>
              <w:t>25</w:t>
            </w:r>
            <w:r w:rsidR="00EA4402" w:rsidRPr="00C11BA0">
              <w:rPr>
                <w:spacing w:val="-5"/>
                <w:lang w:val="en-GB"/>
              </w:rPr>
              <w:t> </w:t>
            </w:r>
            <w:r w:rsidR="00C777A6" w:rsidRPr="00C11BA0">
              <w:rPr>
                <w:spacing w:val="-5"/>
                <w:lang w:val="en-GB"/>
              </w:rPr>
              <w:t>p.p.</w:t>
            </w:r>
            <w:r w:rsidR="002F4AD8" w:rsidRPr="00C11BA0">
              <w:rPr>
                <w:spacing w:val="-5"/>
                <w:lang w:val="en-GB"/>
              </w:rPr>
              <w:t xml:space="preserve"> </w:t>
            </w:r>
            <w:r w:rsidR="009A4B71" w:rsidRPr="00C11BA0">
              <w:rPr>
                <w:spacing w:val="-5"/>
                <w:lang w:val="en-GB"/>
              </w:rPr>
              <w:t>to</w:t>
            </w:r>
            <w:r w:rsidR="002F4AD8" w:rsidRPr="00C11BA0">
              <w:rPr>
                <w:spacing w:val="-5"/>
                <w:lang w:val="en-GB"/>
              </w:rPr>
              <w:t xml:space="preserve"> 1</w:t>
            </w:r>
            <w:r w:rsidR="009A4B71" w:rsidRPr="00C11BA0">
              <w:rPr>
                <w:spacing w:val="-5"/>
                <w:lang w:val="en-GB"/>
              </w:rPr>
              <w:t>.</w:t>
            </w:r>
            <w:r w:rsidR="002F4AD8" w:rsidRPr="00C11BA0">
              <w:rPr>
                <w:spacing w:val="-5"/>
                <w:lang w:val="en-GB"/>
              </w:rPr>
              <w:t>00</w:t>
            </w:r>
            <w:r w:rsidR="00C777A6" w:rsidRPr="00C11BA0">
              <w:rPr>
                <w:spacing w:val="-5"/>
                <w:lang w:val="en-GB"/>
              </w:rPr>
              <w:t>%</w:t>
            </w:r>
            <w:r w:rsidR="002F4AD8" w:rsidRPr="00C11BA0">
              <w:rPr>
                <w:spacing w:val="-5"/>
                <w:lang w:val="en-GB"/>
              </w:rPr>
              <w:t xml:space="preserve"> a</w:t>
            </w:r>
            <w:r w:rsidR="009A4B71" w:rsidRPr="00C11BA0">
              <w:rPr>
                <w:spacing w:val="-5"/>
                <w:lang w:val="en-GB"/>
              </w:rPr>
              <w:t xml:space="preserve">nd the </w:t>
            </w:r>
            <w:r w:rsidR="003B75EA" w:rsidRPr="00C11BA0">
              <w:rPr>
                <w:spacing w:val="-5"/>
                <w:lang w:val="en-GB"/>
              </w:rPr>
              <w:t>L</w:t>
            </w:r>
            <w:r w:rsidR="007C1654" w:rsidRPr="00C11BA0">
              <w:rPr>
                <w:spacing w:val="-5"/>
                <w:lang w:val="en-GB"/>
              </w:rPr>
              <w:t>ombard</w:t>
            </w:r>
            <w:r w:rsidR="009A4B71" w:rsidRPr="00C11BA0">
              <w:rPr>
                <w:spacing w:val="-5"/>
                <w:lang w:val="en-GB"/>
              </w:rPr>
              <w:t xml:space="preserve"> rate by </w:t>
            </w:r>
            <w:r w:rsidR="002F4AD8" w:rsidRPr="00C11BA0">
              <w:rPr>
                <w:spacing w:val="-5"/>
                <w:lang w:val="en-GB"/>
              </w:rPr>
              <w:t>0</w:t>
            </w:r>
            <w:r w:rsidR="009A4B71" w:rsidRPr="00C11BA0">
              <w:rPr>
                <w:spacing w:val="-5"/>
                <w:lang w:val="en-GB"/>
              </w:rPr>
              <w:t>.</w:t>
            </w:r>
            <w:r w:rsidR="002F4AD8" w:rsidRPr="00C11BA0">
              <w:rPr>
                <w:spacing w:val="-5"/>
                <w:lang w:val="en-GB"/>
              </w:rPr>
              <w:t>50</w:t>
            </w:r>
            <w:r w:rsidR="00EA4402" w:rsidRPr="00C11BA0">
              <w:rPr>
                <w:spacing w:val="-5"/>
                <w:lang w:val="en-GB"/>
              </w:rPr>
              <w:t> </w:t>
            </w:r>
            <w:r w:rsidR="00C777A6" w:rsidRPr="00C11BA0">
              <w:rPr>
                <w:spacing w:val="-5"/>
                <w:lang w:val="en-GB"/>
              </w:rPr>
              <w:t>p.p.</w:t>
            </w:r>
            <w:r w:rsidR="002F4AD8" w:rsidRPr="00C11BA0">
              <w:rPr>
                <w:spacing w:val="-5"/>
                <w:lang w:val="en-GB"/>
              </w:rPr>
              <w:t xml:space="preserve"> </w:t>
            </w:r>
            <w:r w:rsidR="009A4B71" w:rsidRPr="00C11BA0">
              <w:rPr>
                <w:spacing w:val="-5"/>
                <w:lang w:val="en-GB"/>
              </w:rPr>
              <w:t xml:space="preserve">to </w:t>
            </w:r>
            <w:r w:rsidR="002F4AD8" w:rsidRPr="00C11BA0">
              <w:rPr>
                <w:spacing w:val="-5"/>
                <w:lang w:val="en-GB"/>
              </w:rPr>
              <w:t>2</w:t>
            </w:r>
            <w:r w:rsidR="009A4B71" w:rsidRPr="00C11BA0">
              <w:rPr>
                <w:spacing w:val="-5"/>
                <w:lang w:val="en-GB"/>
              </w:rPr>
              <w:t>.</w:t>
            </w:r>
            <w:r w:rsidR="002F4AD8" w:rsidRPr="00C11BA0">
              <w:rPr>
                <w:spacing w:val="-5"/>
                <w:lang w:val="en-GB"/>
              </w:rPr>
              <w:t>00</w:t>
            </w:r>
            <w:r w:rsidR="00C777A6" w:rsidRPr="00C11BA0">
              <w:rPr>
                <w:spacing w:val="-5"/>
                <w:lang w:val="en-GB"/>
              </w:rPr>
              <w:t>%</w:t>
            </w:r>
            <w:r w:rsidR="002F4AD8" w:rsidRPr="00C11BA0">
              <w:rPr>
                <w:spacing w:val="-5"/>
                <w:lang w:val="en-GB"/>
              </w:rPr>
              <w:t>. K</w:t>
            </w:r>
            <w:r w:rsidR="007C1654" w:rsidRPr="00C11BA0">
              <w:rPr>
                <w:spacing w:val="-5"/>
                <w:lang w:val="en-GB"/>
              </w:rPr>
              <w:t xml:space="preserve">oruna foreign exchange against euro commenced at the level of approximately </w:t>
            </w:r>
            <w:r w:rsidR="002F4AD8" w:rsidRPr="00C11BA0">
              <w:rPr>
                <w:spacing w:val="-5"/>
                <w:lang w:val="en-GB"/>
              </w:rPr>
              <w:t>25</w:t>
            </w:r>
            <w:r w:rsidR="007C1654" w:rsidRPr="00C11BA0">
              <w:rPr>
                <w:spacing w:val="-5"/>
                <w:lang w:val="en-GB"/>
              </w:rPr>
              <w:t>.</w:t>
            </w:r>
            <w:r w:rsidR="002F4AD8" w:rsidRPr="00C11BA0">
              <w:rPr>
                <w:spacing w:val="-5"/>
                <w:lang w:val="en-GB"/>
              </w:rPr>
              <w:t>30</w:t>
            </w:r>
            <w:r w:rsidR="002F4AD8" w:rsidRPr="00C11BA0">
              <w:rPr>
                <w:rStyle w:val="Znakapoznpodarou"/>
                <w:spacing w:val="-5"/>
                <w:lang w:val="en-GB"/>
              </w:rPr>
              <w:footnoteReference w:id="1"/>
            </w:r>
            <w:r w:rsidR="002F4AD8" w:rsidRPr="00C11BA0">
              <w:rPr>
                <w:spacing w:val="-5"/>
                <w:lang w:val="en-GB"/>
              </w:rPr>
              <w:t xml:space="preserve"> </w:t>
            </w:r>
            <w:r w:rsidR="007C1654" w:rsidRPr="00C11BA0">
              <w:rPr>
                <w:spacing w:val="-5"/>
                <w:lang w:val="en-GB"/>
              </w:rPr>
              <w:t>CZK per euro in Q2</w:t>
            </w:r>
            <w:r w:rsidR="002F4AD8" w:rsidRPr="00C11BA0">
              <w:rPr>
                <w:spacing w:val="-5"/>
                <w:lang w:val="en-GB"/>
              </w:rPr>
              <w:t xml:space="preserve">. </w:t>
            </w:r>
            <w:r w:rsidR="00205C64" w:rsidRPr="00C11BA0">
              <w:rPr>
                <w:spacing w:val="-5"/>
                <w:lang w:val="en-GB"/>
              </w:rPr>
              <w:t>It however gradually depreciated since April and tightly exceeded 26 CZK towards the end of June.</w:t>
            </w:r>
            <w:r w:rsidR="00C11BA0" w:rsidRPr="00C11BA0">
              <w:rPr>
                <w:spacing w:val="-5"/>
                <w:lang w:val="en-GB"/>
              </w:rPr>
              <w:t xml:space="preserve"> Growth of the amount of money in the economy slowed down this year when compared to the last year´s double digit rate of growth. The volume of currency and one day deposits, which dominated the dynamics of the money stock in the last years expanded markedly slower. On the other hand, marked increase of the deposits with agreed maturity up to 2 years can be observed starting the beginning of the year. Their volume grew by 30.5% in the first six months. Repo operations started to play a relatively significant role in H1, their volume consisted of 2.9% of the total money stock towards the end of June (129.6 CZK bn). This item grew by 44.1 CZK bn from January till June of this year. </w:t>
            </w:r>
            <w:r w:rsidR="00205C64" w:rsidRPr="00C11BA0">
              <w:rPr>
                <w:spacing w:val="-5"/>
                <w:lang w:val="en-GB"/>
              </w:rPr>
              <w:t xml:space="preserve"> </w:t>
            </w:r>
            <w:r w:rsidR="002F4AD8" w:rsidRPr="00C11BA0">
              <w:rPr>
                <w:spacing w:val="-5"/>
                <w:lang w:val="en-GB"/>
              </w:rPr>
              <w:t xml:space="preserve"> </w:t>
            </w:r>
          </w:p>
        </w:tc>
      </w:tr>
      <w:tr w:rsidR="002F4AD8" w:rsidRPr="00412F61" w:rsidTr="00F8057A">
        <w:trPr>
          <w:trHeight w:val="145"/>
        </w:trPr>
        <w:tc>
          <w:tcPr>
            <w:tcW w:w="1888" w:type="dxa"/>
            <w:shd w:val="clear" w:color="auto" w:fill="auto"/>
            <w:tcMar>
              <w:left w:w="0" w:type="dxa"/>
            </w:tcMar>
          </w:tcPr>
          <w:p w:rsidR="002F4AD8" w:rsidRPr="00412F61" w:rsidRDefault="00D62DA6" w:rsidP="00CD6B63">
            <w:pPr>
              <w:pStyle w:val="Marginlie"/>
              <w:rPr>
                <w:lang w:val="en-GB"/>
              </w:rPr>
            </w:pPr>
            <w:r w:rsidRPr="00412F61">
              <w:rPr>
                <w:lang w:val="en-GB"/>
              </w:rPr>
              <w:t>Monetary policy-relevant rates and bond yields went</w:t>
            </w:r>
            <w:r w:rsidR="00CD6B63" w:rsidRPr="00412F61">
              <w:rPr>
                <w:lang w:val="en-GB"/>
              </w:rPr>
              <w:t xml:space="preserve"> also</w:t>
            </w:r>
            <w:r w:rsidRPr="00412F61">
              <w:rPr>
                <w:lang w:val="en-GB"/>
              </w:rPr>
              <w:t xml:space="preserve"> up.</w:t>
            </w:r>
          </w:p>
        </w:tc>
        <w:tc>
          <w:tcPr>
            <w:tcW w:w="250" w:type="dxa"/>
            <w:shd w:val="clear" w:color="auto" w:fill="auto"/>
            <w:tcMar>
              <w:left w:w="0" w:type="dxa"/>
            </w:tcMar>
          </w:tcPr>
          <w:p w:rsidR="002F4AD8" w:rsidRPr="00412F61" w:rsidRDefault="002F4AD8" w:rsidP="009B05B3">
            <w:pPr>
              <w:pStyle w:val="Textpoznpodarou"/>
              <w:jc w:val="both"/>
              <w:rPr>
                <w:spacing w:val="-4"/>
                <w:lang w:val="en-GB"/>
              </w:rPr>
            </w:pPr>
          </w:p>
        </w:tc>
        <w:tc>
          <w:tcPr>
            <w:tcW w:w="7501" w:type="dxa"/>
            <w:shd w:val="clear" w:color="auto" w:fill="auto"/>
            <w:tcMar>
              <w:left w:w="0" w:type="dxa"/>
            </w:tcMar>
          </w:tcPr>
          <w:p w:rsidR="002F4AD8" w:rsidRPr="00C11BA0" w:rsidRDefault="00095A00" w:rsidP="007651A4">
            <w:pPr>
              <w:rPr>
                <w:spacing w:val="-5"/>
                <w:lang w:val="en-GB"/>
              </w:rPr>
            </w:pPr>
            <w:r w:rsidRPr="00C11BA0">
              <w:rPr>
                <w:spacing w:val="-5"/>
                <w:lang w:val="en-GB"/>
              </w:rPr>
              <w:t xml:space="preserve">Gradual growth of the monetary policy-relevant rates pushed up also the interest rates on the interbank market. The three-month </w:t>
            </w:r>
            <w:r w:rsidR="002F4AD8" w:rsidRPr="00C11BA0">
              <w:rPr>
                <w:spacing w:val="-5"/>
                <w:lang w:val="en-GB"/>
              </w:rPr>
              <w:t xml:space="preserve">PRIBOR </w:t>
            </w:r>
            <w:r w:rsidR="00CD6B63" w:rsidRPr="00C11BA0">
              <w:rPr>
                <w:spacing w:val="-5"/>
                <w:lang w:val="en-GB"/>
              </w:rPr>
              <w:t xml:space="preserve">rate </w:t>
            </w:r>
            <w:r w:rsidRPr="00C11BA0">
              <w:rPr>
                <w:spacing w:val="-5"/>
                <w:lang w:val="en-GB"/>
              </w:rPr>
              <w:t xml:space="preserve">reacted by rising to </w:t>
            </w:r>
            <w:r w:rsidR="002F4AD8" w:rsidRPr="00C11BA0">
              <w:rPr>
                <w:spacing w:val="-5"/>
                <w:lang w:val="en-GB"/>
              </w:rPr>
              <w:t>0</w:t>
            </w:r>
            <w:r w:rsidRPr="00C11BA0">
              <w:rPr>
                <w:spacing w:val="-5"/>
                <w:lang w:val="en-GB"/>
              </w:rPr>
              <w:t>.</w:t>
            </w:r>
            <w:r w:rsidR="002F4AD8" w:rsidRPr="00C11BA0">
              <w:rPr>
                <w:spacing w:val="-5"/>
                <w:lang w:val="en-GB"/>
              </w:rPr>
              <w:t>9</w:t>
            </w:r>
            <w:r w:rsidR="007B0E83" w:rsidRPr="00C11BA0">
              <w:rPr>
                <w:spacing w:val="-5"/>
                <w:lang w:val="en-GB"/>
              </w:rPr>
              <w:t>%</w:t>
            </w:r>
            <w:r w:rsidR="002F4AD8" w:rsidRPr="00C11BA0">
              <w:rPr>
                <w:spacing w:val="-5"/>
                <w:lang w:val="en-GB"/>
              </w:rPr>
              <w:t xml:space="preserve"> </w:t>
            </w:r>
            <w:r w:rsidRPr="00C11BA0">
              <w:rPr>
                <w:spacing w:val="-5"/>
                <w:lang w:val="en-GB"/>
              </w:rPr>
              <w:t xml:space="preserve">already in </w:t>
            </w:r>
            <w:r w:rsidR="000871C2" w:rsidRPr="00C11BA0">
              <w:rPr>
                <w:spacing w:val="-5"/>
                <w:lang w:val="en-GB"/>
              </w:rPr>
              <w:t>February</w:t>
            </w:r>
            <w:r w:rsidRPr="00C11BA0">
              <w:rPr>
                <w:spacing w:val="-5"/>
                <w:lang w:val="en-GB"/>
              </w:rPr>
              <w:t xml:space="preserve">, the shift of the repo rate then provided further impulse and in June it jumped to </w:t>
            </w:r>
            <w:r w:rsidR="002F4AD8" w:rsidRPr="00C11BA0">
              <w:rPr>
                <w:spacing w:val="-5"/>
                <w:lang w:val="en-GB"/>
              </w:rPr>
              <w:t>0</w:t>
            </w:r>
            <w:r w:rsidRPr="00C11BA0">
              <w:rPr>
                <w:spacing w:val="-5"/>
                <w:lang w:val="en-GB"/>
              </w:rPr>
              <w:t>.</w:t>
            </w:r>
            <w:r w:rsidR="002F4AD8" w:rsidRPr="00C11BA0">
              <w:rPr>
                <w:spacing w:val="-5"/>
                <w:lang w:val="en-GB"/>
              </w:rPr>
              <w:t>93</w:t>
            </w:r>
            <w:r w:rsidR="007B0E83" w:rsidRPr="00C11BA0">
              <w:rPr>
                <w:spacing w:val="-5"/>
                <w:lang w:val="en-GB"/>
              </w:rPr>
              <w:t>%</w:t>
            </w:r>
            <w:r w:rsidR="002F4AD8" w:rsidRPr="00C11BA0">
              <w:rPr>
                <w:spacing w:val="-5"/>
                <w:lang w:val="en-GB"/>
              </w:rPr>
              <w:t xml:space="preserve"> (</w:t>
            </w:r>
            <w:r w:rsidR="007B3196" w:rsidRPr="00C11BA0">
              <w:rPr>
                <w:spacing w:val="-5"/>
                <w:lang w:val="en-GB"/>
              </w:rPr>
              <w:t>it is the average influenced only by the last two June days, Ju</w:t>
            </w:r>
            <w:r w:rsidR="007651A4" w:rsidRPr="00C11BA0">
              <w:rPr>
                <w:spacing w:val="-5"/>
                <w:lang w:val="en-GB"/>
              </w:rPr>
              <w:t>ly</w:t>
            </w:r>
            <w:r w:rsidR="007B3196" w:rsidRPr="00C11BA0">
              <w:rPr>
                <w:spacing w:val="-5"/>
                <w:lang w:val="en-GB"/>
              </w:rPr>
              <w:t xml:space="preserve"> value of 1.18% provides a better picture). </w:t>
            </w:r>
            <w:r w:rsidR="00A72A13" w:rsidRPr="00C11BA0">
              <w:rPr>
                <w:spacing w:val="-5"/>
                <w:lang w:val="en-GB"/>
              </w:rPr>
              <w:t xml:space="preserve">All interbank rates portrayed a similar dynamic in H1. State bond yields also rose regardless of the maturity. Short term bonds increased their interest rates by 0.7 </w:t>
            </w:r>
            <w:r w:rsidR="00C777A6" w:rsidRPr="00C11BA0">
              <w:rPr>
                <w:spacing w:val="-5"/>
                <w:lang w:val="en-GB"/>
              </w:rPr>
              <w:t>p.p.</w:t>
            </w:r>
            <w:r w:rsidR="00A72A13" w:rsidRPr="00C11BA0">
              <w:rPr>
                <w:spacing w:val="-5"/>
                <w:lang w:val="en-GB"/>
              </w:rPr>
              <w:t xml:space="preserve"> to 0.89% since the end of the last year, medium term ones recorded increase of 0.73 </w:t>
            </w:r>
            <w:r w:rsidR="00C777A6" w:rsidRPr="00C11BA0">
              <w:rPr>
                <w:spacing w:val="-5"/>
                <w:lang w:val="en-GB"/>
              </w:rPr>
              <w:t>p.p.</w:t>
            </w:r>
            <w:r w:rsidR="00A72A13" w:rsidRPr="00C11BA0">
              <w:rPr>
                <w:spacing w:val="-5"/>
                <w:lang w:val="en-GB"/>
              </w:rPr>
              <w:t xml:space="preserve"> to 1.41% </w:t>
            </w:r>
            <w:r w:rsidR="00973878" w:rsidRPr="00C11BA0">
              <w:rPr>
                <w:spacing w:val="-5"/>
                <w:lang w:val="en-GB"/>
              </w:rPr>
              <w:t xml:space="preserve">and bonds with the long-term maturity depicted the lowest shift from </w:t>
            </w:r>
            <w:r w:rsidR="002F4AD8" w:rsidRPr="00C11BA0">
              <w:rPr>
                <w:spacing w:val="-5"/>
                <w:lang w:val="en-GB"/>
              </w:rPr>
              <w:t>– 0</w:t>
            </w:r>
            <w:r w:rsidR="00973878" w:rsidRPr="00C11BA0">
              <w:rPr>
                <w:spacing w:val="-5"/>
                <w:lang w:val="en-GB"/>
              </w:rPr>
              <w:t>.</w:t>
            </w:r>
            <w:r w:rsidR="002F4AD8" w:rsidRPr="00C11BA0">
              <w:rPr>
                <w:spacing w:val="-5"/>
                <w:lang w:val="en-GB"/>
              </w:rPr>
              <w:t>64</w:t>
            </w:r>
            <w:r w:rsidR="00EA4402" w:rsidRPr="00C11BA0">
              <w:rPr>
                <w:spacing w:val="-5"/>
                <w:lang w:val="en-GB"/>
              </w:rPr>
              <w:t> </w:t>
            </w:r>
            <w:r w:rsidR="00C777A6" w:rsidRPr="00C11BA0">
              <w:rPr>
                <w:spacing w:val="-5"/>
                <w:lang w:val="en-GB"/>
              </w:rPr>
              <w:t>p.p.</w:t>
            </w:r>
            <w:r w:rsidR="002F4AD8" w:rsidRPr="00C11BA0">
              <w:rPr>
                <w:spacing w:val="-5"/>
                <w:lang w:val="en-GB"/>
              </w:rPr>
              <w:t xml:space="preserve"> </w:t>
            </w:r>
            <w:r w:rsidR="00973878" w:rsidRPr="00C11BA0">
              <w:rPr>
                <w:spacing w:val="-5"/>
                <w:lang w:val="en-GB"/>
              </w:rPr>
              <w:t>to</w:t>
            </w:r>
            <w:r w:rsidR="002F4AD8" w:rsidRPr="00C11BA0">
              <w:rPr>
                <w:spacing w:val="-5"/>
                <w:lang w:val="en-GB"/>
              </w:rPr>
              <w:t xml:space="preserve"> 2</w:t>
            </w:r>
            <w:r w:rsidR="00973878" w:rsidRPr="00C11BA0">
              <w:rPr>
                <w:spacing w:val="-5"/>
                <w:lang w:val="en-GB"/>
              </w:rPr>
              <w:t>.</w:t>
            </w:r>
            <w:r w:rsidR="002F4AD8" w:rsidRPr="00C11BA0">
              <w:rPr>
                <w:spacing w:val="-5"/>
                <w:lang w:val="en-GB"/>
              </w:rPr>
              <w:t>14</w:t>
            </w:r>
            <w:r w:rsidR="007B0E83" w:rsidRPr="00C11BA0">
              <w:rPr>
                <w:spacing w:val="-5"/>
                <w:lang w:val="en-GB"/>
              </w:rPr>
              <w:t>%</w:t>
            </w:r>
            <w:r w:rsidR="002F4AD8" w:rsidRPr="00C11BA0">
              <w:rPr>
                <w:spacing w:val="-5"/>
                <w:lang w:val="en-GB"/>
              </w:rPr>
              <w:t xml:space="preserve">. </w:t>
            </w:r>
          </w:p>
        </w:tc>
      </w:tr>
      <w:tr w:rsidR="002F4AD8" w:rsidRPr="00412F61" w:rsidTr="00F8057A">
        <w:trPr>
          <w:trHeight w:val="145"/>
        </w:trPr>
        <w:tc>
          <w:tcPr>
            <w:tcW w:w="1888" w:type="dxa"/>
            <w:shd w:val="clear" w:color="auto" w:fill="auto"/>
            <w:tcMar>
              <w:left w:w="0" w:type="dxa"/>
            </w:tcMar>
          </w:tcPr>
          <w:p w:rsidR="002F4AD8" w:rsidRPr="00412F61" w:rsidRDefault="00EB2510" w:rsidP="009B05B3">
            <w:pPr>
              <w:pStyle w:val="Marginlie"/>
              <w:rPr>
                <w:lang w:val="en-GB"/>
              </w:rPr>
            </w:pPr>
            <w:r w:rsidRPr="00412F61">
              <w:rPr>
                <w:lang w:val="en-GB"/>
              </w:rPr>
              <w:t>Changes on the interbank market however were not reflected in the development on the client accounts, especially the current accounts.</w:t>
            </w:r>
          </w:p>
        </w:tc>
        <w:tc>
          <w:tcPr>
            <w:tcW w:w="250" w:type="dxa"/>
            <w:shd w:val="clear" w:color="auto" w:fill="auto"/>
            <w:tcMar>
              <w:left w:w="0" w:type="dxa"/>
            </w:tcMar>
          </w:tcPr>
          <w:p w:rsidR="002F4AD8" w:rsidRPr="00412F61" w:rsidRDefault="002F4AD8" w:rsidP="009B05B3">
            <w:pPr>
              <w:pStyle w:val="Textpoznpodarou"/>
              <w:jc w:val="both"/>
              <w:rPr>
                <w:spacing w:val="-4"/>
                <w:lang w:val="en-GB"/>
              </w:rPr>
            </w:pPr>
          </w:p>
        </w:tc>
        <w:tc>
          <w:tcPr>
            <w:tcW w:w="7501" w:type="dxa"/>
            <w:shd w:val="clear" w:color="auto" w:fill="auto"/>
            <w:tcMar>
              <w:left w:w="0" w:type="dxa"/>
            </w:tcMar>
          </w:tcPr>
          <w:p w:rsidR="002F4AD8" w:rsidRPr="00C11BA0" w:rsidRDefault="00EB2510" w:rsidP="007E4C70">
            <w:pPr>
              <w:rPr>
                <w:spacing w:val="-5"/>
                <w:lang w:val="en-GB"/>
              </w:rPr>
            </w:pPr>
            <w:r w:rsidRPr="00C11BA0">
              <w:rPr>
                <w:spacing w:val="-5"/>
                <w:lang w:val="en-GB"/>
              </w:rPr>
              <w:t xml:space="preserve">Growth of the interbank rates was not reflected in any notable extent </w:t>
            </w:r>
            <w:r w:rsidR="00585552" w:rsidRPr="00C11BA0">
              <w:rPr>
                <w:spacing w:val="-5"/>
                <w:lang w:val="en-GB"/>
              </w:rPr>
              <w:t xml:space="preserve">into the environment on the client accounts. The average interest on the current accounts of households amounted to 0.05% in H1, which can be considered the level of technically zero and did not basically change in the last two years. The interest rates on the current accounts of non-financial businesses followed a similar development. </w:t>
            </w:r>
            <w:r w:rsidR="00EA7B9D" w:rsidRPr="00C11BA0">
              <w:rPr>
                <w:spacing w:val="-5"/>
                <w:lang w:val="en-GB"/>
              </w:rPr>
              <w:t xml:space="preserve">Different situation is in case of deposits with agreed maturity. Their interest rates were raised in comparison to the level from the last year at the beginning of year </w:t>
            </w:r>
            <w:r w:rsidR="002F4AD8" w:rsidRPr="00C11BA0">
              <w:rPr>
                <w:spacing w:val="-5"/>
                <w:lang w:val="en-GB"/>
              </w:rPr>
              <w:t>2018</w:t>
            </w:r>
            <w:r w:rsidR="00EA7B9D" w:rsidRPr="00C11BA0">
              <w:rPr>
                <w:spacing w:val="-5"/>
                <w:lang w:val="en-GB"/>
              </w:rPr>
              <w:t>, afterwards however the interest rather stagnated. Practically zero interest on the one day deposits led to the decrease of the volume of deposited funds of non-financial businesses. It was 36.4 C</w:t>
            </w:r>
            <w:r w:rsidR="007651A4" w:rsidRPr="00C11BA0">
              <w:rPr>
                <w:spacing w:val="-5"/>
                <w:lang w:val="en-GB"/>
              </w:rPr>
              <w:t>Z</w:t>
            </w:r>
            <w:r w:rsidR="00EA7B9D" w:rsidRPr="00C11BA0">
              <w:rPr>
                <w:spacing w:val="-5"/>
                <w:lang w:val="en-GB"/>
              </w:rPr>
              <w:t xml:space="preserve">K bn for the whole H1. </w:t>
            </w:r>
            <w:r w:rsidR="004900C3" w:rsidRPr="00C11BA0">
              <w:rPr>
                <w:spacing w:val="-5"/>
                <w:lang w:val="en-GB"/>
              </w:rPr>
              <w:t xml:space="preserve">On the contrary the volume of deposits with agreed maturity expanded by 18.0 CZK bn since January till June. </w:t>
            </w:r>
            <w:r w:rsidR="00836446" w:rsidRPr="00C11BA0">
              <w:rPr>
                <w:spacing w:val="-5"/>
                <w:lang w:val="en-GB"/>
              </w:rPr>
              <w:t xml:space="preserve">Households directed their funds more to the </w:t>
            </w:r>
            <w:r w:rsidR="004900C3" w:rsidRPr="00C11BA0">
              <w:rPr>
                <w:spacing w:val="-5"/>
                <w:lang w:val="en-GB"/>
              </w:rPr>
              <w:t>one-day</w:t>
            </w:r>
            <w:r w:rsidR="00836446" w:rsidRPr="00C11BA0">
              <w:rPr>
                <w:spacing w:val="-5"/>
                <w:lang w:val="en-GB"/>
              </w:rPr>
              <w:t xml:space="preserve"> deposits – their volume expanded by 103.9 bn.</w:t>
            </w:r>
            <w:r w:rsidR="002F4AD8" w:rsidRPr="00C11BA0">
              <w:rPr>
                <w:spacing w:val="-5"/>
                <w:lang w:val="en-GB"/>
              </w:rPr>
              <w:t xml:space="preserve"> </w:t>
            </w:r>
          </w:p>
        </w:tc>
      </w:tr>
      <w:tr w:rsidR="002F4AD8" w:rsidRPr="00412F61" w:rsidTr="00F8057A">
        <w:trPr>
          <w:trHeight w:val="145"/>
        </w:trPr>
        <w:tc>
          <w:tcPr>
            <w:tcW w:w="1888" w:type="dxa"/>
            <w:shd w:val="clear" w:color="auto" w:fill="auto"/>
            <w:tcMar>
              <w:left w:w="0" w:type="dxa"/>
            </w:tcMar>
          </w:tcPr>
          <w:p w:rsidR="002F4AD8" w:rsidRPr="00412F61" w:rsidRDefault="00836446" w:rsidP="009B05B3">
            <w:pPr>
              <w:pStyle w:val="Marginlie"/>
              <w:rPr>
                <w:lang w:val="en-GB"/>
              </w:rPr>
            </w:pPr>
            <w:r w:rsidRPr="00412F61">
              <w:rPr>
                <w:lang w:val="en-GB"/>
              </w:rPr>
              <w:t xml:space="preserve">Consumer credit for households became cheaper. </w:t>
            </w:r>
          </w:p>
        </w:tc>
        <w:tc>
          <w:tcPr>
            <w:tcW w:w="250" w:type="dxa"/>
            <w:shd w:val="clear" w:color="auto" w:fill="auto"/>
            <w:tcMar>
              <w:left w:w="0" w:type="dxa"/>
            </w:tcMar>
          </w:tcPr>
          <w:p w:rsidR="002F4AD8" w:rsidRPr="00412F61" w:rsidRDefault="002F4AD8" w:rsidP="009B05B3">
            <w:pPr>
              <w:pStyle w:val="Textpoznpodarou"/>
              <w:jc w:val="both"/>
              <w:rPr>
                <w:spacing w:val="-4"/>
                <w:lang w:val="en-GB"/>
              </w:rPr>
            </w:pPr>
          </w:p>
        </w:tc>
        <w:tc>
          <w:tcPr>
            <w:tcW w:w="7501" w:type="dxa"/>
            <w:shd w:val="clear" w:color="auto" w:fill="auto"/>
            <w:tcMar>
              <w:left w:w="0" w:type="dxa"/>
            </w:tcMar>
          </w:tcPr>
          <w:p w:rsidR="002F4AD8" w:rsidRPr="00C11BA0" w:rsidRDefault="00836446" w:rsidP="00B65CEF">
            <w:pPr>
              <w:rPr>
                <w:spacing w:val="-5"/>
                <w:lang w:val="en-GB"/>
              </w:rPr>
            </w:pPr>
            <w:r w:rsidRPr="00C11BA0">
              <w:rPr>
                <w:spacing w:val="-5"/>
                <w:lang w:val="en-GB"/>
              </w:rPr>
              <w:t xml:space="preserve">Two opposing factors </w:t>
            </w:r>
            <w:r w:rsidR="008A587F" w:rsidRPr="00C11BA0">
              <w:rPr>
                <w:spacing w:val="-5"/>
                <w:lang w:val="en-GB"/>
              </w:rPr>
              <w:t xml:space="preserve">exerted influence upon the interest rates on the credit for households. Interest rates on </w:t>
            </w:r>
            <w:r w:rsidR="004A6867" w:rsidRPr="00C11BA0">
              <w:rPr>
                <w:spacing w:val="-5"/>
                <w:lang w:val="en-GB"/>
              </w:rPr>
              <w:t xml:space="preserve">consumer credit continued in the falling trend in the first half of the year and the average interest was 8.53% in Q2. On the other side, the interest rates on mortgages mildly grew since the beginning of the year. </w:t>
            </w:r>
            <w:r w:rsidR="00D9115F" w:rsidRPr="00C11BA0">
              <w:rPr>
                <w:spacing w:val="-5"/>
                <w:lang w:val="en-GB"/>
              </w:rPr>
              <w:t>Average interest maintained at the level of 2.62% in Q2. The volume of provide</w:t>
            </w:r>
            <w:r w:rsidR="00CD6B63" w:rsidRPr="00C11BA0">
              <w:rPr>
                <w:spacing w:val="-5"/>
                <w:lang w:val="en-GB"/>
              </w:rPr>
              <w:t>d</w:t>
            </w:r>
            <w:r w:rsidR="00D9115F" w:rsidRPr="00C11BA0">
              <w:rPr>
                <w:spacing w:val="-5"/>
                <w:lang w:val="en-GB"/>
              </w:rPr>
              <w:t xml:space="preserve"> consumer credit expanded by 9.4 CZK bn from January till June, which is more than in the same period of the last year. </w:t>
            </w:r>
            <w:r w:rsidR="00015EEC" w:rsidRPr="00C11BA0">
              <w:rPr>
                <w:spacing w:val="-5"/>
                <w:lang w:val="en-GB"/>
              </w:rPr>
              <w:t xml:space="preserve">In contrast the volume of mortgages increased less in H1 compared to the last year </w:t>
            </w:r>
            <w:r w:rsidR="002F4AD8" w:rsidRPr="00C11BA0">
              <w:rPr>
                <w:spacing w:val="-5"/>
                <w:lang w:val="en-GB"/>
              </w:rPr>
              <w:t>(44</w:t>
            </w:r>
            <w:r w:rsidR="00015EEC" w:rsidRPr="00C11BA0">
              <w:rPr>
                <w:spacing w:val="-5"/>
                <w:lang w:val="en-GB"/>
              </w:rPr>
              <w:t>.</w:t>
            </w:r>
            <w:r w:rsidR="002F4AD8" w:rsidRPr="00C11BA0">
              <w:rPr>
                <w:spacing w:val="-5"/>
                <w:lang w:val="en-GB"/>
              </w:rPr>
              <w:t xml:space="preserve">5 </w:t>
            </w:r>
            <w:r w:rsidR="00015EEC" w:rsidRPr="00C11BA0">
              <w:rPr>
                <w:spacing w:val="-5"/>
                <w:lang w:val="en-GB"/>
              </w:rPr>
              <w:t>CZK bn)</w:t>
            </w:r>
            <w:r w:rsidR="002F4AD8" w:rsidRPr="00C11BA0">
              <w:rPr>
                <w:spacing w:val="-5"/>
                <w:lang w:val="en-GB"/>
              </w:rPr>
              <w:t xml:space="preserve">. </w:t>
            </w:r>
            <w:r w:rsidR="00015EEC" w:rsidRPr="00C11BA0">
              <w:rPr>
                <w:spacing w:val="-5"/>
                <w:lang w:val="en-GB"/>
              </w:rPr>
              <w:t xml:space="preserve">Number of new contracts arrived </w:t>
            </w:r>
            <w:r w:rsidR="00CD6B63" w:rsidRPr="00C11BA0">
              <w:rPr>
                <w:spacing w:val="-5"/>
                <w:lang w:val="en-GB"/>
              </w:rPr>
              <w:t xml:space="preserve">at </w:t>
            </w:r>
            <w:r w:rsidR="00B65CEF" w:rsidRPr="00C11BA0">
              <w:rPr>
                <w:spacing w:val="-5"/>
                <w:lang w:val="en-GB"/>
              </w:rPr>
              <w:t>93</w:t>
            </w:r>
            <w:r w:rsidR="00015EEC" w:rsidRPr="00C11BA0">
              <w:rPr>
                <w:spacing w:val="-5"/>
                <w:lang w:val="en-GB"/>
              </w:rPr>
              <w:t>.</w:t>
            </w:r>
            <w:r w:rsidR="00B65CEF" w:rsidRPr="00C11BA0">
              <w:rPr>
                <w:spacing w:val="-5"/>
                <w:lang w:val="en-GB"/>
              </w:rPr>
              <w:t>1</w:t>
            </w:r>
            <w:r w:rsidR="002F4AD8" w:rsidRPr="00C11BA0">
              <w:rPr>
                <w:spacing w:val="-5"/>
                <w:lang w:val="en-GB"/>
              </w:rPr>
              <w:t xml:space="preserve"> t</w:t>
            </w:r>
            <w:r w:rsidR="00015EEC" w:rsidRPr="00C11BA0">
              <w:rPr>
                <w:spacing w:val="-5"/>
                <w:lang w:val="en-GB"/>
              </w:rPr>
              <w:t xml:space="preserve">housand in H1. That is by </w:t>
            </w:r>
            <w:r w:rsidR="00B65CEF" w:rsidRPr="00C11BA0">
              <w:rPr>
                <w:spacing w:val="-5"/>
                <w:lang w:val="en-GB"/>
              </w:rPr>
              <w:t>8</w:t>
            </w:r>
            <w:r w:rsidR="00015EEC" w:rsidRPr="00C11BA0">
              <w:rPr>
                <w:spacing w:val="-5"/>
                <w:lang w:val="en-GB"/>
              </w:rPr>
              <w:t>.</w:t>
            </w:r>
            <w:r w:rsidR="00B65CEF" w:rsidRPr="00C11BA0">
              <w:rPr>
                <w:spacing w:val="-5"/>
                <w:lang w:val="en-GB"/>
              </w:rPr>
              <w:t>1</w:t>
            </w:r>
            <w:r w:rsidR="007B0E83" w:rsidRPr="00C11BA0">
              <w:rPr>
                <w:spacing w:val="-5"/>
                <w:lang w:val="en-GB"/>
              </w:rPr>
              <w:t>%</w:t>
            </w:r>
            <w:r w:rsidR="002F4AD8" w:rsidRPr="00C11BA0">
              <w:rPr>
                <w:spacing w:val="-5"/>
                <w:lang w:val="en-GB"/>
              </w:rPr>
              <w:t xml:space="preserve"> </w:t>
            </w:r>
            <w:r w:rsidR="00015EEC" w:rsidRPr="00C11BA0">
              <w:rPr>
                <w:spacing w:val="-5"/>
                <w:lang w:val="en-GB"/>
              </w:rPr>
              <w:t>less than in the last year. Total household indebtedness reached 1 </w:t>
            </w:r>
            <w:r w:rsidR="002F4AD8" w:rsidRPr="00C11BA0">
              <w:rPr>
                <w:spacing w:val="-5"/>
                <w:lang w:val="en-GB"/>
              </w:rPr>
              <w:t>651</w:t>
            </w:r>
            <w:r w:rsidR="00015EEC" w:rsidRPr="00C11BA0">
              <w:rPr>
                <w:spacing w:val="-5"/>
                <w:lang w:val="en-GB"/>
              </w:rPr>
              <w:t>.</w:t>
            </w:r>
            <w:r w:rsidR="002F4AD8" w:rsidRPr="00C11BA0">
              <w:rPr>
                <w:spacing w:val="-5"/>
                <w:lang w:val="en-GB"/>
              </w:rPr>
              <w:t xml:space="preserve">5 </w:t>
            </w:r>
            <w:r w:rsidR="00015EEC" w:rsidRPr="00C11BA0">
              <w:rPr>
                <w:spacing w:val="-5"/>
                <w:lang w:val="en-GB"/>
              </w:rPr>
              <w:t xml:space="preserve">CZK </w:t>
            </w:r>
            <w:r w:rsidR="00015EEC" w:rsidRPr="00C11BA0">
              <w:rPr>
                <w:spacing w:val="-5"/>
                <w:lang w:val="en-GB"/>
              </w:rPr>
              <w:lastRenderedPageBreak/>
              <w:t>bn towards the end of June and it expanded by 53.6 bn since the beginning of the year.</w:t>
            </w:r>
            <w:r w:rsidR="006E5151" w:rsidRPr="00C11BA0">
              <w:rPr>
                <w:spacing w:val="-5"/>
                <w:lang w:val="en-GB"/>
              </w:rPr>
              <w:t xml:space="preserve"> The debt incurred on housing still had the most impact, its year-on-year growth however slightly slowed down this year compared to the last year. On the contrary the debt for consumption grew stronger. </w:t>
            </w:r>
          </w:p>
        </w:tc>
      </w:tr>
      <w:tr w:rsidR="00C11BA0" w:rsidRPr="00412F61" w:rsidTr="00F8057A">
        <w:trPr>
          <w:trHeight w:val="320"/>
        </w:trPr>
        <w:tc>
          <w:tcPr>
            <w:tcW w:w="1888" w:type="dxa"/>
            <w:vMerge w:val="restart"/>
            <w:shd w:val="clear" w:color="auto" w:fill="auto"/>
            <w:tcMar>
              <w:left w:w="0" w:type="dxa"/>
            </w:tcMar>
          </w:tcPr>
          <w:p w:rsidR="00C11BA0" w:rsidRPr="00412F61" w:rsidRDefault="00C11BA0" w:rsidP="009B05B3">
            <w:pPr>
              <w:pStyle w:val="Marginlie"/>
              <w:rPr>
                <w:lang w:val="en-GB"/>
              </w:rPr>
            </w:pPr>
          </w:p>
        </w:tc>
        <w:tc>
          <w:tcPr>
            <w:tcW w:w="250" w:type="dxa"/>
            <w:vMerge w:val="restart"/>
            <w:shd w:val="clear" w:color="auto" w:fill="auto"/>
            <w:tcMar>
              <w:left w:w="0" w:type="dxa"/>
            </w:tcMar>
          </w:tcPr>
          <w:p w:rsidR="00C11BA0" w:rsidRPr="00412F61" w:rsidRDefault="00C11BA0" w:rsidP="009B05B3">
            <w:pPr>
              <w:pStyle w:val="Textpoznpodarou"/>
              <w:jc w:val="both"/>
              <w:rPr>
                <w:spacing w:val="-4"/>
                <w:lang w:val="en-GB"/>
              </w:rPr>
            </w:pPr>
          </w:p>
        </w:tc>
        <w:tc>
          <w:tcPr>
            <w:tcW w:w="7501" w:type="dxa"/>
            <w:shd w:val="clear" w:color="auto" w:fill="auto"/>
            <w:tcMar>
              <w:left w:w="0" w:type="dxa"/>
            </w:tcMar>
          </w:tcPr>
          <w:p w:rsidR="00C11BA0" w:rsidRPr="00412F61" w:rsidRDefault="00C11BA0" w:rsidP="00C11BA0">
            <w:pPr>
              <w:spacing w:after="0"/>
              <w:rPr>
                <w:lang w:val="en-GB"/>
              </w:rPr>
            </w:pPr>
            <w:r w:rsidRPr="00412F61">
              <w:rPr>
                <w:rFonts w:cs="Arial"/>
                <w:b/>
                <w:bCs/>
                <w:color w:val="000000"/>
                <w:sz w:val="18"/>
                <w:szCs w:val="18"/>
                <w:lang w:val="en-GB"/>
              </w:rPr>
              <w:t xml:space="preserve">Chart </w:t>
            </w:r>
            <w:proofErr w:type="gramStart"/>
            <w:r w:rsidRPr="00412F61">
              <w:rPr>
                <w:rFonts w:cs="Arial"/>
                <w:b/>
                <w:bCs/>
                <w:color w:val="000000"/>
                <w:sz w:val="18"/>
                <w:szCs w:val="18"/>
                <w:lang w:val="en-GB"/>
              </w:rPr>
              <w:t xml:space="preserve">17  </w:t>
            </w:r>
            <w:r w:rsidRPr="00412F61">
              <w:rPr>
                <w:b/>
                <w:spacing w:val="-4"/>
                <w:sz w:val="18"/>
                <w:szCs w:val="18"/>
                <w:lang w:val="en-GB"/>
              </w:rPr>
              <w:t>Market</w:t>
            </w:r>
            <w:proofErr w:type="gramEnd"/>
            <w:r w:rsidRPr="00412F61">
              <w:rPr>
                <w:b/>
                <w:spacing w:val="-4"/>
                <w:sz w:val="18"/>
                <w:szCs w:val="18"/>
                <w:lang w:val="en-GB"/>
              </w:rPr>
              <w:t xml:space="preserve"> interest rates (in %)</w:t>
            </w:r>
          </w:p>
        </w:tc>
      </w:tr>
      <w:tr w:rsidR="002F4AD8" w:rsidRPr="00412F61" w:rsidTr="00F8057A">
        <w:trPr>
          <w:trHeight w:val="170"/>
        </w:trPr>
        <w:tc>
          <w:tcPr>
            <w:tcW w:w="1888" w:type="dxa"/>
            <w:vMerge/>
            <w:shd w:val="clear" w:color="auto" w:fill="auto"/>
            <w:tcMar>
              <w:left w:w="0" w:type="dxa"/>
            </w:tcMar>
          </w:tcPr>
          <w:p w:rsidR="002F4AD8" w:rsidRPr="00412F61" w:rsidRDefault="002F4AD8" w:rsidP="00965797">
            <w:pPr>
              <w:pStyle w:val="Marginlie"/>
              <w:rPr>
                <w:lang w:val="en-GB"/>
              </w:rPr>
            </w:pPr>
          </w:p>
        </w:tc>
        <w:tc>
          <w:tcPr>
            <w:tcW w:w="250" w:type="dxa"/>
            <w:vMerge/>
            <w:shd w:val="clear" w:color="auto" w:fill="auto"/>
            <w:tcMar>
              <w:left w:w="0" w:type="dxa"/>
            </w:tcMar>
          </w:tcPr>
          <w:p w:rsidR="002F4AD8" w:rsidRPr="00412F61" w:rsidRDefault="002F4AD8" w:rsidP="00965797">
            <w:pPr>
              <w:pStyle w:val="Textpoznpodarou"/>
              <w:jc w:val="both"/>
              <w:rPr>
                <w:spacing w:val="-4"/>
                <w:lang w:val="en-GB"/>
              </w:rPr>
            </w:pPr>
          </w:p>
        </w:tc>
        <w:tc>
          <w:tcPr>
            <w:tcW w:w="7501" w:type="dxa"/>
            <w:shd w:val="clear" w:color="auto" w:fill="auto"/>
            <w:tcMar>
              <w:left w:w="0" w:type="dxa"/>
            </w:tcMar>
          </w:tcPr>
          <w:p w:rsidR="002F4AD8" w:rsidRPr="00412F61" w:rsidRDefault="00CB792B" w:rsidP="009B05B3">
            <w:pPr>
              <w:spacing w:after="0"/>
              <w:rPr>
                <w:sz w:val="14"/>
                <w:szCs w:val="14"/>
                <w:lang w:val="en-GB"/>
              </w:rPr>
            </w:pPr>
            <w:r w:rsidRPr="00CB792B">
              <w:rPr>
                <w:noProof/>
              </w:rPr>
              <w:drawing>
                <wp:inline distT="0" distB="0" distL="0" distR="0">
                  <wp:extent cx="4737600" cy="3553200"/>
                  <wp:effectExtent l="0" t="0" r="0" b="0"/>
                  <wp:docPr id="33"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2F4AD8" w:rsidRPr="00412F61" w:rsidTr="00F8057A">
        <w:trPr>
          <w:trHeight w:val="170"/>
        </w:trPr>
        <w:tc>
          <w:tcPr>
            <w:tcW w:w="1888" w:type="dxa"/>
            <w:vMerge/>
            <w:shd w:val="clear" w:color="auto" w:fill="auto"/>
            <w:tcMar>
              <w:left w:w="0" w:type="dxa"/>
            </w:tcMar>
          </w:tcPr>
          <w:p w:rsidR="002F4AD8" w:rsidRPr="00412F61" w:rsidRDefault="002F4AD8" w:rsidP="00965797">
            <w:pPr>
              <w:pStyle w:val="Marginlie"/>
              <w:rPr>
                <w:lang w:val="en-GB"/>
              </w:rPr>
            </w:pPr>
          </w:p>
        </w:tc>
        <w:tc>
          <w:tcPr>
            <w:tcW w:w="250" w:type="dxa"/>
            <w:vMerge/>
            <w:shd w:val="clear" w:color="auto" w:fill="auto"/>
            <w:tcMar>
              <w:left w:w="0" w:type="dxa"/>
            </w:tcMar>
          </w:tcPr>
          <w:p w:rsidR="002F4AD8" w:rsidRPr="00412F61" w:rsidRDefault="002F4AD8" w:rsidP="00965797">
            <w:pPr>
              <w:pStyle w:val="Textpoznpodarou"/>
              <w:jc w:val="both"/>
              <w:rPr>
                <w:spacing w:val="-4"/>
                <w:lang w:val="en-GB"/>
              </w:rPr>
            </w:pPr>
          </w:p>
        </w:tc>
        <w:tc>
          <w:tcPr>
            <w:tcW w:w="7501" w:type="dxa"/>
            <w:shd w:val="clear" w:color="auto" w:fill="auto"/>
            <w:tcMar>
              <w:left w:w="0" w:type="dxa"/>
            </w:tcMar>
          </w:tcPr>
          <w:p w:rsidR="00D52814" w:rsidRPr="00412F61" w:rsidRDefault="001F1F0D" w:rsidP="00CB792B">
            <w:pPr>
              <w:rPr>
                <w:b/>
                <w:sz w:val="18"/>
                <w:szCs w:val="18"/>
                <w:lang w:val="en-GB"/>
              </w:rPr>
            </w:pPr>
            <w:r w:rsidRPr="00412F61">
              <w:rPr>
                <w:sz w:val="14"/>
                <w:szCs w:val="14"/>
                <w:lang w:val="en-GB"/>
              </w:rPr>
              <w:t>Source</w:t>
            </w:r>
            <w:r w:rsidR="002F4AD8" w:rsidRPr="00412F61">
              <w:rPr>
                <w:sz w:val="14"/>
                <w:szCs w:val="14"/>
                <w:lang w:val="en-GB"/>
              </w:rPr>
              <w:t xml:space="preserve">: </w:t>
            </w:r>
            <w:r w:rsidRPr="00412F61">
              <w:rPr>
                <w:sz w:val="14"/>
                <w:szCs w:val="14"/>
                <w:lang w:val="en-GB"/>
              </w:rPr>
              <w:t>CNB</w:t>
            </w:r>
          </w:p>
        </w:tc>
      </w:tr>
      <w:tr w:rsidR="00C11BA0" w:rsidRPr="00412F61" w:rsidTr="00F8057A">
        <w:trPr>
          <w:trHeight w:val="170"/>
        </w:trPr>
        <w:tc>
          <w:tcPr>
            <w:tcW w:w="1888" w:type="dxa"/>
            <w:shd w:val="clear" w:color="auto" w:fill="auto"/>
            <w:tcMar>
              <w:left w:w="0" w:type="dxa"/>
            </w:tcMar>
          </w:tcPr>
          <w:p w:rsidR="00C11BA0" w:rsidRDefault="00C11BA0" w:rsidP="00F318C5">
            <w:pPr>
              <w:pStyle w:val="Marginlie"/>
              <w:rPr>
                <w:lang w:val="en-GB"/>
              </w:rPr>
            </w:pPr>
            <w:r w:rsidRPr="00412F61">
              <w:rPr>
                <w:lang w:val="en-GB"/>
              </w:rPr>
              <w:t>Interest rates on credit to businesses did not grow much so far.</w:t>
            </w:r>
          </w:p>
          <w:p w:rsidR="00F8057A" w:rsidRDefault="00F8057A" w:rsidP="00F318C5">
            <w:pPr>
              <w:pStyle w:val="Marginlie"/>
              <w:rPr>
                <w:lang w:val="en-GB"/>
              </w:rPr>
            </w:pPr>
          </w:p>
          <w:p w:rsidR="00F8057A" w:rsidRDefault="00F8057A" w:rsidP="00F318C5">
            <w:pPr>
              <w:pStyle w:val="Marginlie"/>
              <w:rPr>
                <w:lang w:val="en-GB"/>
              </w:rPr>
            </w:pPr>
          </w:p>
          <w:p w:rsidR="00F8057A" w:rsidRDefault="00F8057A" w:rsidP="00F318C5">
            <w:pPr>
              <w:pStyle w:val="Marginlie"/>
              <w:rPr>
                <w:lang w:val="en-GB"/>
              </w:rPr>
            </w:pPr>
          </w:p>
          <w:p w:rsidR="00F8057A" w:rsidRDefault="00F8057A" w:rsidP="00F318C5">
            <w:pPr>
              <w:pStyle w:val="Marginlie"/>
              <w:rPr>
                <w:lang w:val="en-GB"/>
              </w:rPr>
            </w:pPr>
          </w:p>
          <w:p w:rsidR="00F8057A" w:rsidRDefault="00F8057A" w:rsidP="00F318C5">
            <w:pPr>
              <w:pStyle w:val="Marginlie"/>
              <w:rPr>
                <w:lang w:val="en-GB"/>
              </w:rPr>
            </w:pPr>
          </w:p>
          <w:p w:rsidR="00F8057A" w:rsidRDefault="00F8057A" w:rsidP="00F318C5">
            <w:pPr>
              <w:pStyle w:val="Marginlie"/>
              <w:rPr>
                <w:lang w:val="en-GB"/>
              </w:rPr>
            </w:pPr>
          </w:p>
          <w:p w:rsidR="00F8057A" w:rsidRDefault="00F8057A" w:rsidP="00F318C5">
            <w:pPr>
              <w:pStyle w:val="Marginlie"/>
              <w:rPr>
                <w:lang w:val="en-GB"/>
              </w:rPr>
            </w:pPr>
          </w:p>
          <w:p w:rsidR="00F8057A" w:rsidRDefault="00F8057A" w:rsidP="00F318C5">
            <w:pPr>
              <w:pStyle w:val="Marginlie"/>
              <w:rPr>
                <w:lang w:val="en-GB"/>
              </w:rPr>
            </w:pPr>
          </w:p>
          <w:p w:rsidR="00F8057A" w:rsidRDefault="00F8057A" w:rsidP="00F318C5">
            <w:pPr>
              <w:pStyle w:val="Marginlie"/>
              <w:rPr>
                <w:lang w:val="en-GB"/>
              </w:rPr>
            </w:pPr>
          </w:p>
          <w:p w:rsidR="00F8057A" w:rsidRDefault="00F8057A" w:rsidP="00F318C5">
            <w:pPr>
              <w:pStyle w:val="Marginlie"/>
              <w:rPr>
                <w:lang w:val="en-GB"/>
              </w:rPr>
            </w:pPr>
          </w:p>
          <w:p w:rsidR="00F8057A" w:rsidRPr="00412F61" w:rsidRDefault="00F8057A" w:rsidP="00F8057A">
            <w:pPr>
              <w:pStyle w:val="Marginlie"/>
              <w:rPr>
                <w:lang w:val="en-GB"/>
              </w:rPr>
            </w:pPr>
            <w:r w:rsidRPr="00412F61">
              <w:rPr>
                <w:lang w:val="en-GB"/>
              </w:rPr>
              <w:t xml:space="preserve">Development of credit in individual branches mirrored the overall economic development. </w:t>
            </w:r>
          </w:p>
          <w:p w:rsidR="00F8057A" w:rsidRPr="00412F61" w:rsidRDefault="00F8057A" w:rsidP="00F318C5">
            <w:pPr>
              <w:pStyle w:val="Marginlie"/>
              <w:rPr>
                <w:lang w:val="en-GB"/>
              </w:rPr>
            </w:pPr>
          </w:p>
        </w:tc>
        <w:tc>
          <w:tcPr>
            <w:tcW w:w="250" w:type="dxa"/>
            <w:shd w:val="clear" w:color="auto" w:fill="auto"/>
            <w:tcMar>
              <w:left w:w="0" w:type="dxa"/>
            </w:tcMar>
          </w:tcPr>
          <w:p w:rsidR="00C11BA0" w:rsidRPr="00412F61" w:rsidRDefault="00C11BA0" w:rsidP="00F318C5">
            <w:pPr>
              <w:pStyle w:val="Textpoznpodarou"/>
              <w:jc w:val="both"/>
              <w:rPr>
                <w:spacing w:val="-4"/>
                <w:lang w:val="en-GB"/>
              </w:rPr>
            </w:pPr>
          </w:p>
        </w:tc>
        <w:tc>
          <w:tcPr>
            <w:tcW w:w="7501" w:type="dxa"/>
            <w:shd w:val="clear" w:color="auto" w:fill="auto"/>
            <w:tcMar>
              <w:left w:w="0" w:type="dxa"/>
            </w:tcMar>
          </w:tcPr>
          <w:p w:rsidR="00C11BA0" w:rsidRPr="00C11BA0" w:rsidRDefault="00C11BA0" w:rsidP="00F8057A">
            <w:pPr>
              <w:spacing w:after="100"/>
              <w:rPr>
                <w:spacing w:val="-4"/>
                <w:lang w:val="en-GB"/>
              </w:rPr>
            </w:pPr>
            <w:r w:rsidRPr="00C11BA0">
              <w:rPr>
                <w:spacing w:val="-4"/>
                <w:lang w:val="en-GB"/>
              </w:rPr>
              <w:t xml:space="preserve">The interest rates on credit for businesses rather fluctuated in H1. From January till April, it was possible to observe mild growth </w:t>
            </w:r>
            <w:proofErr w:type="gramStart"/>
            <w:r w:rsidRPr="00C11BA0">
              <w:rPr>
                <w:spacing w:val="-4"/>
                <w:lang w:val="en-GB"/>
              </w:rPr>
              <w:t>tendencies,</w:t>
            </w:r>
            <w:proofErr w:type="gramEnd"/>
            <w:r w:rsidRPr="00C11BA0">
              <w:rPr>
                <w:spacing w:val="-4"/>
                <w:lang w:val="en-GB"/>
              </w:rPr>
              <w:t xml:space="preserve"> however the rates were falling in the subsequent months. Growth trend was apparent for credit </w:t>
            </w:r>
            <w:proofErr w:type="gramStart"/>
            <w:r w:rsidRPr="00C11BA0">
              <w:rPr>
                <w:spacing w:val="-4"/>
                <w:lang w:val="en-GB"/>
              </w:rPr>
              <w:t>up to 7.5 CZK mil</w:t>
            </w:r>
            <w:proofErr w:type="gramEnd"/>
            <w:r w:rsidRPr="00C11BA0">
              <w:rPr>
                <w:spacing w:val="-4"/>
                <w:lang w:val="en-GB"/>
              </w:rPr>
              <w:t xml:space="preserve"> for the entire period. From January till the end of June, the shift of the average interest up by 0.35 p.p. to 3.67% occurred. Described dynamics of the total growth of the interest rates was evident for the credit of larger volumes, the most significantly then for those </w:t>
            </w:r>
            <w:proofErr w:type="gramStart"/>
            <w:r w:rsidRPr="00C11BA0">
              <w:rPr>
                <w:spacing w:val="-4"/>
                <w:lang w:val="en-GB"/>
              </w:rPr>
              <w:t>above 30 CZK mil</w:t>
            </w:r>
            <w:proofErr w:type="gramEnd"/>
            <w:r w:rsidRPr="00C11BA0">
              <w:rPr>
                <w:spacing w:val="-4"/>
                <w:lang w:val="en-GB"/>
              </w:rPr>
              <w:t>. Their average interest moved around 2.33% at the end of June. In total, the volume of credit and liabilities of non-financial businesses increased by 43.0 CZK bn (4.2%) from January till June. Especially the medium-term credit increased. Their volume grew by 19.8 bn (10.0%) from January till June. The increase of the volume and liabilities denominated in foreign currency was also more pronounced. It increased in total by 20.7 bn (6.9%) in H1. The growth of volume of individual maturities of credit in foreign currency was then relatively balanced.</w:t>
            </w:r>
            <w:r w:rsidR="00F8057A" w:rsidRPr="00C11BA0">
              <w:rPr>
                <w:spacing w:val="-4"/>
                <w:lang w:val="en-GB"/>
              </w:rPr>
              <w:t xml:space="preserve"> Dynamics of the development of credit according to the individual branches to considerable extent reflected the overall economic development. The expansion of credit for financial and insurance activities (62.4 bn, 24.0% from January till June) was the most significant. Marked revival launched the growth of the volume of credit in construction (7.7 CZK bn, 17.7%). The volume of credit rose by 18.4 CZK bn in manufacturing (7.0%). The heightened demands of the accelerating economy on the branch transportation and warehousing showed already in the past year. The volume of credit also notably increased in this branch in H1 2018 (2.8 CZK bn, 5.9%). Their volume on the contrary sank in the supply and distribution of electricity, gas, heat and air by 14.4 CZK bn (–10.3%) in H1. Long term slump of the volume of credit in mining and quarrying also continued (–3.2 bn, –28.5%).</w:t>
            </w:r>
          </w:p>
        </w:tc>
      </w:tr>
    </w:tbl>
    <w:p w:rsidR="00C11BA0" w:rsidRPr="00F8057A" w:rsidRDefault="00C11BA0" w:rsidP="00EB38C8">
      <w:pPr>
        <w:pStyle w:val="Nadpis11"/>
        <w:spacing w:before="200"/>
        <w:rPr>
          <w:sz w:val="20"/>
          <w:szCs w:val="20"/>
          <w:lang w:val="en-GB"/>
        </w:rPr>
      </w:pPr>
    </w:p>
    <w:sectPr w:rsidR="00C11BA0" w:rsidRPr="00F8057A" w:rsidSect="00534D2D">
      <w:headerReference w:type="even" r:id="rId10"/>
      <w:headerReference w:type="default" r:id="rId11"/>
      <w:footerReference w:type="even" r:id="rId12"/>
      <w:footerReference w:type="default" r:id="rId13"/>
      <w:pgSz w:w="11906" w:h="16838" w:code="9"/>
      <w:pgMar w:top="1134" w:right="1134" w:bottom="1418" w:left="1134" w:header="680" w:footer="737" w:gutter="0"/>
      <w:pgNumType w:start="2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109" w:rsidRDefault="00490109" w:rsidP="00E71A58">
      <w:r>
        <w:separator/>
      </w:r>
    </w:p>
  </w:endnote>
  <w:endnote w:type="continuationSeparator" w:id="0">
    <w:p w:rsidR="00490109" w:rsidRDefault="00490109"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9F5" w:rsidRPr="00932443" w:rsidRDefault="00BC49F5" w:rsidP="00A418BC">
    <w:pPr>
      <w:pStyle w:val="Zpat"/>
      <w:rPr>
        <w:szCs w:val="16"/>
      </w:rPr>
    </w:pPr>
    <w:r>
      <w:rPr>
        <w:szCs w:val="16"/>
        <w:lang w:eastAsia="cs-CZ"/>
      </w:rPr>
      <w:drawing>
        <wp:anchor distT="0" distB="0" distL="114300" distR="114300" simplePos="0" relativeHeight="251658240" behindDoc="0" locked="0" layoutInCell="1" allowOverlap="1">
          <wp:simplePos x="0" y="0"/>
          <wp:positionH relativeFrom="column">
            <wp:align>right</wp:align>
          </wp:positionH>
          <wp:positionV relativeFrom="paragraph">
            <wp:posOffset>-64770</wp:posOffset>
          </wp:positionV>
          <wp:extent cx="428625" cy="201295"/>
          <wp:effectExtent l="0" t="0" r="3175" b="1905"/>
          <wp:wrapNone/>
          <wp:docPr id="15"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201295"/>
                  </a:xfrm>
                  <a:prstGeom prst="rect">
                    <a:avLst/>
                  </a:prstGeom>
                  <a:noFill/>
                  <a:ln>
                    <a:noFill/>
                  </a:ln>
                </pic:spPr>
              </pic:pic>
            </a:graphicData>
          </a:graphic>
        </wp:anchor>
      </w:drawing>
    </w:r>
    <w:r w:rsidR="006A7929" w:rsidRPr="00932443">
      <w:rPr>
        <w:szCs w:val="16"/>
      </w:rPr>
      <w:fldChar w:fldCharType="begin"/>
    </w:r>
    <w:r w:rsidRPr="00932443">
      <w:rPr>
        <w:szCs w:val="16"/>
      </w:rPr>
      <w:instrText>PAGE   \* MERGEFORMAT</w:instrText>
    </w:r>
    <w:r w:rsidR="006A7929" w:rsidRPr="00932443">
      <w:rPr>
        <w:szCs w:val="16"/>
      </w:rPr>
      <w:fldChar w:fldCharType="separate"/>
    </w:r>
    <w:r w:rsidR="00EB38C8">
      <w:rPr>
        <w:szCs w:val="16"/>
      </w:rPr>
      <w:t>26</w:t>
    </w:r>
    <w:r w:rsidR="006A7929" w:rsidRPr="00932443">
      <w:rPr>
        <w:szCs w:val="16"/>
      </w:rPr>
      <w:fldChar w:fldCharType="end"/>
    </w:r>
    <w:r w:rsidRPr="00932443">
      <w:rPr>
        <w:szCs w:val="16"/>
      </w:rPr>
      <w:tab/>
    </w:r>
    <w:r>
      <w:t>1</w:t>
    </w:r>
    <w:r w:rsidRPr="009F6558">
      <w:rPr>
        <w:vertAlign w:val="superscript"/>
      </w:rPr>
      <w:t>st</w:t>
    </w:r>
    <w:r>
      <w:t xml:space="preserve"> Half of 2018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9F5" w:rsidRPr="00932443" w:rsidRDefault="00D208E7" w:rsidP="00A418BC">
    <w:pPr>
      <w:pStyle w:val="Zpat"/>
      <w:rPr>
        <w:szCs w:val="16"/>
      </w:rPr>
    </w:pPr>
    <w:r w:rsidRPr="00D208E7">
      <w:rPr>
        <w:szCs w:val="16"/>
        <w:lang w:eastAsia="cs-CZ"/>
      </w:rPr>
      <w:drawing>
        <wp:anchor distT="0" distB="0" distL="114300" distR="114300" simplePos="0" relativeHeight="251660288" behindDoc="0" locked="0" layoutInCell="1" allowOverlap="1">
          <wp:simplePos x="0" y="0"/>
          <wp:positionH relativeFrom="column">
            <wp:posOffset>118262</wp:posOffset>
          </wp:positionH>
          <wp:positionV relativeFrom="paragraph">
            <wp:posOffset>-70841</wp:posOffset>
          </wp:positionV>
          <wp:extent cx="690525" cy="204826"/>
          <wp:effectExtent l="19050" t="0" r="0" b="0"/>
          <wp:wrapNone/>
          <wp:docPr id="4" name="obrázek 7" descr="CSU RGB EN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SU RGB EN logo-02"/>
                  <pic:cNvPicPr>
                    <a:picLocks noChangeAspect="1" noChangeArrowheads="1"/>
                  </pic:cNvPicPr>
                </pic:nvPicPr>
                <pic:blipFill>
                  <a:blip r:embed="rId1"/>
                  <a:srcRect/>
                  <a:stretch>
                    <a:fillRect/>
                  </a:stretch>
                </pic:blipFill>
                <pic:spPr bwMode="auto">
                  <a:xfrm>
                    <a:off x="0" y="0"/>
                    <a:ext cx="690525" cy="204826"/>
                  </a:xfrm>
                  <a:prstGeom prst="rect">
                    <a:avLst/>
                  </a:prstGeom>
                  <a:noFill/>
                  <a:ln w="9525">
                    <a:noFill/>
                    <a:miter lim="800000"/>
                    <a:headEnd/>
                    <a:tailEnd/>
                  </a:ln>
                </pic:spPr>
              </pic:pic>
            </a:graphicData>
          </a:graphic>
        </wp:anchor>
      </w:drawing>
    </w:r>
    <w:r w:rsidR="00BC49F5" w:rsidRPr="00932443">
      <w:rPr>
        <w:szCs w:val="16"/>
      </w:rPr>
      <w:tab/>
    </w:r>
    <w:r w:rsidR="00BC49F5">
      <w:t>1</w:t>
    </w:r>
    <w:r w:rsidR="00BC49F5" w:rsidRPr="006C6E76">
      <w:rPr>
        <w:vertAlign w:val="superscript"/>
      </w:rPr>
      <w:t>st</w:t>
    </w:r>
    <w:r w:rsidR="00BC49F5">
      <w:t xml:space="preserve"> Half of 2018</w:t>
    </w:r>
    <w:r w:rsidR="00BC49F5" w:rsidRPr="00932443">
      <w:rPr>
        <w:szCs w:val="16"/>
      </w:rPr>
      <w:tab/>
    </w:r>
    <w:r w:rsidR="006A7929" w:rsidRPr="00932443">
      <w:rPr>
        <w:rStyle w:val="ZpatChar"/>
        <w:szCs w:val="16"/>
      </w:rPr>
      <w:fldChar w:fldCharType="begin"/>
    </w:r>
    <w:r w:rsidR="00BC49F5" w:rsidRPr="00932443">
      <w:rPr>
        <w:rStyle w:val="ZpatChar"/>
        <w:szCs w:val="16"/>
      </w:rPr>
      <w:instrText>PAGE   \* MERGEFORMAT</w:instrText>
    </w:r>
    <w:r w:rsidR="006A7929" w:rsidRPr="00932443">
      <w:rPr>
        <w:rStyle w:val="ZpatChar"/>
        <w:szCs w:val="16"/>
      </w:rPr>
      <w:fldChar w:fldCharType="separate"/>
    </w:r>
    <w:r w:rsidR="00EB38C8">
      <w:rPr>
        <w:rStyle w:val="ZpatChar"/>
        <w:szCs w:val="16"/>
      </w:rPr>
      <w:t>27</w:t>
    </w:r>
    <w:r w:rsidR="006A7929" w:rsidRPr="00932443">
      <w:rPr>
        <w:rStyle w:val="ZpatChar"/>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109" w:rsidRDefault="00490109" w:rsidP="00E71A58">
      <w:r>
        <w:separator/>
      </w:r>
    </w:p>
  </w:footnote>
  <w:footnote w:type="continuationSeparator" w:id="0">
    <w:p w:rsidR="00490109" w:rsidRDefault="00490109" w:rsidP="00E71A58">
      <w:r>
        <w:continuationSeparator/>
      </w:r>
    </w:p>
  </w:footnote>
  <w:footnote w:id="1">
    <w:p w:rsidR="00BC49F5" w:rsidRPr="00E06CDC" w:rsidRDefault="00BC49F5" w:rsidP="00E06CDC">
      <w:pPr>
        <w:pStyle w:val="Textpoznpodarou"/>
        <w:jc w:val="both"/>
        <w:rPr>
          <w:sz w:val="16"/>
          <w:szCs w:val="16"/>
          <w:lang w:val="en-GB"/>
        </w:rPr>
      </w:pPr>
      <w:r w:rsidRPr="00E06CDC">
        <w:rPr>
          <w:rStyle w:val="Znakapoznpodarou"/>
          <w:sz w:val="16"/>
          <w:szCs w:val="16"/>
          <w:lang w:val="en-GB"/>
        </w:rPr>
        <w:footnoteRef/>
      </w:r>
      <w:r w:rsidRPr="00E06CDC">
        <w:rPr>
          <w:sz w:val="16"/>
          <w:szCs w:val="16"/>
          <w:lang w:val="en-GB"/>
        </w:rPr>
        <w:t xml:space="preserve"> Foreign Exchange rates announced by the CNB data in working days. Unless stated otherwise, all data in this chapter were taken over from the ARAD database of the Czech National Bank.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9F5" w:rsidRPr="00C156C9" w:rsidRDefault="00BC49F5" w:rsidP="00937AE2">
    <w:pPr>
      <w:pStyle w:val="Zhlav"/>
      <w:rPr>
        <w:lang w:val="en-GB"/>
      </w:rPr>
    </w:pPr>
    <w:r w:rsidRPr="00C156C9">
      <w:rPr>
        <w:lang w:val="en-GB"/>
      </w:rPr>
      <w:t xml:space="preserve">The Czech Economy Development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9F5" w:rsidRPr="00C156C9" w:rsidRDefault="00BC49F5" w:rsidP="00937AE2">
    <w:pPr>
      <w:pStyle w:val="Zhlav"/>
      <w:rPr>
        <w:lang w:val="en-GB"/>
      </w:rPr>
    </w:pPr>
    <w:r>
      <w:rPr>
        <w:lang w:val="en-GB"/>
      </w:rPr>
      <w:t xml:space="preserve">The </w:t>
    </w:r>
    <w:r w:rsidRPr="00C156C9">
      <w:rPr>
        <w:lang w:val="en-GB"/>
      </w:rPr>
      <w:t xml:space="preserve">Czech Economy Development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pt;height:11.2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2">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1">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2"/>
  </w:num>
  <w:num w:numId="13">
    <w:abstractNumId w:val="21"/>
  </w:num>
  <w:num w:numId="14">
    <w:abstractNumId w:val="11"/>
  </w:num>
  <w:num w:numId="15">
    <w:abstractNumId w:val="17"/>
  </w:num>
  <w:num w:numId="16">
    <w:abstractNumId w:val="13"/>
  </w:num>
  <w:num w:numId="17">
    <w:abstractNumId w:val="22"/>
  </w:num>
  <w:num w:numId="18">
    <w:abstractNumId w:val="18"/>
  </w:num>
  <w:num w:numId="19">
    <w:abstractNumId w:val="23"/>
  </w:num>
  <w:num w:numId="20">
    <w:abstractNumId w:val="24"/>
  </w:num>
  <w:num w:numId="21">
    <w:abstractNumId w:val="20"/>
  </w:num>
  <w:num w:numId="22">
    <w:abstractNumId w:val="16"/>
  </w:num>
  <w:num w:numId="23">
    <w:abstractNumId w:val="14"/>
  </w:num>
  <w:num w:numId="24">
    <w:abstractNumId w:val="15"/>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attachedTemplate r:id="rId1"/>
  <w:stylePaneFormatFilter w:val="1001"/>
  <w:stylePaneSortMethod w:val="0004"/>
  <w:defaultTabStop w:val="708"/>
  <w:hyphenationZone w:val="425"/>
  <w:evenAndOddHeaders/>
  <w:drawingGridHorizontalSpacing w:val="100"/>
  <w:displayHorizontalDrawingGridEvery w:val="2"/>
  <w:characterSpacingControl w:val="doNotCompress"/>
  <w:hdrShapeDefaults>
    <o:shapedefaults v:ext="edit" spidmax="13314">
      <o:colormru v:ext="edit" colors="#ecf4dd,#eaecee,#fcec0a,#fcecdb,#f1daf5"/>
    </o:shapedefaults>
  </w:hdrShapeDefaults>
  <w:footnotePr>
    <w:footnote w:id="-1"/>
    <w:footnote w:id="0"/>
  </w:footnotePr>
  <w:endnotePr>
    <w:endnote w:id="-1"/>
    <w:endnote w:id="0"/>
  </w:endnotePr>
  <w:compat/>
  <w:rsids>
    <w:rsidRoot w:val="00C62828"/>
    <w:rsid w:val="000005AF"/>
    <w:rsid w:val="000012A5"/>
    <w:rsid w:val="0000209D"/>
    <w:rsid w:val="0000240D"/>
    <w:rsid w:val="000025CD"/>
    <w:rsid w:val="00002B56"/>
    <w:rsid w:val="00003A69"/>
    <w:rsid w:val="00003B28"/>
    <w:rsid w:val="00003B7A"/>
    <w:rsid w:val="00003F5C"/>
    <w:rsid w:val="00004D5A"/>
    <w:rsid w:val="000056D5"/>
    <w:rsid w:val="000056DC"/>
    <w:rsid w:val="00006190"/>
    <w:rsid w:val="000063D5"/>
    <w:rsid w:val="00006ABD"/>
    <w:rsid w:val="0000767A"/>
    <w:rsid w:val="00010002"/>
    <w:rsid w:val="00010256"/>
    <w:rsid w:val="000106D4"/>
    <w:rsid w:val="00010702"/>
    <w:rsid w:val="0001128E"/>
    <w:rsid w:val="00011912"/>
    <w:rsid w:val="00013A7A"/>
    <w:rsid w:val="00015EEC"/>
    <w:rsid w:val="00016420"/>
    <w:rsid w:val="00017B01"/>
    <w:rsid w:val="00020F22"/>
    <w:rsid w:val="0002195D"/>
    <w:rsid w:val="000225D8"/>
    <w:rsid w:val="000233D1"/>
    <w:rsid w:val="000234D6"/>
    <w:rsid w:val="00023D29"/>
    <w:rsid w:val="00025903"/>
    <w:rsid w:val="00026389"/>
    <w:rsid w:val="00031AE0"/>
    <w:rsid w:val="000322EF"/>
    <w:rsid w:val="00033B83"/>
    <w:rsid w:val="00033C1D"/>
    <w:rsid w:val="00033FCD"/>
    <w:rsid w:val="00034DF7"/>
    <w:rsid w:val="00034E68"/>
    <w:rsid w:val="00035021"/>
    <w:rsid w:val="00035106"/>
    <w:rsid w:val="00036195"/>
    <w:rsid w:val="000376C0"/>
    <w:rsid w:val="000403A7"/>
    <w:rsid w:val="00040632"/>
    <w:rsid w:val="00041CEC"/>
    <w:rsid w:val="000438DF"/>
    <w:rsid w:val="00044183"/>
    <w:rsid w:val="00046535"/>
    <w:rsid w:val="0004694F"/>
    <w:rsid w:val="00047AC4"/>
    <w:rsid w:val="00047D54"/>
    <w:rsid w:val="00047E74"/>
    <w:rsid w:val="00050B7F"/>
    <w:rsid w:val="00051ADB"/>
    <w:rsid w:val="00051E0D"/>
    <w:rsid w:val="000522E4"/>
    <w:rsid w:val="00052679"/>
    <w:rsid w:val="00053713"/>
    <w:rsid w:val="0005434E"/>
    <w:rsid w:val="00055CB6"/>
    <w:rsid w:val="000572DD"/>
    <w:rsid w:val="00057450"/>
    <w:rsid w:val="00057B1E"/>
    <w:rsid w:val="000610E1"/>
    <w:rsid w:val="00062EC5"/>
    <w:rsid w:val="00062F22"/>
    <w:rsid w:val="00063975"/>
    <w:rsid w:val="00063F01"/>
    <w:rsid w:val="000645FC"/>
    <w:rsid w:val="0006533F"/>
    <w:rsid w:val="00065348"/>
    <w:rsid w:val="00065A75"/>
    <w:rsid w:val="000666C1"/>
    <w:rsid w:val="00070A87"/>
    <w:rsid w:val="000712B3"/>
    <w:rsid w:val="00072CDE"/>
    <w:rsid w:val="00072F86"/>
    <w:rsid w:val="0007474E"/>
    <w:rsid w:val="00076193"/>
    <w:rsid w:val="00077059"/>
    <w:rsid w:val="00077FF0"/>
    <w:rsid w:val="00081A55"/>
    <w:rsid w:val="00081AEA"/>
    <w:rsid w:val="0008263E"/>
    <w:rsid w:val="00082C19"/>
    <w:rsid w:val="000837CD"/>
    <w:rsid w:val="00084BFF"/>
    <w:rsid w:val="00085395"/>
    <w:rsid w:val="00086AC1"/>
    <w:rsid w:val="000871C2"/>
    <w:rsid w:val="00087634"/>
    <w:rsid w:val="00087F2B"/>
    <w:rsid w:val="0009045D"/>
    <w:rsid w:val="00090694"/>
    <w:rsid w:val="000913B1"/>
    <w:rsid w:val="00094A84"/>
    <w:rsid w:val="00095025"/>
    <w:rsid w:val="00095135"/>
    <w:rsid w:val="00095A00"/>
    <w:rsid w:val="00097191"/>
    <w:rsid w:val="000974D1"/>
    <w:rsid w:val="0009799E"/>
    <w:rsid w:val="000A0D16"/>
    <w:rsid w:val="000A1183"/>
    <w:rsid w:val="000A256D"/>
    <w:rsid w:val="000A32FC"/>
    <w:rsid w:val="000A3A2C"/>
    <w:rsid w:val="000A41A2"/>
    <w:rsid w:val="000A4A54"/>
    <w:rsid w:val="000A6691"/>
    <w:rsid w:val="000A7377"/>
    <w:rsid w:val="000B03CC"/>
    <w:rsid w:val="000B4212"/>
    <w:rsid w:val="000B5381"/>
    <w:rsid w:val="000B59DD"/>
    <w:rsid w:val="000C0CF7"/>
    <w:rsid w:val="000C0EA8"/>
    <w:rsid w:val="000C1039"/>
    <w:rsid w:val="000C13A2"/>
    <w:rsid w:val="000C1EA3"/>
    <w:rsid w:val="000C3408"/>
    <w:rsid w:val="000C35AB"/>
    <w:rsid w:val="000C6AFD"/>
    <w:rsid w:val="000C6FC6"/>
    <w:rsid w:val="000D0B63"/>
    <w:rsid w:val="000D2E6A"/>
    <w:rsid w:val="000D3058"/>
    <w:rsid w:val="000D310A"/>
    <w:rsid w:val="000D5637"/>
    <w:rsid w:val="000D60CA"/>
    <w:rsid w:val="000D6898"/>
    <w:rsid w:val="000E0E96"/>
    <w:rsid w:val="000E23C1"/>
    <w:rsid w:val="000E2C7D"/>
    <w:rsid w:val="000E2D5A"/>
    <w:rsid w:val="000E4AC5"/>
    <w:rsid w:val="000E52F0"/>
    <w:rsid w:val="000E5DD6"/>
    <w:rsid w:val="000E6253"/>
    <w:rsid w:val="000E6875"/>
    <w:rsid w:val="000E6E8D"/>
    <w:rsid w:val="000E6FBD"/>
    <w:rsid w:val="000F1639"/>
    <w:rsid w:val="000F1863"/>
    <w:rsid w:val="000F3190"/>
    <w:rsid w:val="000F54F2"/>
    <w:rsid w:val="000F7775"/>
    <w:rsid w:val="00100F5C"/>
    <w:rsid w:val="00101CDA"/>
    <w:rsid w:val="00102037"/>
    <w:rsid w:val="00103907"/>
    <w:rsid w:val="00103DCB"/>
    <w:rsid w:val="00104442"/>
    <w:rsid w:val="00104C4C"/>
    <w:rsid w:val="001057C2"/>
    <w:rsid w:val="00110725"/>
    <w:rsid w:val="00110940"/>
    <w:rsid w:val="00110BF9"/>
    <w:rsid w:val="00110C91"/>
    <w:rsid w:val="00112CAB"/>
    <w:rsid w:val="00114ED6"/>
    <w:rsid w:val="00117623"/>
    <w:rsid w:val="00117E7B"/>
    <w:rsid w:val="00120D64"/>
    <w:rsid w:val="0012192F"/>
    <w:rsid w:val="00122994"/>
    <w:rsid w:val="00124B46"/>
    <w:rsid w:val="00125D69"/>
    <w:rsid w:val="00126FA0"/>
    <w:rsid w:val="0012799C"/>
    <w:rsid w:val="00130ADC"/>
    <w:rsid w:val="00130D9F"/>
    <w:rsid w:val="00131F7A"/>
    <w:rsid w:val="00132145"/>
    <w:rsid w:val="0013284D"/>
    <w:rsid w:val="00132C4D"/>
    <w:rsid w:val="00132D2D"/>
    <w:rsid w:val="00133FC1"/>
    <w:rsid w:val="001405FA"/>
    <w:rsid w:val="0014170D"/>
    <w:rsid w:val="0014203B"/>
    <w:rsid w:val="001425C3"/>
    <w:rsid w:val="0014262D"/>
    <w:rsid w:val="00143E9A"/>
    <w:rsid w:val="001459BC"/>
    <w:rsid w:val="00152503"/>
    <w:rsid w:val="001540E7"/>
    <w:rsid w:val="00154B61"/>
    <w:rsid w:val="001554C2"/>
    <w:rsid w:val="001571C0"/>
    <w:rsid w:val="0015753D"/>
    <w:rsid w:val="001612F4"/>
    <w:rsid w:val="00161553"/>
    <w:rsid w:val="0016256B"/>
    <w:rsid w:val="00163793"/>
    <w:rsid w:val="00167193"/>
    <w:rsid w:val="00167CB9"/>
    <w:rsid w:val="001705AD"/>
    <w:rsid w:val="001706D6"/>
    <w:rsid w:val="001714F2"/>
    <w:rsid w:val="00171FEA"/>
    <w:rsid w:val="00172BE8"/>
    <w:rsid w:val="00173E0F"/>
    <w:rsid w:val="001744C7"/>
    <w:rsid w:val="00175B9F"/>
    <w:rsid w:val="001762F4"/>
    <w:rsid w:val="00177026"/>
    <w:rsid w:val="00181BBC"/>
    <w:rsid w:val="0018385F"/>
    <w:rsid w:val="00184017"/>
    <w:rsid w:val="00184B08"/>
    <w:rsid w:val="00185010"/>
    <w:rsid w:val="00185484"/>
    <w:rsid w:val="00187026"/>
    <w:rsid w:val="0019036A"/>
    <w:rsid w:val="00192E51"/>
    <w:rsid w:val="00192F05"/>
    <w:rsid w:val="001944B7"/>
    <w:rsid w:val="00194729"/>
    <w:rsid w:val="00195234"/>
    <w:rsid w:val="00195DB8"/>
    <w:rsid w:val="00197A70"/>
    <w:rsid w:val="00197C04"/>
    <w:rsid w:val="00197C0F"/>
    <w:rsid w:val="001A0487"/>
    <w:rsid w:val="001A3555"/>
    <w:rsid w:val="001A4191"/>
    <w:rsid w:val="001A552F"/>
    <w:rsid w:val="001A67E6"/>
    <w:rsid w:val="001A6F88"/>
    <w:rsid w:val="001B1FF7"/>
    <w:rsid w:val="001B2CA9"/>
    <w:rsid w:val="001B3110"/>
    <w:rsid w:val="001B35DD"/>
    <w:rsid w:val="001B3E38"/>
    <w:rsid w:val="001B3EF1"/>
    <w:rsid w:val="001B4729"/>
    <w:rsid w:val="001B4B0D"/>
    <w:rsid w:val="001B4F0E"/>
    <w:rsid w:val="001B6310"/>
    <w:rsid w:val="001B6C09"/>
    <w:rsid w:val="001C05CD"/>
    <w:rsid w:val="001C0F17"/>
    <w:rsid w:val="001C199C"/>
    <w:rsid w:val="001C1B66"/>
    <w:rsid w:val="001C31A2"/>
    <w:rsid w:val="001C4905"/>
    <w:rsid w:val="001C6A0F"/>
    <w:rsid w:val="001D22C2"/>
    <w:rsid w:val="001D2AFF"/>
    <w:rsid w:val="001D3DDA"/>
    <w:rsid w:val="001D54C1"/>
    <w:rsid w:val="001D556E"/>
    <w:rsid w:val="001D5DF2"/>
    <w:rsid w:val="001D68B2"/>
    <w:rsid w:val="001D6BF1"/>
    <w:rsid w:val="001D7F60"/>
    <w:rsid w:val="001E0ECB"/>
    <w:rsid w:val="001E1A0E"/>
    <w:rsid w:val="001E2D8C"/>
    <w:rsid w:val="001E4A87"/>
    <w:rsid w:val="001E504C"/>
    <w:rsid w:val="001E5A17"/>
    <w:rsid w:val="001F0598"/>
    <w:rsid w:val="001F1769"/>
    <w:rsid w:val="001F1F0D"/>
    <w:rsid w:val="001F336D"/>
    <w:rsid w:val="001F4597"/>
    <w:rsid w:val="001F5777"/>
    <w:rsid w:val="001F6C7C"/>
    <w:rsid w:val="00200085"/>
    <w:rsid w:val="00203332"/>
    <w:rsid w:val="00203CD5"/>
    <w:rsid w:val="00203D8F"/>
    <w:rsid w:val="00203DA4"/>
    <w:rsid w:val="00204EBA"/>
    <w:rsid w:val="00205C64"/>
    <w:rsid w:val="002071D5"/>
    <w:rsid w:val="00207942"/>
    <w:rsid w:val="00207C95"/>
    <w:rsid w:val="002118B9"/>
    <w:rsid w:val="00211D49"/>
    <w:rsid w:val="00212741"/>
    <w:rsid w:val="002136EC"/>
    <w:rsid w:val="002142C0"/>
    <w:rsid w:val="00214B75"/>
    <w:rsid w:val="00214FC7"/>
    <w:rsid w:val="00217C5B"/>
    <w:rsid w:val="00220A43"/>
    <w:rsid w:val="0022139E"/>
    <w:rsid w:val="00222017"/>
    <w:rsid w:val="00222729"/>
    <w:rsid w:val="00223344"/>
    <w:rsid w:val="0022441D"/>
    <w:rsid w:val="0022468F"/>
    <w:rsid w:val="002252E0"/>
    <w:rsid w:val="002255F6"/>
    <w:rsid w:val="00227605"/>
    <w:rsid w:val="00227850"/>
    <w:rsid w:val="00227A53"/>
    <w:rsid w:val="00227ADF"/>
    <w:rsid w:val="00227E2E"/>
    <w:rsid w:val="00230C6E"/>
    <w:rsid w:val="002318F2"/>
    <w:rsid w:val="00232C2B"/>
    <w:rsid w:val="00232C53"/>
    <w:rsid w:val="00233603"/>
    <w:rsid w:val="00235033"/>
    <w:rsid w:val="00235456"/>
    <w:rsid w:val="00235B5D"/>
    <w:rsid w:val="00236443"/>
    <w:rsid w:val="002372E9"/>
    <w:rsid w:val="00240F80"/>
    <w:rsid w:val="00241B06"/>
    <w:rsid w:val="00242166"/>
    <w:rsid w:val="002436BA"/>
    <w:rsid w:val="00244A15"/>
    <w:rsid w:val="002452D9"/>
    <w:rsid w:val="002458A9"/>
    <w:rsid w:val="00247319"/>
    <w:rsid w:val="0024799E"/>
    <w:rsid w:val="00247E60"/>
    <w:rsid w:val="00250C08"/>
    <w:rsid w:val="002517C1"/>
    <w:rsid w:val="00252AB9"/>
    <w:rsid w:val="00252E4A"/>
    <w:rsid w:val="002530A2"/>
    <w:rsid w:val="00253755"/>
    <w:rsid w:val="00253C0F"/>
    <w:rsid w:val="002558C1"/>
    <w:rsid w:val="00256207"/>
    <w:rsid w:val="002603E1"/>
    <w:rsid w:val="00260A6C"/>
    <w:rsid w:val="0026291D"/>
    <w:rsid w:val="00264889"/>
    <w:rsid w:val="0026676C"/>
    <w:rsid w:val="002675F3"/>
    <w:rsid w:val="00267B49"/>
    <w:rsid w:val="0027025F"/>
    <w:rsid w:val="00271022"/>
    <w:rsid w:val="00271465"/>
    <w:rsid w:val="00272DF4"/>
    <w:rsid w:val="00275004"/>
    <w:rsid w:val="0027583D"/>
    <w:rsid w:val="00275DEF"/>
    <w:rsid w:val="00276494"/>
    <w:rsid w:val="00276B33"/>
    <w:rsid w:val="002812E3"/>
    <w:rsid w:val="002837AE"/>
    <w:rsid w:val="002844CE"/>
    <w:rsid w:val="002853FA"/>
    <w:rsid w:val="00285412"/>
    <w:rsid w:val="002854F5"/>
    <w:rsid w:val="0028777E"/>
    <w:rsid w:val="002901C9"/>
    <w:rsid w:val="00291640"/>
    <w:rsid w:val="0029237E"/>
    <w:rsid w:val="00292997"/>
    <w:rsid w:val="00292D17"/>
    <w:rsid w:val="00293C34"/>
    <w:rsid w:val="0029588F"/>
    <w:rsid w:val="00296684"/>
    <w:rsid w:val="00296E19"/>
    <w:rsid w:val="00297256"/>
    <w:rsid w:val="00297D51"/>
    <w:rsid w:val="002A0122"/>
    <w:rsid w:val="002A016B"/>
    <w:rsid w:val="002A16D4"/>
    <w:rsid w:val="002A1E4F"/>
    <w:rsid w:val="002A230C"/>
    <w:rsid w:val="002A268C"/>
    <w:rsid w:val="002A2AF7"/>
    <w:rsid w:val="002A3EA2"/>
    <w:rsid w:val="002A4FB0"/>
    <w:rsid w:val="002A5218"/>
    <w:rsid w:val="002A532A"/>
    <w:rsid w:val="002A5846"/>
    <w:rsid w:val="002A58A8"/>
    <w:rsid w:val="002A5D97"/>
    <w:rsid w:val="002A5DB7"/>
    <w:rsid w:val="002A69B3"/>
    <w:rsid w:val="002B4845"/>
    <w:rsid w:val="002C27A6"/>
    <w:rsid w:val="002C2EE3"/>
    <w:rsid w:val="002C43BD"/>
    <w:rsid w:val="002C62EC"/>
    <w:rsid w:val="002C6BB4"/>
    <w:rsid w:val="002C6DDE"/>
    <w:rsid w:val="002D0E59"/>
    <w:rsid w:val="002D19CC"/>
    <w:rsid w:val="002D1CE9"/>
    <w:rsid w:val="002E02A1"/>
    <w:rsid w:val="002E0989"/>
    <w:rsid w:val="002E196A"/>
    <w:rsid w:val="002E20C7"/>
    <w:rsid w:val="002E222E"/>
    <w:rsid w:val="002E37D1"/>
    <w:rsid w:val="002E3BEE"/>
    <w:rsid w:val="002E4E4C"/>
    <w:rsid w:val="002E4EA7"/>
    <w:rsid w:val="002E5846"/>
    <w:rsid w:val="002F0EF0"/>
    <w:rsid w:val="002F2C35"/>
    <w:rsid w:val="002F333D"/>
    <w:rsid w:val="002F498A"/>
    <w:rsid w:val="002F4AD8"/>
    <w:rsid w:val="002F54AD"/>
    <w:rsid w:val="002F5820"/>
    <w:rsid w:val="002F624E"/>
    <w:rsid w:val="00301565"/>
    <w:rsid w:val="00301CCA"/>
    <w:rsid w:val="00301CDB"/>
    <w:rsid w:val="00304771"/>
    <w:rsid w:val="00304E73"/>
    <w:rsid w:val="003052D4"/>
    <w:rsid w:val="00306C5B"/>
    <w:rsid w:val="00307DB3"/>
    <w:rsid w:val="00307ED2"/>
    <w:rsid w:val="0031076D"/>
    <w:rsid w:val="00311AA6"/>
    <w:rsid w:val="00311C4D"/>
    <w:rsid w:val="003121AB"/>
    <w:rsid w:val="00312CD2"/>
    <w:rsid w:val="003153C8"/>
    <w:rsid w:val="00315524"/>
    <w:rsid w:val="003209B6"/>
    <w:rsid w:val="003209D6"/>
    <w:rsid w:val="003217B9"/>
    <w:rsid w:val="00321924"/>
    <w:rsid w:val="00321EB6"/>
    <w:rsid w:val="003220A5"/>
    <w:rsid w:val="00323EF6"/>
    <w:rsid w:val="0032656E"/>
    <w:rsid w:val="003309E4"/>
    <w:rsid w:val="00330C03"/>
    <w:rsid w:val="00331404"/>
    <w:rsid w:val="00332190"/>
    <w:rsid w:val="003327F1"/>
    <w:rsid w:val="00333CD0"/>
    <w:rsid w:val="0033599C"/>
    <w:rsid w:val="00336EC0"/>
    <w:rsid w:val="003370C5"/>
    <w:rsid w:val="0033750D"/>
    <w:rsid w:val="00341F05"/>
    <w:rsid w:val="00342AD7"/>
    <w:rsid w:val="0034335E"/>
    <w:rsid w:val="003441C3"/>
    <w:rsid w:val="00344668"/>
    <w:rsid w:val="003462D9"/>
    <w:rsid w:val="00350FB3"/>
    <w:rsid w:val="0035259F"/>
    <w:rsid w:val="00352C28"/>
    <w:rsid w:val="0035341A"/>
    <w:rsid w:val="00356D48"/>
    <w:rsid w:val="0036077F"/>
    <w:rsid w:val="00360C86"/>
    <w:rsid w:val="00360FA1"/>
    <w:rsid w:val="00360FBC"/>
    <w:rsid w:val="00361537"/>
    <w:rsid w:val="0036242A"/>
    <w:rsid w:val="00362E90"/>
    <w:rsid w:val="00364FA0"/>
    <w:rsid w:val="0036534A"/>
    <w:rsid w:val="003657F3"/>
    <w:rsid w:val="00367F84"/>
    <w:rsid w:val="003704D6"/>
    <w:rsid w:val="00372DD2"/>
    <w:rsid w:val="003738BD"/>
    <w:rsid w:val="0037431C"/>
    <w:rsid w:val="00374A20"/>
    <w:rsid w:val="00374E21"/>
    <w:rsid w:val="00374E37"/>
    <w:rsid w:val="00375EEC"/>
    <w:rsid w:val="003766E6"/>
    <w:rsid w:val="003770EA"/>
    <w:rsid w:val="0038040F"/>
    <w:rsid w:val="003818DC"/>
    <w:rsid w:val="00383388"/>
    <w:rsid w:val="003834F8"/>
    <w:rsid w:val="003838D0"/>
    <w:rsid w:val="00384327"/>
    <w:rsid w:val="00385D98"/>
    <w:rsid w:val="003908A6"/>
    <w:rsid w:val="00391230"/>
    <w:rsid w:val="003927F6"/>
    <w:rsid w:val="00393122"/>
    <w:rsid w:val="00394DBD"/>
    <w:rsid w:val="003976F8"/>
    <w:rsid w:val="00397852"/>
    <w:rsid w:val="003A04F6"/>
    <w:rsid w:val="003A2B4D"/>
    <w:rsid w:val="003A2D12"/>
    <w:rsid w:val="003A45E3"/>
    <w:rsid w:val="003A478C"/>
    <w:rsid w:val="003A5525"/>
    <w:rsid w:val="003A6B38"/>
    <w:rsid w:val="003A6B83"/>
    <w:rsid w:val="003A722F"/>
    <w:rsid w:val="003B0DF4"/>
    <w:rsid w:val="003B1F9D"/>
    <w:rsid w:val="003B3E56"/>
    <w:rsid w:val="003B461F"/>
    <w:rsid w:val="003B4938"/>
    <w:rsid w:val="003B4998"/>
    <w:rsid w:val="003B59F5"/>
    <w:rsid w:val="003B5A32"/>
    <w:rsid w:val="003B65E5"/>
    <w:rsid w:val="003B6955"/>
    <w:rsid w:val="003B75EA"/>
    <w:rsid w:val="003B7F3C"/>
    <w:rsid w:val="003C26DF"/>
    <w:rsid w:val="003C2D85"/>
    <w:rsid w:val="003C30AC"/>
    <w:rsid w:val="003C3490"/>
    <w:rsid w:val="003C42C1"/>
    <w:rsid w:val="003C4489"/>
    <w:rsid w:val="003C6221"/>
    <w:rsid w:val="003C7E62"/>
    <w:rsid w:val="003D18C3"/>
    <w:rsid w:val="003D242B"/>
    <w:rsid w:val="003D2492"/>
    <w:rsid w:val="003D2A99"/>
    <w:rsid w:val="003D33D6"/>
    <w:rsid w:val="003D4B53"/>
    <w:rsid w:val="003D6042"/>
    <w:rsid w:val="003D6527"/>
    <w:rsid w:val="003D6920"/>
    <w:rsid w:val="003E4337"/>
    <w:rsid w:val="003E4C22"/>
    <w:rsid w:val="003E4C91"/>
    <w:rsid w:val="003E52D8"/>
    <w:rsid w:val="003E6753"/>
    <w:rsid w:val="003E6B4D"/>
    <w:rsid w:val="003F0F94"/>
    <w:rsid w:val="003F313C"/>
    <w:rsid w:val="003F37FC"/>
    <w:rsid w:val="003F46B6"/>
    <w:rsid w:val="003F4B2C"/>
    <w:rsid w:val="003F4C71"/>
    <w:rsid w:val="003F551C"/>
    <w:rsid w:val="003F72ED"/>
    <w:rsid w:val="003F7D23"/>
    <w:rsid w:val="003F7DC1"/>
    <w:rsid w:val="00400050"/>
    <w:rsid w:val="00400468"/>
    <w:rsid w:val="0040099D"/>
    <w:rsid w:val="00402ADB"/>
    <w:rsid w:val="004059D2"/>
    <w:rsid w:val="00405F95"/>
    <w:rsid w:val="00406C2E"/>
    <w:rsid w:val="00406EB0"/>
    <w:rsid w:val="00407C13"/>
    <w:rsid w:val="00410638"/>
    <w:rsid w:val="004119D5"/>
    <w:rsid w:val="00412511"/>
    <w:rsid w:val="004125C2"/>
    <w:rsid w:val="00412F61"/>
    <w:rsid w:val="00413465"/>
    <w:rsid w:val="004135B2"/>
    <w:rsid w:val="0041501E"/>
    <w:rsid w:val="0041506A"/>
    <w:rsid w:val="004159C3"/>
    <w:rsid w:val="00415A05"/>
    <w:rsid w:val="00415D75"/>
    <w:rsid w:val="00415DE5"/>
    <w:rsid w:val="00416D6D"/>
    <w:rsid w:val="00416DAC"/>
    <w:rsid w:val="00416EF1"/>
    <w:rsid w:val="004171C0"/>
    <w:rsid w:val="0042006A"/>
    <w:rsid w:val="00420880"/>
    <w:rsid w:val="0042115C"/>
    <w:rsid w:val="00422433"/>
    <w:rsid w:val="00423F6F"/>
    <w:rsid w:val="004307ED"/>
    <w:rsid w:val="00430A4F"/>
    <w:rsid w:val="00432A58"/>
    <w:rsid w:val="004331A0"/>
    <w:rsid w:val="004331C3"/>
    <w:rsid w:val="00434537"/>
    <w:rsid w:val="00434617"/>
    <w:rsid w:val="00434BFC"/>
    <w:rsid w:val="00435051"/>
    <w:rsid w:val="00435C69"/>
    <w:rsid w:val="00436346"/>
    <w:rsid w:val="00437CED"/>
    <w:rsid w:val="0044082A"/>
    <w:rsid w:val="00440900"/>
    <w:rsid w:val="0044121D"/>
    <w:rsid w:val="00441BF6"/>
    <w:rsid w:val="00441F3F"/>
    <w:rsid w:val="004427D3"/>
    <w:rsid w:val="004439A2"/>
    <w:rsid w:val="004441A0"/>
    <w:rsid w:val="00445827"/>
    <w:rsid w:val="00446865"/>
    <w:rsid w:val="00446D44"/>
    <w:rsid w:val="0045078A"/>
    <w:rsid w:val="0045086D"/>
    <w:rsid w:val="00451EF1"/>
    <w:rsid w:val="00452637"/>
    <w:rsid w:val="00457189"/>
    <w:rsid w:val="00457953"/>
    <w:rsid w:val="00457EA6"/>
    <w:rsid w:val="00460FB3"/>
    <w:rsid w:val="00464241"/>
    <w:rsid w:val="00464851"/>
    <w:rsid w:val="00467B14"/>
    <w:rsid w:val="00470369"/>
    <w:rsid w:val="004707FE"/>
    <w:rsid w:val="0047276D"/>
    <w:rsid w:val="00472AF6"/>
    <w:rsid w:val="00473B54"/>
    <w:rsid w:val="00474A04"/>
    <w:rsid w:val="00474E1D"/>
    <w:rsid w:val="00476240"/>
    <w:rsid w:val="00476439"/>
    <w:rsid w:val="0047735C"/>
    <w:rsid w:val="004776BC"/>
    <w:rsid w:val="00477820"/>
    <w:rsid w:val="00477B96"/>
    <w:rsid w:val="0048139F"/>
    <w:rsid w:val="00481E40"/>
    <w:rsid w:val="00482405"/>
    <w:rsid w:val="004826A7"/>
    <w:rsid w:val="0048368C"/>
    <w:rsid w:val="00484ECE"/>
    <w:rsid w:val="004852D8"/>
    <w:rsid w:val="00485919"/>
    <w:rsid w:val="00485CC8"/>
    <w:rsid w:val="004863CE"/>
    <w:rsid w:val="00486A4D"/>
    <w:rsid w:val="004900C3"/>
    <w:rsid w:val="00490109"/>
    <w:rsid w:val="004915CB"/>
    <w:rsid w:val="004924DC"/>
    <w:rsid w:val="00492819"/>
    <w:rsid w:val="00492879"/>
    <w:rsid w:val="00492A96"/>
    <w:rsid w:val="00493399"/>
    <w:rsid w:val="00495893"/>
    <w:rsid w:val="004A14E4"/>
    <w:rsid w:val="004A27F0"/>
    <w:rsid w:val="004A3212"/>
    <w:rsid w:val="004A40D9"/>
    <w:rsid w:val="004A4F8A"/>
    <w:rsid w:val="004A5494"/>
    <w:rsid w:val="004A61C5"/>
    <w:rsid w:val="004A62A0"/>
    <w:rsid w:val="004A6867"/>
    <w:rsid w:val="004A77DF"/>
    <w:rsid w:val="004B11E0"/>
    <w:rsid w:val="004B1417"/>
    <w:rsid w:val="004B339A"/>
    <w:rsid w:val="004B3991"/>
    <w:rsid w:val="004B55B7"/>
    <w:rsid w:val="004B57D5"/>
    <w:rsid w:val="004B6468"/>
    <w:rsid w:val="004B6EF8"/>
    <w:rsid w:val="004B7125"/>
    <w:rsid w:val="004B756A"/>
    <w:rsid w:val="004B7DB8"/>
    <w:rsid w:val="004B7FB1"/>
    <w:rsid w:val="004C384C"/>
    <w:rsid w:val="004C3867"/>
    <w:rsid w:val="004C3DB0"/>
    <w:rsid w:val="004C4720"/>
    <w:rsid w:val="004C4CD0"/>
    <w:rsid w:val="004C5165"/>
    <w:rsid w:val="004C5649"/>
    <w:rsid w:val="004C6E0E"/>
    <w:rsid w:val="004C70DC"/>
    <w:rsid w:val="004D0211"/>
    <w:rsid w:val="004D0794"/>
    <w:rsid w:val="004D1B48"/>
    <w:rsid w:val="004D2EFC"/>
    <w:rsid w:val="004D3C90"/>
    <w:rsid w:val="004D426F"/>
    <w:rsid w:val="004D5D2F"/>
    <w:rsid w:val="004E0CAF"/>
    <w:rsid w:val="004E1A40"/>
    <w:rsid w:val="004E200A"/>
    <w:rsid w:val="004E23FC"/>
    <w:rsid w:val="004E6DE6"/>
    <w:rsid w:val="004E765E"/>
    <w:rsid w:val="004E77FE"/>
    <w:rsid w:val="004F06F5"/>
    <w:rsid w:val="004F12A4"/>
    <w:rsid w:val="004F1E20"/>
    <w:rsid w:val="004F253F"/>
    <w:rsid w:val="004F2E6F"/>
    <w:rsid w:val="004F33A0"/>
    <w:rsid w:val="004F3BD2"/>
    <w:rsid w:val="00501893"/>
    <w:rsid w:val="005024D5"/>
    <w:rsid w:val="0050277C"/>
    <w:rsid w:val="00502795"/>
    <w:rsid w:val="00504FF8"/>
    <w:rsid w:val="0050689D"/>
    <w:rsid w:val="00510210"/>
    <w:rsid w:val="005108C0"/>
    <w:rsid w:val="0051094F"/>
    <w:rsid w:val="0051139D"/>
    <w:rsid w:val="00511873"/>
    <w:rsid w:val="00512461"/>
    <w:rsid w:val="00512A2F"/>
    <w:rsid w:val="00513B7E"/>
    <w:rsid w:val="0051413D"/>
    <w:rsid w:val="0051475D"/>
    <w:rsid w:val="00514B11"/>
    <w:rsid w:val="005152D1"/>
    <w:rsid w:val="00515BE9"/>
    <w:rsid w:val="00515C74"/>
    <w:rsid w:val="005160B8"/>
    <w:rsid w:val="00517113"/>
    <w:rsid w:val="005177AA"/>
    <w:rsid w:val="0052007E"/>
    <w:rsid w:val="00522A51"/>
    <w:rsid w:val="00522E01"/>
    <w:rsid w:val="0052337A"/>
    <w:rsid w:val="00523B40"/>
    <w:rsid w:val="00524578"/>
    <w:rsid w:val="005245F9"/>
    <w:rsid w:val="005246BE"/>
    <w:rsid w:val="00525137"/>
    <w:rsid w:val="005251DD"/>
    <w:rsid w:val="00525E7F"/>
    <w:rsid w:val="00526F36"/>
    <w:rsid w:val="005277AE"/>
    <w:rsid w:val="00527C4D"/>
    <w:rsid w:val="00530A68"/>
    <w:rsid w:val="00532CE7"/>
    <w:rsid w:val="00532D8B"/>
    <w:rsid w:val="0053324C"/>
    <w:rsid w:val="00534515"/>
    <w:rsid w:val="00534A28"/>
    <w:rsid w:val="00534D2D"/>
    <w:rsid w:val="00535018"/>
    <w:rsid w:val="00536E4C"/>
    <w:rsid w:val="00537571"/>
    <w:rsid w:val="00541508"/>
    <w:rsid w:val="00541AE3"/>
    <w:rsid w:val="00543498"/>
    <w:rsid w:val="00544BE5"/>
    <w:rsid w:val="00545668"/>
    <w:rsid w:val="00550160"/>
    <w:rsid w:val="00552F2C"/>
    <w:rsid w:val="005547EB"/>
    <w:rsid w:val="00555684"/>
    <w:rsid w:val="0055599F"/>
    <w:rsid w:val="005564B8"/>
    <w:rsid w:val="0055696D"/>
    <w:rsid w:val="00556D68"/>
    <w:rsid w:val="005570D6"/>
    <w:rsid w:val="00560AF1"/>
    <w:rsid w:val="005612B9"/>
    <w:rsid w:val="00563EB8"/>
    <w:rsid w:val="005647BF"/>
    <w:rsid w:val="00564AF1"/>
    <w:rsid w:val="00564C07"/>
    <w:rsid w:val="005655DB"/>
    <w:rsid w:val="005679CD"/>
    <w:rsid w:val="00570BC3"/>
    <w:rsid w:val="0057182A"/>
    <w:rsid w:val="00571D1A"/>
    <w:rsid w:val="00572079"/>
    <w:rsid w:val="00572A10"/>
    <w:rsid w:val="00573602"/>
    <w:rsid w:val="0057364B"/>
    <w:rsid w:val="00574773"/>
    <w:rsid w:val="00577C07"/>
    <w:rsid w:val="00577DB1"/>
    <w:rsid w:val="00580DE7"/>
    <w:rsid w:val="005825E6"/>
    <w:rsid w:val="00582B4B"/>
    <w:rsid w:val="00583E52"/>
    <w:rsid w:val="00583FFD"/>
    <w:rsid w:val="0058519A"/>
    <w:rsid w:val="00585552"/>
    <w:rsid w:val="005856BD"/>
    <w:rsid w:val="00590B28"/>
    <w:rsid w:val="005911BE"/>
    <w:rsid w:val="00591273"/>
    <w:rsid w:val="005927A4"/>
    <w:rsid w:val="00592938"/>
    <w:rsid w:val="00592F83"/>
    <w:rsid w:val="00593152"/>
    <w:rsid w:val="005956A3"/>
    <w:rsid w:val="00595CAB"/>
    <w:rsid w:val="00597BBF"/>
    <w:rsid w:val="005A03AD"/>
    <w:rsid w:val="005A10F2"/>
    <w:rsid w:val="005A1476"/>
    <w:rsid w:val="005A21E0"/>
    <w:rsid w:val="005A28FF"/>
    <w:rsid w:val="005A2C09"/>
    <w:rsid w:val="005A3778"/>
    <w:rsid w:val="005A3DD8"/>
    <w:rsid w:val="005A3DF8"/>
    <w:rsid w:val="005A48DE"/>
    <w:rsid w:val="005A5549"/>
    <w:rsid w:val="005B000D"/>
    <w:rsid w:val="005B121D"/>
    <w:rsid w:val="005B2020"/>
    <w:rsid w:val="005B2F08"/>
    <w:rsid w:val="005B4853"/>
    <w:rsid w:val="005B6CA1"/>
    <w:rsid w:val="005B770C"/>
    <w:rsid w:val="005C06ED"/>
    <w:rsid w:val="005C11B8"/>
    <w:rsid w:val="005C2609"/>
    <w:rsid w:val="005C45DD"/>
    <w:rsid w:val="005D2F0B"/>
    <w:rsid w:val="005D3F06"/>
    <w:rsid w:val="005D4B73"/>
    <w:rsid w:val="005D4DC1"/>
    <w:rsid w:val="005D5802"/>
    <w:rsid w:val="005D5AA9"/>
    <w:rsid w:val="005D66E6"/>
    <w:rsid w:val="005D6D59"/>
    <w:rsid w:val="005D7119"/>
    <w:rsid w:val="005D76C8"/>
    <w:rsid w:val="005D7890"/>
    <w:rsid w:val="005E19C1"/>
    <w:rsid w:val="005E2194"/>
    <w:rsid w:val="005E24F0"/>
    <w:rsid w:val="005E38C0"/>
    <w:rsid w:val="005E3D00"/>
    <w:rsid w:val="005E490F"/>
    <w:rsid w:val="005E4BC9"/>
    <w:rsid w:val="005E5314"/>
    <w:rsid w:val="005E7C78"/>
    <w:rsid w:val="005F04A7"/>
    <w:rsid w:val="005F114F"/>
    <w:rsid w:val="005F18C5"/>
    <w:rsid w:val="005F1ED3"/>
    <w:rsid w:val="005F1F86"/>
    <w:rsid w:val="005F2A08"/>
    <w:rsid w:val="005F36CC"/>
    <w:rsid w:val="005F3EB1"/>
    <w:rsid w:val="005F466B"/>
    <w:rsid w:val="005F46D8"/>
    <w:rsid w:val="005F5469"/>
    <w:rsid w:val="005F63F3"/>
    <w:rsid w:val="005F6961"/>
    <w:rsid w:val="005F6D7F"/>
    <w:rsid w:val="005F6FCF"/>
    <w:rsid w:val="00603525"/>
    <w:rsid w:val="00604307"/>
    <w:rsid w:val="0060487F"/>
    <w:rsid w:val="00604EAD"/>
    <w:rsid w:val="006102D5"/>
    <w:rsid w:val="006104FB"/>
    <w:rsid w:val="00610E6D"/>
    <w:rsid w:val="00611D01"/>
    <w:rsid w:val="00611E90"/>
    <w:rsid w:val="00612A2F"/>
    <w:rsid w:val="00612AAE"/>
    <w:rsid w:val="00613CAD"/>
    <w:rsid w:val="006156B4"/>
    <w:rsid w:val="0061652B"/>
    <w:rsid w:val="00616E05"/>
    <w:rsid w:val="00617985"/>
    <w:rsid w:val="00623490"/>
    <w:rsid w:val="00624093"/>
    <w:rsid w:val="00624345"/>
    <w:rsid w:val="0063044E"/>
    <w:rsid w:val="00630604"/>
    <w:rsid w:val="00631365"/>
    <w:rsid w:val="00631698"/>
    <w:rsid w:val="00631BCB"/>
    <w:rsid w:val="00631E44"/>
    <w:rsid w:val="00633582"/>
    <w:rsid w:val="0063424C"/>
    <w:rsid w:val="00634C57"/>
    <w:rsid w:val="00634CE7"/>
    <w:rsid w:val="006350D5"/>
    <w:rsid w:val="0063642C"/>
    <w:rsid w:val="00636AB7"/>
    <w:rsid w:val="006373C7"/>
    <w:rsid w:val="00637858"/>
    <w:rsid w:val="006404A7"/>
    <w:rsid w:val="00640A38"/>
    <w:rsid w:val="0064369D"/>
    <w:rsid w:val="00644137"/>
    <w:rsid w:val="00644B91"/>
    <w:rsid w:val="006451E4"/>
    <w:rsid w:val="00645B33"/>
    <w:rsid w:val="00647301"/>
    <w:rsid w:val="006516CB"/>
    <w:rsid w:val="00653E0B"/>
    <w:rsid w:val="00654110"/>
    <w:rsid w:val="00655D2D"/>
    <w:rsid w:val="00656CFB"/>
    <w:rsid w:val="00657E87"/>
    <w:rsid w:val="00661FB0"/>
    <w:rsid w:val="00662469"/>
    <w:rsid w:val="006630EA"/>
    <w:rsid w:val="0066460C"/>
    <w:rsid w:val="00664647"/>
    <w:rsid w:val="00664803"/>
    <w:rsid w:val="00665BA4"/>
    <w:rsid w:val="00665E49"/>
    <w:rsid w:val="00667A81"/>
    <w:rsid w:val="00667AF2"/>
    <w:rsid w:val="006710C9"/>
    <w:rsid w:val="00672E56"/>
    <w:rsid w:val="006741CD"/>
    <w:rsid w:val="00674D29"/>
    <w:rsid w:val="00674D89"/>
    <w:rsid w:val="00675038"/>
    <w:rsid w:val="00675E37"/>
    <w:rsid w:val="00676736"/>
    <w:rsid w:val="00676D76"/>
    <w:rsid w:val="00676F9F"/>
    <w:rsid w:val="00677591"/>
    <w:rsid w:val="00677594"/>
    <w:rsid w:val="0068032F"/>
    <w:rsid w:val="00680D37"/>
    <w:rsid w:val="0068174E"/>
    <w:rsid w:val="00681DCE"/>
    <w:rsid w:val="0068260E"/>
    <w:rsid w:val="006832DD"/>
    <w:rsid w:val="006846B3"/>
    <w:rsid w:val="00684BE4"/>
    <w:rsid w:val="00684D59"/>
    <w:rsid w:val="00684E25"/>
    <w:rsid w:val="00685734"/>
    <w:rsid w:val="006858A4"/>
    <w:rsid w:val="00686718"/>
    <w:rsid w:val="00686BFA"/>
    <w:rsid w:val="00686DED"/>
    <w:rsid w:val="006875A0"/>
    <w:rsid w:val="00687D27"/>
    <w:rsid w:val="006909FE"/>
    <w:rsid w:val="00694B2C"/>
    <w:rsid w:val="00694CB5"/>
    <w:rsid w:val="00695065"/>
    <w:rsid w:val="00695BEF"/>
    <w:rsid w:val="006968C1"/>
    <w:rsid w:val="006977F6"/>
    <w:rsid w:val="00697836"/>
    <w:rsid w:val="00697A13"/>
    <w:rsid w:val="006A109C"/>
    <w:rsid w:val="006A6565"/>
    <w:rsid w:val="006A7691"/>
    <w:rsid w:val="006A7929"/>
    <w:rsid w:val="006A7EE2"/>
    <w:rsid w:val="006B0514"/>
    <w:rsid w:val="006B0F92"/>
    <w:rsid w:val="006B179D"/>
    <w:rsid w:val="006B2604"/>
    <w:rsid w:val="006B2622"/>
    <w:rsid w:val="006B2785"/>
    <w:rsid w:val="006B344A"/>
    <w:rsid w:val="006B4A07"/>
    <w:rsid w:val="006B58C9"/>
    <w:rsid w:val="006B74AC"/>
    <w:rsid w:val="006B78D8"/>
    <w:rsid w:val="006C113F"/>
    <w:rsid w:val="006C123E"/>
    <w:rsid w:val="006C15A1"/>
    <w:rsid w:val="006C1752"/>
    <w:rsid w:val="006C1C86"/>
    <w:rsid w:val="006C28CA"/>
    <w:rsid w:val="006C4355"/>
    <w:rsid w:val="006C469D"/>
    <w:rsid w:val="006C52EC"/>
    <w:rsid w:val="006C56D4"/>
    <w:rsid w:val="006C6681"/>
    <w:rsid w:val="006C6924"/>
    <w:rsid w:val="006C6E76"/>
    <w:rsid w:val="006C7CA6"/>
    <w:rsid w:val="006D18B3"/>
    <w:rsid w:val="006D190B"/>
    <w:rsid w:val="006D2A33"/>
    <w:rsid w:val="006D3E8A"/>
    <w:rsid w:val="006D4194"/>
    <w:rsid w:val="006D4F88"/>
    <w:rsid w:val="006D61F6"/>
    <w:rsid w:val="006D6893"/>
    <w:rsid w:val="006D7436"/>
    <w:rsid w:val="006E1332"/>
    <w:rsid w:val="006E279A"/>
    <w:rsid w:val="006E294F"/>
    <w:rsid w:val="006E313B"/>
    <w:rsid w:val="006E3937"/>
    <w:rsid w:val="006E4BB1"/>
    <w:rsid w:val="006E5151"/>
    <w:rsid w:val="006E61C5"/>
    <w:rsid w:val="006E7227"/>
    <w:rsid w:val="006F0741"/>
    <w:rsid w:val="006F1C27"/>
    <w:rsid w:val="006F42BB"/>
    <w:rsid w:val="006F438E"/>
    <w:rsid w:val="006F440B"/>
    <w:rsid w:val="006F4803"/>
    <w:rsid w:val="006F4D90"/>
    <w:rsid w:val="006F5416"/>
    <w:rsid w:val="006F624B"/>
    <w:rsid w:val="006F7566"/>
    <w:rsid w:val="00701397"/>
    <w:rsid w:val="007017EB"/>
    <w:rsid w:val="0070398A"/>
    <w:rsid w:val="00704B56"/>
    <w:rsid w:val="00705242"/>
    <w:rsid w:val="0070592A"/>
    <w:rsid w:val="007065C5"/>
    <w:rsid w:val="00706AD4"/>
    <w:rsid w:val="00707150"/>
    <w:rsid w:val="00712077"/>
    <w:rsid w:val="00713549"/>
    <w:rsid w:val="007140BE"/>
    <w:rsid w:val="00715E4D"/>
    <w:rsid w:val="00716F48"/>
    <w:rsid w:val="00717114"/>
    <w:rsid w:val="0071779F"/>
    <w:rsid w:val="007211F5"/>
    <w:rsid w:val="00723295"/>
    <w:rsid w:val="007240E2"/>
    <w:rsid w:val="0072504F"/>
    <w:rsid w:val="0072583E"/>
    <w:rsid w:val="00725BB5"/>
    <w:rsid w:val="00727D92"/>
    <w:rsid w:val="00730715"/>
    <w:rsid w:val="00730AE8"/>
    <w:rsid w:val="00730F1B"/>
    <w:rsid w:val="0073186D"/>
    <w:rsid w:val="00732013"/>
    <w:rsid w:val="007343D9"/>
    <w:rsid w:val="00737E3C"/>
    <w:rsid w:val="00741493"/>
    <w:rsid w:val="00741E38"/>
    <w:rsid w:val="007434E5"/>
    <w:rsid w:val="00743593"/>
    <w:rsid w:val="007465D8"/>
    <w:rsid w:val="00746FF6"/>
    <w:rsid w:val="007511C3"/>
    <w:rsid w:val="00751434"/>
    <w:rsid w:val="00752180"/>
    <w:rsid w:val="00752323"/>
    <w:rsid w:val="007532B7"/>
    <w:rsid w:val="00753CAB"/>
    <w:rsid w:val="00754A70"/>
    <w:rsid w:val="00754CAA"/>
    <w:rsid w:val="00754E74"/>
    <w:rsid w:val="00755202"/>
    <w:rsid w:val="00755C51"/>
    <w:rsid w:val="00755D3A"/>
    <w:rsid w:val="00755F50"/>
    <w:rsid w:val="0075751D"/>
    <w:rsid w:val="007578D3"/>
    <w:rsid w:val="00760391"/>
    <w:rsid w:val="007609C6"/>
    <w:rsid w:val="007615F3"/>
    <w:rsid w:val="0076175D"/>
    <w:rsid w:val="007638BD"/>
    <w:rsid w:val="00763B85"/>
    <w:rsid w:val="00764974"/>
    <w:rsid w:val="007651A4"/>
    <w:rsid w:val="0076521E"/>
    <w:rsid w:val="00765DD1"/>
    <w:rsid w:val="007661E9"/>
    <w:rsid w:val="00767062"/>
    <w:rsid w:val="00767450"/>
    <w:rsid w:val="00771972"/>
    <w:rsid w:val="00774A86"/>
    <w:rsid w:val="00774D2C"/>
    <w:rsid w:val="00776169"/>
    <w:rsid w:val="00776527"/>
    <w:rsid w:val="00777040"/>
    <w:rsid w:val="00780EF1"/>
    <w:rsid w:val="007826FD"/>
    <w:rsid w:val="007839A2"/>
    <w:rsid w:val="00784AF5"/>
    <w:rsid w:val="00786C87"/>
    <w:rsid w:val="007877C9"/>
    <w:rsid w:val="00790764"/>
    <w:rsid w:val="0079085F"/>
    <w:rsid w:val="00790BC5"/>
    <w:rsid w:val="00793D78"/>
    <w:rsid w:val="0079453C"/>
    <w:rsid w:val="00794677"/>
    <w:rsid w:val="0079524F"/>
    <w:rsid w:val="007959B2"/>
    <w:rsid w:val="00795EF4"/>
    <w:rsid w:val="007A0E23"/>
    <w:rsid w:val="007A177D"/>
    <w:rsid w:val="007A1CB7"/>
    <w:rsid w:val="007A33E2"/>
    <w:rsid w:val="007A3CAF"/>
    <w:rsid w:val="007A4DD0"/>
    <w:rsid w:val="007A516D"/>
    <w:rsid w:val="007A5E65"/>
    <w:rsid w:val="007A5EAA"/>
    <w:rsid w:val="007A6AEB"/>
    <w:rsid w:val="007A775D"/>
    <w:rsid w:val="007B0834"/>
    <w:rsid w:val="007B0E83"/>
    <w:rsid w:val="007B0F89"/>
    <w:rsid w:val="007B11FA"/>
    <w:rsid w:val="007B1396"/>
    <w:rsid w:val="007B2011"/>
    <w:rsid w:val="007B2810"/>
    <w:rsid w:val="007B2CFE"/>
    <w:rsid w:val="007B3196"/>
    <w:rsid w:val="007B3DCB"/>
    <w:rsid w:val="007B4B76"/>
    <w:rsid w:val="007B6689"/>
    <w:rsid w:val="007B6A80"/>
    <w:rsid w:val="007B6F72"/>
    <w:rsid w:val="007C096B"/>
    <w:rsid w:val="007C0BD4"/>
    <w:rsid w:val="007C1654"/>
    <w:rsid w:val="007C1FFB"/>
    <w:rsid w:val="007C2D94"/>
    <w:rsid w:val="007C4EAA"/>
    <w:rsid w:val="007C5F92"/>
    <w:rsid w:val="007C6227"/>
    <w:rsid w:val="007C62CA"/>
    <w:rsid w:val="007C66A5"/>
    <w:rsid w:val="007C6BBD"/>
    <w:rsid w:val="007C7EE7"/>
    <w:rsid w:val="007D0382"/>
    <w:rsid w:val="007D0439"/>
    <w:rsid w:val="007D0493"/>
    <w:rsid w:val="007D1A1F"/>
    <w:rsid w:val="007D40DF"/>
    <w:rsid w:val="007D4458"/>
    <w:rsid w:val="007E03B3"/>
    <w:rsid w:val="007E0D4A"/>
    <w:rsid w:val="007E1788"/>
    <w:rsid w:val="007E289C"/>
    <w:rsid w:val="007E29B4"/>
    <w:rsid w:val="007E36DC"/>
    <w:rsid w:val="007E435A"/>
    <w:rsid w:val="007E451A"/>
    <w:rsid w:val="007E49F7"/>
    <w:rsid w:val="007E4C70"/>
    <w:rsid w:val="007E600F"/>
    <w:rsid w:val="007E7E61"/>
    <w:rsid w:val="007F068E"/>
    <w:rsid w:val="007F0845"/>
    <w:rsid w:val="007F20F3"/>
    <w:rsid w:val="007F234C"/>
    <w:rsid w:val="007F2390"/>
    <w:rsid w:val="007F414D"/>
    <w:rsid w:val="007F4E6B"/>
    <w:rsid w:val="007F708D"/>
    <w:rsid w:val="007F78CC"/>
    <w:rsid w:val="00801187"/>
    <w:rsid w:val="00801E13"/>
    <w:rsid w:val="00802266"/>
    <w:rsid w:val="00803069"/>
    <w:rsid w:val="00803242"/>
    <w:rsid w:val="0080734C"/>
    <w:rsid w:val="00807C82"/>
    <w:rsid w:val="008117CC"/>
    <w:rsid w:val="00813781"/>
    <w:rsid w:val="00813876"/>
    <w:rsid w:val="00813D63"/>
    <w:rsid w:val="00813DCA"/>
    <w:rsid w:val="00815C95"/>
    <w:rsid w:val="008161A6"/>
    <w:rsid w:val="00816905"/>
    <w:rsid w:val="00817914"/>
    <w:rsid w:val="00817A17"/>
    <w:rsid w:val="00817EC1"/>
    <w:rsid w:val="0082112D"/>
    <w:rsid w:val="00821DEB"/>
    <w:rsid w:val="00821FF6"/>
    <w:rsid w:val="00822446"/>
    <w:rsid w:val="00822574"/>
    <w:rsid w:val="00822925"/>
    <w:rsid w:val="0082320C"/>
    <w:rsid w:val="0082418C"/>
    <w:rsid w:val="00825C4D"/>
    <w:rsid w:val="00827186"/>
    <w:rsid w:val="00827C8E"/>
    <w:rsid w:val="00830AEA"/>
    <w:rsid w:val="00830E86"/>
    <w:rsid w:val="0083143E"/>
    <w:rsid w:val="008315D5"/>
    <w:rsid w:val="00831CDE"/>
    <w:rsid w:val="00833B71"/>
    <w:rsid w:val="00834304"/>
    <w:rsid w:val="00834FAA"/>
    <w:rsid w:val="008354FB"/>
    <w:rsid w:val="00836086"/>
    <w:rsid w:val="00836446"/>
    <w:rsid w:val="00836A06"/>
    <w:rsid w:val="00836D42"/>
    <w:rsid w:val="008374BC"/>
    <w:rsid w:val="00840293"/>
    <w:rsid w:val="00840AF3"/>
    <w:rsid w:val="00840F26"/>
    <w:rsid w:val="008417B5"/>
    <w:rsid w:val="00841901"/>
    <w:rsid w:val="00844C58"/>
    <w:rsid w:val="00844CD2"/>
    <w:rsid w:val="00845638"/>
    <w:rsid w:val="0084610D"/>
    <w:rsid w:val="00846121"/>
    <w:rsid w:val="008466C6"/>
    <w:rsid w:val="00846D34"/>
    <w:rsid w:val="0084708F"/>
    <w:rsid w:val="008477C8"/>
    <w:rsid w:val="00850D25"/>
    <w:rsid w:val="0085114D"/>
    <w:rsid w:val="00851F9A"/>
    <w:rsid w:val="008520A8"/>
    <w:rsid w:val="00852217"/>
    <w:rsid w:val="00852D4D"/>
    <w:rsid w:val="00852DE1"/>
    <w:rsid w:val="008536FF"/>
    <w:rsid w:val="00855408"/>
    <w:rsid w:val="00855F8B"/>
    <w:rsid w:val="00856D65"/>
    <w:rsid w:val="00861B41"/>
    <w:rsid w:val="00861B9F"/>
    <w:rsid w:val="00861BE3"/>
    <w:rsid w:val="008625D3"/>
    <w:rsid w:val="00862F36"/>
    <w:rsid w:val="00863434"/>
    <w:rsid w:val="00863D64"/>
    <w:rsid w:val="00865E4C"/>
    <w:rsid w:val="0086792D"/>
    <w:rsid w:val="00867DAB"/>
    <w:rsid w:val="008701E4"/>
    <w:rsid w:val="00872A3A"/>
    <w:rsid w:val="00872B96"/>
    <w:rsid w:val="008734E7"/>
    <w:rsid w:val="0087368D"/>
    <w:rsid w:val="00873DDD"/>
    <w:rsid w:val="00874960"/>
    <w:rsid w:val="00874BBC"/>
    <w:rsid w:val="00874FE8"/>
    <w:rsid w:val="00875A32"/>
    <w:rsid w:val="00876086"/>
    <w:rsid w:val="00876E83"/>
    <w:rsid w:val="008772BC"/>
    <w:rsid w:val="00880C76"/>
    <w:rsid w:val="008820DF"/>
    <w:rsid w:val="00882911"/>
    <w:rsid w:val="00883648"/>
    <w:rsid w:val="00883897"/>
    <w:rsid w:val="00885577"/>
    <w:rsid w:val="00885D40"/>
    <w:rsid w:val="00886048"/>
    <w:rsid w:val="008873D4"/>
    <w:rsid w:val="00887BA7"/>
    <w:rsid w:val="00891EDF"/>
    <w:rsid w:val="00892872"/>
    <w:rsid w:val="0089296D"/>
    <w:rsid w:val="00893E85"/>
    <w:rsid w:val="00894031"/>
    <w:rsid w:val="00894C5D"/>
    <w:rsid w:val="00895508"/>
    <w:rsid w:val="008964F5"/>
    <w:rsid w:val="00896606"/>
    <w:rsid w:val="00897086"/>
    <w:rsid w:val="008972D2"/>
    <w:rsid w:val="00897791"/>
    <w:rsid w:val="00897D51"/>
    <w:rsid w:val="00897F81"/>
    <w:rsid w:val="008A0ADD"/>
    <w:rsid w:val="008A388E"/>
    <w:rsid w:val="008A3CBA"/>
    <w:rsid w:val="008A4B59"/>
    <w:rsid w:val="008A587F"/>
    <w:rsid w:val="008A7A8F"/>
    <w:rsid w:val="008B02A3"/>
    <w:rsid w:val="008B1560"/>
    <w:rsid w:val="008B1EAF"/>
    <w:rsid w:val="008B39E6"/>
    <w:rsid w:val="008B3F7B"/>
    <w:rsid w:val="008B540D"/>
    <w:rsid w:val="008B6106"/>
    <w:rsid w:val="008B7C02"/>
    <w:rsid w:val="008B7D2B"/>
    <w:rsid w:val="008B7EF9"/>
    <w:rsid w:val="008C0049"/>
    <w:rsid w:val="008C0E88"/>
    <w:rsid w:val="008C1114"/>
    <w:rsid w:val="008C17AF"/>
    <w:rsid w:val="008C2313"/>
    <w:rsid w:val="008C4B01"/>
    <w:rsid w:val="008C4B50"/>
    <w:rsid w:val="008C52BC"/>
    <w:rsid w:val="008C6836"/>
    <w:rsid w:val="008C7569"/>
    <w:rsid w:val="008C7F30"/>
    <w:rsid w:val="008D0DBD"/>
    <w:rsid w:val="008D127E"/>
    <w:rsid w:val="008D1E6A"/>
    <w:rsid w:val="008D2A16"/>
    <w:rsid w:val="008D33F5"/>
    <w:rsid w:val="008D35E4"/>
    <w:rsid w:val="008D48F2"/>
    <w:rsid w:val="008D76A0"/>
    <w:rsid w:val="008E292B"/>
    <w:rsid w:val="008E2C57"/>
    <w:rsid w:val="008E31FF"/>
    <w:rsid w:val="008E5E00"/>
    <w:rsid w:val="008E6BA9"/>
    <w:rsid w:val="008E6C9C"/>
    <w:rsid w:val="008E6DCB"/>
    <w:rsid w:val="008E6F06"/>
    <w:rsid w:val="008E7B8E"/>
    <w:rsid w:val="008E7FC9"/>
    <w:rsid w:val="008F029B"/>
    <w:rsid w:val="008F053B"/>
    <w:rsid w:val="008F068B"/>
    <w:rsid w:val="008F1781"/>
    <w:rsid w:val="008F2A5D"/>
    <w:rsid w:val="008F3636"/>
    <w:rsid w:val="008F3FC9"/>
    <w:rsid w:val="008F420A"/>
    <w:rsid w:val="008F4E83"/>
    <w:rsid w:val="008F585B"/>
    <w:rsid w:val="008F5C15"/>
    <w:rsid w:val="008F61FE"/>
    <w:rsid w:val="009003A8"/>
    <w:rsid w:val="0090092B"/>
    <w:rsid w:val="009021DA"/>
    <w:rsid w:val="00902500"/>
    <w:rsid w:val="00902EFF"/>
    <w:rsid w:val="0090432C"/>
    <w:rsid w:val="00904F96"/>
    <w:rsid w:val="009052A3"/>
    <w:rsid w:val="009056D7"/>
    <w:rsid w:val="00905B8D"/>
    <w:rsid w:val="00906401"/>
    <w:rsid w:val="009065A0"/>
    <w:rsid w:val="00906682"/>
    <w:rsid w:val="0090786F"/>
    <w:rsid w:val="00910196"/>
    <w:rsid w:val="009110F7"/>
    <w:rsid w:val="0091155E"/>
    <w:rsid w:val="009127EA"/>
    <w:rsid w:val="00912A92"/>
    <w:rsid w:val="00912DF2"/>
    <w:rsid w:val="00914D2E"/>
    <w:rsid w:val="00915D07"/>
    <w:rsid w:val="009160B0"/>
    <w:rsid w:val="009162AE"/>
    <w:rsid w:val="00916E6C"/>
    <w:rsid w:val="00917251"/>
    <w:rsid w:val="0091728D"/>
    <w:rsid w:val="00920EC4"/>
    <w:rsid w:val="0092180B"/>
    <w:rsid w:val="00921F14"/>
    <w:rsid w:val="00923CB0"/>
    <w:rsid w:val="0092468E"/>
    <w:rsid w:val="00924871"/>
    <w:rsid w:val="00924AC8"/>
    <w:rsid w:val="00925429"/>
    <w:rsid w:val="0092597A"/>
    <w:rsid w:val="00926520"/>
    <w:rsid w:val="00926D2D"/>
    <w:rsid w:val="0093033E"/>
    <w:rsid w:val="009305FC"/>
    <w:rsid w:val="00930FB1"/>
    <w:rsid w:val="0093139F"/>
    <w:rsid w:val="00931579"/>
    <w:rsid w:val="00932443"/>
    <w:rsid w:val="009326BA"/>
    <w:rsid w:val="0093277A"/>
    <w:rsid w:val="00933114"/>
    <w:rsid w:val="00933F4A"/>
    <w:rsid w:val="00935BD4"/>
    <w:rsid w:val="00936CC8"/>
    <w:rsid w:val="009373B2"/>
    <w:rsid w:val="00937AE2"/>
    <w:rsid w:val="0094416B"/>
    <w:rsid w:val="0094427A"/>
    <w:rsid w:val="00944C7C"/>
    <w:rsid w:val="00945157"/>
    <w:rsid w:val="00945245"/>
    <w:rsid w:val="00951239"/>
    <w:rsid w:val="00952759"/>
    <w:rsid w:val="00953503"/>
    <w:rsid w:val="00953F29"/>
    <w:rsid w:val="0095403F"/>
    <w:rsid w:val="00954D06"/>
    <w:rsid w:val="009568DC"/>
    <w:rsid w:val="009569EB"/>
    <w:rsid w:val="0095759C"/>
    <w:rsid w:val="009618EE"/>
    <w:rsid w:val="009624D2"/>
    <w:rsid w:val="009628D9"/>
    <w:rsid w:val="00962BA4"/>
    <w:rsid w:val="0096365F"/>
    <w:rsid w:val="009637AE"/>
    <w:rsid w:val="00964776"/>
    <w:rsid w:val="00964A4E"/>
    <w:rsid w:val="00964B35"/>
    <w:rsid w:val="009650CD"/>
    <w:rsid w:val="009651C7"/>
    <w:rsid w:val="00965797"/>
    <w:rsid w:val="00965A10"/>
    <w:rsid w:val="009670A3"/>
    <w:rsid w:val="009674BE"/>
    <w:rsid w:val="00972FCD"/>
    <w:rsid w:val="00973878"/>
    <w:rsid w:val="00973CCC"/>
    <w:rsid w:val="009741FC"/>
    <w:rsid w:val="00974923"/>
    <w:rsid w:val="00975B23"/>
    <w:rsid w:val="00977C3D"/>
    <w:rsid w:val="009802D4"/>
    <w:rsid w:val="00980C49"/>
    <w:rsid w:val="00980D3D"/>
    <w:rsid w:val="00983101"/>
    <w:rsid w:val="00983E41"/>
    <w:rsid w:val="00984FA7"/>
    <w:rsid w:val="00987A30"/>
    <w:rsid w:val="00990A91"/>
    <w:rsid w:val="0099182E"/>
    <w:rsid w:val="00992242"/>
    <w:rsid w:val="00992314"/>
    <w:rsid w:val="00992CF3"/>
    <w:rsid w:val="00994355"/>
    <w:rsid w:val="00994385"/>
    <w:rsid w:val="00994868"/>
    <w:rsid w:val="009963AA"/>
    <w:rsid w:val="00996676"/>
    <w:rsid w:val="009968D6"/>
    <w:rsid w:val="009A084E"/>
    <w:rsid w:val="009A10A0"/>
    <w:rsid w:val="009A1A93"/>
    <w:rsid w:val="009A1CAB"/>
    <w:rsid w:val="009A2359"/>
    <w:rsid w:val="009A24E4"/>
    <w:rsid w:val="009A2DBC"/>
    <w:rsid w:val="009A4B71"/>
    <w:rsid w:val="009A4D57"/>
    <w:rsid w:val="009A5811"/>
    <w:rsid w:val="009A60D1"/>
    <w:rsid w:val="009B05B3"/>
    <w:rsid w:val="009B13B3"/>
    <w:rsid w:val="009B18B6"/>
    <w:rsid w:val="009B21C8"/>
    <w:rsid w:val="009B29AF"/>
    <w:rsid w:val="009B2F02"/>
    <w:rsid w:val="009B3764"/>
    <w:rsid w:val="009B3FD9"/>
    <w:rsid w:val="009B45E0"/>
    <w:rsid w:val="009B5BD9"/>
    <w:rsid w:val="009B6347"/>
    <w:rsid w:val="009B65F5"/>
    <w:rsid w:val="009B66CE"/>
    <w:rsid w:val="009B6FD3"/>
    <w:rsid w:val="009C1750"/>
    <w:rsid w:val="009C24E4"/>
    <w:rsid w:val="009C2E29"/>
    <w:rsid w:val="009C3E8F"/>
    <w:rsid w:val="009C4C38"/>
    <w:rsid w:val="009C554B"/>
    <w:rsid w:val="009C64C9"/>
    <w:rsid w:val="009C719E"/>
    <w:rsid w:val="009C7799"/>
    <w:rsid w:val="009D0199"/>
    <w:rsid w:val="009D0670"/>
    <w:rsid w:val="009D07A9"/>
    <w:rsid w:val="009D17C6"/>
    <w:rsid w:val="009D3ACD"/>
    <w:rsid w:val="009D3C10"/>
    <w:rsid w:val="009D406F"/>
    <w:rsid w:val="009D459E"/>
    <w:rsid w:val="009D4626"/>
    <w:rsid w:val="009D7731"/>
    <w:rsid w:val="009E1922"/>
    <w:rsid w:val="009E3BDA"/>
    <w:rsid w:val="009E4715"/>
    <w:rsid w:val="009E5273"/>
    <w:rsid w:val="009E58E4"/>
    <w:rsid w:val="009E5DDB"/>
    <w:rsid w:val="009E72C3"/>
    <w:rsid w:val="009F4982"/>
    <w:rsid w:val="009F4CA7"/>
    <w:rsid w:val="009F6558"/>
    <w:rsid w:val="009F7D36"/>
    <w:rsid w:val="00A00E71"/>
    <w:rsid w:val="00A015AD"/>
    <w:rsid w:val="00A026F4"/>
    <w:rsid w:val="00A02852"/>
    <w:rsid w:val="00A03B10"/>
    <w:rsid w:val="00A04616"/>
    <w:rsid w:val="00A04717"/>
    <w:rsid w:val="00A05E0D"/>
    <w:rsid w:val="00A05EE4"/>
    <w:rsid w:val="00A10D66"/>
    <w:rsid w:val="00A12D1B"/>
    <w:rsid w:val="00A13B8B"/>
    <w:rsid w:val="00A14114"/>
    <w:rsid w:val="00A16413"/>
    <w:rsid w:val="00A16545"/>
    <w:rsid w:val="00A16AED"/>
    <w:rsid w:val="00A16E1D"/>
    <w:rsid w:val="00A17A15"/>
    <w:rsid w:val="00A17D5B"/>
    <w:rsid w:val="00A212E9"/>
    <w:rsid w:val="00A23459"/>
    <w:rsid w:val="00A23E43"/>
    <w:rsid w:val="00A2428B"/>
    <w:rsid w:val="00A2451B"/>
    <w:rsid w:val="00A24ED9"/>
    <w:rsid w:val="00A25216"/>
    <w:rsid w:val="00A261D9"/>
    <w:rsid w:val="00A2623A"/>
    <w:rsid w:val="00A2628E"/>
    <w:rsid w:val="00A2731E"/>
    <w:rsid w:val="00A309AC"/>
    <w:rsid w:val="00A30F65"/>
    <w:rsid w:val="00A3279E"/>
    <w:rsid w:val="00A34190"/>
    <w:rsid w:val="00A35900"/>
    <w:rsid w:val="00A366AA"/>
    <w:rsid w:val="00A36969"/>
    <w:rsid w:val="00A369A9"/>
    <w:rsid w:val="00A36CDB"/>
    <w:rsid w:val="00A40EAC"/>
    <w:rsid w:val="00A4113D"/>
    <w:rsid w:val="00A418BC"/>
    <w:rsid w:val="00A434FC"/>
    <w:rsid w:val="00A43CF8"/>
    <w:rsid w:val="00A43DF2"/>
    <w:rsid w:val="00A445A8"/>
    <w:rsid w:val="00A44B0D"/>
    <w:rsid w:val="00A45087"/>
    <w:rsid w:val="00A450EA"/>
    <w:rsid w:val="00A45489"/>
    <w:rsid w:val="00A46DE0"/>
    <w:rsid w:val="00A50D73"/>
    <w:rsid w:val="00A51C25"/>
    <w:rsid w:val="00A523B8"/>
    <w:rsid w:val="00A52CAD"/>
    <w:rsid w:val="00A53FC7"/>
    <w:rsid w:val="00A574F8"/>
    <w:rsid w:val="00A61382"/>
    <w:rsid w:val="00A626FF"/>
    <w:rsid w:val="00A62CE1"/>
    <w:rsid w:val="00A655D3"/>
    <w:rsid w:val="00A66B1F"/>
    <w:rsid w:val="00A6741E"/>
    <w:rsid w:val="00A67A55"/>
    <w:rsid w:val="00A7016A"/>
    <w:rsid w:val="00A7018D"/>
    <w:rsid w:val="00A722F9"/>
    <w:rsid w:val="00A72437"/>
    <w:rsid w:val="00A72A13"/>
    <w:rsid w:val="00A72D42"/>
    <w:rsid w:val="00A75E40"/>
    <w:rsid w:val="00A76B89"/>
    <w:rsid w:val="00A7792E"/>
    <w:rsid w:val="00A77A0F"/>
    <w:rsid w:val="00A77AF6"/>
    <w:rsid w:val="00A77B06"/>
    <w:rsid w:val="00A77D1D"/>
    <w:rsid w:val="00A80036"/>
    <w:rsid w:val="00A81652"/>
    <w:rsid w:val="00A81B71"/>
    <w:rsid w:val="00A83150"/>
    <w:rsid w:val="00A83398"/>
    <w:rsid w:val="00A83D62"/>
    <w:rsid w:val="00A857C0"/>
    <w:rsid w:val="00A8591D"/>
    <w:rsid w:val="00A85CE2"/>
    <w:rsid w:val="00A86834"/>
    <w:rsid w:val="00A86F9E"/>
    <w:rsid w:val="00A870FD"/>
    <w:rsid w:val="00A876EF"/>
    <w:rsid w:val="00A901FB"/>
    <w:rsid w:val="00A90FED"/>
    <w:rsid w:val="00A9189D"/>
    <w:rsid w:val="00A91E71"/>
    <w:rsid w:val="00A93407"/>
    <w:rsid w:val="00A96116"/>
    <w:rsid w:val="00A9614E"/>
    <w:rsid w:val="00A96C0F"/>
    <w:rsid w:val="00AA212F"/>
    <w:rsid w:val="00AA2996"/>
    <w:rsid w:val="00AA2AF4"/>
    <w:rsid w:val="00AA3786"/>
    <w:rsid w:val="00AA3872"/>
    <w:rsid w:val="00AA38E9"/>
    <w:rsid w:val="00AA52BF"/>
    <w:rsid w:val="00AA559A"/>
    <w:rsid w:val="00AA6C31"/>
    <w:rsid w:val="00AA7CE8"/>
    <w:rsid w:val="00AB2A8D"/>
    <w:rsid w:val="00AB2AF1"/>
    <w:rsid w:val="00AB34A5"/>
    <w:rsid w:val="00AB5527"/>
    <w:rsid w:val="00AB5A64"/>
    <w:rsid w:val="00AB6456"/>
    <w:rsid w:val="00AC044E"/>
    <w:rsid w:val="00AC2395"/>
    <w:rsid w:val="00AC2960"/>
    <w:rsid w:val="00AC2AC4"/>
    <w:rsid w:val="00AC4284"/>
    <w:rsid w:val="00AC45BD"/>
    <w:rsid w:val="00AC45BF"/>
    <w:rsid w:val="00AD0BF8"/>
    <w:rsid w:val="00AD0EE7"/>
    <w:rsid w:val="00AD168E"/>
    <w:rsid w:val="00AD1C31"/>
    <w:rsid w:val="00AD2AF0"/>
    <w:rsid w:val="00AD306C"/>
    <w:rsid w:val="00AD3621"/>
    <w:rsid w:val="00AD3FC3"/>
    <w:rsid w:val="00AD42D3"/>
    <w:rsid w:val="00AD4E2D"/>
    <w:rsid w:val="00AD5AD2"/>
    <w:rsid w:val="00AD6462"/>
    <w:rsid w:val="00AD68C4"/>
    <w:rsid w:val="00AD71F9"/>
    <w:rsid w:val="00AE09B3"/>
    <w:rsid w:val="00AE1A83"/>
    <w:rsid w:val="00AE3180"/>
    <w:rsid w:val="00AE3814"/>
    <w:rsid w:val="00AE56B4"/>
    <w:rsid w:val="00AE6DB7"/>
    <w:rsid w:val="00AE7CE7"/>
    <w:rsid w:val="00AE7FAB"/>
    <w:rsid w:val="00AF17F8"/>
    <w:rsid w:val="00AF1893"/>
    <w:rsid w:val="00AF1E87"/>
    <w:rsid w:val="00AF3C66"/>
    <w:rsid w:val="00AF436B"/>
    <w:rsid w:val="00AF5179"/>
    <w:rsid w:val="00AF560F"/>
    <w:rsid w:val="00AF5CC2"/>
    <w:rsid w:val="00AF6F98"/>
    <w:rsid w:val="00B002B7"/>
    <w:rsid w:val="00B00913"/>
    <w:rsid w:val="00B01593"/>
    <w:rsid w:val="00B016D3"/>
    <w:rsid w:val="00B01AB8"/>
    <w:rsid w:val="00B01FAD"/>
    <w:rsid w:val="00B01FF9"/>
    <w:rsid w:val="00B023F2"/>
    <w:rsid w:val="00B047D8"/>
    <w:rsid w:val="00B0517E"/>
    <w:rsid w:val="00B06DB4"/>
    <w:rsid w:val="00B07217"/>
    <w:rsid w:val="00B07E66"/>
    <w:rsid w:val="00B10A4D"/>
    <w:rsid w:val="00B10C90"/>
    <w:rsid w:val="00B11002"/>
    <w:rsid w:val="00B11655"/>
    <w:rsid w:val="00B121B2"/>
    <w:rsid w:val="00B14BC1"/>
    <w:rsid w:val="00B15175"/>
    <w:rsid w:val="00B154DB"/>
    <w:rsid w:val="00B169AC"/>
    <w:rsid w:val="00B16EB8"/>
    <w:rsid w:val="00B17E71"/>
    <w:rsid w:val="00B17FDE"/>
    <w:rsid w:val="00B20632"/>
    <w:rsid w:val="00B210D1"/>
    <w:rsid w:val="00B22920"/>
    <w:rsid w:val="00B2379C"/>
    <w:rsid w:val="00B23D5D"/>
    <w:rsid w:val="00B256B6"/>
    <w:rsid w:val="00B2687D"/>
    <w:rsid w:val="00B323A7"/>
    <w:rsid w:val="00B32DDB"/>
    <w:rsid w:val="00B32F57"/>
    <w:rsid w:val="00B3345C"/>
    <w:rsid w:val="00B34528"/>
    <w:rsid w:val="00B34CC9"/>
    <w:rsid w:val="00B3563B"/>
    <w:rsid w:val="00B40106"/>
    <w:rsid w:val="00B402FC"/>
    <w:rsid w:val="00B422E2"/>
    <w:rsid w:val="00B439DA"/>
    <w:rsid w:val="00B4411A"/>
    <w:rsid w:val="00B46604"/>
    <w:rsid w:val="00B46C88"/>
    <w:rsid w:val="00B46D04"/>
    <w:rsid w:val="00B47089"/>
    <w:rsid w:val="00B52151"/>
    <w:rsid w:val="00B529DD"/>
    <w:rsid w:val="00B530CD"/>
    <w:rsid w:val="00B553B0"/>
    <w:rsid w:val="00B55F5E"/>
    <w:rsid w:val="00B563B3"/>
    <w:rsid w:val="00B56B6F"/>
    <w:rsid w:val="00B5752E"/>
    <w:rsid w:val="00B61479"/>
    <w:rsid w:val="00B62316"/>
    <w:rsid w:val="00B6258B"/>
    <w:rsid w:val="00B63A11"/>
    <w:rsid w:val="00B641BE"/>
    <w:rsid w:val="00B64425"/>
    <w:rsid w:val="00B64C24"/>
    <w:rsid w:val="00B65CEF"/>
    <w:rsid w:val="00B6608F"/>
    <w:rsid w:val="00B679FB"/>
    <w:rsid w:val="00B71A2C"/>
    <w:rsid w:val="00B7220B"/>
    <w:rsid w:val="00B726A5"/>
    <w:rsid w:val="00B76D1D"/>
    <w:rsid w:val="00B76D1E"/>
    <w:rsid w:val="00B77543"/>
    <w:rsid w:val="00B80EC6"/>
    <w:rsid w:val="00B80F7E"/>
    <w:rsid w:val="00B81D70"/>
    <w:rsid w:val="00B83E07"/>
    <w:rsid w:val="00B84144"/>
    <w:rsid w:val="00B8470F"/>
    <w:rsid w:val="00B84CF6"/>
    <w:rsid w:val="00B85016"/>
    <w:rsid w:val="00B854EC"/>
    <w:rsid w:val="00B8561A"/>
    <w:rsid w:val="00B90484"/>
    <w:rsid w:val="00B9248B"/>
    <w:rsid w:val="00B92D1D"/>
    <w:rsid w:val="00B92F4E"/>
    <w:rsid w:val="00B938C5"/>
    <w:rsid w:val="00B94C62"/>
    <w:rsid w:val="00B9544E"/>
    <w:rsid w:val="00B95940"/>
    <w:rsid w:val="00B95ACA"/>
    <w:rsid w:val="00B96F2C"/>
    <w:rsid w:val="00B97ACC"/>
    <w:rsid w:val="00B97DEB"/>
    <w:rsid w:val="00BA21A9"/>
    <w:rsid w:val="00BA3787"/>
    <w:rsid w:val="00BA46E8"/>
    <w:rsid w:val="00BA51CD"/>
    <w:rsid w:val="00BA6C2B"/>
    <w:rsid w:val="00BA7B64"/>
    <w:rsid w:val="00BB0351"/>
    <w:rsid w:val="00BB15C3"/>
    <w:rsid w:val="00BB1AF4"/>
    <w:rsid w:val="00BB2475"/>
    <w:rsid w:val="00BB3F82"/>
    <w:rsid w:val="00BB46F3"/>
    <w:rsid w:val="00BB4CB1"/>
    <w:rsid w:val="00BB4F87"/>
    <w:rsid w:val="00BB4F98"/>
    <w:rsid w:val="00BB5ABF"/>
    <w:rsid w:val="00BB6194"/>
    <w:rsid w:val="00BB6EA2"/>
    <w:rsid w:val="00BB7B27"/>
    <w:rsid w:val="00BB7B5B"/>
    <w:rsid w:val="00BC003F"/>
    <w:rsid w:val="00BC327F"/>
    <w:rsid w:val="00BC44DD"/>
    <w:rsid w:val="00BC49F5"/>
    <w:rsid w:val="00BC5332"/>
    <w:rsid w:val="00BC5C12"/>
    <w:rsid w:val="00BC7154"/>
    <w:rsid w:val="00BC731E"/>
    <w:rsid w:val="00BC7614"/>
    <w:rsid w:val="00BD0F72"/>
    <w:rsid w:val="00BD25BB"/>
    <w:rsid w:val="00BD2AF8"/>
    <w:rsid w:val="00BD366B"/>
    <w:rsid w:val="00BD3C0D"/>
    <w:rsid w:val="00BD514B"/>
    <w:rsid w:val="00BD6D50"/>
    <w:rsid w:val="00BE0AD1"/>
    <w:rsid w:val="00BE0EF9"/>
    <w:rsid w:val="00BE18B9"/>
    <w:rsid w:val="00BE2495"/>
    <w:rsid w:val="00BE33E5"/>
    <w:rsid w:val="00BE6124"/>
    <w:rsid w:val="00BE62E5"/>
    <w:rsid w:val="00BF02C8"/>
    <w:rsid w:val="00BF09B2"/>
    <w:rsid w:val="00BF1578"/>
    <w:rsid w:val="00BF1D12"/>
    <w:rsid w:val="00BF1D3A"/>
    <w:rsid w:val="00BF214F"/>
    <w:rsid w:val="00BF4A96"/>
    <w:rsid w:val="00BF4E43"/>
    <w:rsid w:val="00BF5C30"/>
    <w:rsid w:val="00BF5C4C"/>
    <w:rsid w:val="00BF7E4B"/>
    <w:rsid w:val="00C01410"/>
    <w:rsid w:val="00C034DC"/>
    <w:rsid w:val="00C04DF1"/>
    <w:rsid w:val="00C052AA"/>
    <w:rsid w:val="00C06EE3"/>
    <w:rsid w:val="00C07749"/>
    <w:rsid w:val="00C0782C"/>
    <w:rsid w:val="00C11BA0"/>
    <w:rsid w:val="00C11D48"/>
    <w:rsid w:val="00C11E05"/>
    <w:rsid w:val="00C156C9"/>
    <w:rsid w:val="00C15BDE"/>
    <w:rsid w:val="00C21430"/>
    <w:rsid w:val="00C21E61"/>
    <w:rsid w:val="00C21F94"/>
    <w:rsid w:val="00C23127"/>
    <w:rsid w:val="00C237DA"/>
    <w:rsid w:val="00C245AC"/>
    <w:rsid w:val="00C24930"/>
    <w:rsid w:val="00C24E09"/>
    <w:rsid w:val="00C2590D"/>
    <w:rsid w:val="00C261C2"/>
    <w:rsid w:val="00C2645D"/>
    <w:rsid w:val="00C26A2B"/>
    <w:rsid w:val="00C27913"/>
    <w:rsid w:val="00C30797"/>
    <w:rsid w:val="00C30DE4"/>
    <w:rsid w:val="00C31357"/>
    <w:rsid w:val="00C318AA"/>
    <w:rsid w:val="00C324DE"/>
    <w:rsid w:val="00C3372B"/>
    <w:rsid w:val="00C33B68"/>
    <w:rsid w:val="00C3409C"/>
    <w:rsid w:val="00C3471E"/>
    <w:rsid w:val="00C35570"/>
    <w:rsid w:val="00C36A79"/>
    <w:rsid w:val="00C37133"/>
    <w:rsid w:val="00C3724B"/>
    <w:rsid w:val="00C401D2"/>
    <w:rsid w:val="00C4031A"/>
    <w:rsid w:val="00C405D4"/>
    <w:rsid w:val="00C419D5"/>
    <w:rsid w:val="00C41BBD"/>
    <w:rsid w:val="00C429AE"/>
    <w:rsid w:val="00C42EA5"/>
    <w:rsid w:val="00C4513B"/>
    <w:rsid w:val="00C45488"/>
    <w:rsid w:val="00C46C1B"/>
    <w:rsid w:val="00C507AE"/>
    <w:rsid w:val="00C5147D"/>
    <w:rsid w:val="00C53372"/>
    <w:rsid w:val="00C5390B"/>
    <w:rsid w:val="00C54697"/>
    <w:rsid w:val="00C55027"/>
    <w:rsid w:val="00C553A5"/>
    <w:rsid w:val="00C55402"/>
    <w:rsid w:val="00C5603B"/>
    <w:rsid w:val="00C56E9C"/>
    <w:rsid w:val="00C61F47"/>
    <w:rsid w:val="00C621D6"/>
    <w:rsid w:val="00C62828"/>
    <w:rsid w:val="00C62E08"/>
    <w:rsid w:val="00C64998"/>
    <w:rsid w:val="00C667B3"/>
    <w:rsid w:val="00C71BC3"/>
    <w:rsid w:val="00C71D2F"/>
    <w:rsid w:val="00C725B7"/>
    <w:rsid w:val="00C72984"/>
    <w:rsid w:val="00C734DC"/>
    <w:rsid w:val="00C73885"/>
    <w:rsid w:val="00C73C93"/>
    <w:rsid w:val="00C73EAC"/>
    <w:rsid w:val="00C7435A"/>
    <w:rsid w:val="00C7446C"/>
    <w:rsid w:val="00C747B1"/>
    <w:rsid w:val="00C76229"/>
    <w:rsid w:val="00C7747F"/>
    <w:rsid w:val="00C777A6"/>
    <w:rsid w:val="00C82191"/>
    <w:rsid w:val="00C823CA"/>
    <w:rsid w:val="00C83134"/>
    <w:rsid w:val="00C832F3"/>
    <w:rsid w:val="00C85545"/>
    <w:rsid w:val="00C855B5"/>
    <w:rsid w:val="00C85F0E"/>
    <w:rsid w:val="00C90CF4"/>
    <w:rsid w:val="00C91CC2"/>
    <w:rsid w:val="00C922DE"/>
    <w:rsid w:val="00C92843"/>
    <w:rsid w:val="00C92EB6"/>
    <w:rsid w:val="00C93216"/>
    <w:rsid w:val="00C93389"/>
    <w:rsid w:val="00C95CCD"/>
    <w:rsid w:val="00C96AEE"/>
    <w:rsid w:val="00CA0346"/>
    <w:rsid w:val="00CA37FF"/>
    <w:rsid w:val="00CA4C36"/>
    <w:rsid w:val="00CA507F"/>
    <w:rsid w:val="00CA5BD5"/>
    <w:rsid w:val="00CA5D0F"/>
    <w:rsid w:val="00CA6AB4"/>
    <w:rsid w:val="00CB0AED"/>
    <w:rsid w:val="00CB2351"/>
    <w:rsid w:val="00CB2949"/>
    <w:rsid w:val="00CB4537"/>
    <w:rsid w:val="00CB4930"/>
    <w:rsid w:val="00CB497F"/>
    <w:rsid w:val="00CB5618"/>
    <w:rsid w:val="00CB5E10"/>
    <w:rsid w:val="00CB6A89"/>
    <w:rsid w:val="00CB792B"/>
    <w:rsid w:val="00CC0834"/>
    <w:rsid w:val="00CC09FD"/>
    <w:rsid w:val="00CC20FE"/>
    <w:rsid w:val="00CC2E7D"/>
    <w:rsid w:val="00CC4726"/>
    <w:rsid w:val="00CC4856"/>
    <w:rsid w:val="00CC655F"/>
    <w:rsid w:val="00CC6C34"/>
    <w:rsid w:val="00CC76BD"/>
    <w:rsid w:val="00CD10A5"/>
    <w:rsid w:val="00CD1129"/>
    <w:rsid w:val="00CD203A"/>
    <w:rsid w:val="00CD2076"/>
    <w:rsid w:val="00CD24CE"/>
    <w:rsid w:val="00CD29B5"/>
    <w:rsid w:val="00CD2B78"/>
    <w:rsid w:val="00CD5C3E"/>
    <w:rsid w:val="00CD5CAB"/>
    <w:rsid w:val="00CD6331"/>
    <w:rsid w:val="00CD6B63"/>
    <w:rsid w:val="00CE0CA9"/>
    <w:rsid w:val="00CE62FA"/>
    <w:rsid w:val="00CE670B"/>
    <w:rsid w:val="00CE70EE"/>
    <w:rsid w:val="00CF19D8"/>
    <w:rsid w:val="00CF4908"/>
    <w:rsid w:val="00CF51EC"/>
    <w:rsid w:val="00CF545D"/>
    <w:rsid w:val="00CF546A"/>
    <w:rsid w:val="00CF5873"/>
    <w:rsid w:val="00CF6222"/>
    <w:rsid w:val="00CF73AE"/>
    <w:rsid w:val="00D010D1"/>
    <w:rsid w:val="00D01418"/>
    <w:rsid w:val="00D01A32"/>
    <w:rsid w:val="00D03A72"/>
    <w:rsid w:val="00D040DD"/>
    <w:rsid w:val="00D041F9"/>
    <w:rsid w:val="00D046FA"/>
    <w:rsid w:val="00D05C65"/>
    <w:rsid w:val="00D06D68"/>
    <w:rsid w:val="00D06FAB"/>
    <w:rsid w:val="00D075BE"/>
    <w:rsid w:val="00D07FCA"/>
    <w:rsid w:val="00D104A5"/>
    <w:rsid w:val="00D10652"/>
    <w:rsid w:val="00D11C2D"/>
    <w:rsid w:val="00D12242"/>
    <w:rsid w:val="00D124E1"/>
    <w:rsid w:val="00D1291A"/>
    <w:rsid w:val="00D12C25"/>
    <w:rsid w:val="00D133B4"/>
    <w:rsid w:val="00D13986"/>
    <w:rsid w:val="00D14C5B"/>
    <w:rsid w:val="00D15FED"/>
    <w:rsid w:val="00D17C3D"/>
    <w:rsid w:val="00D208E7"/>
    <w:rsid w:val="00D214EF"/>
    <w:rsid w:val="00D21D6D"/>
    <w:rsid w:val="00D21D83"/>
    <w:rsid w:val="00D235B7"/>
    <w:rsid w:val="00D25F28"/>
    <w:rsid w:val="00D26071"/>
    <w:rsid w:val="00D27973"/>
    <w:rsid w:val="00D31E1E"/>
    <w:rsid w:val="00D334E2"/>
    <w:rsid w:val="00D35BBB"/>
    <w:rsid w:val="00D35E1A"/>
    <w:rsid w:val="00D36C04"/>
    <w:rsid w:val="00D36DFB"/>
    <w:rsid w:val="00D36E1C"/>
    <w:rsid w:val="00D37342"/>
    <w:rsid w:val="00D373AF"/>
    <w:rsid w:val="00D40556"/>
    <w:rsid w:val="00D41F74"/>
    <w:rsid w:val="00D4284D"/>
    <w:rsid w:val="00D43348"/>
    <w:rsid w:val="00D43ED2"/>
    <w:rsid w:val="00D44B89"/>
    <w:rsid w:val="00D45D72"/>
    <w:rsid w:val="00D47481"/>
    <w:rsid w:val="00D50F46"/>
    <w:rsid w:val="00D52814"/>
    <w:rsid w:val="00D53528"/>
    <w:rsid w:val="00D544E7"/>
    <w:rsid w:val="00D54FDE"/>
    <w:rsid w:val="00D55B51"/>
    <w:rsid w:val="00D56D73"/>
    <w:rsid w:val="00D56FBF"/>
    <w:rsid w:val="00D57677"/>
    <w:rsid w:val="00D57A24"/>
    <w:rsid w:val="00D60415"/>
    <w:rsid w:val="00D60903"/>
    <w:rsid w:val="00D62DA6"/>
    <w:rsid w:val="00D62E59"/>
    <w:rsid w:val="00D63BE5"/>
    <w:rsid w:val="00D63D69"/>
    <w:rsid w:val="00D64E8F"/>
    <w:rsid w:val="00D66223"/>
    <w:rsid w:val="00D66630"/>
    <w:rsid w:val="00D70229"/>
    <w:rsid w:val="00D70822"/>
    <w:rsid w:val="00D70B9A"/>
    <w:rsid w:val="00D70D26"/>
    <w:rsid w:val="00D71FCB"/>
    <w:rsid w:val="00D72076"/>
    <w:rsid w:val="00D730BF"/>
    <w:rsid w:val="00D743E0"/>
    <w:rsid w:val="00D748BE"/>
    <w:rsid w:val="00D77252"/>
    <w:rsid w:val="00D77B7E"/>
    <w:rsid w:val="00D8084C"/>
    <w:rsid w:val="00D82EF1"/>
    <w:rsid w:val="00D82FE8"/>
    <w:rsid w:val="00D84C89"/>
    <w:rsid w:val="00D84F43"/>
    <w:rsid w:val="00D85821"/>
    <w:rsid w:val="00D8598C"/>
    <w:rsid w:val="00D878AC"/>
    <w:rsid w:val="00D87C06"/>
    <w:rsid w:val="00D9115F"/>
    <w:rsid w:val="00D915EA"/>
    <w:rsid w:val="00D918D2"/>
    <w:rsid w:val="00D928BE"/>
    <w:rsid w:val="00D931CB"/>
    <w:rsid w:val="00D947E0"/>
    <w:rsid w:val="00D95C5D"/>
    <w:rsid w:val="00D9793F"/>
    <w:rsid w:val="00D97C81"/>
    <w:rsid w:val="00D97D00"/>
    <w:rsid w:val="00DA096C"/>
    <w:rsid w:val="00DA1AB6"/>
    <w:rsid w:val="00DA439F"/>
    <w:rsid w:val="00DA467C"/>
    <w:rsid w:val="00DA47EA"/>
    <w:rsid w:val="00DA6364"/>
    <w:rsid w:val="00DA6428"/>
    <w:rsid w:val="00DA694D"/>
    <w:rsid w:val="00DA7114"/>
    <w:rsid w:val="00DA7A18"/>
    <w:rsid w:val="00DA7C0C"/>
    <w:rsid w:val="00DB08A9"/>
    <w:rsid w:val="00DB2DFA"/>
    <w:rsid w:val="00DB2EC8"/>
    <w:rsid w:val="00DB3CD3"/>
    <w:rsid w:val="00DB4532"/>
    <w:rsid w:val="00DC17D0"/>
    <w:rsid w:val="00DC1D3B"/>
    <w:rsid w:val="00DC2B41"/>
    <w:rsid w:val="00DC435B"/>
    <w:rsid w:val="00DC56FE"/>
    <w:rsid w:val="00DC5B3B"/>
    <w:rsid w:val="00DC6C2D"/>
    <w:rsid w:val="00DC7B1A"/>
    <w:rsid w:val="00DD001B"/>
    <w:rsid w:val="00DD02B4"/>
    <w:rsid w:val="00DD0C3A"/>
    <w:rsid w:val="00DD129F"/>
    <w:rsid w:val="00DD1892"/>
    <w:rsid w:val="00DD2222"/>
    <w:rsid w:val="00DD32DD"/>
    <w:rsid w:val="00DD3365"/>
    <w:rsid w:val="00DD358B"/>
    <w:rsid w:val="00DD5C92"/>
    <w:rsid w:val="00DD649D"/>
    <w:rsid w:val="00DE0D8B"/>
    <w:rsid w:val="00DE2D19"/>
    <w:rsid w:val="00DE6995"/>
    <w:rsid w:val="00DE76D5"/>
    <w:rsid w:val="00DF05EE"/>
    <w:rsid w:val="00DF1AE5"/>
    <w:rsid w:val="00DF2BD4"/>
    <w:rsid w:val="00DF3643"/>
    <w:rsid w:val="00DF42FF"/>
    <w:rsid w:val="00DF5D1E"/>
    <w:rsid w:val="00DF74E3"/>
    <w:rsid w:val="00E01C0E"/>
    <w:rsid w:val="00E026EA"/>
    <w:rsid w:val="00E02A11"/>
    <w:rsid w:val="00E03477"/>
    <w:rsid w:val="00E0368F"/>
    <w:rsid w:val="00E03D73"/>
    <w:rsid w:val="00E03F9A"/>
    <w:rsid w:val="00E04694"/>
    <w:rsid w:val="00E06CDC"/>
    <w:rsid w:val="00E06ED3"/>
    <w:rsid w:val="00E129E7"/>
    <w:rsid w:val="00E12ABE"/>
    <w:rsid w:val="00E12B1E"/>
    <w:rsid w:val="00E1444C"/>
    <w:rsid w:val="00E15860"/>
    <w:rsid w:val="00E15C16"/>
    <w:rsid w:val="00E17262"/>
    <w:rsid w:val="00E1790A"/>
    <w:rsid w:val="00E20016"/>
    <w:rsid w:val="00E2009B"/>
    <w:rsid w:val="00E21D4C"/>
    <w:rsid w:val="00E2251C"/>
    <w:rsid w:val="00E2363D"/>
    <w:rsid w:val="00E253A2"/>
    <w:rsid w:val="00E25D19"/>
    <w:rsid w:val="00E27127"/>
    <w:rsid w:val="00E27233"/>
    <w:rsid w:val="00E30205"/>
    <w:rsid w:val="00E31771"/>
    <w:rsid w:val="00E32080"/>
    <w:rsid w:val="00E3309D"/>
    <w:rsid w:val="00E37146"/>
    <w:rsid w:val="00E37446"/>
    <w:rsid w:val="00E37ED2"/>
    <w:rsid w:val="00E40573"/>
    <w:rsid w:val="00E417BE"/>
    <w:rsid w:val="00E41CD5"/>
    <w:rsid w:val="00E43A9E"/>
    <w:rsid w:val="00E44C70"/>
    <w:rsid w:val="00E453F9"/>
    <w:rsid w:val="00E45D7D"/>
    <w:rsid w:val="00E47854"/>
    <w:rsid w:val="00E47EBA"/>
    <w:rsid w:val="00E50156"/>
    <w:rsid w:val="00E5076C"/>
    <w:rsid w:val="00E50D53"/>
    <w:rsid w:val="00E51151"/>
    <w:rsid w:val="00E51B88"/>
    <w:rsid w:val="00E53470"/>
    <w:rsid w:val="00E539F6"/>
    <w:rsid w:val="00E55791"/>
    <w:rsid w:val="00E564DD"/>
    <w:rsid w:val="00E56587"/>
    <w:rsid w:val="00E578A2"/>
    <w:rsid w:val="00E61740"/>
    <w:rsid w:val="00E61EB5"/>
    <w:rsid w:val="00E6519D"/>
    <w:rsid w:val="00E67305"/>
    <w:rsid w:val="00E67696"/>
    <w:rsid w:val="00E704B5"/>
    <w:rsid w:val="00E7152C"/>
    <w:rsid w:val="00E71A58"/>
    <w:rsid w:val="00E71D50"/>
    <w:rsid w:val="00E72A26"/>
    <w:rsid w:val="00E72A7A"/>
    <w:rsid w:val="00E735CE"/>
    <w:rsid w:val="00E747DC"/>
    <w:rsid w:val="00E75C94"/>
    <w:rsid w:val="00E76B9B"/>
    <w:rsid w:val="00E76E61"/>
    <w:rsid w:val="00E80CA3"/>
    <w:rsid w:val="00E82618"/>
    <w:rsid w:val="00E83099"/>
    <w:rsid w:val="00E92543"/>
    <w:rsid w:val="00E930A1"/>
    <w:rsid w:val="00E93820"/>
    <w:rsid w:val="00E94A86"/>
    <w:rsid w:val="00E96143"/>
    <w:rsid w:val="00E96833"/>
    <w:rsid w:val="00EA0C68"/>
    <w:rsid w:val="00EA2261"/>
    <w:rsid w:val="00EA32BC"/>
    <w:rsid w:val="00EA35A7"/>
    <w:rsid w:val="00EA4402"/>
    <w:rsid w:val="00EA513E"/>
    <w:rsid w:val="00EA7B9D"/>
    <w:rsid w:val="00EB0C26"/>
    <w:rsid w:val="00EB0E32"/>
    <w:rsid w:val="00EB2510"/>
    <w:rsid w:val="00EB3543"/>
    <w:rsid w:val="00EB38C8"/>
    <w:rsid w:val="00EB3E07"/>
    <w:rsid w:val="00EB4511"/>
    <w:rsid w:val="00EB4A8E"/>
    <w:rsid w:val="00EB5BF7"/>
    <w:rsid w:val="00EB5CBE"/>
    <w:rsid w:val="00EB5E79"/>
    <w:rsid w:val="00EB6FAC"/>
    <w:rsid w:val="00EC03D7"/>
    <w:rsid w:val="00EC13A7"/>
    <w:rsid w:val="00EC26AA"/>
    <w:rsid w:val="00EC4C77"/>
    <w:rsid w:val="00EC6EB1"/>
    <w:rsid w:val="00ED0EF0"/>
    <w:rsid w:val="00ED12B9"/>
    <w:rsid w:val="00ED16B8"/>
    <w:rsid w:val="00ED19BA"/>
    <w:rsid w:val="00ED2B77"/>
    <w:rsid w:val="00ED2EA1"/>
    <w:rsid w:val="00ED45F2"/>
    <w:rsid w:val="00ED4D04"/>
    <w:rsid w:val="00ED62C6"/>
    <w:rsid w:val="00ED64C1"/>
    <w:rsid w:val="00ED794B"/>
    <w:rsid w:val="00EE22E9"/>
    <w:rsid w:val="00EE3446"/>
    <w:rsid w:val="00EE3E78"/>
    <w:rsid w:val="00EE4B1B"/>
    <w:rsid w:val="00EF07BE"/>
    <w:rsid w:val="00EF07E2"/>
    <w:rsid w:val="00EF0F6B"/>
    <w:rsid w:val="00EF150D"/>
    <w:rsid w:val="00EF19A8"/>
    <w:rsid w:val="00EF1F5A"/>
    <w:rsid w:val="00EF22EA"/>
    <w:rsid w:val="00EF2DCB"/>
    <w:rsid w:val="00EF4782"/>
    <w:rsid w:val="00EF47BF"/>
    <w:rsid w:val="00EF55D6"/>
    <w:rsid w:val="00EF5A13"/>
    <w:rsid w:val="00EF5FF9"/>
    <w:rsid w:val="00EF6866"/>
    <w:rsid w:val="00F0056A"/>
    <w:rsid w:val="00F0160B"/>
    <w:rsid w:val="00F02EA2"/>
    <w:rsid w:val="00F03F8D"/>
    <w:rsid w:val="00F04811"/>
    <w:rsid w:val="00F0488C"/>
    <w:rsid w:val="00F04D7F"/>
    <w:rsid w:val="00F05DAA"/>
    <w:rsid w:val="00F073ED"/>
    <w:rsid w:val="00F07C4C"/>
    <w:rsid w:val="00F10A85"/>
    <w:rsid w:val="00F10F11"/>
    <w:rsid w:val="00F12CFB"/>
    <w:rsid w:val="00F150FC"/>
    <w:rsid w:val="00F15AAA"/>
    <w:rsid w:val="00F15BEF"/>
    <w:rsid w:val="00F15D99"/>
    <w:rsid w:val="00F17898"/>
    <w:rsid w:val="00F207C2"/>
    <w:rsid w:val="00F219A1"/>
    <w:rsid w:val="00F23E20"/>
    <w:rsid w:val="00F24407"/>
    <w:rsid w:val="00F24FAA"/>
    <w:rsid w:val="00F25040"/>
    <w:rsid w:val="00F256C9"/>
    <w:rsid w:val="00F26B41"/>
    <w:rsid w:val="00F27331"/>
    <w:rsid w:val="00F30852"/>
    <w:rsid w:val="00F30C65"/>
    <w:rsid w:val="00F31B1A"/>
    <w:rsid w:val="00F3364D"/>
    <w:rsid w:val="00F33751"/>
    <w:rsid w:val="00F347FE"/>
    <w:rsid w:val="00F349BF"/>
    <w:rsid w:val="00F34C7D"/>
    <w:rsid w:val="00F3720E"/>
    <w:rsid w:val="00F41A03"/>
    <w:rsid w:val="00F425F8"/>
    <w:rsid w:val="00F42755"/>
    <w:rsid w:val="00F42C11"/>
    <w:rsid w:val="00F437CC"/>
    <w:rsid w:val="00F44537"/>
    <w:rsid w:val="00F44D78"/>
    <w:rsid w:val="00F44F83"/>
    <w:rsid w:val="00F46185"/>
    <w:rsid w:val="00F46423"/>
    <w:rsid w:val="00F46561"/>
    <w:rsid w:val="00F465F4"/>
    <w:rsid w:val="00F4696A"/>
    <w:rsid w:val="00F46C86"/>
    <w:rsid w:val="00F47067"/>
    <w:rsid w:val="00F47413"/>
    <w:rsid w:val="00F524C4"/>
    <w:rsid w:val="00F525EB"/>
    <w:rsid w:val="00F53324"/>
    <w:rsid w:val="00F555DE"/>
    <w:rsid w:val="00F56432"/>
    <w:rsid w:val="00F60EE8"/>
    <w:rsid w:val="00F61111"/>
    <w:rsid w:val="00F6160D"/>
    <w:rsid w:val="00F63AAE"/>
    <w:rsid w:val="00F63DDE"/>
    <w:rsid w:val="00F63FB7"/>
    <w:rsid w:val="00F6421B"/>
    <w:rsid w:val="00F649D2"/>
    <w:rsid w:val="00F658CA"/>
    <w:rsid w:val="00F6602B"/>
    <w:rsid w:val="00F7150B"/>
    <w:rsid w:val="00F72D2E"/>
    <w:rsid w:val="00F73A0C"/>
    <w:rsid w:val="00F74563"/>
    <w:rsid w:val="00F756DB"/>
    <w:rsid w:val="00F767A8"/>
    <w:rsid w:val="00F8057A"/>
    <w:rsid w:val="00F80764"/>
    <w:rsid w:val="00F81380"/>
    <w:rsid w:val="00F83297"/>
    <w:rsid w:val="00F8416A"/>
    <w:rsid w:val="00F8469E"/>
    <w:rsid w:val="00F84E7D"/>
    <w:rsid w:val="00F85066"/>
    <w:rsid w:val="00F87A4D"/>
    <w:rsid w:val="00F90C60"/>
    <w:rsid w:val="00F93688"/>
    <w:rsid w:val="00F939F3"/>
    <w:rsid w:val="00F9481E"/>
    <w:rsid w:val="00F94EA6"/>
    <w:rsid w:val="00F95139"/>
    <w:rsid w:val="00F95167"/>
    <w:rsid w:val="00F952EE"/>
    <w:rsid w:val="00F9539D"/>
    <w:rsid w:val="00F95717"/>
    <w:rsid w:val="00F9672C"/>
    <w:rsid w:val="00F96BFA"/>
    <w:rsid w:val="00F97CDD"/>
    <w:rsid w:val="00FA0250"/>
    <w:rsid w:val="00FA03BB"/>
    <w:rsid w:val="00FA04BB"/>
    <w:rsid w:val="00FA05A0"/>
    <w:rsid w:val="00FA17CC"/>
    <w:rsid w:val="00FA1F01"/>
    <w:rsid w:val="00FA36BC"/>
    <w:rsid w:val="00FA456C"/>
    <w:rsid w:val="00FA4FEB"/>
    <w:rsid w:val="00FA5112"/>
    <w:rsid w:val="00FA5526"/>
    <w:rsid w:val="00FA5D4D"/>
    <w:rsid w:val="00FA6549"/>
    <w:rsid w:val="00FA70D3"/>
    <w:rsid w:val="00FA7D28"/>
    <w:rsid w:val="00FB0EE2"/>
    <w:rsid w:val="00FB1A79"/>
    <w:rsid w:val="00FB208B"/>
    <w:rsid w:val="00FB2B2D"/>
    <w:rsid w:val="00FB542E"/>
    <w:rsid w:val="00FB6F10"/>
    <w:rsid w:val="00FC05F8"/>
    <w:rsid w:val="00FC0696"/>
    <w:rsid w:val="00FC0E5F"/>
    <w:rsid w:val="00FC13E6"/>
    <w:rsid w:val="00FC1A95"/>
    <w:rsid w:val="00FC1F20"/>
    <w:rsid w:val="00FC3BEC"/>
    <w:rsid w:val="00FC440B"/>
    <w:rsid w:val="00FC56DE"/>
    <w:rsid w:val="00FC64DE"/>
    <w:rsid w:val="00FC684B"/>
    <w:rsid w:val="00FC7179"/>
    <w:rsid w:val="00FC7723"/>
    <w:rsid w:val="00FC7D98"/>
    <w:rsid w:val="00FD1135"/>
    <w:rsid w:val="00FD3265"/>
    <w:rsid w:val="00FD34FA"/>
    <w:rsid w:val="00FD3CF7"/>
    <w:rsid w:val="00FD4916"/>
    <w:rsid w:val="00FD4D12"/>
    <w:rsid w:val="00FD69FC"/>
    <w:rsid w:val="00FD7CD9"/>
    <w:rsid w:val="00FE05D3"/>
    <w:rsid w:val="00FE1837"/>
    <w:rsid w:val="00FE27C7"/>
    <w:rsid w:val="00FE2C7E"/>
    <w:rsid w:val="00FE2F78"/>
    <w:rsid w:val="00FE3137"/>
    <w:rsid w:val="00FE48E4"/>
    <w:rsid w:val="00FE50A9"/>
    <w:rsid w:val="00FE5BDA"/>
    <w:rsid w:val="00FE634C"/>
    <w:rsid w:val="00FE790C"/>
    <w:rsid w:val="00FF01C3"/>
    <w:rsid w:val="00FF3C76"/>
    <w:rsid w:val="00FF580E"/>
    <w:rsid w:val="00FF7427"/>
    <w:rsid w:val="00FF7B96"/>
    <w:rsid w:val="00FF7F3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4">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qFormat="1"/>
    <w:lsdException w:name="caption" w:uiPriority="35" w:qFormat="1"/>
    <w:lsdException w:name="footnote reference" w:uiPriority="0"/>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titul">
    <w:name w:val="Subtitle"/>
    <w:link w:val="Podtitul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titulChar">
    <w:name w:val="Podtitul Char"/>
    <w:link w:val="Podtitul"/>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semiHidden/>
    <w:unhideWhenUsed/>
    <w:rsid w:val="00E76E61"/>
    <w:pPr>
      <w:spacing w:line="240" w:lineRule="auto"/>
    </w:pPr>
    <w:rPr>
      <w:szCs w:val="20"/>
    </w:rPr>
  </w:style>
  <w:style w:type="character" w:customStyle="1" w:styleId="TextkomenteChar">
    <w:name w:val="Text komentáře Char"/>
    <w:basedOn w:val="Standardnpsmoodstavce"/>
    <w:link w:val="Textkomente"/>
    <w:uiPriority w:val="99"/>
    <w:semiHidden/>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vraznn">
    <w:name w:val="Emphasis"/>
    <w:basedOn w:val="Standardnpsmoodstavce"/>
    <w:uiPriority w:val="20"/>
    <w:qFormat/>
    <w:rsid w:val="00965797"/>
    <w:rPr>
      <w:i/>
      <w:iCs/>
    </w:rPr>
  </w:style>
  <w:style w:type="paragraph" w:styleId="Rozvrendokumentu">
    <w:name w:val="Document Map"/>
    <w:basedOn w:val="Normln"/>
    <w:link w:val="RozvrendokumentuChar"/>
    <w:uiPriority w:val="99"/>
    <w:semiHidden/>
    <w:rsid w:val="00AD5AD2"/>
    <w:pPr>
      <w:spacing w:after="0" w:line="288" w:lineRule="auto"/>
      <w:jc w:val="left"/>
    </w:pPr>
    <w:rPr>
      <w:rFonts w:ascii="Tahoma" w:eastAsia="Calibri" w:hAnsi="Tahoma" w:cs="Tahoma"/>
      <w:sz w:val="16"/>
      <w:szCs w:val="16"/>
    </w:rPr>
  </w:style>
  <w:style w:type="character" w:customStyle="1" w:styleId="RozvrendokumentuChar">
    <w:name w:val="Rozvržení dokumentu Char"/>
    <w:basedOn w:val="Standardnpsmoodstavce"/>
    <w:link w:val="Rozvr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qFormat="1"/>
    <w:lsdException w:name="caption" w:uiPriority="35" w:qFormat="1"/>
    <w:lsdException w:name="footnote reference" w:uiPriority="0"/>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titul">
    <w:name w:val="Subtitle"/>
    <w:link w:val="Podtitul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titulChar">
    <w:name w:val="Podtitul Char"/>
    <w:link w:val="Podtitul"/>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semiHidden/>
    <w:unhideWhenUsed/>
    <w:rsid w:val="00E76E61"/>
    <w:pPr>
      <w:spacing w:line="240" w:lineRule="auto"/>
    </w:pPr>
    <w:rPr>
      <w:szCs w:val="20"/>
    </w:rPr>
  </w:style>
  <w:style w:type="character" w:customStyle="1" w:styleId="TextkomenteChar">
    <w:name w:val="Text komentáře Char"/>
    <w:basedOn w:val="Standardnpsmoodstavce"/>
    <w:link w:val="Textkomente"/>
    <w:uiPriority w:val="99"/>
    <w:semiHidden/>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vraznn">
    <w:name w:val="Emphasis"/>
    <w:basedOn w:val="Standardnpsmoodstavce"/>
    <w:uiPriority w:val="20"/>
    <w:qFormat/>
    <w:rsid w:val="00965797"/>
    <w:rPr>
      <w:i/>
      <w:iCs/>
    </w:rPr>
  </w:style>
  <w:style w:type="paragraph" w:styleId="Rozloendokumentu">
    <w:name w:val="Document Map"/>
    <w:basedOn w:val="Normln"/>
    <w:link w:val="RozloendokumentuChar"/>
    <w:uiPriority w:val="99"/>
    <w:semiHidden/>
    <w:rsid w:val="00AD5AD2"/>
    <w:pPr>
      <w:spacing w:after="0" w:line="288" w:lineRule="auto"/>
      <w:jc w:val="left"/>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31496633">
      <w:bodyDiv w:val="1"/>
      <w:marLeft w:val="40"/>
      <w:marRight w:val="40"/>
      <w:marTop w:val="40"/>
      <w:marBottom w:val="10"/>
      <w:divBdr>
        <w:top w:val="none" w:sz="0" w:space="0" w:color="auto"/>
        <w:left w:val="none" w:sz="0" w:space="0" w:color="auto"/>
        <w:bottom w:val="none" w:sz="0" w:space="0" w:color="auto"/>
        <w:right w:val="none" w:sz="0" w:space="0" w:color="auto"/>
      </w:divBdr>
      <w:divsChild>
        <w:div w:id="497160460">
          <w:marLeft w:val="0"/>
          <w:marRight w:val="0"/>
          <w:marTop w:val="0"/>
          <w:marBottom w:val="0"/>
          <w:divBdr>
            <w:top w:val="none" w:sz="0" w:space="0" w:color="auto"/>
            <w:left w:val="none" w:sz="0" w:space="0" w:color="auto"/>
            <w:bottom w:val="none" w:sz="0" w:space="0" w:color="auto"/>
            <w:right w:val="none" w:sz="0" w:space="0" w:color="auto"/>
          </w:divBdr>
        </w:div>
      </w:divsChild>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33080669">
      <w:bodyDiv w:val="1"/>
      <w:marLeft w:val="40"/>
      <w:marRight w:val="40"/>
      <w:marTop w:val="40"/>
      <w:marBottom w:val="10"/>
      <w:divBdr>
        <w:top w:val="none" w:sz="0" w:space="0" w:color="auto"/>
        <w:left w:val="none" w:sz="0" w:space="0" w:color="auto"/>
        <w:bottom w:val="none" w:sz="0" w:space="0" w:color="auto"/>
        <w:right w:val="none" w:sz="0" w:space="0" w:color="auto"/>
      </w:divBdr>
      <w:divsChild>
        <w:div w:id="1067263202">
          <w:marLeft w:val="0"/>
          <w:marRight w:val="0"/>
          <w:marTop w:val="0"/>
          <w:marBottom w:val="0"/>
          <w:divBdr>
            <w:top w:val="none" w:sz="0" w:space="0" w:color="auto"/>
            <w:left w:val="none" w:sz="0" w:space="0" w:color="auto"/>
            <w:bottom w:val="none" w:sz="0" w:space="0" w:color="auto"/>
            <w:right w:val="none" w:sz="0" w:space="0" w:color="auto"/>
          </w:divBdr>
        </w:div>
      </w:divsChild>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38"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Q\2018Q1\Publikace\Q_analyza_Q12018.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Dokumenty\Anal&#253;za\Q\2018Q2\Makroanal&#253;za%20grafy_en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4.4557159743329959E-2"/>
          <c:y val="2.1711264016309902E-2"/>
          <c:w val="0.93757303275920301"/>
          <c:h val="0.73130361364404795"/>
        </c:manualLayout>
      </c:layout>
      <c:barChart>
        <c:barDir val="col"/>
        <c:grouping val="clustered"/>
        <c:ser>
          <c:idx val="0"/>
          <c:order val="0"/>
          <c:tx>
            <c:strRef>
              <c:f>'Měnové podmínky 1'!$C$5</c:f>
              <c:strCache>
                <c:ptCount val="1"/>
                <c:pt idx="0">
                  <c:v>2W repo rate</c:v>
                </c:pt>
              </c:strCache>
            </c:strRef>
          </c:tx>
          <c:spPr>
            <a:solidFill>
              <a:schemeClr val="bg1">
                <a:lumMod val="65000"/>
              </a:schemeClr>
            </a:solidFill>
          </c:spPr>
          <c:cat>
            <c:multiLvlStrRef>
              <c:f>'Měnové podmínky 1'!$A$18:$B$83</c:f>
              <c:multiLvlStrCache>
                <c:ptCount val="66"/>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lvl>
                <c:lvl>
                  <c:pt idx="0">
                    <c:v>2013</c:v>
                  </c:pt>
                  <c:pt idx="12">
                    <c:v>2014</c:v>
                  </c:pt>
                  <c:pt idx="24">
                    <c:v>2015</c:v>
                  </c:pt>
                  <c:pt idx="36">
                    <c:v>2016</c:v>
                  </c:pt>
                  <c:pt idx="48">
                    <c:v>2017</c:v>
                  </c:pt>
                  <c:pt idx="60">
                    <c:v>2018</c:v>
                  </c:pt>
                </c:lvl>
              </c:multiLvlStrCache>
            </c:multiLvlStrRef>
          </c:cat>
          <c:val>
            <c:numRef>
              <c:f>'Měnové podmínky 1'!$C$18:$C$83</c:f>
              <c:numCache>
                <c:formatCode>0.00</c:formatCode>
                <c:ptCount val="66"/>
                <c:pt idx="0">
                  <c:v>5.0000000000000031E-2</c:v>
                </c:pt>
                <c:pt idx="1">
                  <c:v>5.0000000000000031E-2</c:v>
                </c:pt>
                <c:pt idx="2">
                  <c:v>5.0000000000000031E-2</c:v>
                </c:pt>
                <c:pt idx="3">
                  <c:v>5.0000000000000031E-2</c:v>
                </c:pt>
                <c:pt idx="4">
                  <c:v>5.0000000000000031E-2</c:v>
                </c:pt>
                <c:pt idx="5">
                  <c:v>5.0000000000000031E-2</c:v>
                </c:pt>
                <c:pt idx="6">
                  <c:v>5.0000000000000031E-2</c:v>
                </c:pt>
                <c:pt idx="7">
                  <c:v>5.0000000000000031E-2</c:v>
                </c:pt>
                <c:pt idx="8">
                  <c:v>5.0000000000000031E-2</c:v>
                </c:pt>
                <c:pt idx="9">
                  <c:v>5.0000000000000031E-2</c:v>
                </c:pt>
                <c:pt idx="10">
                  <c:v>5.0000000000000031E-2</c:v>
                </c:pt>
                <c:pt idx="11">
                  <c:v>5.0000000000000031E-2</c:v>
                </c:pt>
                <c:pt idx="12">
                  <c:v>5.0000000000000031E-2</c:v>
                </c:pt>
                <c:pt idx="13">
                  <c:v>5.0000000000000031E-2</c:v>
                </c:pt>
                <c:pt idx="14">
                  <c:v>5.0000000000000031E-2</c:v>
                </c:pt>
                <c:pt idx="15">
                  <c:v>5.0000000000000031E-2</c:v>
                </c:pt>
                <c:pt idx="16">
                  <c:v>5.0000000000000031E-2</c:v>
                </c:pt>
                <c:pt idx="17">
                  <c:v>5.0000000000000031E-2</c:v>
                </c:pt>
                <c:pt idx="18">
                  <c:v>5.0000000000000031E-2</c:v>
                </c:pt>
                <c:pt idx="19">
                  <c:v>5.0000000000000031E-2</c:v>
                </c:pt>
                <c:pt idx="20">
                  <c:v>5.0000000000000031E-2</c:v>
                </c:pt>
                <c:pt idx="21">
                  <c:v>5.0000000000000031E-2</c:v>
                </c:pt>
                <c:pt idx="22">
                  <c:v>5.0000000000000031E-2</c:v>
                </c:pt>
                <c:pt idx="23">
                  <c:v>5.0000000000000031E-2</c:v>
                </c:pt>
                <c:pt idx="24">
                  <c:v>5.0000000000000031E-2</c:v>
                </c:pt>
                <c:pt idx="25">
                  <c:v>5.0000000000000031E-2</c:v>
                </c:pt>
                <c:pt idx="26">
                  <c:v>5.0000000000000031E-2</c:v>
                </c:pt>
                <c:pt idx="27">
                  <c:v>5.0000000000000031E-2</c:v>
                </c:pt>
                <c:pt idx="28">
                  <c:v>5.0000000000000031E-2</c:v>
                </c:pt>
                <c:pt idx="29">
                  <c:v>5.0000000000000031E-2</c:v>
                </c:pt>
                <c:pt idx="30">
                  <c:v>5.0000000000000031E-2</c:v>
                </c:pt>
                <c:pt idx="31">
                  <c:v>5.0000000000000031E-2</c:v>
                </c:pt>
                <c:pt idx="32">
                  <c:v>5.0000000000000031E-2</c:v>
                </c:pt>
                <c:pt idx="33">
                  <c:v>5.0000000000000031E-2</c:v>
                </c:pt>
                <c:pt idx="34">
                  <c:v>5.0000000000000031E-2</c:v>
                </c:pt>
                <c:pt idx="35">
                  <c:v>5.0000000000000031E-2</c:v>
                </c:pt>
                <c:pt idx="36">
                  <c:v>5.0000000000000031E-2</c:v>
                </c:pt>
                <c:pt idx="37">
                  <c:v>5.0000000000000031E-2</c:v>
                </c:pt>
                <c:pt idx="38">
                  <c:v>5.0000000000000031E-2</c:v>
                </c:pt>
                <c:pt idx="39">
                  <c:v>5.0000000000000031E-2</c:v>
                </c:pt>
                <c:pt idx="40">
                  <c:v>5.0000000000000031E-2</c:v>
                </c:pt>
                <c:pt idx="41">
                  <c:v>5.0000000000000031E-2</c:v>
                </c:pt>
                <c:pt idx="42">
                  <c:v>5.0000000000000031E-2</c:v>
                </c:pt>
                <c:pt idx="43">
                  <c:v>5.0000000000000031E-2</c:v>
                </c:pt>
                <c:pt idx="44">
                  <c:v>5.0000000000000031E-2</c:v>
                </c:pt>
                <c:pt idx="45">
                  <c:v>5.0000000000000031E-2</c:v>
                </c:pt>
                <c:pt idx="46">
                  <c:v>5.0000000000000031E-2</c:v>
                </c:pt>
                <c:pt idx="47">
                  <c:v>5.0000000000000031E-2</c:v>
                </c:pt>
                <c:pt idx="48" formatCode="General">
                  <c:v>5.0000000000000031E-2</c:v>
                </c:pt>
                <c:pt idx="49" formatCode="General">
                  <c:v>5.0000000000000031E-2</c:v>
                </c:pt>
                <c:pt idx="50" formatCode="General">
                  <c:v>5.0000000000000031E-2</c:v>
                </c:pt>
                <c:pt idx="51" formatCode="General">
                  <c:v>5.0000000000000031E-2</c:v>
                </c:pt>
                <c:pt idx="52" formatCode="General">
                  <c:v>5.0000000000000031E-2</c:v>
                </c:pt>
                <c:pt idx="53" formatCode="General">
                  <c:v>5.0000000000000031E-2</c:v>
                </c:pt>
                <c:pt idx="54" formatCode="General">
                  <c:v>5.0000000000000031E-2</c:v>
                </c:pt>
                <c:pt idx="55" formatCode="General">
                  <c:v>0.25</c:v>
                </c:pt>
                <c:pt idx="56" formatCode="General">
                  <c:v>0.25</c:v>
                </c:pt>
                <c:pt idx="57" formatCode="General">
                  <c:v>0.25</c:v>
                </c:pt>
                <c:pt idx="58" formatCode="General">
                  <c:v>0.5</c:v>
                </c:pt>
                <c:pt idx="59" formatCode="General">
                  <c:v>0.5</c:v>
                </c:pt>
                <c:pt idx="60" formatCode="General">
                  <c:v>0.5</c:v>
                </c:pt>
                <c:pt idx="61" formatCode="General">
                  <c:v>0.750000000000002</c:v>
                </c:pt>
                <c:pt idx="62" formatCode="General">
                  <c:v>0.750000000000002</c:v>
                </c:pt>
                <c:pt idx="63" formatCode="General">
                  <c:v>0.750000000000002</c:v>
                </c:pt>
                <c:pt idx="64" formatCode="General">
                  <c:v>0.750000000000002</c:v>
                </c:pt>
                <c:pt idx="65" formatCode="General">
                  <c:v>1</c:v>
                </c:pt>
              </c:numCache>
            </c:numRef>
          </c:val>
        </c:ser>
        <c:gapWidth val="31"/>
        <c:axId val="94108672"/>
        <c:axId val="101524224"/>
      </c:barChart>
      <c:lineChart>
        <c:grouping val="standard"/>
        <c:ser>
          <c:idx val="3"/>
          <c:order val="1"/>
          <c:tx>
            <c:strRef>
              <c:f>'Měnové podmínky 1'!$F$5</c:f>
              <c:strCache>
                <c:ptCount val="1"/>
                <c:pt idx="0">
                  <c:v>Average yield of government bonds (2Y)</c:v>
                </c:pt>
              </c:strCache>
            </c:strRef>
          </c:tx>
          <c:spPr>
            <a:ln w="19050">
              <a:solidFill>
                <a:srgbClr val="7DBB2D"/>
              </a:solidFill>
            </a:ln>
          </c:spPr>
          <c:marker>
            <c:symbol val="none"/>
          </c:marker>
          <c:cat>
            <c:multiLvlStrRef>
              <c:f>'Měnové podmínky 1'!$A$18:$B$83</c:f>
              <c:multiLvlStrCache>
                <c:ptCount val="66"/>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lvl>
                <c:lvl>
                  <c:pt idx="0">
                    <c:v>2013</c:v>
                  </c:pt>
                  <c:pt idx="12">
                    <c:v>2014</c:v>
                  </c:pt>
                  <c:pt idx="24">
                    <c:v>2015</c:v>
                  </c:pt>
                  <c:pt idx="36">
                    <c:v>2016</c:v>
                  </c:pt>
                  <c:pt idx="48">
                    <c:v>2017</c:v>
                  </c:pt>
                  <c:pt idx="60">
                    <c:v>2018</c:v>
                  </c:pt>
                </c:lvl>
              </c:multiLvlStrCache>
            </c:multiLvlStrRef>
          </c:cat>
          <c:val>
            <c:numRef>
              <c:f>'Měnové podmínky 1'!$F$18:$F$83</c:f>
              <c:numCache>
                <c:formatCode>0.00</c:formatCode>
                <c:ptCount val="66"/>
                <c:pt idx="0">
                  <c:v>0.30000000000000032</c:v>
                </c:pt>
                <c:pt idx="1">
                  <c:v>0.36000000000000032</c:v>
                </c:pt>
                <c:pt idx="2">
                  <c:v>0.31000000000000094</c:v>
                </c:pt>
                <c:pt idx="3">
                  <c:v>0.30000000000000032</c:v>
                </c:pt>
                <c:pt idx="4">
                  <c:v>0.29000000000000031</c:v>
                </c:pt>
                <c:pt idx="5">
                  <c:v>0.43000000000000038</c:v>
                </c:pt>
                <c:pt idx="6">
                  <c:v>0.41000000000000031</c:v>
                </c:pt>
                <c:pt idx="7">
                  <c:v>0.4</c:v>
                </c:pt>
                <c:pt idx="8">
                  <c:v>0.37000000000000038</c:v>
                </c:pt>
                <c:pt idx="9">
                  <c:v>0.33000000000000124</c:v>
                </c:pt>
                <c:pt idx="10">
                  <c:v>0.2</c:v>
                </c:pt>
                <c:pt idx="11">
                  <c:v>0.19000000000000006</c:v>
                </c:pt>
                <c:pt idx="12">
                  <c:v>0.23</c:v>
                </c:pt>
                <c:pt idx="13">
                  <c:v>0.28000000000000008</c:v>
                </c:pt>
                <c:pt idx="14">
                  <c:v>0.26</c:v>
                </c:pt>
                <c:pt idx="15">
                  <c:v>0.23</c:v>
                </c:pt>
                <c:pt idx="16">
                  <c:v>0.21000000000000021</c:v>
                </c:pt>
                <c:pt idx="17">
                  <c:v>0.24000000000000021</c:v>
                </c:pt>
                <c:pt idx="18">
                  <c:v>0.23</c:v>
                </c:pt>
                <c:pt idx="19">
                  <c:v>0.18000000000000024</c:v>
                </c:pt>
                <c:pt idx="20">
                  <c:v>0.14000000000000001</c:v>
                </c:pt>
                <c:pt idx="21">
                  <c:v>0.1</c:v>
                </c:pt>
                <c:pt idx="22">
                  <c:v>0.12000000000000002</c:v>
                </c:pt>
                <c:pt idx="23">
                  <c:v>0.13</c:v>
                </c:pt>
                <c:pt idx="24">
                  <c:v>9.0000000000000066E-2</c:v>
                </c:pt>
                <c:pt idx="25">
                  <c:v>6.000000000000006E-2</c:v>
                </c:pt>
                <c:pt idx="26">
                  <c:v>4.0000000000000042E-2</c:v>
                </c:pt>
                <c:pt idx="27">
                  <c:v>-3.0000000000000016E-2</c:v>
                </c:pt>
                <c:pt idx="28">
                  <c:v>4.0000000000000042E-2</c:v>
                </c:pt>
                <c:pt idx="29">
                  <c:v>0.11000000000000003</c:v>
                </c:pt>
                <c:pt idx="30">
                  <c:v>2.0000000000000021E-2</c:v>
                </c:pt>
                <c:pt idx="31">
                  <c:v>-7.0000000000000034E-2</c:v>
                </c:pt>
                <c:pt idx="32">
                  <c:v>-0.30000000000000032</c:v>
                </c:pt>
                <c:pt idx="33">
                  <c:v>-0.28000000000000008</c:v>
                </c:pt>
                <c:pt idx="34">
                  <c:v>-0.33000000000000124</c:v>
                </c:pt>
                <c:pt idx="35">
                  <c:v>-0.38000000000000106</c:v>
                </c:pt>
                <c:pt idx="36" formatCode="General">
                  <c:v>-0.21000000000000021</c:v>
                </c:pt>
                <c:pt idx="37" formatCode="General">
                  <c:v>-0.18000000000000024</c:v>
                </c:pt>
                <c:pt idx="38" formatCode="General">
                  <c:v>-0.17</c:v>
                </c:pt>
                <c:pt idx="39" formatCode="General">
                  <c:v>-8.0000000000000085E-2</c:v>
                </c:pt>
                <c:pt idx="40" formatCode="General">
                  <c:v>-4.0000000000000042E-2</c:v>
                </c:pt>
                <c:pt idx="41" formatCode="General">
                  <c:v>-5.0000000000000031E-2</c:v>
                </c:pt>
                <c:pt idx="42" formatCode="General">
                  <c:v>-0.13</c:v>
                </c:pt>
                <c:pt idx="43" formatCode="General">
                  <c:v>-0.22000000000000006</c:v>
                </c:pt>
                <c:pt idx="44" formatCode="General">
                  <c:v>-0.5</c:v>
                </c:pt>
                <c:pt idx="45" formatCode="General">
                  <c:v>-0.74000000000000188</c:v>
                </c:pt>
                <c:pt idx="46" formatCode="General">
                  <c:v>-0.73000000000000065</c:v>
                </c:pt>
                <c:pt idx="47" formatCode="General">
                  <c:v>-0.81</c:v>
                </c:pt>
                <c:pt idx="48" formatCode="General">
                  <c:v>-0.88000000000000023</c:v>
                </c:pt>
                <c:pt idx="49" formatCode="General">
                  <c:v>-0.53</c:v>
                </c:pt>
                <c:pt idx="50" formatCode="General">
                  <c:v>-0.44000000000000011</c:v>
                </c:pt>
                <c:pt idx="51" formatCode="General">
                  <c:v>-0.23</c:v>
                </c:pt>
                <c:pt idx="52" formatCode="General">
                  <c:v>-0.24000000000000021</c:v>
                </c:pt>
                <c:pt idx="53" formatCode="General">
                  <c:v>-0.25</c:v>
                </c:pt>
                <c:pt idx="54" formatCode="General">
                  <c:v>-0.29000000000000031</c:v>
                </c:pt>
                <c:pt idx="55" formatCode="General">
                  <c:v>-0.33000000000000124</c:v>
                </c:pt>
                <c:pt idx="56" formatCode="General">
                  <c:v>-0.29000000000000031</c:v>
                </c:pt>
                <c:pt idx="57" formatCode="General">
                  <c:v>0.12000000000000002</c:v>
                </c:pt>
                <c:pt idx="58" formatCode="General">
                  <c:v>0.31000000000000094</c:v>
                </c:pt>
                <c:pt idx="59" formatCode="General">
                  <c:v>0.19000000000000006</c:v>
                </c:pt>
                <c:pt idx="60" formatCode="General">
                  <c:v>0.46</c:v>
                </c:pt>
                <c:pt idx="61" formatCode="General">
                  <c:v>0.55000000000000004</c:v>
                </c:pt>
                <c:pt idx="62" formatCode="General">
                  <c:v>0.62000000000000188</c:v>
                </c:pt>
                <c:pt idx="63" formatCode="General">
                  <c:v>0.60000000000000064</c:v>
                </c:pt>
                <c:pt idx="64" formatCode="General">
                  <c:v>0.70000000000000062</c:v>
                </c:pt>
                <c:pt idx="65" formatCode="General">
                  <c:v>0.89000000000000024</c:v>
                </c:pt>
              </c:numCache>
            </c:numRef>
          </c:val>
        </c:ser>
        <c:ser>
          <c:idx val="1"/>
          <c:order val="2"/>
          <c:tx>
            <c:strRef>
              <c:f>'Měnové podmínky 1'!$D$5</c:f>
              <c:strCache>
                <c:ptCount val="1"/>
                <c:pt idx="0">
                  <c:v>PRIBOR (3M)</c:v>
                </c:pt>
              </c:strCache>
            </c:strRef>
          </c:tx>
          <c:spPr>
            <a:ln w="19050">
              <a:solidFill>
                <a:srgbClr val="0071BC"/>
              </a:solidFill>
            </a:ln>
          </c:spPr>
          <c:marker>
            <c:symbol val="none"/>
          </c:marker>
          <c:cat>
            <c:multiLvlStrRef>
              <c:f>'Měnové podmínky 1'!$A$18:$B$83</c:f>
              <c:multiLvlStrCache>
                <c:ptCount val="66"/>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lvl>
                <c:lvl>
                  <c:pt idx="0">
                    <c:v>2013</c:v>
                  </c:pt>
                  <c:pt idx="12">
                    <c:v>2014</c:v>
                  </c:pt>
                  <c:pt idx="24">
                    <c:v>2015</c:v>
                  </c:pt>
                  <c:pt idx="36">
                    <c:v>2016</c:v>
                  </c:pt>
                  <c:pt idx="48">
                    <c:v>2017</c:v>
                  </c:pt>
                  <c:pt idx="60">
                    <c:v>2018</c:v>
                  </c:pt>
                </c:lvl>
              </c:multiLvlStrCache>
            </c:multiLvlStrRef>
          </c:cat>
          <c:val>
            <c:numRef>
              <c:f>'Měnové podmínky 1'!$D$18:$D$83</c:f>
              <c:numCache>
                <c:formatCode>0.00</c:formatCode>
                <c:ptCount val="66"/>
                <c:pt idx="0">
                  <c:v>0.5</c:v>
                </c:pt>
                <c:pt idx="1">
                  <c:v>0.5</c:v>
                </c:pt>
                <c:pt idx="2">
                  <c:v>0.49000000000000032</c:v>
                </c:pt>
                <c:pt idx="3">
                  <c:v>0.47000000000000008</c:v>
                </c:pt>
                <c:pt idx="4">
                  <c:v>0.46</c:v>
                </c:pt>
                <c:pt idx="5">
                  <c:v>0.46</c:v>
                </c:pt>
                <c:pt idx="6">
                  <c:v>0.46</c:v>
                </c:pt>
                <c:pt idx="7">
                  <c:v>0.46</c:v>
                </c:pt>
                <c:pt idx="8">
                  <c:v>0.45</c:v>
                </c:pt>
                <c:pt idx="9">
                  <c:v>0.45</c:v>
                </c:pt>
                <c:pt idx="10">
                  <c:v>0.4</c:v>
                </c:pt>
                <c:pt idx="11">
                  <c:v>0.38000000000000106</c:v>
                </c:pt>
                <c:pt idx="12">
                  <c:v>0.37000000000000038</c:v>
                </c:pt>
                <c:pt idx="13">
                  <c:v>0.37000000000000038</c:v>
                </c:pt>
                <c:pt idx="14">
                  <c:v>0.37000000000000038</c:v>
                </c:pt>
                <c:pt idx="15">
                  <c:v>0.37000000000000038</c:v>
                </c:pt>
                <c:pt idx="16">
                  <c:v>0.37000000000000038</c:v>
                </c:pt>
                <c:pt idx="17">
                  <c:v>0.35000000000000031</c:v>
                </c:pt>
                <c:pt idx="18">
                  <c:v>0.35000000000000031</c:v>
                </c:pt>
                <c:pt idx="19">
                  <c:v>0.35000000000000031</c:v>
                </c:pt>
                <c:pt idx="20">
                  <c:v>0.35000000000000031</c:v>
                </c:pt>
                <c:pt idx="21">
                  <c:v>0.35000000000000031</c:v>
                </c:pt>
                <c:pt idx="22">
                  <c:v>0.34000000000000019</c:v>
                </c:pt>
                <c:pt idx="23">
                  <c:v>0.34000000000000019</c:v>
                </c:pt>
                <c:pt idx="24">
                  <c:v>0.33000000000000124</c:v>
                </c:pt>
                <c:pt idx="25">
                  <c:v>0.33000000000000124</c:v>
                </c:pt>
                <c:pt idx="26">
                  <c:v>0.32000000000000106</c:v>
                </c:pt>
                <c:pt idx="27">
                  <c:v>0.31000000000000094</c:v>
                </c:pt>
                <c:pt idx="28">
                  <c:v>0.31000000000000094</c:v>
                </c:pt>
                <c:pt idx="29">
                  <c:v>0.31000000000000094</c:v>
                </c:pt>
                <c:pt idx="30">
                  <c:v>0.31000000000000094</c:v>
                </c:pt>
                <c:pt idx="31">
                  <c:v>0.31000000000000094</c:v>
                </c:pt>
                <c:pt idx="32">
                  <c:v>0.30000000000000032</c:v>
                </c:pt>
                <c:pt idx="33">
                  <c:v>0.29000000000000031</c:v>
                </c:pt>
                <c:pt idx="34">
                  <c:v>0.29000000000000031</c:v>
                </c:pt>
                <c:pt idx="35">
                  <c:v>0.29000000000000031</c:v>
                </c:pt>
                <c:pt idx="36">
                  <c:v>0.29000000000000031</c:v>
                </c:pt>
                <c:pt idx="37">
                  <c:v>0.28000000000000008</c:v>
                </c:pt>
                <c:pt idx="38">
                  <c:v>0.29000000000000031</c:v>
                </c:pt>
                <c:pt idx="39">
                  <c:v>0.29000000000000031</c:v>
                </c:pt>
                <c:pt idx="40">
                  <c:v>0.29000000000000031</c:v>
                </c:pt>
                <c:pt idx="41">
                  <c:v>0.29000000000000031</c:v>
                </c:pt>
                <c:pt idx="42">
                  <c:v>0.29000000000000031</c:v>
                </c:pt>
                <c:pt idx="43">
                  <c:v>0.29000000000000031</c:v>
                </c:pt>
                <c:pt idx="44">
                  <c:v>0.29000000000000031</c:v>
                </c:pt>
                <c:pt idx="45">
                  <c:v>0.29000000000000031</c:v>
                </c:pt>
                <c:pt idx="46">
                  <c:v>0.29000000000000031</c:v>
                </c:pt>
                <c:pt idx="47">
                  <c:v>0.29000000000000031</c:v>
                </c:pt>
                <c:pt idx="48" formatCode="General">
                  <c:v>0.28000000000000008</c:v>
                </c:pt>
                <c:pt idx="49" formatCode="General">
                  <c:v>0.28000000000000008</c:v>
                </c:pt>
                <c:pt idx="50" formatCode="General">
                  <c:v>0.28000000000000008</c:v>
                </c:pt>
                <c:pt idx="51" formatCode="General">
                  <c:v>0.29000000000000031</c:v>
                </c:pt>
                <c:pt idx="52" formatCode="General">
                  <c:v>0.30000000000000032</c:v>
                </c:pt>
                <c:pt idx="53" formatCode="General">
                  <c:v>0.30000000000000032</c:v>
                </c:pt>
                <c:pt idx="54" formatCode="General">
                  <c:v>0.30000000000000032</c:v>
                </c:pt>
                <c:pt idx="55" formatCode="General">
                  <c:v>0.43000000000000038</c:v>
                </c:pt>
                <c:pt idx="56" formatCode="General">
                  <c:v>0.46</c:v>
                </c:pt>
                <c:pt idx="57" formatCode="General">
                  <c:v>0.51</c:v>
                </c:pt>
                <c:pt idx="58" formatCode="General">
                  <c:v>0.71000000000000063</c:v>
                </c:pt>
                <c:pt idx="59" formatCode="General">
                  <c:v>0.750000000000002</c:v>
                </c:pt>
                <c:pt idx="60" formatCode="General">
                  <c:v>0.77000000000000191</c:v>
                </c:pt>
                <c:pt idx="61" formatCode="General">
                  <c:v>0.9</c:v>
                </c:pt>
                <c:pt idx="62" formatCode="General">
                  <c:v>0.9</c:v>
                </c:pt>
                <c:pt idx="63" formatCode="General">
                  <c:v>0.9</c:v>
                </c:pt>
                <c:pt idx="64" formatCode="General">
                  <c:v>0.9</c:v>
                </c:pt>
                <c:pt idx="65" formatCode="General">
                  <c:v>0.93</c:v>
                </c:pt>
              </c:numCache>
            </c:numRef>
          </c:val>
        </c:ser>
        <c:ser>
          <c:idx val="4"/>
          <c:order val="3"/>
          <c:tx>
            <c:strRef>
              <c:f>'Měnové podmínky 1'!$G$5</c:f>
              <c:strCache>
                <c:ptCount val="1"/>
                <c:pt idx="0">
                  <c:v>Average yield of government bonds (5Y)</c:v>
                </c:pt>
              </c:strCache>
            </c:strRef>
          </c:tx>
          <c:spPr>
            <a:ln w="19050">
              <a:solidFill>
                <a:srgbClr val="F8A124"/>
              </a:solidFill>
            </a:ln>
          </c:spPr>
          <c:marker>
            <c:symbol val="none"/>
          </c:marker>
          <c:cat>
            <c:multiLvlStrRef>
              <c:f>'Měnové podmínky 1'!$A$18:$B$83</c:f>
              <c:multiLvlStrCache>
                <c:ptCount val="66"/>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lvl>
                <c:lvl>
                  <c:pt idx="0">
                    <c:v>2013</c:v>
                  </c:pt>
                  <c:pt idx="12">
                    <c:v>2014</c:v>
                  </c:pt>
                  <c:pt idx="24">
                    <c:v>2015</c:v>
                  </c:pt>
                  <c:pt idx="36">
                    <c:v>2016</c:v>
                  </c:pt>
                  <c:pt idx="48">
                    <c:v>2017</c:v>
                  </c:pt>
                  <c:pt idx="60">
                    <c:v>2018</c:v>
                  </c:pt>
                </c:lvl>
              </c:multiLvlStrCache>
            </c:multiLvlStrRef>
          </c:cat>
          <c:val>
            <c:numRef>
              <c:f>'Měnové podmínky 1'!$G$18:$G$83</c:f>
              <c:numCache>
                <c:formatCode>0.00</c:formatCode>
                <c:ptCount val="66"/>
                <c:pt idx="0">
                  <c:v>0.98</c:v>
                </c:pt>
                <c:pt idx="1">
                  <c:v>0.99</c:v>
                </c:pt>
                <c:pt idx="2">
                  <c:v>1.08</c:v>
                </c:pt>
                <c:pt idx="3">
                  <c:v>0.98</c:v>
                </c:pt>
                <c:pt idx="4">
                  <c:v>0.9</c:v>
                </c:pt>
                <c:pt idx="5">
                  <c:v>1.23</c:v>
                </c:pt>
                <c:pt idx="6">
                  <c:v>1.3900000000000001</c:v>
                </c:pt>
                <c:pt idx="7">
                  <c:v>1.3900000000000001</c:v>
                </c:pt>
                <c:pt idx="8">
                  <c:v>1.23</c:v>
                </c:pt>
                <c:pt idx="9">
                  <c:v>1.25</c:v>
                </c:pt>
                <c:pt idx="10">
                  <c:v>1.03</c:v>
                </c:pt>
                <c:pt idx="11">
                  <c:v>0.97000000000000064</c:v>
                </c:pt>
                <c:pt idx="12">
                  <c:v>1.0900000000000001</c:v>
                </c:pt>
                <c:pt idx="13">
                  <c:v>1.2</c:v>
                </c:pt>
                <c:pt idx="14">
                  <c:v>1.1399999999999957</c:v>
                </c:pt>
                <c:pt idx="15">
                  <c:v>0.99</c:v>
                </c:pt>
                <c:pt idx="16">
                  <c:v>0.8</c:v>
                </c:pt>
                <c:pt idx="17">
                  <c:v>0.6800000000000006</c:v>
                </c:pt>
                <c:pt idx="18">
                  <c:v>0.65000000000000224</c:v>
                </c:pt>
                <c:pt idx="19">
                  <c:v>0.62000000000000188</c:v>
                </c:pt>
                <c:pt idx="20">
                  <c:v>0.51</c:v>
                </c:pt>
                <c:pt idx="21">
                  <c:v>0.37000000000000038</c:v>
                </c:pt>
                <c:pt idx="22">
                  <c:v>0.24000000000000021</c:v>
                </c:pt>
                <c:pt idx="23">
                  <c:v>0.22000000000000006</c:v>
                </c:pt>
                <c:pt idx="24">
                  <c:v>0.13</c:v>
                </c:pt>
                <c:pt idx="25">
                  <c:v>0.17</c:v>
                </c:pt>
                <c:pt idx="26">
                  <c:v>0.14000000000000001</c:v>
                </c:pt>
                <c:pt idx="27">
                  <c:v>5.0000000000000031E-2</c:v>
                </c:pt>
                <c:pt idx="28">
                  <c:v>0.22000000000000006</c:v>
                </c:pt>
                <c:pt idx="29">
                  <c:v>0.43000000000000038</c:v>
                </c:pt>
                <c:pt idx="30">
                  <c:v>0.35000000000000031</c:v>
                </c:pt>
                <c:pt idx="31">
                  <c:v>0.2</c:v>
                </c:pt>
                <c:pt idx="32">
                  <c:v>6.000000000000006E-2</c:v>
                </c:pt>
                <c:pt idx="33">
                  <c:v>-5.0000000000000031E-2</c:v>
                </c:pt>
                <c:pt idx="34">
                  <c:v>-5.0000000000000031E-2</c:v>
                </c:pt>
                <c:pt idx="35">
                  <c:v>-0.11000000000000003</c:v>
                </c:pt>
                <c:pt idx="36" formatCode="General">
                  <c:v>4.0000000000000042E-2</c:v>
                </c:pt>
                <c:pt idx="37" formatCode="General">
                  <c:v>-8.0000000000000085E-2</c:v>
                </c:pt>
                <c:pt idx="38" formatCode="General">
                  <c:v>-0.1</c:v>
                </c:pt>
                <c:pt idx="39" formatCode="General">
                  <c:v>4.0000000000000042E-2</c:v>
                </c:pt>
                <c:pt idx="40" formatCode="General">
                  <c:v>7.0000000000000034E-2</c:v>
                </c:pt>
                <c:pt idx="41" formatCode="General">
                  <c:v>5.0000000000000031E-2</c:v>
                </c:pt>
                <c:pt idx="42" formatCode="General">
                  <c:v>-2.0000000000000021E-2</c:v>
                </c:pt>
                <c:pt idx="43" formatCode="General">
                  <c:v>-9.0000000000000066E-2</c:v>
                </c:pt>
                <c:pt idx="44" formatCode="General">
                  <c:v>-0.19000000000000006</c:v>
                </c:pt>
                <c:pt idx="45" formatCode="General">
                  <c:v>-0.17</c:v>
                </c:pt>
                <c:pt idx="46" formatCode="General">
                  <c:v>-0.17</c:v>
                </c:pt>
                <c:pt idx="47" formatCode="General">
                  <c:v>-0.21000000000000021</c:v>
                </c:pt>
                <c:pt idx="48" formatCode="General">
                  <c:v>-0.22000000000000006</c:v>
                </c:pt>
                <c:pt idx="49" formatCode="General">
                  <c:v>9.0000000000000066E-2</c:v>
                </c:pt>
                <c:pt idx="50" formatCode="General">
                  <c:v>0.1</c:v>
                </c:pt>
                <c:pt idx="51" formatCode="General">
                  <c:v>0.16000000000000006</c:v>
                </c:pt>
                <c:pt idx="52" formatCode="General">
                  <c:v>4.0000000000000042E-2</c:v>
                </c:pt>
                <c:pt idx="53" formatCode="General">
                  <c:v>-3.0000000000000016E-2</c:v>
                </c:pt>
                <c:pt idx="54" formatCode="General">
                  <c:v>0.14000000000000001</c:v>
                </c:pt>
                <c:pt idx="55" formatCode="General">
                  <c:v>9.0000000000000066E-2</c:v>
                </c:pt>
                <c:pt idx="56" formatCode="General">
                  <c:v>0.1</c:v>
                </c:pt>
                <c:pt idx="57" formatCode="General">
                  <c:v>0.63000000000000211</c:v>
                </c:pt>
                <c:pt idx="58" formatCode="General">
                  <c:v>0.87000000000000188</c:v>
                </c:pt>
                <c:pt idx="59" formatCode="General">
                  <c:v>0.6800000000000006</c:v>
                </c:pt>
                <c:pt idx="60" formatCode="General">
                  <c:v>0.99</c:v>
                </c:pt>
                <c:pt idx="61" formatCode="General">
                  <c:v>1.07</c:v>
                </c:pt>
                <c:pt idx="62" formatCode="General">
                  <c:v>1.0900000000000001</c:v>
                </c:pt>
                <c:pt idx="63" formatCode="General">
                  <c:v>1.05</c:v>
                </c:pt>
                <c:pt idx="64" formatCode="General">
                  <c:v>1.21</c:v>
                </c:pt>
                <c:pt idx="65" formatCode="General">
                  <c:v>1.41</c:v>
                </c:pt>
              </c:numCache>
            </c:numRef>
          </c:val>
        </c:ser>
        <c:ser>
          <c:idx val="2"/>
          <c:order val="4"/>
          <c:tx>
            <c:strRef>
              <c:f>'Měnové podmínky 1'!$E$5</c:f>
              <c:strCache>
                <c:ptCount val="1"/>
                <c:pt idx="0">
                  <c:v>PRIBOR (1Y)</c:v>
                </c:pt>
              </c:strCache>
            </c:strRef>
          </c:tx>
          <c:spPr>
            <a:ln w="19050">
              <a:solidFill>
                <a:srgbClr val="BD1B21"/>
              </a:solidFill>
            </a:ln>
          </c:spPr>
          <c:marker>
            <c:symbol val="none"/>
          </c:marker>
          <c:cat>
            <c:multiLvlStrRef>
              <c:f>'Měnové podmínky 1'!$A$18:$B$83</c:f>
              <c:multiLvlStrCache>
                <c:ptCount val="66"/>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lvl>
                <c:lvl>
                  <c:pt idx="0">
                    <c:v>2013</c:v>
                  </c:pt>
                  <c:pt idx="12">
                    <c:v>2014</c:v>
                  </c:pt>
                  <c:pt idx="24">
                    <c:v>2015</c:v>
                  </c:pt>
                  <c:pt idx="36">
                    <c:v>2016</c:v>
                  </c:pt>
                  <c:pt idx="48">
                    <c:v>2017</c:v>
                  </c:pt>
                  <c:pt idx="60">
                    <c:v>2018</c:v>
                  </c:pt>
                </c:lvl>
              </c:multiLvlStrCache>
            </c:multiLvlStrRef>
          </c:cat>
          <c:val>
            <c:numRef>
              <c:f>'Měnové podmínky 1'!$E$18:$E$83</c:f>
              <c:numCache>
                <c:formatCode>0.00</c:formatCode>
                <c:ptCount val="66"/>
                <c:pt idx="0">
                  <c:v>0.86000000000000065</c:v>
                </c:pt>
                <c:pt idx="1">
                  <c:v>0.83000000000000063</c:v>
                </c:pt>
                <c:pt idx="2">
                  <c:v>0.78</c:v>
                </c:pt>
                <c:pt idx="3">
                  <c:v>0.76000000000000212</c:v>
                </c:pt>
                <c:pt idx="4">
                  <c:v>0.76000000000000212</c:v>
                </c:pt>
                <c:pt idx="5">
                  <c:v>0.76000000000000212</c:v>
                </c:pt>
                <c:pt idx="6">
                  <c:v>0.750000000000002</c:v>
                </c:pt>
                <c:pt idx="7">
                  <c:v>0.750000000000002</c:v>
                </c:pt>
                <c:pt idx="8">
                  <c:v>0.74000000000000188</c:v>
                </c:pt>
                <c:pt idx="9">
                  <c:v>0.73000000000000065</c:v>
                </c:pt>
                <c:pt idx="10">
                  <c:v>0.65000000000000224</c:v>
                </c:pt>
                <c:pt idx="11">
                  <c:v>0.61000000000000065</c:v>
                </c:pt>
                <c:pt idx="12">
                  <c:v>0.58000000000000029</c:v>
                </c:pt>
                <c:pt idx="13">
                  <c:v>0.55000000000000004</c:v>
                </c:pt>
                <c:pt idx="14">
                  <c:v>0.55000000000000004</c:v>
                </c:pt>
                <c:pt idx="15">
                  <c:v>0.55000000000000004</c:v>
                </c:pt>
                <c:pt idx="16">
                  <c:v>0.54</c:v>
                </c:pt>
                <c:pt idx="17">
                  <c:v>0.53</c:v>
                </c:pt>
                <c:pt idx="18">
                  <c:v>0.52</c:v>
                </c:pt>
                <c:pt idx="19">
                  <c:v>0.52</c:v>
                </c:pt>
                <c:pt idx="20">
                  <c:v>0.52</c:v>
                </c:pt>
                <c:pt idx="21">
                  <c:v>0.52</c:v>
                </c:pt>
                <c:pt idx="22">
                  <c:v>0.51</c:v>
                </c:pt>
                <c:pt idx="23">
                  <c:v>0.51</c:v>
                </c:pt>
                <c:pt idx="24">
                  <c:v>0.51</c:v>
                </c:pt>
                <c:pt idx="25">
                  <c:v>0.51</c:v>
                </c:pt>
                <c:pt idx="26">
                  <c:v>0.49000000000000032</c:v>
                </c:pt>
                <c:pt idx="27">
                  <c:v>0.48000000000000032</c:v>
                </c:pt>
                <c:pt idx="28">
                  <c:v>0.48000000000000032</c:v>
                </c:pt>
                <c:pt idx="29">
                  <c:v>0.48000000000000032</c:v>
                </c:pt>
                <c:pt idx="30">
                  <c:v>0.48000000000000032</c:v>
                </c:pt>
                <c:pt idx="31">
                  <c:v>0.48000000000000032</c:v>
                </c:pt>
                <c:pt idx="32">
                  <c:v>0.47000000000000008</c:v>
                </c:pt>
                <c:pt idx="33">
                  <c:v>0.46</c:v>
                </c:pt>
                <c:pt idx="34">
                  <c:v>0.46</c:v>
                </c:pt>
                <c:pt idx="35">
                  <c:v>0.46</c:v>
                </c:pt>
                <c:pt idx="36">
                  <c:v>0.45</c:v>
                </c:pt>
                <c:pt idx="37">
                  <c:v>0.45</c:v>
                </c:pt>
                <c:pt idx="38">
                  <c:v>0.45</c:v>
                </c:pt>
                <c:pt idx="39">
                  <c:v>0.45</c:v>
                </c:pt>
                <c:pt idx="40">
                  <c:v>0.45</c:v>
                </c:pt>
                <c:pt idx="41">
                  <c:v>0.45</c:v>
                </c:pt>
                <c:pt idx="42">
                  <c:v>0.45</c:v>
                </c:pt>
                <c:pt idx="43">
                  <c:v>0.45</c:v>
                </c:pt>
                <c:pt idx="44">
                  <c:v>0.45</c:v>
                </c:pt>
                <c:pt idx="45">
                  <c:v>0.45</c:v>
                </c:pt>
                <c:pt idx="46">
                  <c:v>0.45</c:v>
                </c:pt>
                <c:pt idx="47">
                  <c:v>0.45</c:v>
                </c:pt>
                <c:pt idx="48" formatCode="General">
                  <c:v>0.44000000000000011</c:v>
                </c:pt>
                <c:pt idx="49" formatCode="General">
                  <c:v>0.44000000000000011</c:v>
                </c:pt>
                <c:pt idx="50" formatCode="General">
                  <c:v>0.44000000000000011</c:v>
                </c:pt>
                <c:pt idx="51" formatCode="General">
                  <c:v>0.45</c:v>
                </c:pt>
                <c:pt idx="52" formatCode="General">
                  <c:v>0.46</c:v>
                </c:pt>
                <c:pt idx="53" formatCode="General">
                  <c:v>0.46</c:v>
                </c:pt>
                <c:pt idx="54" formatCode="General">
                  <c:v>0.47000000000000008</c:v>
                </c:pt>
                <c:pt idx="55" formatCode="General">
                  <c:v>0.60000000000000064</c:v>
                </c:pt>
                <c:pt idx="56" formatCode="General">
                  <c:v>0.64000000000000212</c:v>
                </c:pt>
                <c:pt idx="57" formatCode="General">
                  <c:v>0.69000000000000083</c:v>
                </c:pt>
                <c:pt idx="58" formatCode="General">
                  <c:v>0.91</c:v>
                </c:pt>
                <c:pt idx="59" formatCode="General">
                  <c:v>0.96000000000000063</c:v>
                </c:pt>
                <c:pt idx="60" formatCode="General">
                  <c:v>0.98</c:v>
                </c:pt>
                <c:pt idx="61" formatCode="General">
                  <c:v>1.1100000000000001</c:v>
                </c:pt>
                <c:pt idx="62" formatCode="General">
                  <c:v>1.1200000000000001</c:v>
                </c:pt>
                <c:pt idx="63" formatCode="General">
                  <c:v>1.1200000000000001</c:v>
                </c:pt>
                <c:pt idx="64" formatCode="General">
                  <c:v>1.1200000000000001</c:v>
                </c:pt>
                <c:pt idx="65" formatCode="General">
                  <c:v>1.1499999999999957</c:v>
                </c:pt>
              </c:numCache>
            </c:numRef>
          </c:val>
        </c:ser>
        <c:ser>
          <c:idx val="5"/>
          <c:order val="5"/>
          <c:tx>
            <c:strRef>
              <c:f>'Měnové podmínky 1'!$H$5</c:f>
              <c:strCache>
                <c:ptCount val="1"/>
                <c:pt idx="0">
                  <c:v>Average yield of government bonds (10Y)</c:v>
                </c:pt>
              </c:strCache>
            </c:strRef>
          </c:tx>
          <c:spPr>
            <a:ln w="19050">
              <a:solidFill>
                <a:srgbClr val="48AEE7"/>
              </a:solidFill>
            </a:ln>
          </c:spPr>
          <c:marker>
            <c:symbol val="none"/>
          </c:marker>
          <c:cat>
            <c:multiLvlStrRef>
              <c:f>'Měnové podmínky 1'!$A$18:$B$83</c:f>
              <c:multiLvlStrCache>
                <c:ptCount val="66"/>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lvl>
                <c:lvl>
                  <c:pt idx="0">
                    <c:v>2013</c:v>
                  </c:pt>
                  <c:pt idx="12">
                    <c:v>2014</c:v>
                  </c:pt>
                  <c:pt idx="24">
                    <c:v>2015</c:v>
                  </c:pt>
                  <c:pt idx="36">
                    <c:v>2016</c:v>
                  </c:pt>
                  <c:pt idx="48">
                    <c:v>2017</c:v>
                  </c:pt>
                  <c:pt idx="60">
                    <c:v>2018</c:v>
                  </c:pt>
                </c:lvl>
              </c:multiLvlStrCache>
            </c:multiLvlStrRef>
          </c:cat>
          <c:val>
            <c:numRef>
              <c:f>'Měnové podmínky 1'!$H$18:$H$83</c:f>
              <c:numCache>
                <c:formatCode>0.00</c:formatCode>
                <c:ptCount val="66"/>
                <c:pt idx="0">
                  <c:v>1.9600000000000033</c:v>
                </c:pt>
                <c:pt idx="1">
                  <c:v>2.0099999999999998</c:v>
                </c:pt>
                <c:pt idx="2">
                  <c:v>1.9800000000000035</c:v>
                </c:pt>
                <c:pt idx="3">
                  <c:v>1.82</c:v>
                </c:pt>
                <c:pt idx="4">
                  <c:v>1.6700000000000021</c:v>
                </c:pt>
                <c:pt idx="5">
                  <c:v>2.14</c:v>
                </c:pt>
                <c:pt idx="6">
                  <c:v>2.23</c:v>
                </c:pt>
                <c:pt idx="7">
                  <c:v>2.4</c:v>
                </c:pt>
                <c:pt idx="8">
                  <c:v>2.42</c:v>
                </c:pt>
                <c:pt idx="9">
                  <c:v>2.3299999999999987</c:v>
                </c:pt>
                <c:pt idx="10">
                  <c:v>2.1800000000000002</c:v>
                </c:pt>
                <c:pt idx="11">
                  <c:v>2.2000000000000002</c:v>
                </c:pt>
                <c:pt idx="12">
                  <c:v>2.4299999999999997</c:v>
                </c:pt>
                <c:pt idx="13">
                  <c:v>2.2799999999999998</c:v>
                </c:pt>
                <c:pt idx="14">
                  <c:v>2.2000000000000002</c:v>
                </c:pt>
                <c:pt idx="15">
                  <c:v>2</c:v>
                </c:pt>
                <c:pt idx="16">
                  <c:v>1.7300000000000004</c:v>
                </c:pt>
                <c:pt idx="17">
                  <c:v>1.55</c:v>
                </c:pt>
                <c:pt idx="18">
                  <c:v>1.49</c:v>
                </c:pt>
                <c:pt idx="19">
                  <c:v>1.3800000000000001</c:v>
                </c:pt>
                <c:pt idx="20">
                  <c:v>1.21</c:v>
                </c:pt>
                <c:pt idx="21">
                  <c:v>1.1000000000000001</c:v>
                </c:pt>
                <c:pt idx="22">
                  <c:v>0.87000000000000188</c:v>
                </c:pt>
                <c:pt idx="23">
                  <c:v>0.67000000000000248</c:v>
                </c:pt>
                <c:pt idx="24">
                  <c:v>0.35000000000000031</c:v>
                </c:pt>
                <c:pt idx="25">
                  <c:v>0.4</c:v>
                </c:pt>
                <c:pt idx="26">
                  <c:v>0.35000000000000031</c:v>
                </c:pt>
                <c:pt idx="27">
                  <c:v>0.26</c:v>
                </c:pt>
                <c:pt idx="28">
                  <c:v>0.60000000000000064</c:v>
                </c:pt>
                <c:pt idx="29">
                  <c:v>1.01</c:v>
                </c:pt>
                <c:pt idx="30">
                  <c:v>0.97000000000000064</c:v>
                </c:pt>
                <c:pt idx="31">
                  <c:v>0.74000000000000188</c:v>
                </c:pt>
                <c:pt idx="32">
                  <c:v>0.6800000000000006</c:v>
                </c:pt>
                <c:pt idx="33">
                  <c:v>0.56000000000000005</c:v>
                </c:pt>
                <c:pt idx="34">
                  <c:v>0.49000000000000032</c:v>
                </c:pt>
                <c:pt idx="35">
                  <c:v>0.49000000000000032</c:v>
                </c:pt>
                <c:pt idx="36" formatCode="General">
                  <c:v>0.62000000000000188</c:v>
                </c:pt>
                <c:pt idx="37" formatCode="General">
                  <c:v>0.46</c:v>
                </c:pt>
                <c:pt idx="38" formatCode="General">
                  <c:v>0.35000000000000031</c:v>
                </c:pt>
                <c:pt idx="39" formatCode="General">
                  <c:v>0.43000000000000038</c:v>
                </c:pt>
                <c:pt idx="40" formatCode="General">
                  <c:v>0.46</c:v>
                </c:pt>
                <c:pt idx="41" formatCode="General">
                  <c:v>0.45</c:v>
                </c:pt>
                <c:pt idx="42" formatCode="General">
                  <c:v>0.37000000000000038</c:v>
                </c:pt>
                <c:pt idx="43" formatCode="General">
                  <c:v>0.29000000000000031</c:v>
                </c:pt>
                <c:pt idx="44" formatCode="General">
                  <c:v>0.25</c:v>
                </c:pt>
                <c:pt idx="45" formatCode="General">
                  <c:v>0.37000000000000038</c:v>
                </c:pt>
                <c:pt idx="46" formatCode="General">
                  <c:v>0.55000000000000004</c:v>
                </c:pt>
                <c:pt idx="47" formatCode="General">
                  <c:v>0.53</c:v>
                </c:pt>
                <c:pt idx="48" formatCode="General">
                  <c:v>0.47000000000000008</c:v>
                </c:pt>
                <c:pt idx="49" formatCode="General">
                  <c:v>0.63000000000000211</c:v>
                </c:pt>
                <c:pt idx="50" formatCode="General">
                  <c:v>0.87000000000000188</c:v>
                </c:pt>
                <c:pt idx="51" formatCode="General">
                  <c:v>0.96000000000000063</c:v>
                </c:pt>
                <c:pt idx="52" formatCode="General">
                  <c:v>0.74000000000000188</c:v>
                </c:pt>
                <c:pt idx="53" formatCode="General">
                  <c:v>0.77000000000000191</c:v>
                </c:pt>
                <c:pt idx="54" formatCode="General">
                  <c:v>0.9</c:v>
                </c:pt>
                <c:pt idx="55" formatCode="General">
                  <c:v>0.83000000000000063</c:v>
                </c:pt>
                <c:pt idx="56" formatCode="General">
                  <c:v>0.97000000000000064</c:v>
                </c:pt>
                <c:pt idx="57" formatCode="General">
                  <c:v>1.45</c:v>
                </c:pt>
                <c:pt idx="58" formatCode="General">
                  <c:v>1.6800000000000037</c:v>
                </c:pt>
                <c:pt idx="59" formatCode="General">
                  <c:v>1.5</c:v>
                </c:pt>
                <c:pt idx="60" formatCode="General">
                  <c:v>1.7700000000000005</c:v>
                </c:pt>
                <c:pt idx="61" formatCode="General">
                  <c:v>1.82</c:v>
                </c:pt>
                <c:pt idx="62" formatCode="General">
                  <c:v>1.81</c:v>
                </c:pt>
                <c:pt idx="63" formatCode="General">
                  <c:v>1.7400000000000004</c:v>
                </c:pt>
                <c:pt idx="64" formatCode="General">
                  <c:v>1.8900000000000001</c:v>
                </c:pt>
                <c:pt idx="65" formatCode="General">
                  <c:v>2.14</c:v>
                </c:pt>
              </c:numCache>
            </c:numRef>
          </c:val>
        </c:ser>
        <c:marker val="1"/>
        <c:axId val="94108672"/>
        <c:axId val="101524224"/>
      </c:lineChart>
      <c:catAx>
        <c:axId val="94108672"/>
        <c:scaling>
          <c:orientation val="minMax"/>
        </c:scaling>
        <c:axPos val="b"/>
        <c:tickLblPos val="low"/>
        <c:spPr>
          <a:ln>
            <a:solidFill>
              <a:schemeClr val="tx1"/>
            </a:solidFill>
          </a:ln>
        </c:spPr>
        <c:crossAx val="101524224"/>
        <c:crosses val="autoZero"/>
        <c:auto val="1"/>
        <c:lblAlgn val="ctr"/>
        <c:lblOffset val="100"/>
      </c:catAx>
      <c:valAx>
        <c:axId val="101524224"/>
        <c:scaling>
          <c:orientation val="minMax"/>
          <c:min val="-1"/>
        </c:scaling>
        <c:axPos val="l"/>
        <c:majorGridlines>
          <c:spPr>
            <a:ln w="6350">
              <a:solidFill>
                <a:schemeClr val="bg1">
                  <a:lumMod val="75000"/>
                </a:schemeClr>
              </a:solidFill>
            </a:ln>
          </c:spPr>
        </c:majorGridlines>
        <c:numFmt formatCode="0" sourceLinked="0"/>
        <c:tickLblPos val="nextTo"/>
        <c:spPr>
          <a:ln>
            <a:solidFill>
              <a:schemeClr val="tx1"/>
            </a:solidFill>
          </a:ln>
        </c:spPr>
        <c:crossAx val="94108672"/>
        <c:crosses val="autoZero"/>
        <c:crossBetween val="between"/>
        <c:majorUnit val="1"/>
      </c:valAx>
      <c:spPr>
        <a:ln>
          <a:solidFill>
            <a:schemeClr val="tx1"/>
          </a:solidFill>
        </a:ln>
      </c:spPr>
    </c:plotArea>
    <c:legend>
      <c:legendPos val="b"/>
      <c:layout>
        <c:manualLayout>
          <c:xMode val="edge"/>
          <c:yMode val="edge"/>
          <c:x val="4.213969098277659E-2"/>
          <c:y val="0.87558269120103249"/>
          <c:w val="0.93886651469098281"/>
          <c:h val="0.11015705924459968"/>
        </c:manualLayout>
      </c:layout>
      <c:spPr>
        <a:ln w="6350">
          <a:solidFill>
            <a:schemeClr val="tx1"/>
          </a:solidFill>
        </a:ln>
      </c:spPr>
    </c:legend>
    <c:plotVisOnly val="1"/>
    <c:dispBlanksAs val="gap"/>
  </c:chart>
  <c:spPr>
    <a:ln>
      <a:noFill/>
    </a:ln>
  </c:spPr>
  <c:txPr>
    <a:bodyPr/>
    <a:lstStyle/>
    <a:p>
      <a:pPr>
        <a:defRPr sz="800" baseline="0">
          <a:latin typeface="Arial" pitchFamily="34" charset="0"/>
        </a:defRPr>
      </a:pPr>
      <a:endParaRPr lang="cs-CZ"/>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4EB8A-E3AE-4A68-A1C6-1DFD0117867D}">
  <ds:schemaRefs>
    <ds:schemaRef ds:uri="http://schemas.openxmlformats.org/officeDocument/2006/bibliography"/>
  </ds:schemaRefs>
</ds:datastoreItem>
</file>

<file path=customXml/itemProps2.xml><?xml version="1.0" encoding="utf-8"?>
<ds:datastoreItem xmlns:ds="http://schemas.openxmlformats.org/officeDocument/2006/customXml" ds:itemID="{DCF9321E-4E2C-4234-ACE5-B5D5F6B3B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Q_analyza_Q12018.dotx</Template>
  <TotalTime>12</TotalTime>
  <Pages>1</Pages>
  <Words>978</Words>
  <Characters>5775</Characters>
  <Application>Microsoft Office Word</Application>
  <DocSecurity>0</DocSecurity>
  <Lines>48</Lines>
  <Paragraphs>13</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6740</CharactersWithSpaces>
  <SharedDoc>false</SharedDoc>
  <HLinks>
    <vt:vector size="18" baseType="variant">
      <vt:variant>
        <vt:i4>7602181</vt:i4>
      </vt:variant>
      <vt:variant>
        <vt:i4>11092</vt:i4>
      </vt:variant>
      <vt:variant>
        <vt:i4>1025</vt:i4>
      </vt:variant>
      <vt:variant>
        <vt:i4>1</vt:i4>
      </vt:variant>
      <vt:variant>
        <vt:lpwstr>msoFAAF</vt:lpwstr>
      </vt:variant>
      <vt:variant>
        <vt:lpwstr/>
      </vt:variant>
      <vt:variant>
        <vt:i4>7995509</vt:i4>
      </vt:variant>
      <vt:variant>
        <vt:i4>-1</vt:i4>
      </vt:variant>
      <vt:variant>
        <vt:i4>2058</vt:i4>
      </vt:variant>
      <vt:variant>
        <vt:i4>1</vt:i4>
      </vt:variant>
      <vt:variant>
        <vt:lpwstr>CSU RGB CZ logo-02</vt:lpwstr>
      </vt:variant>
      <vt:variant>
        <vt:lpwstr/>
      </vt:variant>
      <vt:variant>
        <vt:i4>7929973</vt:i4>
      </vt:variant>
      <vt:variant>
        <vt:i4>-1</vt:i4>
      </vt:variant>
      <vt:variant>
        <vt:i4>2059</vt:i4>
      </vt:variant>
      <vt:variant>
        <vt:i4>1</vt:i4>
      </vt:variant>
      <vt:variant>
        <vt:lpwstr>CSU RGB CZ logo-01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Karolína Súkupová</dc:creator>
  <cp:lastModifiedBy>Mgr. Karolína Súkupová</cp:lastModifiedBy>
  <cp:revision>9</cp:revision>
  <cp:lastPrinted>2014-07-17T14:07:00Z</cp:lastPrinted>
  <dcterms:created xsi:type="dcterms:W3CDTF">2018-10-19T12:00:00Z</dcterms:created>
  <dcterms:modified xsi:type="dcterms:W3CDTF">2018-10-19T12:31:00Z</dcterms:modified>
</cp:coreProperties>
</file>