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4" w:rsidRPr="009110F7" w:rsidRDefault="00935BD4" w:rsidP="001554C2">
      <w:pPr>
        <w:pStyle w:val="Nadpis11"/>
      </w:pPr>
      <w:bookmarkStart w:id="0" w:name="_Toc525046023"/>
      <w:r w:rsidRPr="009110F7">
        <w:t>4. Vnější vztahy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7065C5" w:rsidRPr="009110F7" w:rsidTr="00435C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065C5" w:rsidRDefault="007065C5" w:rsidP="009B05B3">
            <w:pPr>
              <w:pStyle w:val="Marginlie"/>
            </w:pPr>
            <w:r>
              <w:t>Hodnota vývozu v 1.</w:t>
            </w:r>
            <w:r w:rsidR="00D85821">
              <w:t> </w:t>
            </w:r>
            <w:r>
              <w:t>pololetí vzrostla.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065C5" w:rsidRDefault="007065C5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065C5" w:rsidRPr="00AF6F98" w:rsidRDefault="007065C5" w:rsidP="002E20C7">
            <w:pPr>
              <w:spacing w:after="200"/>
              <w:rPr>
                <w:spacing w:val="-4"/>
              </w:rPr>
            </w:pPr>
            <w:r w:rsidRPr="00AF6F98">
              <w:rPr>
                <w:spacing w:val="-4"/>
              </w:rPr>
              <w:t>Celková hodnota zboží vyvezeného v 1. pololetí 2018 dosáhla 1 821,0 mld. korun</w:t>
            </w:r>
            <w:r w:rsidRPr="00AF6F98">
              <w:rPr>
                <w:rStyle w:val="Znakapoznpodarou"/>
                <w:spacing w:val="-4"/>
              </w:rPr>
              <w:footnoteReference w:id="1"/>
            </w:r>
            <w:r w:rsidRPr="00AF6F98">
              <w:rPr>
                <w:spacing w:val="-4"/>
              </w:rPr>
              <w:t>. To je o 6,3 mld. (0,3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 více než ve stejném období minulého roku. Meziroční nárůst tlumil zejména výsledek 1. čtvrtletí, který byl značně ovlivněn rekordním vývozem v roce 2017 (meziroční propad dosáhl 10,3 mld. korun). Na hodnotě vývozu v běžných cenách se mohlo částečně projevit i meziroční posílení koruny. Ve</w:t>
            </w:r>
            <w:r w:rsidR="007E4C70" w:rsidRPr="00AF6F98">
              <w:rPr>
                <w:spacing w:val="-4"/>
              </w:rPr>
              <w:t> </w:t>
            </w:r>
            <w:r w:rsidRPr="00AF6F98">
              <w:rPr>
                <w:spacing w:val="-4"/>
              </w:rPr>
              <w:t>2.</w:t>
            </w:r>
            <w:r w:rsidR="007E4C70" w:rsidRPr="00AF6F98">
              <w:rPr>
                <w:spacing w:val="-4"/>
              </w:rPr>
              <w:t> </w:t>
            </w:r>
            <w:r w:rsidRPr="00AF6F98">
              <w:rPr>
                <w:spacing w:val="-4"/>
              </w:rPr>
              <w:t xml:space="preserve">čtvrtletí 2018 se hodnota vývozu zboží zvýšila o 16,6 mld. korun (1,8 %). </w:t>
            </w:r>
          </w:p>
        </w:tc>
      </w:tr>
      <w:tr w:rsidR="007065C5" w:rsidRPr="009110F7" w:rsidTr="00435C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065C5" w:rsidRDefault="007065C5" w:rsidP="009B05B3">
            <w:pPr>
              <w:pStyle w:val="Marginlie"/>
            </w:pPr>
            <w:r>
              <w:t>Po dlouhé době poklesl vývoz do Německa.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065C5" w:rsidRDefault="007065C5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065C5" w:rsidRPr="00AF6F98" w:rsidRDefault="007065C5" w:rsidP="002E20C7">
            <w:pPr>
              <w:spacing w:after="200"/>
              <w:rPr>
                <w:spacing w:val="-4"/>
              </w:rPr>
            </w:pPr>
            <w:r w:rsidRPr="00AF6F98">
              <w:rPr>
                <w:spacing w:val="-4"/>
              </w:rPr>
              <w:t xml:space="preserve">Z pohledu na teritoriální členění vývozu je patrná určitá stagnace částečně způsobená vysokou základnou minulého roku. Hodnota exportu do zemí EU se tak v 1. pololetí 2018 zvýšila o 11,2 mld. korun, což je značně nižší nárůst než navýšení o 98,5 mld. ve stejném období minulého roku. Poprvé od 1. pololetí 2013 došlo k meziročnímu poklesu vývozu do </w:t>
            </w:r>
            <w:proofErr w:type="gramStart"/>
            <w:r w:rsidRPr="00AF6F98">
              <w:rPr>
                <w:spacing w:val="-4"/>
              </w:rPr>
              <w:t xml:space="preserve">Německa </w:t>
            </w:r>
            <w:r w:rsidR="008625D3" w:rsidRPr="00AF6F98">
              <w:rPr>
                <w:spacing w:val="-4"/>
              </w:rPr>
              <w:t>(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3,0</w:t>
            </w:r>
            <w:proofErr w:type="gramEnd"/>
            <w:r w:rsidRPr="00AF6F98">
              <w:rPr>
                <w:spacing w:val="-4"/>
              </w:rPr>
              <w:t xml:space="preserve"> mld. korun, 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0,5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 xml:space="preserve">). Pokračoval pokles hodnoty vývozu na </w:t>
            </w:r>
            <w:proofErr w:type="gramStart"/>
            <w:r w:rsidRPr="00AF6F98">
              <w:rPr>
                <w:spacing w:val="-4"/>
              </w:rPr>
              <w:t xml:space="preserve">Slovensko </w:t>
            </w:r>
            <w:r w:rsidR="008625D3" w:rsidRPr="00AF6F98">
              <w:rPr>
                <w:spacing w:val="-4"/>
              </w:rPr>
              <w:t>(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3,5</w:t>
            </w:r>
            <w:proofErr w:type="gramEnd"/>
            <w:r w:rsidRPr="00AF6F98">
              <w:rPr>
                <w:spacing w:val="-4"/>
              </w:rPr>
              <w:t xml:space="preserve"> mld. korun, 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2,2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 xml:space="preserve">) a do Velké Británie </w:t>
            </w:r>
            <w:r w:rsidR="008625D3" w:rsidRPr="00AF6F98">
              <w:rPr>
                <w:spacing w:val="-4"/>
              </w:rPr>
              <w:t>(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 xml:space="preserve">5,2 mld. korun, 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5,8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). Naopak pokračoval trend vysokých nárůstů vývozu do Nizozemska, tentokrát to bylo +6,9 mld. korun (12,0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). Jen slabě se zvýšil vývoz zboží</w:t>
            </w:r>
            <w:r w:rsidR="00AF6F98">
              <w:rPr>
                <w:spacing w:val="-4"/>
              </w:rPr>
              <w:t xml:space="preserve"> do Polska (2,0 mld. korun, 1,8</w:t>
            </w:r>
            <w:r w:rsidR="00AF6F98" w:rsidRPr="00AF6F98">
              <w:rPr>
                <w:spacing w:val="-4"/>
              </w:rPr>
              <w:t> </w:t>
            </w:r>
            <w:r w:rsidRPr="00AF6F98">
              <w:rPr>
                <w:spacing w:val="-4"/>
              </w:rPr>
              <w:t>%), Rakouska (1,0 mld., 1,3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 a Francie (2,7 mld., 2,9 %). Hodnota vývozu do zemí mimo EU se v 1. pololetí meziročně snížila o 5,0 mld. korun (1,7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).</w:t>
            </w:r>
          </w:p>
        </w:tc>
      </w:tr>
      <w:tr w:rsidR="007065C5" w:rsidRPr="009110F7" w:rsidTr="00435C69">
        <w:trPr>
          <w:trHeight w:val="170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065C5" w:rsidRDefault="007065C5" w:rsidP="009B05B3">
            <w:pPr>
              <w:pStyle w:val="Marginlie"/>
            </w:pPr>
            <w:r>
              <w:t>Hodnota vývozu motorových vozidel klesla. Ostatním výrobcům se dařilo udržet růst.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065C5" w:rsidRDefault="007065C5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065C5" w:rsidRPr="00AF6F98" w:rsidRDefault="007065C5" w:rsidP="002E20C7">
            <w:pPr>
              <w:spacing w:after="200"/>
              <w:rPr>
                <w:spacing w:val="-4"/>
              </w:rPr>
            </w:pPr>
            <w:r w:rsidRPr="00AF6F98">
              <w:rPr>
                <w:spacing w:val="-4"/>
              </w:rPr>
              <w:t xml:space="preserve">Produktem, který měl na poklesu hodnoty </w:t>
            </w:r>
            <w:r w:rsidR="00E61EB5">
              <w:rPr>
                <w:spacing w:val="-4"/>
              </w:rPr>
              <w:t>vývozu</w:t>
            </w:r>
            <w:r w:rsidR="00E61EB5" w:rsidRPr="00AF6F98">
              <w:rPr>
                <w:spacing w:val="-4"/>
              </w:rPr>
              <w:t xml:space="preserve"> </w:t>
            </w:r>
            <w:r w:rsidRPr="00AF6F98">
              <w:rPr>
                <w:spacing w:val="-4"/>
              </w:rPr>
              <w:t>klíčový podíl, byla v 1. pololetí motorová vozidla. Hodnota jejich exportu se v tomto období meziročně snížila o 22,7 mld. korun (4,3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 a klesala v 1. i 2. čtvrtletí. Ostatní výrobci zaznamenali spíše zvolnění růstu než propady, významnější výjimkou byl jen pokles u potravinářských výrobků o 2,9 mld. korun (5,3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 a pryžových a plastových výrobků o 2,3 mld. (2,3 %). Mírně rostl vývoz strojů a zařízení (4,2 mld. korun, 2,1 %), rovněž elektrických zařízení (6,3 mld. korun, 4,2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 nebo kovodělných výrobků (2,1 mld., 1,9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). Počítače, elektronické a optické přístroje v 1. pololetí zaznamenaly výrazný meziroční nárůst exportu o 21,9 mld. korun (13,2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).</w:t>
            </w:r>
          </w:p>
        </w:tc>
      </w:tr>
      <w:tr w:rsidR="007065C5" w:rsidRPr="009110F7" w:rsidTr="00435C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065C5" w:rsidRDefault="007065C5" w:rsidP="00A445A8">
            <w:pPr>
              <w:pStyle w:val="Marginlie"/>
            </w:pPr>
            <w:r>
              <w:t xml:space="preserve">Hodnota dovozu vzrostla, částečně i kvůli zvýšeným cenám </w:t>
            </w:r>
            <w:r w:rsidR="00A445A8">
              <w:t>některých surovin.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065C5" w:rsidRDefault="007065C5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065C5" w:rsidRPr="00AF6F98" w:rsidRDefault="007065C5" w:rsidP="002E20C7">
            <w:pPr>
              <w:spacing w:after="200"/>
              <w:rPr>
                <w:spacing w:val="-4"/>
              </w:rPr>
            </w:pPr>
            <w:r w:rsidRPr="00AF6F98">
              <w:rPr>
                <w:spacing w:val="-4"/>
              </w:rPr>
              <w:t>Hodnota dovezeného zboží v 1. pololetí činila 1 715,2 mld. korun. Meziročně došlo k navýšení o 25,7 mld. korun (1,5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). Naprostá většina uvedeného přírůstku se odehrála ve 2. čtvrtletí (23,5 mld. korun, 2,8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). Podobně jako v předchozích obdobích do výsledku promlouvaly ceny dovážených surovin. To je případ koksu a rafinovaných ropných výrobků, u nichž se hodnota importu meziročně</w:t>
            </w:r>
            <w:r w:rsidR="00AF6F98">
              <w:rPr>
                <w:spacing w:val="-4"/>
              </w:rPr>
              <w:t xml:space="preserve"> zvýšila o 8,7 mld. korun (36,2</w:t>
            </w:r>
            <w:r w:rsidR="00AF6F98" w:rsidRPr="00AF6F98">
              <w:rPr>
                <w:spacing w:val="-4"/>
              </w:rPr>
              <w:t> </w:t>
            </w:r>
            <w:r w:rsidRPr="00AF6F98">
              <w:rPr>
                <w:spacing w:val="-4"/>
              </w:rPr>
              <w:t>%). Zvýšila se hodnota dovozu strojů a zařízení (5,5 mld. korun, 3,4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), ale rovněž ostatních dopravních prostředků (7,4 mld. korun, 35,7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), které z pohledu celkového objemu dříve tvořily malou položku. Naopak dovoz motorových vozidel klesl o 7,8 mld. korun (2,7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 xml:space="preserve">). Hodnota importu ropy a zemního plynu se snížila o 7,2 mld. korun, což je v protikladu s rostoucími cenami těchto komodit. V 1. pololetí se však mimo jiné projevovalo předzásobení, díky kterému nebylo nutné dovážet stejný objem plynu jako v předchozím roce. Z teritoriálního hlediska za růstem celkového importu stály zejména země EU (+19,9 mld. korun), ostatní destinace zaznamenaly mírnější nárůst o 6,4 mld. </w:t>
            </w:r>
          </w:p>
        </w:tc>
      </w:tr>
      <w:tr w:rsidR="00793D78" w:rsidRPr="009110F7" w:rsidTr="00435C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93D78" w:rsidRDefault="00793D78" w:rsidP="00793D78">
            <w:pPr>
              <w:pStyle w:val="Marginlie"/>
            </w:pPr>
            <w:r>
              <w:t>Přebytek bilance obchodu se zbožím klesl…,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93D78" w:rsidRDefault="00793D78" w:rsidP="00793D7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Pr="00AF6F98" w:rsidRDefault="00793D78" w:rsidP="002E20C7">
            <w:pPr>
              <w:spacing w:after="0"/>
              <w:rPr>
                <w:spacing w:val="-4"/>
              </w:rPr>
            </w:pPr>
            <w:r w:rsidRPr="00AF6F98">
              <w:rPr>
                <w:spacing w:val="-4"/>
              </w:rPr>
              <w:t>Celkový přebytek bilance zahraničního obchodu se zbožím dosáhl v 1. pololetí 105,7 mld. korun. To je o 19,4 mld. méně než ve stejném období minulého roku. Většina z tohoto poklesu vznikla již v 1. čtvrtletí, ve 2. kvartálu byl přebytek meziročně nižší o</w:t>
            </w:r>
            <w:r w:rsidR="00D928BE">
              <w:rPr>
                <w:spacing w:val="-4"/>
              </w:rPr>
              <w:t> </w:t>
            </w:r>
            <w:r w:rsidRPr="00AF6F98">
              <w:rPr>
                <w:spacing w:val="-4"/>
              </w:rPr>
              <w:t>6,9</w:t>
            </w:r>
            <w:r w:rsidR="00D928BE">
              <w:rPr>
                <w:spacing w:val="-4"/>
              </w:rPr>
              <w:t> </w:t>
            </w:r>
            <w:r w:rsidRPr="00AF6F98">
              <w:rPr>
                <w:spacing w:val="-4"/>
              </w:rPr>
              <w:t xml:space="preserve">mld. korun. K poklesu přebytku došlo u států </w:t>
            </w:r>
            <w:proofErr w:type="gramStart"/>
            <w:r w:rsidRPr="00AF6F98">
              <w:rPr>
                <w:spacing w:val="-4"/>
              </w:rPr>
              <w:t>EU (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8,7</w:t>
            </w:r>
            <w:proofErr w:type="gramEnd"/>
            <w:r w:rsidRPr="00AF6F98">
              <w:rPr>
                <w:spacing w:val="-4"/>
              </w:rPr>
              <w:t xml:space="preserve"> mld. korun) a došlo k n</w:t>
            </w:r>
            <w:r>
              <w:rPr>
                <w:spacing w:val="-4"/>
              </w:rPr>
              <w:t>ěmu u</w:t>
            </w:r>
            <w:r w:rsidRPr="00AF6F98">
              <w:rPr>
                <w:spacing w:val="-4"/>
              </w:rPr>
              <w:t xml:space="preserve"> obchodu s většinou významných partnerů (Německo 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 xml:space="preserve">6,6 mld., Slovensko 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 xml:space="preserve">3,8 mld., Velká Británie 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 xml:space="preserve">3,5 mld. atd.). Výjimkou bylo </w:t>
            </w:r>
            <w:r w:rsidR="006846B3" w:rsidRPr="00AF6F98">
              <w:rPr>
                <w:spacing w:val="-4"/>
              </w:rPr>
              <w:t>Nizozem</w:t>
            </w:r>
            <w:r w:rsidR="006846B3">
              <w:rPr>
                <w:spacing w:val="-4"/>
              </w:rPr>
              <w:t>sko</w:t>
            </w:r>
            <w:r w:rsidRPr="00AF6F98">
              <w:rPr>
                <w:spacing w:val="-4"/>
              </w:rPr>
              <w:t>, do kterého v posledním období Česko více vyváží, což také povzbudilo nárůst přebytku o 6,7 mld. korun.</w:t>
            </w:r>
          </w:p>
        </w:tc>
      </w:tr>
      <w:tr w:rsidR="00793D78" w:rsidRPr="009110F7" w:rsidTr="00435C69">
        <w:trPr>
          <w:trHeight w:val="106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Pr="00AF6F98" w:rsidRDefault="00793D78" w:rsidP="00793D78">
            <w:pPr>
              <w:spacing w:after="0"/>
              <w:rPr>
                <w:spacing w:val="-4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proofErr w:type="gram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č. 9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631BC9">
              <w:rPr>
                <w:b/>
                <w:spacing w:val="-4"/>
                <w:sz w:val="18"/>
                <w:szCs w:val="18"/>
              </w:rPr>
              <w:t>Bilance</w:t>
            </w:r>
            <w:proofErr w:type="gramEnd"/>
            <w:r w:rsidRPr="00631BC9">
              <w:rPr>
                <w:b/>
                <w:spacing w:val="-4"/>
                <w:sz w:val="18"/>
                <w:szCs w:val="18"/>
              </w:rPr>
              <w:t xml:space="preserve"> zahraničního obchodu* ve statistice zahraničního obchodu (</w:t>
            </w:r>
            <w:r>
              <w:rPr>
                <w:b/>
                <w:spacing w:val="-4"/>
                <w:sz w:val="18"/>
                <w:szCs w:val="18"/>
              </w:rPr>
              <w:t xml:space="preserve">kumulace </w:t>
            </w:r>
            <w:r w:rsidRPr="00631BC9">
              <w:rPr>
                <w:b/>
                <w:spacing w:val="-4"/>
                <w:sz w:val="18"/>
                <w:szCs w:val="18"/>
              </w:rPr>
              <w:t>1.</w:t>
            </w:r>
            <w:r>
              <w:rPr>
                <w:b/>
                <w:spacing w:val="-4"/>
                <w:sz w:val="18"/>
                <w:szCs w:val="18"/>
              </w:rPr>
              <w:t> pololetí</w:t>
            </w:r>
            <w:r w:rsidRPr="00631BC9">
              <w:rPr>
                <w:b/>
                <w:spacing w:val="-4"/>
                <w:sz w:val="18"/>
                <w:szCs w:val="18"/>
              </w:rPr>
              <w:t>, v mld. korun, vybrané oddíly klasifikace CPA)</w:t>
            </w:r>
          </w:p>
        </w:tc>
      </w:tr>
      <w:tr w:rsidR="00793D78" w:rsidRPr="009110F7" w:rsidTr="00435C69">
        <w:trPr>
          <w:trHeight w:val="106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Pr="00AF6F98" w:rsidRDefault="00793D78" w:rsidP="00793D78">
            <w:pPr>
              <w:spacing w:after="0"/>
              <w:rPr>
                <w:spacing w:val="-4"/>
              </w:rPr>
            </w:pPr>
            <w:r w:rsidRPr="00793D78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0" t="0" r="0" b="0"/>
                  <wp:docPr id="1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793D78" w:rsidRPr="009110F7" w:rsidTr="00435C69">
        <w:trPr>
          <w:trHeight w:val="106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Default="00793D78" w:rsidP="00793D78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:rsidR="00793D78" w:rsidRPr="00AF6F98" w:rsidRDefault="00793D78" w:rsidP="00793D78">
            <w:pPr>
              <w:rPr>
                <w:spacing w:val="-4"/>
              </w:rPr>
            </w:pPr>
            <w:r>
              <w:rPr>
                <w:sz w:val="14"/>
                <w:szCs w:val="14"/>
              </w:rPr>
              <w:t>*v národním pojetí</w:t>
            </w:r>
          </w:p>
        </w:tc>
      </w:tr>
      <w:tr w:rsidR="00793D78" w:rsidRPr="009110F7" w:rsidTr="00435C69">
        <w:trPr>
          <w:trHeight w:val="170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Marginlie"/>
            </w:pPr>
            <w:r>
              <w:t>… z velké části kvůli motorovým vozidlům.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Pr="00AF6F98" w:rsidRDefault="00793D78" w:rsidP="009B05B3">
            <w:pPr>
              <w:rPr>
                <w:spacing w:val="-4"/>
              </w:rPr>
            </w:pPr>
            <w:r w:rsidRPr="00AF6F98">
              <w:rPr>
                <w:spacing w:val="-4"/>
              </w:rPr>
              <w:t xml:space="preserve">Pokles přebytku bilance z velké části zapříčinila motorová vozidla, u kterých kladné saldo meziročně kleslo poprvé od roku </w:t>
            </w:r>
            <w:proofErr w:type="gramStart"/>
            <w:r w:rsidRPr="00AF6F98">
              <w:rPr>
                <w:spacing w:val="-4"/>
              </w:rPr>
              <w:t>2013 (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14,9</w:t>
            </w:r>
            <w:proofErr w:type="gramEnd"/>
            <w:r w:rsidRPr="00AF6F98">
              <w:rPr>
                <w:spacing w:val="-4"/>
              </w:rPr>
              <w:t xml:space="preserve"> mld. korun). Prohloubení deficitu nastalo u koksu a rafinovaných ropných </w:t>
            </w:r>
            <w:proofErr w:type="gramStart"/>
            <w:r w:rsidRPr="00AF6F98">
              <w:rPr>
                <w:spacing w:val="-4"/>
              </w:rPr>
              <w:t>výrobků (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9,9</w:t>
            </w:r>
            <w:proofErr w:type="gramEnd"/>
            <w:r w:rsidRPr="00AF6F98">
              <w:rPr>
                <w:spacing w:val="-4"/>
              </w:rPr>
              <w:t xml:space="preserve"> mld.). Naopak u ropy a zemního plynu se deficit bilance zmírnil o 7,8 mld. korun. Proti celkovému deficitu působily počítače, elektronické a optické přístroje, které se z </w:t>
            </w:r>
            <w:r w:rsidR="00AA212F" w:rsidRPr="00AF6F98">
              <w:rPr>
                <w:spacing w:val="-4"/>
              </w:rPr>
              <w:t>obvykl</w:t>
            </w:r>
            <w:r w:rsidR="00AA212F">
              <w:rPr>
                <w:spacing w:val="-4"/>
              </w:rPr>
              <w:t>éh</w:t>
            </w:r>
            <w:r w:rsidR="00AA212F" w:rsidRPr="00AF6F98">
              <w:rPr>
                <w:spacing w:val="-4"/>
              </w:rPr>
              <w:t xml:space="preserve">o </w:t>
            </w:r>
            <w:r w:rsidRPr="00AF6F98">
              <w:rPr>
                <w:spacing w:val="-4"/>
              </w:rPr>
              <w:t>deficitu dostaly do přebytku 5,0 mld. korun (redukce deficitu o 11,4 mld. kor</w:t>
            </w:r>
            <w:r>
              <w:rPr>
                <w:spacing w:val="-4"/>
              </w:rPr>
              <w:t>un). Zvýšení přebytku nastalo u</w:t>
            </w:r>
            <w:r w:rsidRPr="00AF6F98">
              <w:rPr>
                <w:spacing w:val="-4"/>
              </w:rPr>
              <w:t> elektrických zařízení (+5,1 mld. korun).</w:t>
            </w:r>
          </w:p>
        </w:tc>
      </w:tr>
      <w:tr w:rsidR="00793D78" w:rsidRPr="009110F7" w:rsidTr="00435C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Marginlie"/>
            </w:pPr>
            <w:r>
              <w:t>Běžný účet platební bilance ve 2. čtvrtletí vykázal netypický vývoj.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Pr="00AF6F98" w:rsidRDefault="00793D78" w:rsidP="009B05B3">
            <w:pPr>
              <w:rPr>
                <w:spacing w:val="-4"/>
              </w:rPr>
            </w:pPr>
            <w:r w:rsidRPr="00AF6F98">
              <w:rPr>
                <w:spacing w:val="-4"/>
              </w:rPr>
              <w:t>Podle údajů ČNB dosáhl běžný účet platební bilance v 1. pololetí roku přebytku, který se však meziročně snížil o 25,1 mld. korun. Překvapivý byl zejména výsledek 2. čtvrtletí, ve kterém tentokrát běžný účet skončil v přebytku. Nedošlo totiž k tak výraznému odlivu prvotních důchodů do zahraničí (konkrétně důchodů z investic), jak je v tomto kvartálu obvyklé. Ve směru přebytku tak tradičně působilo k</w:t>
            </w:r>
            <w:r>
              <w:rPr>
                <w:spacing w:val="-4"/>
              </w:rPr>
              <w:t>ladné saldo obchodu se zbožím a</w:t>
            </w:r>
            <w:r w:rsidRPr="00AF6F98">
              <w:rPr>
                <w:spacing w:val="-4"/>
              </w:rPr>
              <w:t xml:space="preserve"> službami. Kapitálový účet, který tradičně dosahuje přebytku, se ve 2. čtvrtletí dostal do deficitu (poprvé od roku 2006). </w:t>
            </w:r>
          </w:p>
        </w:tc>
      </w:tr>
      <w:tr w:rsidR="00793D78" w:rsidRPr="009110F7" w:rsidTr="00435C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Marginlie"/>
            </w:pPr>
            <w:r>
              <w:t>Finanční účet v 1. pololetí skončil v přebytku.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Default="00793D78" w:rsidP="001C0F17">
            <w:pPr>
              <w:spacing w:after="0"/>
              <w:rPr>
                <w:spacing w:val="-4"/>
              </w:rPr>
            </w:pPr>
            <w:r w:rsidRPr="00AF6F98">
              <w:rPr>
                <w:spacing w:val="-4"/>
              </w:rPr>
              <w:t>Přebytek finančního účtu se v 1. pololetí meziročně snížil o 95,3 mld. korun. Oproti stejnému období minulého roku se výrazně snížil čistý příliv přímých investic (o 33,1 mld. korun), což však lze spojit s výjimečným obdobím okolo ukončení intervencí. Čistý odliv nastal v 1. pololetí u portfoliových investic – ve 2. čtvrtletí se totiž o 162,7 mld. korun snížil objem dluhových cenných papírů drž</w:t>
            </w:r>
            <w:r>
              <w:rPr>
                <w:spacing w:val="-4"/>
              </w:rPr>
              <w:t>ených zahraničními vlastníky.</w:t>
            </w:r>
          </w:p>
          <w:p w:rsidR="00793D78" w:rsidRDefault="00793D78" w:rsidP="001C0F17">
            <w:pPr>
              <w:spacing w:after="0"/>
              <w:rPr>
                <w:spacing w:val="-4"/>
              </w:rPr>
            </w:pPr>
          </w:p>
          <w:p w:rsidR="00435C69" w:rsidRDefault="00435C69" w:rsidP="001C0F17">
            <w:pPr>
              <w:spacing w:after="0"/>
              <w:rPr>
                <w:spacing w:val="-4"/>
              </w:rPr>
            </w:pPr>
          </w:p>
          <w:p w:rsidR="002E20C7" w:rsidRDefault="002E20C7" w:rsidP="001C0F17">
            <w:pPr>
              <w:spacing w:after="0"/>
              <w:rPr>
                <w:spacing w:val="-4"/>
              </w:rPr>
            </w:pPr>
          </w:p>
          <w:p w:rsidR="002E20C7" w:rsidRDefault="002E20C7" w:rsidP="001C0F17">
            <w:pPr>
              <w:spacing w:after="0"/>
              <w:rPr>
                <w:spacing w:val="-4"/>
              </w:rPr>
            </w:pPr>
          </w:p>
          <w:p w:rsidR="00793D78" w:rsidRPr="00AF6F98" w:rsidRDefault="00793D78" w:rsidP="001C0F17">
            <w:pPr>
              <w:spacing w:after="0"/>
              <w:rPr>
                <w:spacing w:val="-4"/>
              </w:rPr>
            </w:pPr>
          </w:p>
        </w:tc>
      </w:tr>
    </w:tbl>
    <w:p w:rsidR="00A50D73" w:rsidRPr="009110F7" w:rsidRDefault="00A50D73" w:rsidP="00DA1460">
      <w:pPr>
        <w:pStyle w:val="Nadpis11"/>
        <w:rPr>
          <w:sz w:val="2"/>
          <w:szCs w:val="2"/>
        </w:rPr>
      </w:pPr>
      <w:bookmarkStart w:id="1" w:name="_Toc511215218"/>
      <w:bookmarkEnd w:id="1"/>
    </w:p>
    <w:sectPr w:rsidR="00A50D73" w:rsidRPr="009110F7" w:rsidSect="00DA146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E760D" w15:done="0"/>
  <w15:commentEx w15:paraId="3B519ED9" w15:done="0"/>
  <w15:commentEx w15:paraId="588A2EF8" w15:done="0"/>
  <w15:commentEx w15:paraId="4BDBDFCE" w15:done="0"/>
  <w15:commentEx w15:paraId="4D4FFA55" w15:done="0"/>
  <w15:commentEx w15:paraId="420266E6" w15:done="0"/>
  <w15:commentEx w15:paraId="2F6E1997" w15:done="0"/>
  <w15:commentEx w15:paraId="1361B781" w15:done="0"/>
  <w15:commentEx w15:paraId="6AB9BB51" w15:done="0"/>
  <w15:commentEx w15:paraId="76A98BA5" w15:done="0"/>
  <w15:commentEx w15:paraId="0F376D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E760D" w16cid:durableId="1F49FDD6"/>
  <w16cid:commentId w16cid:paraId="3B519ED9" w16cid:durableId="1F4A0B4B"/>
  <w16cid:commentId w16cid:paraId="588A2EF8" w16cid:durableId="1F4A0D4D"/>
  <w16cid:commentId w16cid:paraId="4BDBDFCE" w16cid:durableId="1F4A116C"/>
  <w16cid:commentId w16cid:paraId="4D4FFA55" w16cid:durableId="1F4A4EB7"/>
  <w16cid:commentId w16cid:paraId="420266E6" w16cid:durableId="1F4A80EA"/>
  <w16cid:commentId w16cid:paraId="2F6E1997" w16cid:durableId="1F4A86F8"/>
  <w16cid:commentId w16cid:paraId="1361B781" w16cid:durableId="1F4A88EC"/>
  <w16cid:commentId w16cid:paraId="6AB9BB51" w16cid:durableId="1F4B66E4"/>
  <w16cid:commentId w16cid:paraId="76A98BA5" w16cid:durableId="1F4B67FD"/>
  <w16cid:commentId w16cid:paraId="0F376D82" w16cid:durableId="1F4B72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D6" w:rsidRDefault="00E402D6" w:rsidP="00E71A58">
      <w:r>
        <w:separator/>
      </w:r>
    </w:p>
  </w:endnote>
  <w:endnote w:type="continuationSeparator" w:id="0">
    <w:p w:rsidR="00E402D6" w:rsidRDefault="00E402D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609E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1F609E" w:rsidRPr="00932443">
      <w:rPr>
        <w:szCs w:val="16"/>
      </w:rPr>
      <w:fldChar w:fldCharType="separate"/>
    </w:r>
    <w:r w:rsidR="00DA1460">
      <w:rPr>
        <w:szCs w:val="16"/>
      </w:rPr>
      <w:t>16</w:t>
    </w:r>
    <w:r w:rsidR="001F609E" w:rsidRPr="00932443">
      <w:rPr>
        <w:szCs w:val="16"/>
      </w:rPr>
      <w:fldChar w:fldCharType="end"/>
    </w:r>
    <w:r w:rsidRPr="00932443">
      <w:rPr>
        <w:szCs w:val="16"/>
      </w:rPr>
      <w:tab/>
    </w:r>
    <w:r>
      <w:t>1. pololetí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pololetí 2018</w:t>
    </w:r>
    <w:r w:rsidRPr="00932443">
      <w:rPr>
        <w:szCs w:val="16"/>
      </w:rPr>
      <w:tab/>
    </w:r>
    <w:r w:rsidR="001F609E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1F609E" w:rsidRPr="00932443">
      <w:rPr>
        <w:rStyle w:val="ZpatChar"/>
        <w:szCs w:val="16"/>
      </w:rPr>
      <w:fldChar w:fldCharType="separate"/>
    </w:r>
    <w:r w:rsidR="00DA1460">
      <w:rPr>
        <w:rStyle w:val="ZpatChar"/>
        <w:szCs w:val="16"/>
      </w:rPr>
      <w:t>15</w:t>
    </w:r>
    <w:r w:rsidR="001F609E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D6" w:rsidRDefault="00E402D6" w:rsidP="00E71A58">
      <w:r>
        <w:separator/>
      </w:r>
    </w:p>
  </w:footnote>
  <w:footnote w:type="continuationSeparator" w:id="0">
    <w:p w:rsidR="00E402D6" w:rsidRDefault="00E402D6" w:rsidP="00E71A58">
      <w:r>
        <w:continuationSeparator/>
      </w:r>
    </w:p>
  </w:footnote>
  <w:footnote w:id="1">
    <w:p w:rsidR="00077FF0" w:rsidRPr="003279A7" w:rsidRDefault="00077FF0" w:rsidP="009B05B3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</w:t>
      </w:r>
      <w:r>
        <w:rPr>
          <w:sz w:val="16"/>
          <w:szCs w:val="16"/>
        </w:rPr>
        <w:t xml:space="preserve">statistiky zahraničního obchodu </w:t>
      </w:r>
      <w:r w:rsidRPr="003279A7">
        <w:rPr>
          <w:sz w:val="16"/>
          <w:szCs w:val="16"/>
        </w:rPr>
        <w:t>v národním pojetí v nominálním vyjádření zahrnující pouze obchod se zbožím. Hodnota vývozu je zachycena v cenách FOB, tj. včetně nákladů souvisejících s dopravou na hranice ČR. Dovoz</w:t>
      </w:r>
      <w:r>
        <w:rPr>
          <w:sz w:val="16"/>
          <w:szCs w:val="16"/>
        </w:rPr>
        <w:t xml:space="preserve"> uvedený níže v této kapitole</w:t>
      </w:r>
      <w:r w:rsidRPr="003279A7">
        <w:rPr>
          <w:sz w:val="16"/>
          <w:szCs w:val="16"/>
        </w:rPr>
        <w:t xml:space="preserve"> je v cenách CIF, tj. včetně nákladů souvisejících s dopravou v zahraničí na hranice ČR. Data jsou platná k </w:t>
      </w:r>
      <w:r>
        <w:rPr>
          <w:sz w:val="16"/>
          <w:szCs w:val="16"/>
        </w:rPr>
        <w:t>6. 6. 2018.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33D1"/>
    <w:rsid w:val="000234D6"/>
    <w:rsid w:val="00023D29"/>
    <w:rsid w:val="00026389"/>
    <w:rsid w:val="00031AE0"/>
    <w:rsid w:val="000322EF"/>
    <w:rsid w:val="00033FCD"/>
    <w:rsid w:val="00034DF7"/>
    <w:rsid w:val="00034E68"/>
    <w:rsid w:val="00036195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7FF0"/>
    <w:rsid w:val="00081A55"/>
    <w:rsid w:val="0008263E"/>
    <w:rsid w:val="00082C19"/>
    <w:rsid w:val="000837CD"/>
    <w:rsid w:val="00084BFF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A7377"/>
    <w:rsid w:val="000B03CC"/>
    <w:rsid w:val="000B4212"/>
    <w:rsid w:val="000C0EA8"/>
    <w:rsid w:val="000C13A2"/>
    <w:rsid w:val="000C3408"/>
    <w:rsid w:val="000C35AB"/>
    <w:rsid w:val="000C6AFD"/>
    <w:rsid w:val="000D3058"/>
    <w:rsid w:val="000D310A"/>
    <w:rsid w:val="000D5637"/>
    <w:rsid w:val="000E0E96"/>
    <w:rsid w:val="000E2C7D"/>
    <w:rsid w:val="000E4AC5"/>
    <w:rsid w:val="000E6253"/>
    <w:rsid w:val="000E6FBD"/>
    <w:rsid w:val="00100F5C"/>
    <w:rsid w:val="00101CDA"/>
    <w:rsid w:val="00102037"/>
    <w:rsid w:val="00103DCB"/>
    <w:rsid w:val="00104C4C"/>
    <w:rsid w:val="001057C2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32C4D"/>
    <w:rsid w:val="00133FC1"/>
    <w:rsid w:val="001405FA"/>
    <w:rsid w:val="001425C3"/>
    <w:rsid w:val="0014262D"/>
    <w:rsid w:val="001459BC"/>
    <w:rsid w:val="001554C2"/>
    <w:rsid w:val="001571C0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92F05"/>
    <w:rsid w:val="00194729"/>
    <w:rsid w:val="00195234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0F17"/>
    <w:rsid w:val="001C1B66"/>
    <w:rsid w:val="001C31A2"/>
    <w:rsid w:val="001D22C2"/>
    <w:rsid w:val="001D54C1"/>
    <w:rsid w:val="001D556E"/>
    <w:rsid w:val="001D5DF2"/>
    <w:rsid w:val="001D68B2"/>
    <w:rsid w:val="001D7F60"/>
    <w:rsid w:val="001E504C"/>
    <w:rsid w:val="001E5A17"/>
    <w:rsid w:val="001F4597"/>
    <w:rsid w:val="001F609E"/>
    <w:rsid w:val="00200085"/>
    <w:rsid w:val="00203332"/>
    <w:rsid w:val="00203CD5"/>
    <w:rsid w:val="00203D8F"/>
    <w:rsid w:val="00203DA4"/>
    <w:rsid w:val="002071D5"/>
    <w:rsid w:val="002118B9"/>
    <w:rsid w:val="002142C0"/>
    <w:rsid w:val="00217C5B"/>
    <w:rsid w:val="00220A43"/>
    <w:rsid w:val="0022139E"/>
    <w:rsid w:val="00222729"/>
    <w:rsid w:val="0022441D"/>
    <w:rsid w:val="002252E0"/>
    <w:rsid w:val="002255F6"/>
    <w:rsid w:val="00227605"/>
    <w:rsid w:val="00227850"/>
    <w:rsid w:val="00227A53"/>
    <w:rsid w:val="00227E2E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47E60"/>
    <w:rsid w:val="00252AB9"/>
    <w:rsid w:val="00253C0F"/>
    <w:rsid w:val="002558C1"/>
    <w:rsid w:val="00256207"/>
    <w:rsid w:val="002603E1"/>
    <w:rsid w:val="0026291D"/>
    <w:rsid w:val="00267B49"/>
    <w:rsid w:val="0027025F"/>
    <w:rsid w:val="00271022"/>
    <w:rsid w:val="00271465"/>
    <w:rsid w:val="00272DF4"/>
    <w:rsid w:val="0027583D"/>
    <w:rsid w:val="00275DEF"/>
    <w:rsid w:val="00276B33"/>
    <w:rsid w:val="002812E3"/>
    <w:rsid w:val="002837AE"/>
    <w:rsid w:val="002853FA"/>
    <w:rsid w:val="00285412"/>
    <w:rsid w:val="00291640"/>
    <w:rsid w:val="0029237E"/>
    <w:rsid w:val="00292997"/>
    <w:rsid w:val="0029588F"/>
    <w:rsid w:val="00297256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0C7"/>
    <w:rsid w:val="002E222E"/>
    <w:rsid w:val="002E37D1"/>
    <w:rsid w:val="002E3BEE"/>
    <w:rsid w:val="002E4E4C"/>
    <w:rsid w:val="002E4EA7"/>
    <w:rsid w:val="002E5846"/>
    <w:rsid w:val="002F333D"/>
    <w:rsid w:val="002F498A"/>
    <w:rsid w:val="002F4AD8"/>
    <w:rsid w:val="002F5820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9D6"/>
    <w:rsid w:val="003217B9"/>
    <w:rsid w:val="00321924"/>
    <w:rsid w:val="00321EB6"/>
    <w:rsid w:val="003220A5"/>
    <w:rsid w:val="0032656E"/>
    <w:rsid w:val="00332190"/>
    <w:rsid w:val="00333CD0"/>
    <w:rsid w:val="003370C5"/>
    <w:rsid w:val="00341F05"/>
    <w:rsid w:val="0034335E"/>
    <w:rsid w:val="00344668"/>
    <w:rsid w:val="003462D9"/>
    <w:rsid w:val="00352C28"/>
    <w:rsid w:val="0036077F"/>
    <w:rsid w:val="00360C86"/>
    <w:rsid w:val="00360FBC"/>
    <w:rsid w:val="00361537"/>
    <w:rsid w:val="0036242A"/>
    <w:rsid w:val="00362E90"/>
    <w:rsid w:val="00364FA0"/>
    <w:rsid w:val="003657F3"/>
    <w:rsid w:val="00367F84"/>
    <w:rsid w:val="003738BD"/>
    <w:rsid w:val="00374A20"/>
    <w:rsid w:val="00374E21"/>
    <w:rsid w:val="003818DC"/>
    <w:rsid w:val="00383388"/>
    <w:rsid w:val="003834F8"/>
    <w:rsid w:val="003838D0"/>
    <w:rsid w:val="00384327"/>
    <w:rsid w:val="00385D98"/>
    <w:rsid w:val="003908A6"/>
    <w:rsid w:val="003927F6"/>
    <w:rsid w:val="003A04F6"/>
    <w:rsid w:val="003A2B4D"/>
    <w:rsid w:val="003A2D12"/>
    <w:rsid w:val="003A45E3"/>
    <w:rsid w:val="003A478C"/>
    <w:rsid w:val="003A5525"/>
    <w:rsid w:val="003A6B38"/>
    <w:rsid w:val="003A6B83"/>
    <w:rsid w:val="003A722F"/>
    <w:rsid w:val="003B0DF4"/>
    <w:rsid w:val="003B1F9D"/>
    <w:rsid w:val="003B461F"/>
    <w:rsid w:val="003B4998"/>
    <w:rsid w:val="003B5A32"/>
    <w:rsid w:val="003C3490"/>
    <w:rsid w:val="003C6221"/>
    <w:rsid w:val="003C7E62"/>
    <w:rsid w:val="003D242B"/>
    <w:rsid w:val="003D2492"/>
    <w:rsid w:val="003D2A99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099D"/>
    <w:rsid w:val="00402ADB"/>
    <w:rsid w:val="004059D2"/>
    <w:rsid w:val="00406C2E"/>
    <w:rsid w:val="00406EB0"/>
    <w:rsid w:val="00407C13"/>
    <w:rsid w:val="00410638"/>
    <w:rsid w:val="00412511"/>
    <w:rsid w:val="004125C2"/>
    <w:rsid w:val="00413465"/>
    <w:rsid w:val="0041501E"/>
    <w:rsid w:val="004159C3"/>
    <w:rsid w:val="00416DAC"/>
    <w:rsid w:val="00420880"/>
    <w:rsid w:val="00432A58"/>
    <w:rsid w:val="004331C3"/>
    <w:rsid w:val="00434617"/>
    <w:rsid w:val="00435051"/>
    <w:rsid w:val="00435C69"/>
    <w:rsid w:val="00437CED"/>
    <w:rsid w:val="00440900"/>
    <w:rsid w:val="0044121D"/>
    <w:rsid w:val="00441BF6"/>
    <w:rsid w:val="004441A0"/>
    <w:rsid w:val="00446D44"/>
    <w:rsid w:val="0045078A"/>
    <w:rsid w:val="0045086D"/>
    <w:rsid w:val="00451EF1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4F8A"/>
    <w:rsid w:val="004A5494"/>
    <w:rsid w:val="004A61C5"/>
    <w:rsid w:val="004A62A0"/>
    <w:rsid w:val="004A77DF"/>
    <w:rsid w:val="004B1417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165"/>
    <w:rsid w:val="004C6E0E"/>
    <w:rsid w:val="004C70DC"/>
    <w:rsid w:val="004D0211"/>
    <w:rsid w:val="004D0794"/>
    <w:rsid w:val="004E1A40"/>
    <w:rsid w:val="004E200A"/>
    <w:rsid w:val="004E23FC"/>
    <w:rsid w:val="004E6DE6"/>
    <w:rsid w:val="004E765E"/>
    <w:rsid w:val="004F06F5"/>
    <w:rsid w:val="004F12A4"/>
    <w:rsid w:val="004F253F"/>
    <w:rsid w:val="004F33A0"/>
    <w:rsid w:val="004F3BD2"/>
    <w:rsid w:val="0050689D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6BE"/>
    <w:rsid w:val="00525137"/>
    <w:rsid w:val="005251DD"/>
    <w:rsid w:val="00530A68"/>
    <w:rsid w:val="00532CE7"/>
    <w:rsid w:val="00532D8B"/>
    <w:rsid w:val="0053324C"/>
    <w:rsid w:val="00534A28"/>
    <w:rsid w:val="00535018"/>
    <w:rsid w:val="00537571"/>
    <w:rsid w:val="00541508"/>
    <w:rsid w:val="00541AE3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655DB"/>
    <w:rsid w:val="00570BC3"/>
    <w:rsid w:val="0057182A"/>
    <w:rsid w:val="00572079"/>
    <w:rsid w:val="00573602"/>
    <w:rsid w:val="0057364B"/>
    <w:rsid w:val="00574773"/>
    <w:rsid w:val="00577C07"/>
    <w:rsid w:val="00577DB1"/>
    <w:rsid w:val="00580DE7"/>
    <w:rsid w:val="00583E52"/>
    <w:rsid w:val="00583FFD"/>
    <w:rsid w:val="0058519A"/>
    <w:rsid w:val="005856BD"/>
    <w:rsid w:val="00590B28"/>
    <w:rsid w:val="005911BE"/>
    <w:rsid w:val="00591273"/>
    <w:rsid w:val="005927A4"/>
    <w:rsid w:val="00593152"/>
    <w:rsid w:val="005956A3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B121D"/>
    <w:rsid w:val="005B4853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4307"/>
    <w:rsid w:val="0060487F"/>
    <w:rsid w:val="00604EAD"/>
    <w:rsid w:val="006104FB"/>
    <w:rsid w:val="00612A2F"/>
    <w:rsid w:val="00612AAE"/>
    <w:rsid w:val="006156B4"/>
    <w:rsid w:val="00616E05"/>
    <w:rsid w:val="00617985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4137"/>
    <w:rsid w:val="006451E4"/>
    <w:rsid w:val="00645B33"/>
    <w:rsid w:val="006516CB"/>
    <w:rsid w:val="00654110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73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2EC"/>
    <w:rsid w:val="006C56D4"/>
    <w:rsid w:val="006C6681"/>
    <w:rsid w:val="006C6924"/>
    <w:rsid w:val="006C7CA6"/>
    <w:rsid w:val="006D18B3"/>
    <w:rsid w:val="006D3E8A"/>
    <w:rsid w:val="006D61F6"/>
    <w:rsid w:val="006E1332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398A"/>
    <w:rsid w:val="00705242"/>
    <w:rsid w:val="007065C5"/>
    <w:rsid w:val="00706AD4"/>
    <w:rsid w:val="00707150"/>
    <w:rsid w:val="00713549"/>
    <w:rsid w:val="007140BE"/>
    <w:rsid w:val="00715E4D"/>
    <w:rsid w:val="00716F48"/>
    <w:rsid w:val="00717114"/>
    <w:rsid w:val="0071779F"/>
    <w:rsid w:val="007211F5"/>
    <w:rsid w:val="007240E2"/>
    <w:rsid w:val="0072583E"/>
    <w:rsid w:val="00725BB5"/>
    <w:rsid w:val="00730AE8"/>
    <w:rsid w:val="00730F1B"/>
    <w:rsid w:val="0073186D"/>
    <w:rsid w:val="007343D9"/>
    <w:rsid w:val="00741493"/>
    <w:rsid w:val="007434E5"/>
    <w:rsid w:val="00752180"/>
    <w:rsid w:val="00752323"/>
    <w:rsid w:val="007532B7"/>
    <w:rsid w:val="00753CAB"/>
    <w:rsid w:val="00754A70"/>
    <w:rsid w:val="00755202"/>
    <w:rsid w:val="00755D3A"/>
    <w:rsid w:val="0075751D"/>
    <w:rsid w:val="007578D3"/>
    <w:rsid w:val="00760391"/>
    <w:rsid w:val="007609C6"/>
    <w:rsid w:val="007615F3"/>
    <w:rsid w:val="0076175D"/>
    <w:rsid w:val="00763B85"/>
    <w:rsid w:val="00764974"/>
    <w:rsid w:val="0076521E"/>
    <w:rsid w:val="007661E9"/>
    <w:rsid w:val="00767062"/>
    <w:rsid w:val="00771972"/>
    <w:rsid w:val="00774D2C"/>
    <w:rsid w:val="00776169"/>
    <w:rsid w:val="00776527"/>
    <w:rsid w:val="00777040"/>
    <w:rsid w:val="00780EF1"/>
    <w:rsid w:val="00786C87"/>
    <w:rsid w:val="007877C9"/>
    <w:rsid w:val="00790764"/>
    <w:rsid w:val="0079085F"/>
    <w:rsid w:val="00793D78"/>
    <w:rsid w:val="0079453C"/>
    <w:rsid w:val="00794677"/>
    <w:rsid w:val="007A33E2"/>
    <w:rsid w:val="007A3CAF"/>
    <w:rsid w:val="007A516D"/>
    <w:rsid w:val="007A5E65"/>
    <w:rsid w:val="007A775D"/>
    <w:rsid w:val="007B0834"/>
    <w:rsid w:val="007B0E83"/>
    <w:rsid w:val="007B11FA"/>
    <w:rsid w:val="007B1396"/>
    <w:rsid w:val="007B2011"/>
    <w:rsid w:val="007B2CFE"/>
    <w:rsid w:val="007B3DCB"/>
    <w:rsid w:val="007B6689"/>
    <w:rsid w:val="007B6F72"/>
    <w:rsid w:val="007C1FFB"/>
    <w:rsid w:val="007C2D94"/>
    <w:rsid w:val="007C5F92"/>
    <w:rsid w:val="007C6227"/>
    <w:rsid w:val="007C6BBD"/>
    <w:rsid w:val="007D0382"/>
    <w:rsid w:val="007D1A1F"/>
    <w:rsid w:val="007D40DF"/>
    <w:rsid w:val="007D4458"/>
    <w:rsid w:val="007E0D4A"/>
    <w:rsid w:val="007E1788"/>
    <w:rsid w:val="007E29B4"/>
    <w:rsid w:val="007E435A"/>
    <w:rsid w:val="007E49F7"/>
    <w:rsid w:val="007E4C70"/>
    <w:rsid w:val="007E7E61"/>
    <w:rsid w:val="007F0845"/>
    <w:rsid w:val="007F20F3"/>
    <w:rsid w:val="007F2390"/>
    <w:rsid w:val="007F708D"/>
    <w:rsid w:val="00801E13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5C4D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1901"/>
    <w:rsid w:val="00846121"/>
    <w:rsid w:val="008466C6"/>
    <w:rsid w:val="0084708F"/>
    <w:rsid w:val="008477C8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5E4C"/>
    <w:rsid w:val="00867DAB"/>
    <w:rsid w:val="008701E4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72D2"/>
    <w:rsid w:val="008A0ADD"/>
    <w:rsid w:val="008A388E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D33F5"/>
    <w:rsid w:val="008D35E4"/>
    <w:rsid w:val="008E292B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432C"/>
    <w:rsid w:val="00904F96"/>
    <w:rsid w:val="009052A3"/>
    <w:rsid w:val="009056D7"/>
    <w:rsid w:val="00905B8D"/>
    <w:rsid w:val="00906401"/>
    <w:rsid w:val="0090786F"/>
    <w:rsid w:val="009110F7"/>
    <w:rsid w:val="0091155E"/>
    <w:rsid w:val="00912A92"/>
    <w:rsid w:val="00915D07"/>
    <w:rsid w:val="009162AE"/>
    <w:rsid w:val="00917251"/>
    <w:rsid w:val="0091728D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3033E"/>
    <w:rsid w:val="009305FC"/>
    <w:rsid w:val="00930FB1"/>
    <w:rsid w:val="0093139F"/>
    <w:rsid w:val="00932443"/>
    <w:rsid w:val="00933F4A"/>
    <w:rsid w:val="00935BD4"/>
    <w:rsid w:val="009373B2"/>
    <w:rsid w:val="00937AE2"/>
    <w:rsid w:val="0094416B"/>
    <w:rsid w:val="0094427A"/>
    <w:rsid w:val="00944C7C"/>
    <w:rsid w:val="00945245"/>
    <w:rsid w:val="009568DC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05B3"/>
    <w:rsid w:val="009B3764"/>
    <w:rsid w:val="009B66CE"/>
    <w:rsid w:val="009B6FD3"/>
    <w:rsid w:val="009C1750"/>
    <w:rsid w:val="009C2E29"/>
    <w:rsid w:val="009C3E8F"/>
    <w:rsid w:val="009C554B"/>
    <w:rsid w:val="009C719E"/>
    <w:rsid w:val="009C7799"/>
    <w:rsid w:val="009D07A9"/>
    <w:rsid w:val="009D3ACD"/>
    <w:rsid w:val="009D7731"/>
    <w:rsid w:val="009E1922"/>
    <w:rsid w:val="009E4715"/>
    <w:rsid w:val="009E5273"/>
    <w:rsid w:val="009E5DDB"/>
    <w:rsid w:val="009F4982"/>
    <w:rsid w:val="009F4CA7"/>
    <w:rsid w:val="009F7D36"/>
    <w:rsid w:val="00A00E71"/>
    <w:rsid w:val="00A03B10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3CF8"/>
    <w:rsid w:val="00A43DF2"/>
    <w:rsid w:val="00A445A8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016A"/>
    <w:rsid w:val="00A7018D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89D"/>
    <w:rsid w:val="00A91E71"/>
    <w:rsid w:val="00A96116"/>
    <w:rsid w:val="00A9614E"/>
    <w:rsid w:val="00A96C0F"/>
    <w:rsid w:val="00AA212F"/>
    <w:rsid w:val="00AA2996"/>
    <w:rsid w:val="00AA2AF4"/>
    <w:rsid w:val="00AA52BF"/>
    <w:rsid w:val="00AA559A"/>
    <w:rsid w:val="00AA6C31"/>
    <w:rsid w:val="00AA7CE8"/>
    <w:rsid w:val="00AB2AF1"/>
    <w:rsid w:val="00AB5A64"/>
    <w:rsid w:val="00AB6456"/>
    <w:rsid w:val="00AC044E"/>
    <w:rsid w:val="00AC2395"/>
    <w:rsid w:val="00AC2960"/>
    <w:rsid w:val="00AC2AC4"/>
    <w:rsid w:val="00AC4284"/>
    <w:rsid w:val="00AC45BD"/>
    <w:rsid w:val="00AD0EE7"/>
    <w:rsid w:val="00AD168E"/>
    <w:rsid w:val="00AD306C"/>
    <w:rsid w:val="00AD5AD2"/>
    <w:rsid w:val="00AD6462"/>
    <w:rsid w:val="00AD68C4"/>
    <w:rsid w:val="00AD71F9"/>
    <w:rsid w:val="00AE09B3"/>
    <w:rsid w:val="00AE1A83"/>
    <w:rsid w:val="00AE7CE7"/>
    <w:rsid w:val="00AE7FAB"/>
    <w:rsid w:val="00AF1E87"/>
    <w:rsid w:val="00AF436B"/>
    <w:rsid w:val="00AF5179"/>
    <w:rsid w:val="00AF5CC2"/>
    <w:rsid w:val="00AF6F98"/>
    <w:rsid w:val="00B00913"/>
    <w:rsid w:val="00B01593"/>
    <w:rsid w:val="00B01FF9"/>
    <w:rsid w:val="00B023F2"/>
    <w:rsid w:val="00B06DB4"/>
    <w:rsid w:val="00B10A4D"/>
    <w:rsid w:val="00B10C90"/>
    <w:rsid w:val="00B11002"/>
    <w:rsid w:val="00B121B2"/>
    <w:rsid w:val="00B14BC1"/>
    <w:rsid w:val="00B16EB8"/>
    <w:rsid w:val="00B17E71"/>
    <w:rsid w:val="00B17FDE"/>
    <w:rsid w:val="00B20632"/>
    <w:rsid w:val="00B2379C"/>
    <w:rsid w:val="00B23D5D"/>
    <w:rsid w:val="00B2687D"/>
    <w:rsid w:val="00B32DDB"/>
    <w:rsid w:val="00B32F57"/>
    <w:rsid w:val="00B3345C"/>
    <w:rsid w:val="00B34528"/>
    <w:rsid w:val="00B34CC9"/>
    <w:rsid w:val="00B3563B"/>
    <w:rsid w:val="00B402FC"/>
    <w:rsid w:val="00B422E2"/>
    <w:rsid w:val="00B439DA"/>
    <w:rsid w:val="00B4411A"/>
    <w:rsid w:val="00B46604"/>
    <w:rsid w:val="00B47089"/>
    <w:rsid w:val="00B52151"/>
    <w:rsid w:val="00B530CD"/>
    <w:rsid w:val="00B55F5E"/>
    <w:rsid w:val="00B56B6F"/>
    <w:rsid w:val="00B5752E"/>
    <w:rsid w:val="00B62316"/>
    <w:rsid w:val="00B63A11"/>
    <w:rsid w:val="00B64425"/>
    <w:rsid w:val="00B64C24"/>
    <w:rsid w:val="00B65CEF"/>
    <w:rsid w:val="00B6608F"/>
    <w:rsid w:val="00B679FB"/>
    <w:rsid w:val="00B76D1E"/>
    <w:rsid w:val="00B77543"/>
    <w:rsid w:val="00B80EC6"/>
    <w:rsid w:val="00B81D70"/>
    <w:rsid w:val="00B83E07"/>
    <w:rsid w:val="00B84CF6"/>
    <w:rsid w:val="00B85016"/>
    <w:rsid w:val="00B8561A"/>
    <w:rsid w:val="00B92D1D"/>
    <w:rsid w:val="00B938C5"/>
    <w:rsid w:val="00B95940"/>
    <w:rsid w:val="00B95ACA"/>
    <w:rsid w:val="00B97ACC"/>
    <w:rsid w:val="00BA3787"/>
    <w:rsid w:val="00BA46E8"/>
    <w:rsid w:val="00BA6C2B"/>
    <w:rsid w:val="00BA7B64"/>
    <w:rsid w:val="00BB0351"/>
    <w:rsid w:val="00BB15C3"/>
    <w:rsid w:val="00BB1AF4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6D50"/>
    <w:rsid w:val="00BE0AD1"/>
    <w:rsid w:val="00BE0EF9"/>
    <w:rsid w:val="00BE18B9"/>
    <w:rsid w:val="00BE2495"/>
    <w:rsid w:val="00BF02C8"/>
    <w:rsid w:val="00BF1578"/>
    <w:rsid w:val="00BF1D12"/>
    <w:rsid w:val="00BF1D3A"/>
    <w:rsid w:val="00BF4E43"/>
    <w:rsid w:val="00BF5C4C"/>
    <w:rsid w:val="00C01410"/>
    <w:rsid w:val="00C052AA"/>
    <w:rsid w:val="00C06EE3"/>
    <w:rsid w:val="00C07749"/>
    <w:rsid w:val="00C11D48"/>
    <w:rsid w:val="00C21430"/>
    <w:rsid w:val="00C21E61"/>
    <w:rsid w:val="00C21F94"/>
    <w:rsid w:val="00C2590D"/>
    <w:rsid w:val="00C27913"/>
    <w:rsid w:val="00C33B68"/>
    <w:rsid w:val="00C35570"/>
    <w:rsid w:val="00C36A79"/>
    <w:rsid w:val="00C401D2"/>
    <w:rsid w:val="00C4031A"/>
    <w:rsid w:val="00C405D4"/>
    <w:rsid w:val="00C419D5"/>
    <w:rsid w:val="00C4513B"/>
    <w:rsid w:val="00C5390B"/>
    <w:rsid w:val="00C54697"/>
    <w:rsid w:val="00C553A5"/>
    <w:rsid w:val="00C55402"/>
    <w:rsid w:val="00C5603B"/>
    <w:rsid w:val="00C61F47"/>
    <w:rsid w:val="00C62828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B5E10"/>
    <w:rsid w:val="00CC0834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5C65"/>
    <w:rsid w:val="00D06D68"/>
    <w:rsid w:val="00D075BE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5F28"/>
    <w:rsid w:val="00D26071"/>
    <w:rsid w:val="00D27973"/>
    <w:rsid w:val="00D31E1E"/>
    <w:rsid w:val="00D334E2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44E7"/>
    <w:rsid w:val="00D56FBF"/>
    <w:rsid w:val="00D57677"/>
    <w:rsid w:val="00D60415"/>
    <w:rsid w:val="00D63BE5"/>
    <w:rsid w:val="00D66223"/>
    <w:rsid w:val="00D70822"/>
    <w:rsid w:val="00D72076"/>
    <w:rsid w:val="00D743E0"/>
    <w:rsid w:val="00D77252"/>
    <w:rsid w:val="00D8084C"/>
    <w:rsid w:val="00D82EF1"/>
    <w:rsid w:val="00D84F43"/>
    <w:rsid w:val="00D85821"/>
    <w:rsid w:val="00D8598C"/>
    <w:rsid w:val="00D87C06"/>
    <w:rsid w:val="00D915EA"/>
    <w:rsid w:val="00D928BE"/>
    <w:rsid w:val="00D95C5D"/>
    <w:rsid w:val="00D97D00"/>
    <w:rsid w:val="00DA096C"/>
    <w:rsid w:val="00DA1460"/>
    <w:rsid w:val="00DA1AB6"/>
    <w:rsid w:val="00DA6364"/>
    <w:rsid w:val="00DA7114"/>
    <w:rsid w:val="00DA7C0C"/>
    <w:rsid w:val="00DB08A9"/>
    <w:rsid w:val="00DB2DFA"/>
    <w:rsid w:val="00DB2EC8"/>
    <w:rsid w:val="00DC17D0"/>
    <w:rsid w:val="00DC2B41"/>
    <w:rsid w:val="00DC435B"/>
    <w:rsid w:val="00DC56FE"/>
    <w:rsid w:val="00DC5B3B"/>
    <w:rsid w:val="00DC6C2D"/>
    <w:rsid w:val="00DC7B1A"/>
    <w:rsid w:val="00DD129F"/>
    <w:rsid w:val="00DD32DD"/>
    <w:rsid w:val="00DE0D8B"/>
    <w:rsid w:val="00DF3643"/>
    <w:rsid w:val="00DF42F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251C"/>
    <w:rsid w:val="00E2363D"/>
    <w:rsid w:val="00E253A2"/>
    <w:rsid w:val="00E27127"/>
    <w:rsid w:val="00E27233"/>
    <w:rsid w:val="00E31771"/>
    <w:rsid w:val="00E32080"/>
    <w:rsid w:val="00E3309D"/>
    <w:rsid w:val="00E402D6"/>
    <w:rsid w:val="00E417BE"/>
    <w:rsid w:val="00E41CD5"/>
    <w:rsid w:val="00E43A9E"/>
    <w:rsid w:val="00E453F9"/>
    <w:rsid w:val="00E45D7D"/>
    <w:rsid w:val="00E47854"/>
    <w:rsid w:val="00E47EBA"/>
    <w:rsid w:val="00E50156"/>
    <w:rsid w:val="00E5076C"/>
    <w:rsid w:val="00E53470"/>
    <w:rsid w:val="00E539F6"/>
    <w:rsid w:val="00E55791"/>
    <w:rsid w:val="00E578A2"/>
    <w:rsid w:val="00E61740"/>
    <w:rsid w:val="00E61EB5"/>
    <w:rsid w:val="00E6519D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30A1"/>
    <w:rsid w:val="00E93820"/>
    <w:rsid w:val="00E94A86"/>
    <w:rsid w:val="00E96143"/>
    <w:rsid w:val="00E96833"/>
    <w:rsid w:val="00EA0C68"/>
    <w:rsid w:val="00EA32BC"/>
    <w:rsid w:val="00EA35A7"/>
    <w:rsid w:val="00EA4402"/>
    <w:rsid w:val="00EA513E"/>
    <w:rsid w:val="00EB0E32"/>
    <w:rsid w:val="00EB4511"/>
    <w:rsid w:val="00EB4A8E"/>
    <w:rsid w:val="00EB5BF7"/>
    <w:rsid w:val="00EB5E79"/>
    <w:rsid w:val="00EB6FAC"/>
    <w:rsid w:val="00EC03D7"/>
    <w:rsid w:val="00EC13A7"/>
    <w:rsid w:val="00ED0EF0"/>
    <w:rsid w:val="00ED12B9"/>
    <w:rsid w:val="00ED16B8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A13"/>
    <w:rsid w:val="00EF5FF9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331"/>
    <w:rsid w:val="00F30C65"/>
    <w:rsid w:val="00F3364D"/>
    <w:rsid w:val="00F349BF"/>
    <w:rsid w:val="00F437CC"/>
    <w:rsid w:val="00F44537"/>
    <w:rsid w:val="00F46185"/>
    <w:rsid w:val="00F46423"/>
    <w:rsid w:val="00F4696A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688"/>
    <w:rsid w:val="00F939F3"/>
    <w:rsid w:val="00FA05A0"/>
    <w:rsid w:val="00FA17CC"/>
    <w:rsid w:val="00FA1F01"/>
    <w:rsid w:val="00FA5112"/>
    <w:rsid w:val="00FA5526"/>
    <w:rsid w:val="00FA5D4D"/>
    <w:rsid w:val="00FA70D3"/>
    <w:rsid w:val="00FB0EE2"/>
    <w:rsid w:val="00FB1A79"/>
    <w:rsid w:val="00FB208B"/>
    <w:rsid w:val="00FB2B2D"/>
    <w:rsid w:val="00FB542E"/>
    <w:rsid w:val="00FC05F8"/>
    <w:rsid w:val="00FC0E5F"/>
    <w:rsid w:val="00FC1A95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E27C7"/>
    <w:rsid w:val="00FE2C7E"/>
    <w:rsid w:val="00FE2F78"/>
    <w:rsid w:val="00FE3137"/>
    <w:rsid w:val="00FE48E4"/>
    <w:rsid w:val="00FE634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656266097578916E-2"/>
          <c:y val="2.3304908251716772E-2"/>
          <c:w val="0.92389825103639089"/>
          <c:h val="0.58623184734886868"/>
        </c:manualLayout>
      </c:layout>
      <c:barChart>
        <c:barDir val="col"/>
        <c:grouping val="clustered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                                            elektron. přístr.</c:v>
                </c:pt>
                <c:pt idx="10">
                  <c:v>Elektrická zařízení</c:v>
                </c:pt>
                <c:pt idx="11">
                  <c:v>Stroje a zařízení j.n.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-62.11</c:v>
                </c:pt>
                <c:pt idx="1">
                  <c:v>-18.779999999999987</c:v>
                </c:pt>
                <c:pt idx="2">
                  <c:v>-13.715</c:v>
                </c:pt>
                <c:pt idx="3">
                  <c:v>-5.1109999999999856</c:v>
                </c:pt>
                <c:pt idx="4">
                  <c:v>-56.528000000000013</c:v>
                </c:pt>
                <c:pt idx="5">
                  <c:v>-24.125</c:v>
                </c:pt>
                <c:pt idx="6">
                  <c:v>12.123000000000001</c:v>
                </c:pt>
                <c:pt idx="7">
                  <c:v>-63.528000000000013</c:v>
                </c:pt>
                <c:pt idx="8">
                  <c:v>29.29</c:v>
                </c:pt>
                <c:pt idx="9">
                  <c:v>-6.4160000000000004</c:v>
                </c:pt>
                <c:pt idx="10">
                  <c:v>21.526</c:v>
                </c:pt>
                <c:pt idx="11">
                  <c:v>41.231000000000002</c:v>
                </c:pt>
                <c:pt idx="12">
                  <c:v>248.04900000000001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F7-4DB8-8830-B0B968E52143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'Vnější vztahy 2'!$B$7:$N$7</c:f>
              <c:numCache>
                <c:formatCode>General</c:formatCode>
                <c:ptCount val="13"/>
                <c:pt idx="0">
                  <c:v>-54.316000000000003</c:v>
                </c:pt>
                <c:pt idx="1">
                  <c:v>-18.417000000000005</c:v>
                </c:pt>
                <c:pt idx="2">
                  <c:v>-12.892000000000024</c:v>
                </c:pt>
                <c:pt idx="3">
                  <c:v>-14.966000000000006</c:v>
                </c:pt>
                <c:pt idx="4">
                  <c:v>-58.162000000000013</c:v>
                </c:pt>
                <c:pt idx="5">
                  <c:v>-25.425999999999817</c:v>
                </c:pt>
                <c:pt idx="6">
                  <c:v>11.112</c:v>
                </c:pt>
                <c:pt idx="7">
                  <c:v>-64.673999999999978</c:v>
                </c:pt>
                <c:pt idx="8">
                  <c:v>30.420999999999989</c:v>
                </c:pt>
                <c:pt idx="9">
                  <c:v>5.0199999999999996</c:v>
                </c:pt>
                <c:pt idx="10">
                  <c:v>26.614000000000182</c:v>
                </c:pt>
                <c:pt idx="11">
                  <c:v>39.898000000000003</c:v>
                </c:pt>
                <c:pt idx="12">
                  <c:v>233.15800000000004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F7-4DB8-8830-B0B968E52143}"/>
            </c:ext>
          </c:extLst>
        </c:ser>
        <c:gapWidth val="97"/>
        <c:axId val="130471040"/>
        <c:axId val="130472960"/>
      </c:barChart>
      <c:catAx>
        <c:axId val="130471040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30472960"/>
        <c:crosses val="autoZero"/>
        <c:auto val="1"/>
        <c:lblAlgn val="ctr"/>
        <c:lblOffset val="100"/>
      </c:catAx>
      <c:valAx>
        <c:axId val="130472960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crossAx val="13047104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73075264417107E-2"/>
          <c:y val="0.93271781816746591"/>
          <c:w val="0.92593890471149387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8AF5-CB54-4E93-A6DB-B0E875DA5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1E6BA-B664-4320-8112-FA63F186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1</Pages>
  <Words>852</Words>
  <Characters>5030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5871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4</cp:revision>
  <cp:lastPrinted>2014-07-17T14:07:00Z</cp:lastPrinted>
  <dcterms:created xsi:type="dcterms:W3CDTF">2018-09-19T08:05:00Z</dcterms:created>
  <dcterms:modified xsi:type="dcterms:W3CDTF">2018-09-19T08:16:00Z</dcterms:modified>
</cp:coreProperties>
</file>