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6664ED">
        <w:rPr>
          <w:sz w:val="24"/>
        </w:rPr>
        <w:t>srpnu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se v srpnu snížily o 0,3 % (v červenci rostly o 0,4 %). Podstatný vliv na vývoj celkového meziměsíčního indexu měl pokles cen strojů a dopravních prostředků o 0,7 %. Ceny ostatních surovin se snížily o 1,0 % a ceny polotovarů o 0,3 %. Ceny chemikálií se nezměnily. Nejvíce rostly ceny ve skupině minerální paliva o 3,0 % (zejména elektřiny). 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Pr="001D3D07">
        <w:rPr>
          <w:szCs w:val="20"/>
        </w:rPr>
        <w:t>v srpnu klesly o 0,1 % (v červenci rostly o 0,6 %). Největší vliv na pokles celkového meziměsíčního indexu mělo snížení cen polotovarů o 0,4 %. Ceny ostatních surovin klesly o 1,4 % a ceny strojů a dopravních prostředků o 0,1 %. Nejvíce rostly ceny minerálních paliv o 1,1 % a ceny chemikálií o 0,1 %.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zůstaly na hodnotě 99,8 % (v červenci rovněž 99,8 %). Nejnižší hodnoty směnných relací zaznamenaly stroje a dopravní prostředky (99,4 %), potraviny (99,8 %) a chemikálie (99,9 %). Pozitivní hodnoty směnných relací dosáhla zejména minerální paliva (101,9 %) a skupina ostatní suroviny (100,4 %).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rostly o 1,6 % (v červenci o 1,8 %). Zásadní vliv na vývoj celkového meziročního indexu mělo zvýšení cen ve skupině minerálních paliv o 25,2 % (zvláště elektřiny). Ceny polotovarů se zvýšily o 3,6 % a ceny chemikálií o 3,5 %. Naopak ceny průmyslového spotřebního zboží se snížily o 0,5 % a ceny strojů a dopravních prostředků o 0,4 %.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se zvýšily o 2,9 % (v červenci o 2,5 %). Největší vliv na růst celkového meziročního indexu mělo zvýšení cen minerálních paliv o 33,9 % (zvláště ropy a ropných výrobků). Ceny chemikálií vzrostly o 3,9 %, polotovarů o 1,5 %</w:t>
      </w:r>
      <w:r w:rsidRPr="00E55549">
        <w:t xml:space="preserve"> </w:t>
      </w:r>
      <w:r w:rsidRPr="001D3D07">
        <w:rPr>
          <w:szCs w:val="20"/>
        </w:rPr>
        <w:t>a ceny strojů a dopravních prostředků o 0,4 %. Naopak nejvíce se snížily ceny potravin o 3,7 %, ostatních surovin o 2,3 % a ceny průmyslového spotřebního zboží o 1,5 %.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se snížily na hodnotu 98,7 % (v červenci 99,3 %) a třetí měsíc zůstaly v negativních hodnotách. Negativní hodnoty směnných relací zaznamenala zejména minerální paliva (93,5 %), stroje a dopravní prostředky (99,2 %) a chemikálie (99,6 %). Z významných skupin dosáhly pozitivních hodnot směnných relací polotovary (102,1 %) a průmyslové spotřební zboží (101,0 %).</w:t>
      </w:r>
      <w:bookmarkStart w:id="0" w:name="_GoBack"/>
      <w:bookmarkEnd w:id="0"/>
    </w:p>
    <w:sectPr w:rsidR="00EA5ED6" w:rsidRPr="001D3D07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50" w:rsidRDefault="002A4850" w:rsidP="00E71A58">
      <w:r>
        <w:separator/>
      </w:r>
    </w:p>
  </w:endnote>
  <w:endnote w:type="continuationSeparator" w:id="0">
    <w:p w:rsidR="002A4850" w:rsidRDefault="002A48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50" w:rsidRDefault="002A4850" w:rsidP="00E71A58">
      <w:r>
        <w:separator/>
      </w:r>
    </w:p>
  </w:footnote>
  <w:footnote w:type="continuationSeparator" w:id="0">
    <w:p w:rsidR="002A4850" w:rsidRDefault="002A4850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1"/>
  </w:num>
  <w:num w:numId="5">
    <w:abstractNumId w:val="33"/>
  </w:num>
  <w:num w:numId="6">
    <w:abstractNumId w:val="12"/>
  </w:num>
  <w:num w:numId="7">
    <w:abstractNumId w:val="31"/>
  </w:num>
  <w:num w:numId="8">
    <w:abstractNumId w:val="24"/>
  </w:num>
  <w:num w:numId="9">
    <w:abstractNumId w:val="47"/>
  </w:num>
  <w:num w:numId="10">
    <w:abstractNumId w:val="28"/>
  </w:num>
  <w:num w:numId="11">
    <w:abstractNumId w:val="41"/>
  </w:num>
  <w:num w:numId="12">
    <w:abstractNumId w:val="37"/>
  </w:num>
  <w:num w:numId="13">
    <w:abstractNumId w:val="4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46"/>
  </w:num>
  <w:num w:numId="21">
    <w:abstractNumId w:val="38"/>
  </w:num>
  <w:num w:numId="22">
    <w:abstractNumId w:val="16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6"/>
  </w:num>
  <w:num w:numId="29">
    <w:abstractNumId w:val="2"/>
  </w:num>
  <w:num w:numId="30">
    <w:abstractNumId w:val="42"/>
  </w:num>
  <w:num w:numId="31">
    <w:abstractNumId w:val="26"/>
  </w:num>
  <w:num w:numId="32">
    <w:abstractNumId w:val="14"/>
  </w:num>
  <w:num w:numId="33">
    <w:abstractNumId w:val="8"/>
  </w:num>
  <w:num w:numId="34">
    <w:abstractNumId w:val="34"/>
  </w:num>
  <w:num w:numId="35">
    <w:abstractNumId w:val="5"/>
  </w:num>
  <w:num w:numId="36">
    <w:abstractNumId w:val="1"/>
  </w:num>
  <w:num w:numId="37">
    <w:abstractNumId w:val="7"/>
  </w:num>
  <w:num w:numId="38">
    <w:abstractNumId w:val="32"/>
  </w:num>
  <w:num w:numId="39">
    <w:abstractNumId w:val="3"/>
  </w:num>
  <w:num w:numId="40">
    <w:abstractNumId w:val="17"/>
  </w:num>
  <w:num w:numId="41">
    <w:abstractNumId w:val="27"/>
  </w:num>
  <w:num w:numId="42">
    <w:abstractNumId w:val="44"/>
  </w:num>
  <w:num w:numId="43">
    <w:abstractNumId w:val="19"/>
  </w:num>
  <w:num w:numId="44">
    <w:abstractNumId w:val="45"/>
  </w:num>
  <w:num w:numId="45">
    <w:abstractNumId w:val="10"/>
  </w:num>
  <w:num w:numId="46">
    <w:abstractNumId w:val="13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05E0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E81451"/>
  <w15:docId w15:val="{B6CD39E6-4F6B-4DA7-97A3-5AA66DE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0BC-37F4-4992-8E34-C2ADD0AA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3</cp:revision>
  <cp:lastPrinted>2016-02-17T08:10:00Z</cp:lastPrinted>
  <dcterms:created xsi:type="dcterms:W3CDTF">2018-10-15T08:40:00Z</dcterms:created>
  <dcterms:modified xsi:type="dcterms:W3CDTF">2018-10-15T08:55:00Z</dcterms:modified>
</cp:coreProperties>
</file>