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2D" w:rsidRDefault="00C5252D">
      <w:pPr>
        <w:spacing w:after="0" w:line="240" w:lineRule="auto"/>
        <w:jc w:val="center"/>
        <w:rPr>
          <w:rFonts w:ascii="Times New Roman CE oby_ejné" w:eastAsia="Times New Roman CE oby_ejné" w:hAnsi="Times New Roman CE oby_ejné" w:cs="Times New Roman CE oby_ejné"/>
          <w:sz w:val="24"/>
        </w:rPr>
      </w:pPr>
    </w:p>
    <w:p w:rsidR="00C5252D" w:rsidRDefault="00C5252D">
      <w:pPr>
        <w:spacing w:after="0" w:line="240" w:lineRule="auto"/>
        <w:jc w:val="center"/>
        <w:rPr>
          <w:rFonts w:ascii="Times New Roman CE oby_ejné" w:eastAsia="Times New Roman CE oby_ejné" w:hAnsi="Times New Roman CE oby_ejné" w:cs="Times New Roman CE oby_ejné"/>
          <w:sz w:val="24"/>
        </w:rPr>
      </w:pPr>
    </w:p>
    <w:p w:rsidR="00C5252D" w:rsidRDefault="00C5252D">
      <w:pPr>
        <w:spacing w:after="0" w:line="240" w:lineRule="auto"/>
        <w:jc w:val="center"/>
        <w:rPr>
          <w:rFonts w:ascii="Times New Roman CE oby_ejné" w:eastAsia="Times New Roman CE oby_ejné" w:hAnsi="Times New Roman CE oby_ejné" w:cs="Times New Roman CE oby_ejné"/>
          <w:sz w:val="24"/>
        </w:rPr>
      </w:pPr>
    </w:p>
    <w:p w:rsidR="00C5252D" w:rsidRDefault="00C5252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5252D" w:rsidRDefault="00C5252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5252D" w:rsidRDefault="00C5252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5252D" w:rsidRDefault="0064307F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Methodological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explanations</w:t>
      </w:r>
      <w:proofErr w:type="spellEnd"/>
    </w:p>
    <w:p w:rsidR="00C5252D" w:rsidRDefault="00C5252D">
      <w:pPr>
        <w:spacing w:after="0" w:line="240" w:lineRule="auto"/>
        <w:rPr>
          <w:rFonts w:ascii="Arial" w:eastAsia="Arial" w:hAnsi="Arial" w:cs="Arial"/>
          <w:sz w:val="24"/>
        </w:rPr>
      </w:pPr>
    </w:p>
    <w:p w:rsidR="00C5252D" w:rsidRDefault="0064307F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Energy</w:t>
      </w:r>
      <w:proofErr w:type="spellEnd"/>
      <w:r>
        <w:rPr>
          <w:rFonts w:ascii="Arial" w:eastAsia="Arial" w:hAnsi="Arial" w:cs="Arial"/>
        </w:rPr>
        <w:t xml:space="preserve"> balance in </w:t>
      </w:r>
      <w:proofErr w:type="spellStart"/>
      <w:r>
        <w:rPr>
          <w:rFonts w:ascii="Arial" w:eastAsia="Arial" w:hAnsi="Arial" w:cs="Arial"/>
        </w:rPr>
        <w:t>methodology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Eurostat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unlike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energy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balances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compiled</w:t>
      </w:r>
      <w:proofErr w:type="spellEnd"/>
      <w:r>
        <w:rPr>
          <w:rFonts w:ascii="Arial" w:eastAsia="Arial" w:hAnsi="Arial" w:cs="Arial"/>
        </w:rPr>
        <w:t xml:space="preserve"> by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CzSO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published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until</w:t>
      </w:r>
      <w:proofErr w:type="spellEnd"/>
      <w:r>
        <w:rPr>
          <w:rFonts w:ascii="Arial" w:eastAsia="Arial" w:hAnsi="Arial" w:cs="Arial"/>
        </w:rPr>
        <w:t xml:space="preserve"> last </w:t>
      </w:r>
      <w:proofErr w:type="spellStart"/>
      <w:r>
        <w:rPr>
          <w:rFonts w:ascii="Arial" w:eastAsia="Arial" w:hAnsi="Arial" w:cs="Arial"/>
        </w:rPr>
        <w:t>years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differently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consumption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heat</w:t>
      </w:r>
      <w:proofErr w:type="spellEnd"/>
      <w:r>
        <w:rPr>
          <w:rFonts w:ascii="Arial" w:eastAsia="Arial" w:hAnsi="Arial" w:cs="Arial"/>
        </w:rPr>
        <w:t xml:space="preserve">. </w:t>
      </w:r>
    </w:p>
    <w:p w:rsidR="00C5252D" w:rsidRDefault="00C5252D">
      <w:pPr>
        <w:spacing w:after="0" w:line="240" w:lineRule="auto"/>
        <w:jc w:val="both"/>
        <w:rPr>
          <w:rFonts w:ascii="Arial" w:eastAsia="Arial" w:hAnsi="Arial" w:cs="Arial"/>
        </w:rPr>
      </w:pPr>
    </w:p>
    <w:p w:rsidR="00C5252D" w:rsidRDefault="0064307F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Total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produced</w:t>
      </w:r>
      <w:proofErr w:type="spellEnd"/>
      <w:r>
        <w:rPr>
          <w:rFonts w:ascii="Arial" w:eastAsia="Arial" w:hAnsi="Arial" w:cs="Arial"/>
        </w:rPr>
        <w:t xml:space="preserve"> by public </w:t>
      </w:r>
      <w:proofErr w:type="spellStart"/>
      <w:r>
        <w:rPr>
          <w:rFonts w:ascii="Arial" w:eastAsia="Arial" w:hAnsi="Arial" w:cs="Arial"/>
        </w:rPr>
        <w:t>plants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balanced</w:t>
      </w:r>
      <w:proofErr w:type="spellEnd"/>
      <w:r>
        <w:rPr>
          <w:rFonts w:ascii="Arial" w:eastAsia="Arial" w:hAnsi="Arial" w:cs="Arial"/>
        </w:rPr>
        <w:t xml:space="preserve">, input </w:t>
      </w:r>
      <w:proofErr w:type="spellStart"/>
      <w:r>
        <w:rPr>
          <w:rFonts w:ascii="Arial" w:eastAsia="Arial" w:hAnsi="Arial" w:cs="Arial"/>
        </w:rPr>
        <w:t>fuel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recorded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transformation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energy</w:t>
      </w:r>
      <w:proofErr w:type="spellEnd"/>
      <w:r>
        <w:rPr>
          <w:rFonts w:ascii="Arial" w:eastAsia="Arial" w:hAnsi="Arial" w:cs="Arial"/>
        </w:rPr>
        <w:t xml:space="preserve"> balance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  </w:t>
      </w:r>
      <w:proofErr w:type="spellStart"/>
      <w:r>
        <w:rPr>
          <w:rFonts w:ascii="Arial" w:eastAsia="Arial" w:hAnsi="Arial" w:cs="Arial"/>
        </w:rPr>
        <w:t>reported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output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transformation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sector</w:t>
      </w:r>
      <w:proofErr w:type="spellEnd"/>
      <w:r>
        <w:rPr>
          <w:rFonts w:ascii="Arial" w:eastAsia="Arial" w:hAnsi="Arial" w:cs="Arial"/>
        </w:rPr>
        <w:t xml:space="preserve">. </w:t>
      </w:r>
    </w:p>
    <w:p w:rsidR="00C5252D" w:rsidRDefault="0064307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 </w:t>
      </w:r>
      <w:proofErr w:type="spellStart"/>
      <w:r>
        <w:rPr>
          <w:rFonts w:ascii="Arial" w:eastAsia="Arial" w:hAnsi="Arial" w:cs="Arial"/>
        </w:rPr>
        <w:t>producers</w:t>
      </w:r>
      <w:proofErr w:type="spellEnd"/>
      <w:r>
        <w:rPr>
          <w:rFonts w:ascii="Arial" w:eastAsia="Arial" w:hAnsi="Arial" w:cs="Arial"/>
        </w:rPr>
        <w:t xml:space="preserve"> report </w:t>
      </w:r>
      <w:proofErr w:type="spellStart"/>
      <w:r>
        <w:rPr>
          <w:rFonts w:ascii="Arial" w:eastAsia="Arial" w:hAnsi="Arial" w:cs="Arial"/>
        </w:rPr>
        <w:t>only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heat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sold to  </w:t>
      </w:r>
      <w:proofErr w:type="spellStart"/>
      <w:r>
        <w:rPr>
          <w:rFonts w:ascii="Arial" w:eastAsia="Arial" w:hAnsi="Arial" w:cs="Arial"/>
        </w:rPr>
        <w:t>third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parties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Heat</w:t>
      </w:r>
      <w:proofErr w:type="spellEnd"/>
      <w:r>
        <w:rPr>
          <w:rFonts w:ascii="Arial" w:eastAsia="Arial" w:hAnsi="Arial" w:cs="Arial"/>
        </w:rPr>
        <w:t xml:space="preserve"> sold to </w:t>
      </w:r>
      <w:proofErr w:type="spellStart"/>
      <w:r>
        <w:rPr>
          <w:rFonts w:ascii="Arial" w:eastAsia="Arial" w:hAnsi="Arial" w:cs="Arial"/>
        </w:rPr>
        <w:t>third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parties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consumed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reported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transformation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sector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energy</w:t>
      </w:r>
      <w:proofErr w:type="spellEnd"/>
      <w:r>
        <w:rPr>
          <w:rFonts w:ascii="Arial" w:eastAsia="Arial" w:hAnsi="Arial" w:cs="Arial"/>
        </w:rPr>
        <w:t xml:space="preserve"> balance. </w:t>
      </w:r>
      <w:proofErr w:type="spellStart"/>
      <w:r>
        <w:rPr>
          <w:rFonts w:ascii="Arial" w:eastAsia="Arial" w:hAnsi="Arial" w:cs="Arial"/>
        </w:rPr>
        <w:t>Fuel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consumed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used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recorded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final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consumption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sector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roduced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plant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consumed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own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undertaking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therefore</w:t>
      </w:r>
      <w:proofErr w:type="spellEnd"/>
      <w:r>
        <w:rPr>
          <w:rFonts w:ascii="Arial" w:eastAsia="Arial" w:hAnsi="Arial" w:cs="Arial"/>
        </w:rPr>
        <w:t xml:space="preserve"> not </w:t>
      </w:r>
      <w:proofErr w:type="spellStart"/>
      <w:r>
        <w:rPr>
          <w:rFonts w:ascii="Arial" w:eastAsia="Arial" w:hAnsi="Arial" w:cs="Arial"/>
        </w:rPr>
        <w:t>reported</w:t>
      </w:r>
      <w:proofErr w:type="spellEnd"/>
      <w:r>
        <w:rPr>
          <w:rFonts w:ascii="Arial" w:eastAsia="Arial" w:hAnsi="Arial" w:cs="Arial"/>
        </w:rPr>
        <w:t>.</w:t>
      </w:r>
    </w:p>
    <w:p w:rsidR="00C5252D" w:rsidRDefault="00C5252D">
      <w:pPr>
        <w:spacing w:after="0" w:line="240" w:lineRule="auto"/>
        <w:jc w:val="both"/>
        <w:rPr>
          <w:rFonts w:ascii="Arial" w:eastAsia="Arial" w:hAnsi="Arial" w:cs="Arial"/>
        </w:rPr>
      </w:pPr>
    </w:p>
    <w:p w:rsidR="00C5252D" w:rsidRDefault="0064307F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Eurostat</w:t>
      </w:r>
      <w:proofErr w:type="spellEnd"/>
      <w:r>
        <w:rPr>
          <w:rFonts w:ascii="Arial" w:eastAsia="Arial" w:hAnsi="Arial" w:cs="Arial"/>
        </w:rPr>
        <w:t xml:space="preserve"> balance has a more </w:t>
      </w:r>
      <w:proofErr w:type="spellStart"/>
      <w:r>
        <w:rPr>
          <w:rFonts w:ascii="Arial" w:eastAsia="Arial" w:hAnsi="Arial" w:cs="Arial"/>
        </w:rPr>
        <w:t>detailed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breakdown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renewable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energy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sources</w:t>
      </w:r>
      <w:proofErr w:type="spellEnd"/>
      <w:r>
        <w:rPr>
          <w:rFonts w:ascii="Arial" w:eastAsia="Arial" w:hAnsi="Arial" w:cs="Arial"/>
        </w:rPr>
        <w:t xml:space="preserve">; </w:t>
      </w:r>
      <w:proofErr w:type="spellStart"/>
      <w:r>
        <w:rPr>
          <w:rFonts w:ascii="Arial" w:eastAsia="Arial" w:hAnsi="Arial" w:cs="Arial"/>
        </w:rPr>
        <w:t>nuclear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energy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balanced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basis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electricity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production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while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 balance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CzSO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balanced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nuclear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heat</w:t>
      </w:r>
      <w:proofErr w:type="spellEnd"/>
      <w:r>
        <w:rPr>
          <w:rFonts w:ascii="Arial" w:eastAsia="Arial" w:hAnsi="Arial" w:cs="Arial"/>
        </w:rPr>
        <w:t xml:space="preserve">. In </w:t>
      </w:r>
      <w:proofErr w:type="spellStart"/>
      <w:r>
        <w:rPr>
          <w:rFonts w:ascii="Arial" w:eastAsia="Arial" w:hAnsi="Arial" w:cs="Arial"/>
        </w:rPr>
        <w:t>other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respects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Eurostat</w:t>
      </w:r>
      <w:proofErr w:type="spellEnd"/>
      <w:r>
        <w:rPr>
          <w:rFonts w:ascii="Arial" w:eastAsia="Arial" w:hAnsi="Arial" w:cs="Arial"/>
        </w:rPr>
        <w:t xml:space="preserve"> balance </w:t>
      </w:r>
      <w:proofErr w:type="spellStart"/>
      <w:r>
        <w:rPr>
          <w:rFonts w:ascii="Arial" w:eastAsia="Arial" w:hAnsi="Arial" w:cs="Arial"/>
        </w:rPr>
        <w:t>basically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corresponds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balance </w:t>
      </w:r>
      <w:proofErr w:type="spellStart"/>
      <w:r>
        <w:rPr>
          <w:rFonts w:ascii="Arial" w:eastAsia="Arial" w:hAnsi="Arial" w:cs="Arial"/>
        </w:rPr>
        <w:t>published</w:t>
      </w:r>
      <w:proofErr w:type="spellEnd"/>
      <w:r>
        <w:rPr>
          <w:rFonts w:ascii="Arial" w:eastAsia="Arial" w:hAnsi="Arial" w:cs="Arial"/>
        </w:rPr>
        <w:t xml:space="preserve"> by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CzSO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Some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difference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caused</w:t>
      </w:r>
      <w:proofErr w:type="spellEnd"/>
      <w:r>
        <w:rPr>
          <w:rFonts w:ascii="Arial" w:eastAsia="Arial" w:hAnsi="Arial" w:cs="Arial"/>
        </w:rPr>
        <w:t xml:space="preserve"> by </w:t>
      </w:r>
      <w:proofErr w:type="spellStart"/>
      <w:r>
        <w:rPr>
          <w:rFonts w:ascii="Arial" w:eastAsia="Arial" w:hAnsi="Arial" w:cs="Arial"/>
        </w:rPr>
        <w:t>applied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calorific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values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individual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types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fuel</w:t>
      </w:r>
      <w:proofErr w:type="spellEnd"/>
      <w:r>
        <w:rPr>
          <w:rFonts w:ascii="Arial" w:eastAsia="Arial" w:hAnsi="Arial" w:cs="Arial"/>
        </w:rPr>
        <w:t>.</w:t>
      </w:r>
    </w:p>
    <w:p w:rsidR="00C5252D" w:rsidRDefault="00C5252D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5252D" w:rsidRDefault="0064307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Data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2010 to 2014 </w:t>
      </w:r>
      <w:proofErr w:type="spellStart"/>
      <w:r>
        <w:rPr>
          <w:rFonts w:ascii="Arial" w:eastAsia="Arial" w:hAnsi="Arial" w:cs="Arial"/>
        </w:rPr>
        <w:t>have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revis</w:t>
      </w:r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revision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represents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clarification</w:t>
      </w:r>
      <w:proofErr w:type="spellEnd"/>
      <w:r>
        <w:rPr>
          <w:rFonts w:ascii="Arial" w:eastAsia="Arial" w:hAnsi="Arial" w:cs="Arial"/>
        </w:rPr>
        <w:t xml:space="preserve"> 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basis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checks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data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new</w:t>
      </w:r>
      <w:proofErr w:type="spellEnd"/>
      <w:r>
        <w:rPr>
          <w:rFonts w:ascii="Arial" w:eastAsia="Arial" w:hAnsi="Arial" w:cs="Arial"/>
        </w:rPr>
        <w:t xml:space="preserve"> data </w:t>
      </w:r>
      <w:proofErr w:type="spellStart"/>
      <w:r>
        <w:rPr>
          <w:rFonts w:ascii="Arial" w:eastAsia="Arial" w:hAnsi="Arial" w:cs="Arial"/>
        </w:rPr>
        <w:t>from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Ministry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Industry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Transport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Energy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Regulatory</w:t>
      </w:r>
      <w:proofErr w:type="spellEnd"/>
      <w:r>
        <w:rPr>
          <w:rFonts w:ascii="Arial" w:eastAsia="Arial" w:hAnsi="Arial" w:cs="Arial"/>
        </w:rPr>
        <w:t xml:space="preserve"> Office. </w:t>
      </w:r>
      <w:proofErr w:type="spellStart"/>
      <w:r>
        <w:rPr>
          <w:rFonts w:ascii="Arial" w:eastAsia="Arial" w:hAnsi="Arial" w:cs="Arial"/>
        </w:rPr>
        <w:t>There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</w:t>
      </w:r>
      <w:proofErr w:type="spellEnd"/>
      <w:r>
        <w:rPr>
          <w:rFonts w:ascii="Arial" w:eastAsia="Arial" w:hAnsi="Arial" w:cs="Arial"/>
        </w:rPr>
        <w:t xml:space="preserve"> not </w:t>
      </w:r>
      <w:proofErr w:type="spellStart"/>
      <w:r>
        <w:rPr>
          <w:rFonts w:ascii="Arial" w:eastAsia="Arial" w:hAnsi="Arial" w:cs="Arial"/>
        </w:rPr>
        <w:t>enough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information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for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revision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longer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series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before</w:t>
      </w:r>
      <w:proofErr w:type="spellEnd"/>
      <w:r>
        <w:rPr>
          <w:rFonts w:ascii="Arial" w:eastAsia="Arial" w:hAnsi="Arial" w:cs="Arial"/>
        </w:rPr>
        <w:t xml:space="preserve"> 2010.</w:t>
      </w:r>
    </w:p>
    <w:p w:rsidR="00C5252D" w:rsidRDefault="00C5252D">
      <w:pPr>
        <w:spacing w:after="0" w:line="240" w:lineRule="auto"/>
        <w:jc w:val="both"/>
        <w:rPr>
          <w:rFonts w:ascii="Arial" w:eastAsia="Arial" w:hAnsi="Arial" w:cs="Arial"/>
        </w:rPr>
      </w:pPr>
    </w:p>
    <w:p w:rsidR="00C5252D" w:rsidRDefault="0064307F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sectoral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aggregations</w:t>
      </w:r>
      <w:proofErr w:type="spellEnd"/>
      <w:r>
        <w:rPr>
          <w:rFonts w:ascii="Arial" w:eastAsia="Arial" w:hAnsi="Arial" w:cs="Arial"/>
        </w:rPr>
        <w:t xml:space="preserve"> are </w:t>
      </w:r>
      <w:proofErr w:type="spellStart"/>
      <w:r>
        <w:rPr>
          <w:rFonts w:ascii="Arial" w:eastAsia="Arial" w:hAnsi="Arial" w:cs="Arial"/>
        </w:rPr>
        <w:t>defined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tables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according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NACE </w:t>
      </w:r>
      <w:proofErr w:type="spellStart"/>
      <w:r>
        <w:rPr>
          <w:rFonts w:ascii="Arial" w:eastAsia="Arial" w:hAnsi="Arial" w:cs="Arial"/>
        </w:rPr>
        <w:t>classification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as </w:t>
      </w:r>
      <w:proofErr w:type="spellStart"/>
      <w:r>
        <w:rPr>
          <w:rFonts w:ascii="Arial" w:eastAsia="Arial" w:hAnsi="Arial" w:cs="Arial"/>
        </w:rPr>
        <w:t>follows</w:t>
      </w:r>
      <w:proofErr w:type="spellEnd"/>
      <w:r>
        <w:rPr>
          <w:rFonts w:ascii="Arial" w:eastAsia="Arial" w:hAnsi="Arial" w:cs="Arial"/>
        </w:rPr>
        <w:t>:</w:t>
      </w:r>
    </w:p>
    <w:p w:rsidR="00C5252D" w:rsidRDefault="00C5252D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Iron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Steel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241, 242, 243, 2451, 2452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Chemical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Petrochemical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20, 21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Non-</w:t>
      </w:r>
      <w:proofErr w:type="spellStart"/>
      <w:r>
        <w:rPr>
          <w:rFonts w:ascii="Arial" w:eastAsia="Arial" w:hAnsi="Arial" w:cs="Arial"/>
        </w:rPr>
        <w:t>ferrous</w:t>
      </w:r>
      <w:proofErr w:type="spellEnd"/>
      <w:r>
        <w:rPr>
          <w:rFonts w:ascii="Arial" w:eastAsia="Arial" w:hAnsi="Arial" w:cs="Arial"/>
        </w:rPr>
        <w:t xml:space="preserve"> metals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244, 2</w:t>
      </w:r>
      <w:r>
        <w:rPr>
          <w:rFonts w:ascii="Arial" w:eastAsia="Arial" w:hAnsi="Arial" w:cs="Arial"/>
        </w:rPr>
        <w:t>453, 2454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Non-</w:t>
      </w:r>
      <w:proofErr w:type="spellStart"/>
      <w:r>
        <w:rPr>
          <w:rFonts w:ascii="Arial" w:eastAsia="Arial" w:hAnsi="Arial" w:cs="Arial"/>
        </w:rPr>
        <w:t>metallic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minerals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23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Transport </w:t>
      </w:r>
      <w:proofErr w:type="spellStart"/>
      <w:r>
        <w:rPr>
          <w:rFonts w:ascii="Arial" w:eastAsia="Arial" w:hAnsi="Arial" w:cs="Arial"/>
        </w:rPr>
        <w:t>equipment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29, 30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Machinery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25, 26, 27, 28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Mining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quarrying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07, 08 a 099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Food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beverages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tobacco</w:t>
      </w:r>
      <w:proofErr w:type="spellEnd"/>
      <w:r>
        <w:rPr>
          <w:rFonts w:ascii="Arial" w:eastAsia="Arial" w:hAnsi="Arial" w:cs="Arial"/>
        </w:rPr>
        <w:tab/>
        <w:t>10, 11, 12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Pulp, </w:t>
      </w:r>
      <w:proofErr w:type="spellStart"/>
      <w:r>
        <w:rPr>
          <w:rFonts w:ascii="Arial" w:eastAsia="Arial" w:hAnsi="Arial" w:cs="Arial"/>
        </w:rPr>
        <w:t>paper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printing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17, 18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Wood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wood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products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16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Constriction</w:t>
      </w:r>
      <w:proofErr w:type="spellEnd"/>
      <w:r>
        <w:rPr>
          <w:rFonts w:ascii="Arial" w:eastAsia="Arial" w:hAnsi="Arial" w:cs="Arial"/>
        </w:rPr>
        <w:tab/>
        <w:t>í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41, 42, 43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Textile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leather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13, 14, 15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 </w:t>
      </w:r>
      <w:proofErr w:type="spellStart"/>
      <w:r>
        <w:rPr>
          <w:rFonts w:ascii="Arial" w:eastAsia="Arial" w:hAnsi="Arial" w:cs="Arial"/>
        </w:rPr>
        <w:t>elsewhere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</w:rPr>
        <w:t>fied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industry</w:t>
      </w:r>
      <w:proofErr w:type="spellEnd"/>
      <w:r>
        <w:rPr>
          <w:rFonts w:ascii="Arial" w:eastAsia="Arial" w:hAnsi="Arial" w:cs="Arial"/>
        </w:rPr>
        <w:tab/>
        <w:t>22, 31, 32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Transport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49, 50, 51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Residential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sector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97, 98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3540" w:hanging="3539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Commercial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and</w:t>
      </w:r>
      <w:proofErr w:type="spellEnd"/>
      <w:r>
        <w:rPr>
          <w:rFonts w:ascii="Arial" w:eastAsia="Arial" w:hAnsi="Arial" w:cs="Arial"/>
        </w:rPr>
        <w:t xml:space="preserve"> public </w:t>
      </w:r>
      <w:proofErr w:type="spellStart"/>
      <w:r>
        <w:rPr>
          <w:rFonts w:ascii="Arial" w:eastAsia="Arial" w:hAnsi="Arial" w:cs="Arial"/>
        </w:rPr>
        <w:t>services</w:t>
      </w:r>
      <w:proofErr w:type="spellEnd"/>
      <w:r>
        <w:rPr>
          <w:rFonts w:ascii="Arial" w:eastAsia="Arial" w:hAnsi="Arial" w:cs="Arial"/>
        </w:rPr>
        <w:tab/>
        <w:t>33, 36-39, 45-47, 52-53,55,56,59-66,68-75, 77-82, 84-88,90-96, 99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Agriculture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01, 02</w:t>
      </w:r>
    </w:p>
    <w:p w:rsidR="00C5252D" w:rsidRDefault="0064307F">
      <w:pPr>
        <w:tabs>
          <w:tab w:val="left" w:pos="1"/>
          <w:tab w:val="left" w:pos="709"/>
          <w:tab w:val="left" w:pos="1418"/>
          <w:tab w:val="left" w:pos="2125"/>
          <w:tab w:val="left" w:pos="2608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spacing w:after="0" w:line="240" w:lineRule="auto"/>
        <w:ind w:left="1"/>
        <w:jc w:val="both"/>
        <w:rPr>
          <w:rFonts w:ascii="Arial" w:eastAsia="Arial" w:hAnsi="Arial" w:cs="Arial"/>
          <w:sz w:val="26"/>
        </w:rPr>
      </w:pPr>
      <w:proofErr w:type="spellStart"/>
      <w:r>
        <w:rPr>
          <w:rFonts w:ascii="Arial" w:eastAsia="Arial" w:hAnsi="Arial" w:cs="Arial"/>
        </w:rPr>
        <w:t>Fishing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03</w:t>
      </w:r>
    </w:p>
    <w:sectPr w:rsidR="00C5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CE oby_ejn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252D"/>
    <w:rsid w:val="0064307F"/>
    <w:rsid w:val="00C5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Jiri</cp:lastModifiedBy>
  <cp:revision>2</cp:revision>
  <dcterms:created xsi:type="dcterms:W3CDTF">2018-03-18T09:16:00Z</dcterms:created>
  <dcterms:modified xsi:type="dcterms:W3CDTF">2018-03-18T09:19:00Z</dcterms:modified>
</cp:coreProperties>
</file>