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B" w:rsidRPr="00750951" w:rsidRDefault="001319EB" w:rsidP="00F53404">
      <w:pPr>
        <w:keepNext/>
        <w:pageBreakBefore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Klasifikace č. 3 Mezinárodní klasifikace podle typu poskytovatele zdravotní péče podle SHA 2011</w:t>
      </w:r>
    </w:p>
    <w:tbl>
      <w:tblPr>
        <w:tblW w:w="9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929"/>
      </w:tblGrid>
      <w:tr w:rsidR="001319EB" w:rsidRPr="00750951" w:rsidTr="00FC12FB">
        <w:trPr>
          <w:trHeight w:val="682"/>
        </w:trPr>
        <w:tc>
          <w:tcPr>
            <w:tcW w:w="9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750951">
              <w:rPr>
                <w:rFonts w:cs="Arial"/>
                <w:b/>
                <w:bCs/>
                <w:szCs w:val="20"/>
              </w:rPr>
              <w:t>Mezinárodní klasifikace zdravotnických účtů (poskytovatel)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ICHA-HP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ICHA-Poskytovatel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Nemocnice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Všeobecné nemocnice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Psychiatrické nemocnice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Specializované nemocnice 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Lůžková zařízení dlouhodobé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Zařízení ošetřovatelské dlouhodobé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Léčebny pro mentálně postižené, psychiatrické a závislé pacienty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lůžková zařízení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ambulantní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Samostatné ordinace lékařů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Samostatné ordinace zubních lékařů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poskytovatelé zdravotní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centra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Poskytovatelé služeb domácí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poskytovatelé ambulantní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doplňkových služeb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Doprava pacientů a záchranná služba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Laboratoře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poskytovatelé doplňkových služeb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Lékárny a výdejny prostředků zdravotnické techniky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Lékárny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Prodejci a dodavatelé zdravotnického zboží a přístrojů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prodejci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Poskytovatelé preventivní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Správa systému zdravotního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Státní správa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Správa zdravotních pojišťoven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Agentury správy soukromého pojištění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zdravotní správa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odvětví ekonomiky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Domácnosti jako poskytovatelé zdravotní péče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Ostatní poskytovatelé zdravotní péče </w:t>
            </w:r>
          </w:p>
        </w:tc>
      </w:tr>
      <w:tr w:rsidR="001319EB" w:rsidRPr="00750951" w:rsidTr="00FC12FB">
        <w:trPr>
          <w:trHeight w:val="28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750951" w:rsidRDefault="001319EB" w:rsidP="00467087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poskytovatelé nezařazení jinde</w:t>
            </w:r>
          </w:p>
        </w:tc>
      </w:tr>
    </w:tbl>
    <w:p w:rsidR="001319EB" w:rsidRPr="00750951" w:rsidRDefault="001319EB" w:rsidP="001319EB">
      <w:pPr>
        <w:keepNext/>
        <w:spacing w:line="240" w:lineRule="auto"/>
        <w:jc w:val="both"/>
        <w:rPr>
          <w:rFonts w:cs="Arial"/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  <w:r w:rsidRPr="00750951">
        <w:rPr>
          <w:sz w:val="16"/>
          <w:szCs w:val="16"/>
        </w:rPr>
        <w:tab/>
      </w:r>
    </w:p>
    <w:p w:rsidR="001319EB" w:rsidRPr="00750951" w:rsidRDefault="001319EB" w:rsidP="001319EB">
      <w:pPr>
        <w:keepNext/>
        <w:jc w:val="both"/>
      </w:pPr>
      <w:bookmarkStart w:id="0" w:name="_GoBack"/>
      <w:bookmarkEnd w:id="0"/>
    </w:p>
    <w:sectPr w:rsidR="001319EB" w:rsidRPr="00750951" w:rsidSect="004D0F9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0" w:rsidRDefault="002E0EA0" w:rsidP="00E71A58">
      <w:r>
        <w:separator/>
      </w:r>
    </w:p>
  </w:endnote>
  <w:endnote w:type="continuationSeparator" w:id="0">
    <w:p w:rsidR="002E0EA0" w:rsidRDefault="002E0EA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A7B16B" wp14:editId="164E084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D0F94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AA12ED0" wp14:editId="248DCE49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4D0F94">
      <w:rPr>
        <w:rFonts w:ascii="Arial" w:hAnsi="Arial" w:cs="Arial"/>
        <w:noProof/>
        <w:sz w:val="16"/>
        <w:szCs w:val="16"/>
      </w:rPr>
      <w:t>59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0" w:rsidRDefault="002E0EA0" w:rsidP="00E71A58">
      <w:r>
        <w:separator/>
      </w:r>
    </w:p>
  </w:footnote>
  <w:footnote w:type="continuationSeparator" w:id="0">
    <w:p w:rsidR="002E0EA0" w:rsidRDefault="002E0EA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0EA0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0F94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D760-F5EC-4E92-B6D6-F9C2F64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2018-06-06T07:25:00Z</dcterms:created>
  <dcterms:modified xsi:type="dcterms:W3CDTF">2018-06-06T07:25:00Z</dcterms:modified>
</cp:coreProperties>
</file>