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B" w:rsidRPr="00750951" w:rsidRDefault="001319EB" w:rsidP="00F53404">
      <w:pPr>
        <w:keepNext/>
        <w:pageBreakBefore/>
        <w:spacing w:after="120" w:line="240" w:lineRule="auto"/>
        <w:jc w:val="both"/>
        <w:rPr>
          <w:b/>
          <w:bCs/>
          <w:szCs w:val="17"/>
        </w:rPr>
      </w:pPr>
      <w:r w:rsidRPr="00750951">
        <w:rPr>
          <w:b/>
          <w:bCs/>
          <w:szCs w:val="17"/>
        </w:rPr>
        <w:t>Klasifikace č. 2 Mezinárodní klasifikace druhů zdravotní péče podle SHA 2011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8129"/>
      </w:tblGrid>
      <w:tr w:rsidR="001319EB" w:rsidRPr="00750951" w:rsidTr="00FC12FB">
        <w:trPr>
          <w:trHeight w:val="227"/>
        </w:trPr>
        <w:tc>
          <w:tcPr>
            <w:tcW w:w="9628" w:type="dxa"/>
            <w:gridSpan w:val="2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452EBE" w:rsidRDefault="001319EB" w:rsidP="00467087">
            <w:pPr>
              <w:keepNext/>
              <w:jc w:val="center"/>
              <w:rPr>
                <w:rFonts w:eastAsia="Arial Unicode MS" w:cs="Arial Unicode MS"/>
                <w:b/>
                <w:bCs/>
                <w:szCs w:val="19"/>
              </w:rPr>
            </w:pPr>
            <w:r w:rsidRPr="00452EBE">
              <w:rPr>
                <w:rFonts w:hint="eastAsia"/>
                <w:b/>
                <w:bCs/>
                <w:szCs w:val="19"/>
              </w:rPr>
              <w:t>Mezinárodní klasifikace zdravotnických účtů (druh péče)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ICHA-HC</w:t>
            </w:r>
          </w:p>
        </w:tc>
        <w:tc>
          <w:tcPr>
            <w:tcW w:w="8129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keepLines/>
              <w:jc w:val="center"/>
              <w:outlineLvl w:val="3"/>
              <w:rPr>
                <w:rFonts w:eastAsia="Arial Unicode MS" w:cs="Arial"/>
                <w:b/>
                <w:bCs/>
                <w:iCs/>
                <w:sz w:val="16"/>
                <w:szCs w:val="16"/>
              </w:rPr>
            </w:pPr>
            <w:r w:rsidRPr="00750951">
              <w:rPr>
                <w:rFonts w:eastAsia="MS Gothic" w:cs="Arial"/>
                <w:b/>
                <w:bCs/>
                <w:iCs/>
                <w:color w:val="000000"/>
                <w:sz w:val="16"/>
                <w:szCs w:val="16"/>
              </w:rPr>
              <w:t>ICHA-</w:t>
            </w:r>
            <w:r w:rsidRPr="00750951">
              <w:rPr>
                <w:rFonts w:eastAsia="MS Gothic" w:cs="Arial"/>
                <w:b/>
                <w:iCs/>
                <w:color w:val="000000"/>
                <w:sz w:val="16"/>
                <w:szCs w:val="16"/>
              </w:rPr>
              <w:t>Druh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2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Lůžková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Všeobecná lůžková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Specializovaná lůžková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Denní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Všeobecná denní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Specializovaná denní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Ambulantní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Všeobecná ambulantní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Ambulantní stomatologická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Specializovaná ambulantní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1.3.9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  <w:highlight w:val="yellow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Všechna ostatní ambulantní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Domácí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2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Rehabilitační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Lůžková rehabilitační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Denní rehabilitační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Ambulantní rehabilitační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Domácí rehabilitační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2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Dlouhodobá zdravotní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Lůžková dlouhodobá zdravotní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Denní dlouhodobá zdravotní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Ambulantní dlouhodobá zdravotní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1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Domácí dlouhodobá zdravotní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Doplňkové služby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12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Laboratorní služby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Zobrazovací služby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1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Doprava pacientů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Léčiva a ostatní zdravotnické výrobky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12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Léčiva a zdravotnický materiál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Léky na předpis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Volně prodejné léky a léčiva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Ostatní zdravotnický materiál a výrobky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 xml:space="preserve">Terapeutické pomůcky 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Brýle a další produkty oční optiky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Pomůcky pro sluchově postižené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5.2.3</w:t>
            </w:r>
          </w:p>
        </w:tc>
        <w:tc>
          <w:tcPr>
            <w:tcW w:w="81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Ortopedické a protetické pomůcky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Preventivní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12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Informační a poradenské programy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Imunizační programy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Programy pro včasné odhalení nemoci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1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Programy pro sledování zdravotního stavu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HCR.1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Dlouhodobá sociální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HCR.1.1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Sociální služby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HCR.1.2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Peněžité dávky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HCR.2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Podpora zdraví v širším pohledu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 xml:space="preserve">Ostatní zdravotní péče neuvedená jinde </w:t>
            </w:r>
          </w:p>
        </w:tc>
      </w:tr>
    </w:tbl>
    <w:p w:rsidR="001319EB" w:rsidRPr="00750951" w:rsidRDefault="001319EB" w:rsidP="001319EB">
      <w:pPr>
        <w:keepNext/>
        <w:jc w:val="both"/>
        <w:rPr>
          <w:sz w:val="16"/>
          <w:szCs w:val="16"/>
        </w:rPr>
      </w:pPr>
      <w:r w:rsidRPr="00750951">
        <w:rPr>
          <w:rFonts w:cs="Arial"/>
          <w:sz w:val="16"/>
          <w:szCs w:val="16"/>
        </w:rPr>
        <w:t>Zdroj:  Manuál SHA 2011, OECD</w:t>
      </w:r>
      <w:bookmarkStart w:id="0" w:name="_GoBack"/>
      <w:bookmarkEnd w:id="0"/>
    </w:p>
    <w:sectPr w:rsidR="001319EB" w:rsidRPr="00750951" w:rsidSect="001B319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AE" w:rsidRDefault="00C076AE" w:rsidP="00E71A58">
      <w:r>
        <w:separator/>
      </w:r>
    </w:p>
  </w:endnote>
  <w:endnote w:type="continuationSeparator" w:id="0">
    <w:p w:rsidR="00C076AE" w:rsidRDefault="00C076A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571108" wp14:editId="1C356355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B319A">
      <w:rPr>
        <w:rFonts w:ascii="Arial" w:hAnsi="Arial" w:cs="Arial"/>
        <w:noProof/>
        <w:sz w:val="16"/>
        <w:szCs w:val="16"/>
      </w:rPr>
      <w:t>58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7307E6F" wp14:editId="2A6F37E6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1B319A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AE" w:rsidRDefault="00C076AE" w:rsidP="00E71A58">
      <w:r>
        <w:separator/>
      </w:r>
    </w:p>
  </w:footnote>
  <w:footnote w:type="continuationSeparator" w:id="0">
    <w:p w:rsidR="00C076AE" w:rsidRDefault="00C076A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319A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076AE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13B6-304D-4F17-B450-546F9D75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2018-06-06T07:23:00Z</dcterms:created>
  <dcterms:modified xsi:type="dcterms:W3CDTF">2018-06-06T07:23:00Z</dcterms:modified>
</cp:coreProperties>
</file>