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51" w:rsidRPr="002753B5" w:rsidRDefault="00424A51" w:rsidP="00C217F4">
      <w:pPr>
        <w:pStyle w:val="Default"/>
        <w:jc w:val="center"/>
        <w:rPr>
          <w:b/>
          <w:bCs/>
          <w:color w:val="auto"/>
          <w:sz w:val="23"/>
          <w:szCs w:val="23"/>
        </w:rPr>
      </w:pPr>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 platné v příslušném roce. K 1. 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 xml:space="preserve">tel nebyly významné. Od roku 2000 došlo k větším přesunům k 1. </w:t>
      </w:r>
      <w:proofErr w:type="gramStart"/>
      <w:r w:rsidRPr="00327FE1">
        <w:rPr>
          <w:color w:val="auto"/>
          <w:sz w:val="18"/>
          <w:szCs w:val="18"/>
        </w:rPr>
        <w:t>lednu  2005</w:t>
      </w:r>
      <w:proofErr w:type="gramEnd"/>
      <w:r w:rsidRPr="00327FE1">
        <w:rPr>
          <w:color w:val="auto"/>
          <w:sz w:val="18"/>
          <w:szCs w:val="18"/>
        </w:rPr>
        <w:t xml:space="preserve"> mezi Krajem Vysočina a Jihomoravským krajem a mezi Moravskoslezským a Olomouckým krajem. K 1. lednu 2007 se změnilo území některých okresů.</w:t>
      </w:r>
      <w:r w:rsidR="00C96028">
        <w:rPr>
          <w:color w:val="auto"/>
          <w:sz w:val="18"/>
          <w:szCs w:val="18"/>
        </w:rPr>
        <w:t xml:space="preserve"> </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(Eurostatem)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 xml:space="preserve">Klasifikace NUTS (Nomenclature des Unités Territoriales Statistiques)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327FE1" w:rsidRPr="001805BB">
        <w:rPr>
          <w:color w:val="auto"/>
          <w:sz w:val="18"/>
          <w:szCs w:val="18"/>
        </w:rPr>
        <w:t>201</w:t>
      </w:r>
      <w:r w:rsidR="00400974">
        <w:rPr>
          <w:color w:val="auto"/>
          <w:sz w:val="18"/>
          <w:szCs w:val="18"/>
        </w:rPr>
        <w:t>8</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Moravskoslezsko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Pr="002753B5" w:rsidRDefault="00101384"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proofErr w:type="gramStart"/>
      <w:r w:rsidRPr="005D67EF">
        <w:rPr>
          <w:color w:val="auto"/>
          <w:sz w:val="18"/>
          <w:szCs w:val="18"/>
        </w:rPr>
        <w:t>12..</w:t>
      </w:r>
      <w:proofErr w:type="gramEnd"/>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 xml:space="preserve">(26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rPr>
        <w:t xml:space="preserve"> </w:t>
      </w: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Pr="002753B5" w:rsidRDefault="00442916"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Maloplošná 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442916" w:rsidP="00442916">
      <w:pPr>
        <w:pStyle w:val="Default"/>
        <w:jc w:val="both"/>
        <w:rPr>
          <w:color w:val="auto"/>
          <w:sz w:val="18"/>
          <w:szCs w:val="18"/>
        </w:rPr>
      </w:pPr>
      <w:r w:rsidRPr="002753B5">
        <w:rPr>
          <w:color w:val="auto"/>
          <w:sz w:val="18"/>
          <w:szCs w:val="18"/>
        </w:rPr>
        <w:t>Od roku 2007 je rozloha zvláště chráněných území uváděna podle příslušných vyhlášek k zákonu o ochraně přírody a krajiny.</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proofErr w:type="gramStart"/>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 se</w:t>
      </w:r>
      <w:proofErr w:type="gramEnd"/>
      <w:r>
        <w:rPr>
          <w:color w:val="auto"/>
          <w:sz w:val="18"/>
          <w:szCs w:val="18"/>
        </w:rPr>
        <w:t xml:space="preserv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zdrojů znečišťování ovzduší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351965" w:rsidRDefault="00442916" w:rsidP="00442916">
      <w:pPr>
        <w:pStyle w:val="Default"/>
        <w:jc w:val="both"/>
        <w:rPr>
          <w:strike/>
          <w:color w:val="FF0000"/>
          <w:sz w:val="18"/>
          <w:szCs w:val="18"/>
        </w:rPr>
      </w:pPr>
      <w:r w:rsidRPr="002753B5">
        <w:rPr>
          <w:b/>
          <w:bCs/>
          <w:color w:val="auto"/>
          <w:sz w:val="18"/>
          <w:szCs w:val="18"/>
        </w:rPr>
        <w:lastRenderedPageBreak/>
        <w:t xml:space="preserve">Odpadem </w:t>
      </w:r>
      <w:r w:rsidRPr="002753B5">
        <w:rPr>
          <w:color w:val="auto"/>
          <w:sz w:val="18"/>
          <w:szCs w:val="18"/>
        </w:rPr>
        <w:t>je každá movitá věc, které se osoba zbavuje nebo má úmysl nebo povinnost se jí zbavit</w:t>
      </w:r>
      <w:r w:rsidRPr="005D67EF">
        <w:rPr>
          <w:color w:val="auto"/>
          <w:sz w:val="18"/>
          <w:szCs w:val="18"/>
        </w:rPr>
        <w:t>.</w:t>
      </w:r>
      <w:r w:rsidRPr="002753B5">
        <w:rPr>
          <w:color w:val="auto"/>
          <w:sz w:val="18"/>
          <w:szCs w:val="18"/>
        </w:rPr>
        <w:t xml:space="preserve"> </w:t>
      </w:r>
    </w:p>
    <w:p w:rsidR="00442916" w:rsidRPr="00351965" w:rsidRDefault="00442916" w:rsidP="00442916">
      <w:pPr>
        <w:pStyle w:val="Default"/>
        <w:jc w:val="both"/>
        <w:rPr>
          <w:strike/>
          <w:color w:val="FF0000"/>
          <w:sz w:val="18"/>
          <w:szCs w:val="18"/>
        </w:rPr>
      </w:pPr>
    </w:p>
    <w:p w:rsidR="00442916" w:rsidRPr="005D67EF" w:rsidRDefault="00442916" w:rsidP="00442916">
      <w:pPr>
        <w:pStyle w:val="Default"/>
        <w:jc w:val="both"/>
        <w:rPr>
          <w:color w:val="auto"/>
          <w:sz w:val="18"/>
          <w:szCs w:val="18"/>
        </w:rPr>
      </w:pPr>
      <w:r w:rsidRPr="005D67EF">
        <w:rPr>
          <w:b/>
          <w:bCs/>
          <w:color w:val="auto"/>
          <w:sz w:val="18"/>
          <w:szCs w:val="18"/>
        </w:rPr>
        <w:t xml:space="preserve">Komunálním odpadem </w:t>
      </w:r>
      <w:r w:rsidRPr="005D67EF">
        <w:rPr>
          <w:color w:val="auto"/>
          <w:sz w:val="18"/>
          <w:szCs w:val="18"/>
        </w:rPr>
        <w:t>se dle Rozhodnutí komise č. 753/2011/EU rozumí odpad z domácností a podobný odpad. Odpadem z domácností je odpad vyprodukovaný v domácnostech a podobným odpadem se rozumí odpad, který je ve své podstatě a složení srovnatelný s odpadem z domácností, s výjimkou odpadu z výroby a odpadu ze zemědělství.</w:t>
      </w:r>
    </w:p>
    <w:p w:rsidR="00442916" w:rsidRPr="002753B5" w:rsidRDefault="00442916" w:rsidP="00442916">
      <w:pPr>
        <w:pStyle w:val="Default"/>
        <w:jc w:val="both"/>
        <w:rPr>
          <w:strike/>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Veškeré údaje se týkají obyvatel s trvalým bydlištěm na uvedeném území bez ohledu na státní občanství. Od roku 2001 jsou započteni cizinci s přiznaným azylem a cizinci s vízy nad 90 dní. Od 1. 5. 2004 jsou zahrnuti také občané zemí EU s přechodným pobytem a občané třetích zemí s </w:t>
      </w:r>
      <w:r w:rsidR="00F66912">
        <w:rPr>
          <w:color w:val="auto"/>
          <w:sz w:val="18"/>
          <w:szCs w:val="18"/>
        </w:rPr>
        <w:t xml:space="preserve">povolením </w:t>
      </w:r>
      <w:r w:rsidR="00F66912" w:rsidRPr="001805BB">
        <w:rPr>
          <w:color w:val="auto"/>
          <w:sz w:val="18"/>
          <w:szCs w:val="18"/>
        </w:rPr>
        <w:t>k </w:t>
      </w:r>
      <w:proofErr w:type="gramStart"/>
      <w:r w:rsidR="00F66912" w:rsidRPr="001805BB">
        <w:rPr>
          <w:color w:val="auto"/>
          <w:sz w:val="18"/>
          <w:szCs w:val="18"/>
        </w:rPr>
        <w:t>dlouhodobého</w:t>
      </w:r>
      <w:proofErr w:type="gramEnd"/>
      <w:r w:rsidR="00F66912" w:rsidRPr="001805BB">
        <w:rPr>
          <w:color w:val="auto"/>
          <w:sz w:val="18"/>
          <w:szCs w:val="18"/>
        </w:rPr>
        <w:t xml:space="preserve"> pobytu</w:t>
      </w:r>
      <w:r w:rsidR="00F66912">
        <w:rPr>
          <w:color w:val="auto"/>
          <w:sz w:val="18"/>
          <w:szCs w:val="18"/>
        </w:rPr>
        <w:t xml:space="preserve"> </w:t>
      </w:r>
      <w:r w:rsidRPr="002753B5">
        <w:rPr>
          <w:color w:val="auto"/>
          <w:sz w:val="18"/>
          <w:szCs w:val="18"/>
        </w:rPr>
        <w:t xml:space="preserve">na území ČR. </w:t>
      </w:r>
    </w:p>
    <w:p w:rsidR="00F6487E" w:rsidRPr="002753B5" w:rsidRDefault="00F6487E" w:rsidP="00C217F4">
      <w:pPr>
        <w:pStyle w:val="Default"/>
        <w:jc w:val="both"/>
        <w:rPr>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obyvatelstva </w:t>
      </w:r>
      <w:r w:rsidRPr="002753B5">
        <w:rPr>
          <w:color w:val="auto"/>
          <w:sz w:val="18"/>
          <w:szCs w:val="18"/>
        </w:rPr>
        <w:t xml:space="preserve">vyjadřuje počet obyvatel daného území bilancovaný k 1. 7. sledovaného roku.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či dlouhodobého pobytu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2753B5" w:rsidRDefault="00957977" w:rsidP="00C217F4">
      <w:pPr>
        <w:pStyle w:val="Default"/>
        <w:jc w:val="both"/>
        <w:rPr>
          <w:color w:val="auto"/>
          <w:sz w:val="18"/>
          <w:szCs w:val="18"/>
        </w:rPr>
      </w:pPr>
      <w:r w:rsidRPr="002753B5">
        <w:rPr>
          <w:color w:val="auto"/>
          <w:sz w:val="18"/>
          <w:szCs w:val="18"/>
        </w:rPr>
        <w:t>Údaje</w:t>
      </w:r>
      <w:r w:rsidR="00101384" w:rsidRPr="002753B5">
        <w:rPr>
          <w:color w:val="auto"/>
          <w:sz w:val="18"/>
          <w:szCs w:val="18"/>
        </w:rPr>
        <w:t xml:space="preserve"> o </w:t>
      </w:r>
      <w:r w:rsidR="00101384" w:rsidRPr="002753B5">
        <w:rPr>
          <w:b/>
          <w:bCs/>
          <w:color w:val="auto"/>
          <w:sz w:val="18"/>
          <w:szCs w:val="18"/>
        </w:rPr>
        <w:t xml:space="preserve">potratech </w:t>
      </w:r>
      <w:r w:rsidR="00101384" w:rsidRPr="002753B5">
        <w:rPr>
          <w:color w:val="auto"/>
          <w:sz w:val="18"/>
          <w:szCs w:val="18"/>
        </w:rPr>
        <w:t xml:space="preserve">jsou zpracovány ze souboru individuálních dat, který ČSÚ přebírá od Ústavu zdravotnických informací a statistiky (ÚZIS). </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p>
    <w:p w:rsidR="00101384" w:rsidRPr="002753B5" w:rsidRDefault="00101384" w:rsidP="00C217F4">
      <w:pPr>
        <w:pStyle w:val="Default"/>
        <w:jc w:val="both"/>
        <w:rPr>
          <w:color w:val="auto"/>
          <w:sz w:val="18"/>
          <w:szCs w:val="18"/>
        </w:rPr>
      </w:pP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Pr="002753B5" w:rsidRDefault="003D57E2" w:rsidP="00C217F4">
      <w:pPr>
        <w:pStyle w:val="Default"/>
        <w:jc w:val="center"/>
        <w:rPr>
          <w:b/>
          <w:bCs/>
          <w:color w:val="auto"/>
          <w:sz w:val="18"/>
          <w:szCs w:val="18"/>
        </w:rPr>
      </w:pP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400974" w:rsidRPr="002753B5" w:rsidRDefault="00400974" w:rsidP="00C217F4">
      <w:pPr>
        <w:pStyle w:val="Default"/>
        <w:jc w:val="both"/>
        <w:rPr>
          <w:color w:val="auto"/>
          <w:sz w:val="18"/>
          <w:szCs w:val="18"/>
        </w:rPr>
      </w:pP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r w:rsidRPr="002753B5">
        <w:rPr>
          <w:b/>
          <w:bCs/>
          <w:color w:val="auto"/>
          <w:sz w:val="18"/>
          <w:szCs w:val="18"/>
        </w:rPr>
        <w:t>pracovištní metodou</w:t>
      </w:r>
      <w:r w:rsidRPr="002753B5">
        <w:rPr>
          <w:color w:val="auto"/>
          <w:sz w:val="18"/>
          <w:szCs w:val="18"/>
        </w:rPr>
        <w:t xml:space="preserve">, to znamená, že ukazatele za podniky jsou alokovány do regionů podle skutečného místa působení jednotky. Hrubá přidaná hodnota za multi-regionální organizace je alokována na základě mezd vyplácených 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Rev.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F43EA" w:rsidRDefault="00101384" w:rsidP="00C217F4">
      <w:pPr>
        <w:pStyle w:val="Default"/>
        <w:jc w:val="both"/>
        <w:rPr>
          <w:strike/>
          <w:color w:val="FF0000"/>
          <w:sz w:val="18"/>
          <w:szCs w:val="18"/>
        </w:rPr>
      </w:pPr>
      <w:r w:rsidRPr="002753B5">
        <w:rPr>
          <w:color w:val="auto"/>
          <w:sz w:val="18"/>
          <w:szCs w:val="18"/>
        </w:rPr>
        <w:t>Regionální makroekonomické ukazatele jsou revidovány v souladu s revizemi ročních národních účtů. Aktuální údaje zahrnují výsledky mimořádné revize ročních národních účtů v roce 2014 související s přechodem na nový evropský účetní standard ESA 2010.</w:t>
      </w:r>
    </w:p>
    <w:p w:rsidR="00101384" w:rsidRPr="00F2236C" w:rsidRDefault="00101384" w:rsidP="00C217F4">
      <w:pPr>
        <w:pStyle w:val="Default"/>
        <w:jc w:val="both"/>
        <w:rPr>
          <w:strike/>
          <w:color w:val="FF0000"/>
          <w:sz w:val="18"/>
          <w:szCs w:val="18"/>
        </w:rPr>
      </w:pPr>
      <w:r w:rsidRPr="00F2236C">
        <w:rPr>
          <w:strike/>
          <w:color w:val="FF0000"/>
          <w:sz w:val="18"/>
          <w:szCs w:val="18"/>
        </w:rPr>
        <w:t xml:space="preserve"> </w:t>
      </w: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Pr="002753B5" w:rsidRDefault="001F43EA"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Eurostatu,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Pr="000A29A9">
        <w:rPr>
          <w:color w:val="auto"/>
          <w:sz w:val="18"/>
          <w:szCs w:val="18"/>
        </w:rPr>
        <w:t>více než 24</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lastRenderedPageBreak/>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r w:rsidRPr="002753B5">
        <w:rPr>
          <w:b/>
          <w:bCs/>
          <w:color w:val="auto"/>
          <w:sz w:val="18"/>
          <w:szCs w:val="18"/>
        </w:rPr>
        <w:t>pracovištní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Pr="002753B5"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w:t>
      </w:r>
      <w:proofErr w:type="gramStart"/>
      <w:r w:rsidRPr="002753B5">
        <w:rPr>
          <w:color w:val="auto"/>
          <w:sz w:val="18"/>
          <w:szCs w:val="18"/>
        </w:rPr>
        <w:t>RES</w:t>
      </w:r>
      <w:proofErr w:type="gramEnd"/>
      <w:r w:rsidRPr="002753B5">
        <w:rPr>
          <w:color w:val="auto"/>
          <w:sz w:val="18"/>
          <w:szCs w:val="18"/>
        </w:rPr>
        <w:t xml:space="preserve">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oprasené.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B042DE" w:rsidRPr="002753B5" w:rsidRDefault="00B042DE" w:rsidP="00584B57">
      <w:pPr>
        <w:pStyle w:val="Default"/>
        <w:rPr>
          <w:b/>
          <w:bCs/>
          <w:color w:val="auto"/>
          <w:sz w:val="20"/>
          <w:szCs w:val="20"/>
        </w:rPr>
      </w:pPr>
    </w:p>
    <w:p w:rsidR="007F6375" w:rsidRDefault="007F6375" w:rsidP="00584B57">
      <w:pPr>
        <w:pStyle w:val="Default"/>
        <w:jc w:val="center"/>
        <w:rPr>
          <w:b/>
          <w:bCs/>
          <w:color w:val="auto"/>
          <w:sz w:val="20"/>
          <w:szCs w:val="20"/>
        </w:rPr>
      </w:pPr>
    </w:p>
    <w:p w:rsidR="007F6375" w:rsidRDefault="007F6375"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lastRenderedPageBreak/>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nehroubí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lapáková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jsou úmyslné pěstebně výchovné zásahy v předmýtních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xml:space="preserve">. Publikována jsou data za zpravodajské jednotky spadající pod rezortní statistické zjišťování Ministerstva zemědělství a Ministerstva životního prostředí. </w:t>
      </w:r>
    </w:p>
    <w:p w:rsidR="00584B57" w:rsidRPr="002753B5" w:rsidRDefault="00584B5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Pr="002753B5">
        <w:rPr>
          <w:color w:val="auto"/>
          <w:sz w:val="18"/>
          <w:szCs w:val="18"/>
        </w:rPr>
        <w:t xml:space="preserve">jsou byty, na které ve smyslu Stavebního zákona a ve znění pozdějších předpisů byl příslušným stavebním úřadem do konce sledovaného období vystaven kolaudační souhlas.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 xml:space="preserve">Užitkovou plochou bytu </w:t>
      </w:r>
      <w:r w:rsidRPr="002753B5">
        <w:rPr>
          <w:color w:val="auto"/>
          <w:sz w:val="18"/>
          <w:szCs w:val="18"/>
        </w:rPr>
        <w:t>se rozumí plocha všech obytných a vedlejších místností vč. příslušenství bytu. Nezapočítává se plocha nebytových prostor.</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w:t>
      </w:r>
      <w:r w:rsidRPr="002753B5">
        <w:rPr>
          <w:color w:val="auto"/>
          <w:sz w:val="18"/>
          <w:szCs w:val="18"/>
        </w:rPr>
        <w:lastRenderedPageBreak/>
        <w:t xml:space="preserve">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vychází z datových zdrojů Českého telekomunikačního úřadu. Pevné vysokorychlostní připojení k internetu zahrnuje v této publikaci trvalé připojení s nominální přenosovou rychlostí od 256 kbit/s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(VaV)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r w:rsidRPr="002753B5">
        <w:rPr>
          <w:b/>
          <w:bCs/>
          <w:color w:val="auto"/>
          <w:sz w:val="18"/>
          <w:szCs w:val="18"/>
        </w:rPr>
        <w:t xml:space="preserve">VaV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VaV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výzkumní pracovníci</w:t>
      </w:r>
      <w:proofErr w:type="gramEnd"/>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techničtí</w:t>
      </w:r>
      <w:proofErr w:type="gramEnd"/>
      <w:r w:rsidRPr="002753B5">
        <w:rPr>
          <w:b/>
          <w:bCs/>
          <w:color w:val="auto"/>
          <w:sz w:val="18"/>
          <w:szCs w:val="18"/>
        </w:rPr>
        <w:t xml:space="preserve"> a odborní pracovníci </w:t>
      </w:r>
      <w:r w:rsidRPr="002753B5">
        <w:rPr>
          <w:color w:val="auto"/>
          <w:sz w:val="18"/>
          <w:szCs w:val="18"/>
        </w:rPr>
        <w:t xml:space="preserve">(dále jen techničtí pracovníci), kteří v </w:t>
      </w:r>
      <w:r w:rsidR="00EA5EFC" w:rsidRPr="002753B5">
        <w:rPr>
          <w:color w:val="auto"/>
          <w:sz w:val="18"/>
          <w:szCs w:val="18"/>
        </w:rPr>
        <w:t>rámci VaV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lastRenderedPageBreak/>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VaV činnostem (FTE) </w:t>
      </w:r>
      <w:r w:rsidRPr="002753B5">
        <w:rPr>
          <w:color w:val="auto"/>
          <w:sz w:val="18"/>
          <w:szCs w:val="18"/>
        </w:rPr>
        <w:t>vystihuje skutečnou dobu věnovanou výzkumu a vývoji. Jeden FTE je roven jednomu roku práce na plný pracovní úvazek zaměstnance, který se plně věnuje VaV činnosti. Tento u</w:t>
      </w:r>
      <w:r w:rsidR="00EA5EFC" w:rsidRPr="002753B5">
        <w:rPr>
          <w:color w:val="auto"/>
          <w:sz w:val="18"/>
          <w:szCs w:val="18"/>
        </w:rPr>
        <w:t>kazatel je významný především u </w:t>
      </w:r>
      <w:r w:rsidRPr="002753B5">
        <w:rPr>
          <w:color w:val="auto"/>
          <w:sz w:val="18"/>
          <w:szCs w:val="18"/>
        </w:rPr>
        <w:t xml:space="preserve">zaměstnanců VaV, jejichž pracovní náplň se skládá i z jiných činností než VaV (např. akademičtí pracovníci), neboť započítává pouze tu část jejich pracovní doby, po kterou se věnují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VaV) jsou do celkových výdajů na VaV započteny jen v případě, že přímo slouží pro podporu vlastního výzkumu a vývoje (např. nákup dodávek pro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EF1F99" w:rsidRPr="001805BB" w:rsidRDefault="00EF1F99" w:rsidP="00C217F4">
      <w:pPr>
        <w:pStyle w:val="Default"/>
        <w:jc w:val="both"/>
        <w:rPr>
          <w:color w:val="auto"/>
          <w:sz w:val="18"/>
          <w:szCs w:val="18"/>
        </w:rPr>
      </w:pPr>
      <w:r w:rsidRPr="001805BB">
        <w:rPr>
          <w:color w:val="auto"/>
          <w:sz w:val="18"/>
          <w:szCs w:val="18"/>
        </w:rPr>
        <w:t xml:space="preserve">Velikost populace a počty žen </w:t>
      </w:r>
      <w:r w:rsidRPr="001805BB">
        <w:rPr>
          <w:b/>
          <w:color w:val="auto"/>
          <w:sz w:val="18"/>
          <w:szCs w:val="18"/>
        </w:rPr>
        <w:t>s terciárním vzděláním</w:t>
      </w:r>
      <w:r w:rsidRPr="001805BB">
        <w:rPr>
          <w:color w:val="auto"/>
          <w:sz w:val="18"/>
          <w:szCs w:val="18"/>
        </w:rPr>
        <w:t xml:space="preserve"> je spočtena pomocí dat získaných v rámci Výběrového šetření pracovních sil. Do kraj</w:t>
      </w:r>
      <w:r w:rsidR="00FE7779" w:rsidRPr="001805BB">
        <w:rPr>
          <w:color w:val="auto"/>
          <w:sz w:val="18"/>
          <w:szCs w:val="18"/>
        </w:rPr>
        <w:t>ů jsou údaje rozděleny podle místa bydliště respondenta v době sběru dat.</w:t>
      </w: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317B91"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 xml:space="preserve">Ministerstva školství, mládeže a tělovýchovy.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proofErr w:type="gramStart"/>
      <w:r w:rsidRPr="002753B5">
        <w:rPr>
          <w:rFonts w:ascii="Courier New" w:hAnsi="Courier New" w:cs="Courier New"/>
          <w:color w:val="auto"/>
          <w:sz w:val="18"/>
          <w:szCs w:val="18"/>
        </w:rPr>
        <w:t xml:space="preserve">o </w:t>
      </w:r>
      <w:r w:rsidRPr="002753B5">
        <w:rPr>
          <w:color w:val="auto"/>
          <w:sz w:val="18"/>
          <w:szCs w:val="18"/>
        </w:rPr>
        <w:t xml:space="preserve"> střední</w:t>
      </w:r>
      <w:proofErr w:type="gramEnd"/>
      <w:r w:rsidRPr="002753B5">
        <w:rPr>
          <w:color w:val="auto"/>
          <w:sz w:val="18"/>
          <w:szCs w:val="18"/>
        </w:rPr>
        <w:t xml:space="preserve">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84A26">
      <w:pPr>
        <w:pStyle w:val="Default"/>
        <w:spacing w:after="9"/>
        <w:jc w:val="both"/>
        <w:rPr>
          <w:color w:val="auto"/>
          <w:sz w:val="18"/>
          <w:szCs w:val="18"/>
        </w:rPr>
      </w:pPr>
      <w:r w:rsidRPr="002753B5">
        <w:rPr>
          <w:rFonts w:ascii="Courier New" w:hAnsi="Courier New" w:cs="Courier New"/>
          <w:color w:val="auto"/>
          <w:sz w:val="18"/>
          <w:szCs w:val="18"/>
        </w:rPr>
        <w:lastRenderedPageBreak/>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4827EF">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06214D">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proofErr w:type="gramStart"/>
      <w:r w:rsidR="009047E6" w:rsidRPr="002753B5">
        <w:rPr>
          <w:color w:val="auto"/>
          <w:sz w:val="18"/>
          <w:szCs w:val="18"/>
        </w:rPr>
        <w:t>tří</w:t>
      </w:r>
      <w:proofErr w:type="gramEnd"/>
      <w:r w:rsidR="009047E6" w:rsidRPr="002753B5">
        <w:rPr>
          <w:color w:val="auto"/>
          <w:sz w:val="18"/>
          <w:szCs w:val="18"/>
        </w:rPr>
        <w:t xml:space="preserve"> až tříapůlletých</w:t>
      </w:r>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 xml:space="preserve">Všechny druhy středního vzdělávání a vyššího odborného vzdělávání mohou probíhat jak v denní formě vzdělávání, tak v ostatních </w:t>
      </w:r>
      <w:proofErr w:type="gramStart"/>
      <w:r w:rsidRPr="002753B5">
        <w:rPr>
          <w:color w:val="auto"/>
          <w:sz w:val="18"/>
          <w:szCs w:val="18"/>
        </w:rPr>
        <w:t>formách  vzdělávání</w:t>
      </w:r>
      <w:proofErr w:type="gramEnd"/>
      <w:r w:rsidRPr="002753B5">
        <w:rPr>
          <w:color w:val="auto"/>
          <w:sz w:val="18"/>
          <w:szCs w:val="18"/>
        </w:rPr>
        <w:t xml:space="preserve">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r w:rsidRPr="002753B5">
        <w:rPr>
          <w:b/>
          <w:bCs/>
          <w:color w:val="auto"/>
          <w:sz w:val="18"/>
          <w:szCs w:val="18"/>
        </w:rPr>
        <w:t>Nem Úr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nemocensky pojištěných x počet kalendářních dnů ve sledovaném období). </w:t>
      </w:r>
    </w:p>
    <w:p w:rsidR="00506E95" w:rsidRPr="002753B5" w:rsidRDefault="00506E95"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06E95">
      <w:pPr>
        <w:pStyle w:val="Default"/>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 xml:space="preserve">zahrnuje důchodové pojištění, nemocenské pojištění, dávky státní sociální podpory, dávky pěstounské péče, pomoc v hmotné nouzi, poskytování sociálních služeb (včetně příspěvku na péči) a další </w:t>
      </w:r>
      <w:r w:rsidRPr="002753B5">
        <w:rPr>
          <w:color w:val="auto"/>
          <w:sz w:val="18"/>
          <w:szCs w:val="18"/>
        </w:rPr>
        <w:lastRenderedPageBreak/>
        <w:t>dávkové systémy. V rámci důchodového pojištění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Pr>
          <w:color w:val="auto"/>
          <w:sz w:val="18"/>
          <w:szCs w:val="18"/>
        </w:rPr>
        <w:t>p</w:t>
      </w:r>
      <w:r w:rsidRPr="00BF7F8F">
        <w:rPr>
          <w:color w:val="FF0000"/>
          <w:sz w:val="18"/>
          <w:szCs w:val="18"/>
          <w:u w:val="single"/>
        </w:rPr>
        <w:t xml:space="preserve">o </w:t>
      </w:r>
      <w:r w:rsidRPr="00747E78">
        <w:rPr>
          <w:color w:val="auto"/>
          <w:sz w:val="18"/>
          <w:szCs w:val="18"/>
        </w:rPr>
        <w:t>dosažení určené kratší doby</w:t>
      </w:r>
      <w:r w:rsidRPr="002753B5">
        <w:rPr>
          <w:color w:val="auto"/>
          <w:sz w:val="18"/>
          <w:szCs w:val="18"/>
        </w:rPr>
        <w:t xml:space="preserve"> pojištění). Nově vycházíme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čtyři </w:t>
      </w:r>
      <w:r w:rsidRPr="002753B5">
        <w:rPr>
          <w:b/>
          <w:bCs/>
          <w:color w:val="auto"/>
          <w:sz w:val="18"/>
          <w:szCs w:val="18"/>
        </w:rPr>
        <w:t>dávky</w:t>
      </w:r>
      <w:r w:rsidRPr="002753B5">
        <w:rPr>
          <w:color w:val="auto"/>
          <w:sz w:val="18"/>
          <w:szCs w:val="18"/>
        </w:rPr>
        <w:t xml:space="preserve">: nemocenské, ošetřovné (do roku 2008 podpora při ošetřování člena rodiny), peněžitá pomoc v mateřství, vyrovnávací příspěvek v těhotenství a mateřství.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nemocensky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Dávky pomoci v hmotné nouzi </w:t>
      </w:r>
      <w:r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Pr="002753B5" w:rsidRDefault="00883FAD" w:rsidP="00C217F4">
      <w:pPr>
        <w:pStyle w:val="Default"/>
        <w:jc w:val="both"/>
        <w:rPr>
          <w:strike/>
          <w:color w:val="auto"/>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lastRenderedPageBreak/>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2753B5" w:rsidRDefault="000760F7" w:rsidP="00003B82">
      <w:pPr>
        <w:pStyle w:val="Default"/>
        <w:jc w:val="both"/>
        <w:rPr>
          <w:strike/>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xml:space="preserve">. Volební obvody jsou vytvořeny (a pravidelně upravovány) tak, aby předpokládaný počet voličů byl ve všech volebních obvodech zhruba </w:t>
      </w:r>
      <w:proofErr w:type="gramStart"/>
      <w:r w:rsidR="00856D57" w:rsidRPr="002753B5">
        <w:rPr>
          <w:color w:val="auto"/>
          <w:sz w:val="18"/>
          <w:szCs w:val="18"/>
        </w:rPr>
        <w:t>stejný</w:t>
      </w:r>
      <w:r w:rsidR="005F563C" w:rsidRPr="002753B5">
        <w:rPr>
          <w:color w:val="auto"/>
          <w:sz w:val="18"/>
          <w:szCs w:val="18"/>
        </w:rPr>
        <w:t xml:space="preserve"> a nejsou</w:t>
      </w:r>
      <w:proofErr w:type="gramEnd"/>
      <w:r w:rsidR="005F563C" w:rsidRPr="002753B5">
        <w:rPr>
          <w:color w:val="auto"/>
          <w:sz w:val="18"/>
          <w:szCs w:val="18"/>
        </w:rPr>
        <w:t xml:space="preserve"> určeny na základě krajů (jeden volební obvod se může nacházet ve více krajích</w:t>
      </w:r>
      <w:r w:rsidR="009F7C38" w:rsidRPr="002753B5">
        <w:rPr>
          <w:color w:val="auto"/>
          <w:sz w:val="18"/>
          <w:szCs w:val="18"/>
        </w:rPr>
        <w:t>).</w:t>
      </w:r>
      <w:r w:rsidRPr="002753B5">
        <w:rPr>
          <w:strike/>
          <w:color w:val="auto"/>
          <w:sz w:val="18"/>
          <w:szCs w:val="18"/>
        </w:rPr>
        <w:t xml:space="preserve"> </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většinový</w:t>
      </w:r>
      <w:r w:rsidR="002E4278" w:rsidRPr="002753B5">
        <w:rPr>
          <w:color w:val="auto"/>
          <w:sz w:val="18"/>
          <w:szCs w:val="18"/>
        </w:rPr>
        <w:t>, každý volič má k dispozici tolik hlasů, kolik je na příslušném hlasovacím lístku platných kandidátů.</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 volební systém je většinový.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lastRenderedPageBreak/>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0A" w:rsidRDefault="00D1280A" w:rsidP="00926A59">
      <w:r>
        <w:separator/>
      </w:r>
    </w:p>
  </w:endnote>
  <w:endnote w:type="continuationSeparator" w:id="0">
    <w:p w:rsidR="00D1280A" w:rsidRDefault="00D1280A" w:rsidP="00926A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400974">
      <w:rPr>
        <w:noProof/>
        <w:sz w:val="20"/>
      </w:rPr>
      <w:t>1</w:t>
    </w:r>
    <w:r w:rsidRPr="0037102B">
      <w:rPr>
        <w:sz w:val="20"/>
      </w:rPr>
      <w:fldChar w:fldCharType="end"/>
    </w:r>
  </w:p>
  <w:p w:rsidR="00EC494B" w:rsidRDefault="00EC49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0A" w:rsidRDefault="00D1280A" w:rsidP="00926A59">
      <w:r>
        <w:separator/>
      </w:r>
    </w:p>
  </w:footnote>
  <w:footnote w:type="continuationSeparator" w:id="0">
    <w:p w:rsidR="00D1280A" w:rsidRDefault="00D1280A" w:rsidP="00926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52088"/>
    <w:rsid w:val="00052DA2"/>
    <w:rsid w:val="0005702D"/>
    <w:rsid w:val="0006214D"/>
    <w:rsid w:val="0006472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7B50"/>
    <w:rsid w:val="001233DA"/>
    <w:rsid w:val="0012427F"/>
    <w:rsid w:val="00130D81"/>
    <w:rsid w:val="00131C49"/>
    <w:rsid w:val="00131DD3"/>
    <w:rsid w:val="00132093"/>
    <w:rsid w:val="0013261D"/>
    <w:rsid w:val="00134F97"/>
    <w:rsid w:val="00137A0F"/>
    <w:rsid w:val="00142064"/>
    <w:rsid w:val="001433D3"/>
    <w:rsid w:val="0014613F"/>
    <w:rsid w:val="00146C39"/>
    <w:rsid w:val="00154D83"/>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CC2"/>
    <w:rsid w:val="002A20C6"/>
    <w:rsid w:val="002A2CF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7B19"/>
    <w:rsid w:val="0034190B"/>
    <w:rsid w:val="00351965"/>
    <w:rsid w:val="00352674"/>
    <w:rsid w:val="0035580E"/>
    <w:rsid w:val="00355957"/>
    <w:rsid w:val="00356A2A"/>
    <w:rsid w:val="00357BAB"/>
    <w:rsid w:val="0036227C"/>
    <w:rsid w:val="0036394E"/>
    <w:rsid w:val="00363A58"/>
    <w:rsid w:val="00364E09"/>
    <w:rsid w:val="003661E6"/>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8114E"/>
    <w:rsid w:val="004827EF"/>
    <w:rsid w:val="00482A16"/>
    <w:rsid w:val="004841AE"/>
    <w:rsid w:val="0048529F"/>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1167"/>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C0D92"/>
    <w:rsid w:val="006C48EA"/>
    <w:rsid w:val="006C7687"/>
    <w:rsid w:val="006D2529"/>
    <w:rsid w:val="006D65DA"/>
    <w:rsid w:val="006E115A"/>
    <w:rsid w:val="006E48DF"/>
    <w:rsid w:val="006E7B0B"/>
    <w:rsid w:val="006F1AE9"/>
    <w:rsid w:val="006F20BF"/>
    <w:rsid w:val="006F5928"/>
    <w:rsid w:val="00700E49"/>
    <w:rsid w:val="00715572"/>
    <w:rsid w:val="00716F2F"/>
    <w:rsid w:val="0072460E"/>
    <w:rsid w:val="00730640"/>
    <w:rsid w:val="00732AD7"/>
    <w:rsid w:val="007348C7"/>
    <w:rsid w:val="007359DB"/>
    <w:rsid w:val="00740F2E"/>
    <w:rsid w:val="00743974"/>
    <w:rsid w:val="007448CA"/>
    <w:rsid w:val="007479AB"/>
    <w:rsid w:val="00747E78"/>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A31B3"/>
    <w:rsid w:val="007A541A"/>
    <w:rsid w:val="007A6684"/>
    <w:rsid w:val="007B0788"/>
    <w:rsid w:val="007B2F2E"/>
    <w:rsid w:val="007B4607"/>
    <w:rsid w:val="007B6A5C"/>
    <w:rsid w:val="007B7821"/>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F0"/>
    <w:rsid w:val="00A46FD0"/>
    <w:rsid w:val="00A518AC"/>
    <w:rsid w:val="00A55AC6"/>
    <w:rsid w:val="00A55CE5"/>
    <w:rsid w:val="00A61A98"/>
    <w:rsid w:val="00A64282"/>
    <w:rsid w:val="00A66A6C"/>
    <w:rsid w:val="00A712DE"/>
    <w:rsid w:val="00A75748"/>
    <w:rsid w:val="00A80A7C"/>
    <w:rsid w:val="00A814E9"/>
    <w:rsid w:val="00A826C1"/>
    <w:rsid w:val="00A82C15"/>
    <w:rsid w:val="00A84A26"/>
    <w:rsid w:val="00A85437"/>
    <w:rsid w:val="00A93F32"/>
    <w:rsid w:val="00A96971"/>
    <w:rsid w:val="00AA1D9E"/>
    <w:rsid w:val="00AA2197"/>
    <w:rsid w:val="00AA3558"/>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2229"/>
    <w:rsid w:val="00B931FD"/>
    <w:rsid w:val="00B93749"/>
    <w:rsid w:val="00B97474"/>
    <w:rsid w:val="00B97A5D"/>
    <w:rsid w:val="00BA2D54"/>
    <w:rsid w:val="00BA4778"/>
    <w:rsid w:val="00BA4E56"/>
    <w:rsid w:val="00BA6B9F"/>
    <w:rsid w:val="00BA6F4B"/>
    <w:rsid w:val="00BB26BB"/>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F71"/>
    <w:rsid w:val="00C7005C"/>
    <w:rsid w:val="00C77256"/>
    <w:rsid w:val="00C81C52"/>
    <w:rsid w:val="00C841F1"/>
    <w:rsid w:val="00C858CC"/>
    <w:rsid w:val="00C86142"/>
    <w:rsid w:val="00C92F83"/>
    <w:rsid w:val="00C96028"/>
    <w:rsid w:val="00C97100"/>
    <w:rsid w:val="00C97D4D"/>
    <w:rsid w:val="00CA715E"/>
    <w:rsid w:val="00CB410D"/>
    <w:rsid w:val="00CC00F3"/>
    <w:rsid w:val="00CC0DCD"/>
    <w:rsid w:val="00CC2023"/>
    <w:rsid w:val="00CC329B"/>
    <w:rsid w:val="00CD1FB8"/>
    <w:rsid w:val="00CD3D7D"/>
    <w:rsid w:val="00CD5C27"/>
    <w:rsid w:val="00CD6314"/>
    <w:rsid w:val="00CE129C"/>
    <w:rsid w:val="00CE1667"/>
    <w:rsid w:val="00CE6CC2"/>
    <w:rsid w:val="00CF7B2E"/>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EBB"/>
    <w:rsid w:val="00DB715E"/>
    <w:rsid w:val="00DB7644"/>
    <w:rsid w:val="00DB7998"/>
    <w:rsid w:val="00DC288B"/>
    <w:rsid w:val="00DC2E7D"/>
    <w:rsid w:val="00DD0360"/>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62D3C"/>
    <w:rsid w:val="00E63008"/>
    <w:rsid w:val="00E63A0E"/>
    <w:rsid w:val="00E66F02"/>
    <w:rsid w:val="00E75055"/>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7EA4"/>
    <w:rsid w:val="00ED09B1"/>
    <w:rsid w:val="00ED7A08"/>
    <w:rsid w:val="00EE2A96"/>
    <w:rsid w:val="00EE3C0F"/>
    <w:rsid w:val="00EF149F"/>
    <w:rsid w:val="00EF1961"/>
    <w:rsid w:val="00EF1F99"/>
    <w:rsid w:val="00EF41AF"/>
    <w:rsid w:val="00F0078B"/>
    <w:rsid w:val="00F00AAD"/>
    <w:rsid w:val="00F01114"/>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55C2"/>
    <w:rsid w:val="00F6487E"/>
    <w:rsid w:val="00F66912"/>
    <w:rsid w:val="00F673D6"/>
    <w:rsid w:val="00F76FF2"/>
    <w:rsid w:val="00F878EA"/>
    <w:rsid w:val="00F92069"/>
    <w:rsid w:val="00F952C6"/>
    <w:rsid w:val="00F96184"/>
    <w:rsid w:val="00F97F88"/>
    <w:rsid w:val="00FA0A3F"/>
    <w:rsid w:val="00FA699C"/>
    <w:rsid w:val="00FA6D2C"/>
    <w:rsid w:val="00FA7CE9"/>
    <w:rsid w:val="00FB1E0D"/>
    <w:rsid w:val="00FB34D4"/>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lang/>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lang/>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lang/>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lang/>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lang/>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lang/>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lang/>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lang/>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lang/>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titul">
    <w:name w:val="Subtitle"/>
    <w:basedOn w:val="Normln"/>
    <w:next w:val="Normln"/>
    <w:link w:val="PodtitulChar"/>
    <w:qFormat/>
    <w:rsid w:val="003A3FEB"/>
    <w:pPr>
      <w:spacing w:after="60"/>
      <w:jc w:val="center"/>
      <w:outlineLvl w:val="1"/>
    </w:pPr>
    <w:rPr>
      <w:b/>
      <w:color w:val="00B050"/>
      <w:szCs w:val="24"/>
      <w:lang/>
    </w:rPr>
  </w:style>
  <w:style w:type="character" w:customStyle="1" w:styleId="PodtitulChar">
    <w:name w:val="Podtitul Char"/>
    <w:link w:val="Podtitul"/>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v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ace">
    <w:name w:val="Quote"/>
    <w:aliases w:val="ZDROJ CITACE"/>
    <w:basedOn w:val="Normln"/>
    <w:next w:val="Normln"/>
    <w:link w:val="CitaceChar"/>
    <w:uiPriority w:val="29"/>
    <w:qFormat/>
    <w:rsid w:val="003A3FEB"/>
    <w:pPr>
      <w:jc w:val="right"/>
    </w:pPr>
    <w:rPr>
      <w:i/>
      <w:iCs/>
      <w:color w:val="000000"/>
      <w:lang/>
    </w:rPr>
  </w:style>
  <w:style w:type="character" w:customStyle="1" w:styleId="CitaceChar">
    <w:name w:val="Citace Char"/>
    <w:aliases w:val="ZDROJ CITACE Char"/>
    <w:link w:val="Citace"/>
    <w:uiPriority w:val="29"/>
    <w:rsid w:val="003A3FEB"/>
    <w:rPr>
      <w:rFonts w:ascii="Arial" w:hAnsi="Arial"/>
      <w:i/>
      <w:iCs/>
      <w:color w:val="000000"/>
      <w:sz w:val="24"/>
    </w:rPr>
  </w:style>
  <w:style w:type="paragraph" w:styleId="Citaceintenzivn">
    <w:name w:val="Intense Quote"/>
    <w:aliases w:val="ZÁKONNÁ USTANOVENÍ"/>
    <w:basedOn w:val="Normln"/>
    <w:next w:val="Normln"/>
    <w:link w:val="CitaceintenzivnChar"/>
    <w:uiPriority w:val="30"/>
    <w:qFormat/>
    <w:rsid w:val="003A3FEB"/>
    <w:pPr>
      <w:pBdr>
        <w:bottom w:val="single" w:sz="4" w:space="4" w:color="4F81BD"/>
      </w:pBdr>
      <w:spacing w:before="200" w:after="280"/>
      <w:ind w:left="936" w:right="936"/>
    </w:pPr>
    <w:rPr>
      <w:b/>
      <w:bCs/>
      <w:iCs/>
      <w:color w:val="4F81BD"/>
      <w:sz w:val="28"/>
      <w:lang/>
    </w:rPr>
  </w:style>
  <w:style w:type="character" w:customStyle="1" w:styleId="CitaceintenzivnChar">
    <w:name w:val="Citace – intenzivní Char"/>
    <w:aliases w:val="ZÁKONNÁ USTANOVENÍ Char"/>
    <w:link w:val="Citaceintenzivn"/>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lang/>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lang/>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lang/>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rPr>
      <w:lang/>
    </w:r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rPr>
      <w:lang/>
    </w:rPr>
  </w:style>
  <w:style w:type="character" w:customStyle="1" w:styleId="ZpatChar">
    <w:name w:val="Zápatí Char"/>
    <w:link w:val="Zpat"/>
    <w:uiPriority w:val="99"/>
    <w:rsid w:val="00EC49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B6A1FE-92E2-45EC-896A-79B0D7DB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8047</Words>
  <Characters>47479</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55416</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Jiří Halásek</cp:lastModifiedBy>
  <cp:revision>4</cp:revision>
  <cp:lastPrinted>2017-01-23T09:01:00Z</cp:lastPrinted>
  <dcterms:created xsi:type="dcterms:W3CDTF">2018-12-27T11:37:00Z</dcterms:created>
  <dcterms:modified xsi:type="dcterms:W3CDTF">2018-12-27T11:49:00Z</dcterms:modified>
</cp:coreProperties>
</file>