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F2" w:rsidRDefault="007036F2" w:rsidP="002964B2">
      <w:pPr>
        <w:spacing w:before="120"/>
        <w:rPr>
          <w:rFonts w:eastAsia="MS Gothic"/>
          <w:b/>
          <w:bCs/>
          <w:sz w:val="28"/>
          <w:szCs w:val="26"/>
        </w:rPr>
      </w:pPr>
      <w:r w:rsidRPr="007036F2">
        <w:rPr>
          <w:rFonts w:eastAsia="MS Gothic"/>
          <w:b/>
          <w:bCs/>
          <w:sz w:val="28"/>
          <w:szCs w:val="26"/>
        </w:rPr>
        <w:t>Metodické poznámky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>Údaje</w:t>
      </w:r>
      <w:r w:rsidR="00770863">
        <w:rPr>
          <w:rFonts w:cs="Arial"/>
        </w:rPr>
        <w:t xml:space="preserve"> </w:t>
      </w:r>
      <w:bookmarkStart w:id="0" w:name="_GoBack"/>
      <w:bookmarkEnd w:id="0"/>
      <w:r w:rsidRPr="00D703F1">
        <w:rPr>
          <w:rFonts w:cs="Arial"/>
        </w:rPr>
        <w:t xml:space="preserve">uvedené v publikaci se týkají všech obyvatel, kteří mají na území České </w:t>
      </w:r>
      <w:r>
        <w:rPr>
          <w:rFonts w:cs="Arial"/>
        </w:rPr>
        <w:t>republiky trvalé bydliště, a to </w:t>
      </w:r>
      <w:r w:rsidRPr="00D703F1">
        <w:rPr>
          <w:rFonts w:cs="Arial"/>
        </w:rPr>
        <w:t>bez ohledu na jejich státní občanství. Od roku 2001 (v návaznosti na Sčítání lidu, domů a bytů) údaje zahrnují rovněž cizince s tzv. dlouhodobým pobytem (tj. s pobytem na základě víza nad 90 dnů, podle zákona č.326/1999 Sb., o pobytu cizinců) a cizince s přiznaným azylem (</w:t>
      </w:r>
      <w:r>
        <w:rPr>
          <w:rFonts w:cs="Arial"/>
        </w:rPr>
        <w:t>podle zákona č. 325/1999 Sb., o </w:t>
      </w:r>
      <w:r w:rsidRPr="00D703F1">
        <w:rPr>
          <w:rFonts w:cs="Arial"/>
        </w:rPr>
        <w:t>azylu) na území ČR. Od 1.</w:t>
      </w:r>
      <w:r>
        <w:rPr>
          <w:rFonts w:cs="Arial"/>
        </w:rPr>
        <w:t xml:space="preserve"> 5. 2004, v návaznosti na tzv. E</w:t>
      </w:r>
      <w:r w:rsidRPr="00D703F1">
        <w:rPr>
          <w:rFonts w:cs="Arial"/>
        </w:rPr>
        <w:t>uronovelu zákona č. 326/1999 Sb., o pobytu cizinců, se údaje týkají občanů zemí EU s přechodným pobytem na ú</w:t>
      </w:r>
      <w:r>
        <w:rPr>
          <w:rFonts w:cs="Arial"/>
        </w:rPr>
        <w:t>zemí ČR a občanů třetích zemí s </w:t>
      </w:r>
      <w:r w:rsidRPr="00D703F1">
        <w:rPr>
          <w:rFonts w:cs="Arial"/>
        </w:rPr>
        <w:t>dlouhodobým pobytem. Údaje zohledňují rovněž události (sňatky, narození a úmrtí) občanů s trvalým pobytem na území ČR, které nastaly v cizině.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V údajích s věkem je vždy uveden dokončený věk. Údaje jsou v rocích. 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Údaje o zemřelých podle příčin smrti jsou v této publikaci tříděny a uvedeny podle Mezinárodní klasifikace nemocí a přidružených zdravotních problémů ve znění 10. decenální revize (MKN-10) zveřejněné v publikací ÚZIS Praha v roce 1992. Tato klasifikace byla v dalších letech aktualizována a doplněna. Názvy příčin nemocí jsou uvedeny podle aktualizované verze k 1. 1. 2013 Příčiny úmrtí jsou v souladu s 10. revizí MKN členěny do 20 kapitol (označené římskými číslicemi I. až XX.). Kapitoly I. - XVIII. zahrnují zemřelé na vnitřní příčiny (zemřelé následkem nemoci či tělesné vady) a kapitoly XIX. a XX. zemřelé na vnější příčiny (zemřelé následkem úrazu, otravy, sebepoškození apod.). 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Úmrtí na vnější příčiny jsou na hlášení „List o prohlídce zemřelého“ vyznačeny jednak z hlediska lokalizace úrazu na těle, eventuálně poškození životních funkcí (kapitola XIX. Poranění, otravy a některé jiné následky vnějších příčin, kódy S00-T98), jednak z hlediska klasifikace vnějších příhod, okolností a stavů jako příčin poranění a otrav event. jiných nepříznivých účinků (kapitola XX. Vnější příčiny nemocnosti a úmrtnosti, kódy V01-Y89). Úhrnné počty zemřelých v kapitole XIX. a XX. jsou shodné, kapitola XIX. předmětem zájmu této publikace není. Data za kapitolu XIX jsou uvedena v publikaci „Demografická ročenka České republiky“. </w:t>
      </w:r>
    </w:p>
    <w:p w:rsidR="00D703F1" w:rsidRPr="00D703F1" w:rsidRDefault="00D703F1" w:rsidP="00D703F1">
      <w:pPr>
        <w:rPr>
          <w:rFonts w:cs="Arial"/>
        </w:rPr>
      </w:pPr>
      <w:r w:rsidRPr="00D703F1">
        <w:rPr>
          <w:rFonts w:cs="Arial"/>
        </w:rPr>
        <w:t xml:space="preserve">Některé diagnózy i skupiny diagnóz roku 2011 a následujících nejsou srovnatelné s předchozími roky. Důvodem byly změny metodiky uvádění příčin smrti na LPZ(List o prohlídce zemřelého), implementace aktualizací MKN10, které se v České republice uskutečnily v </w:t>
      </w:r>
      <w:r>
        <w:rPr>
          <w:rFonts w:cs="Arial"/>
        </w:rPr>
        <w:t>letech 2009 a 2011 a přechod na </w:t>
      </w:r>
      <w:r w:rsidRPr="00D703F1">
        <w:rPr>
          <w:rFonts w:cs="Arial"/>
        </w:rPr>
        <w:t>automatizované kódování zpracování statistiky příčin smrti v ČSÚ.</w:t>
      </w:r>
    </w:p>
    <w:p w:rsidR="007036F2" w:rsidRPr="007036F2" w:rsidRDefault="00D703F1" w:rsidP="006F5E16">
      <w:pPr>
        <w:rPr>
          <w:rFonts w:cs="Arial"/>
        </w:rPr>
      </w:pPr>
      <w:r w:rsidRPr="00D703F1">
        <w:rPr>
          <w:rFonts w:cs="Arial"/>
        </w:rPr>
        <w:t>Údaje za ČR i kraje jsou v této publikaci uvedeny za jednotlivé roky sle</w:t>
      </w:r>
      <w:r>
        <w:rPr>
          <w:rFonts w:cs="Arial"/>
        </w:rPr>
        <w:t>dovaného období podle pohlaví a </w:t>
      </w:r>
      <w:r w:rsidRPr="00D703F1">
        <w:rPr>
          <w:rFonts w:cs="Arial"/>
        </w:rPr>
        <w:t>věkových skupin, za okresy jsou uvedeny údaje podle pohlaví. Souhrnné pře</w:t>
      </w:r>
      <w:r>
        <w:rPr>
          <w:rFonts w:cs="Arial"/>
        </w:rPr>
        <w:t>hledy zemřelých podle příčin za </w:t>
      </w:r>
      <w:r w:rsidRPr="00D703F1">
        <w:rPr>
          <w:rFonts w:cs="Arial"/>
        </w:rPr>
        <w:t>všechny roky sledovaného období jsou uvedeny za ČR a to za zemřelé celkem, muže a ženy, za zemřelé celkem i podle pětiletých věkových skupin. Za kraje jsou souhrnné přehledy zemřelých uvedeny za zemřelé celkem, za okresy jsou uvedeny za zemřelé celkem, muže a ženy.</w:t>
      </w:r>
    </w:p>
    <w:p w:rsidR="007036F2" w:rsidRPr="007036F2" w:rsidRDefault="007036F2" w:rsidP="006F5E16">
      <w:pPr>
        <w:rPr>
          <w:rFonts w:cs="Arial"/>
        </w:rPr>
      </w:pPr>
      <w:r w:rsidRPr="007036F2">
        <w:rPr>
          <w:rFonts w:cs="Arial"/>
        </w:rPr>
        <w:t>Použité značky v tabulkách: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Pomlčka (-)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se jev nevyskytoval</w:t>
      </w:r>
    </w:p>
    <w:p w:rsidR="007036F2" w:rsidRPr="007036F2" w:rsidRDefault="007036F2" w:rsidP="00334E4B">
      <w:pPr>
        <w:ind w:left="357"/>
        <w:contextualSpacing/>
        <w:rPr>
          <w:rFonts w:cs="Arial"/>
        </w:rPr>
      </w:pPr>
      <w:r w:rsidRPr="007036F2">
        <w:rPr>
          <w:rFonts w:cs="Arial"/>
        </w:rPr>
        <w:t>Tečka (.)</w:t>
      </w:r>
      <w:r w:rsidRPr="007036F2">
        <w:rPr>
          <w:rFonts w:cs="Arial"/>
        </w:rPr>
        <w:tab/>
      </w:r>
      <w:r w:rsidR="00334E4B">
        <w:rPr>
          <w:rFonts w:cs="Arial"/>
        </w:rPr>
        <w:tab/>
      </w:r>
      <w:r w:rsidRPr="007036F2">
        <w:rPr>
          <w:rFonts w:cs="Arial"/>
        </w:rPr>
        <w:t>na místě čísla značí, že údaj není k dispozici nebo je nespolehlivý</w:t>
      </w:r>
    </w:p>
    <w:p w:rsidR="002964B2" w:rsidRPr="002964B2" w:rsidRDefault="007036F2" w:rsidP="00334E4B">
      <w:pPr>
        <w:ind w:left="357"/>
        <w:contextualSpacing/>
      </w:pPr>
      <w:r w:rsidRPr="007036F2">
        <w:rPr>
          <w:rFonts w:cs="Arial"/>
        </w:rPr>
        <w:t>Písmeno (x)</w:t>
      </w:r>
      <w:r w:rsidRPr="007036F2">
        <w:rPr>
          <w:rFonts w:cs="Arial"/>
        </w:rPr>
        <w:tab/>
        <w:t>ležatý křížek na místě čísla značí, že zápis není možný z logických důvodů</w:t>
      </w:r>
    </w:p>
    <w:sectPr w:rsidR="002964B2" w:rsidRPr="002964B2" w:rsidSect="00DF5A0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510" w:footer="68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9DF" w:rsidRDefault="002329DF" w:rsidP="00E71A58">
      <w:r>
        <w:separator/>
      </w:r>
    </w:p>
  </w:endnote>
  <w:endnote w:type="continuationSeparator" w:id="0">
    <w:p w:rsidR="002329DF" w:rsidRDefault="002329DF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8240" behindDoc="0" locked="0" layoutInCell="1" allowOverlap="1" wp14:anchorId="1FD647A0" wp14:editId="7A867C0B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0" b="6985"/>
          <wp:wrapNone/>
          <wp:docPr id="13" name="obrázek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770863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F1639F" w:rsidRDefault="00B21224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 wp14:anchorId="1451B7AC" wp14:editId="1DFFF6C3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0"/>
          <wp:wrapNone/>
          <wp:docPr id="12" name="obrázek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4876" w:rsidRPr="00F1639F">
      <w:rPr>
        <w:szCs w:val="16"/>
      </w:rPr>
      <w:tab/>
    </w:r>
    <w:r w:rsidR="00DE6C8F">
      <w:rPr>
        <w:rStyle w:val="ZpatChar"/>
        <w:szCs w:val="16"/>
      </w:rPr>
      <w:t xml:space="preserve">2008 – 2017 / </w:t>
    </w:r>
    <w:r w:rsidR="00DE6C8F" w:rsidRPr="00C02F3F">
      <w:rPr>
        <w:rStyle w:val="ZpatChar"/>
        <w:i/>
        <w:szCs w:val="16"/>
      </w:rPr>
      <w:t>2008 – 2017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D703F1">
      <w:rPr>
        <w:rStyle w:val="ZpatChar"/>
        <w:szCs w:val="16"/>
      </w:rPr>
      <w:t>3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9DF" w:rsidRDefault="002329DF" w:rsidP="00E71A58">
      <w:r>
        <w:separator/>
      </w:r>
    </w:p>
  </w:footnote>
  <w:footnote w:type="continuationSeparator" w:id="0">
    <w:p w:rsidR="002329DF" w:rsidRDefault="002329DF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876" w:rsidRPr="00DE6C8F" w:rsidRDefault="00D703F1" w:rsidP="00DE6C8F">
    <w:pPr>
      <w:pStyle w:val="Zhlav"/>
    </w:pPr>
    <w:r>
      <w:t>Zemřelí podle seznamu příčin smrti, pohlaví a věku v ČR, krajích a okresech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56C7"/>
    <w:multiLevelType w:val="hybridMultilevel"/>
    <w:tmpl w:val="999EB3F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84519"/>
    <w:multiLevelType w:val="hybridMultilevel"/>
    <w:tmpl w:val="D28A758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C7463"/>
    <w:multiLevelType w:val="hybridMultilevel"/>
    <w:tmpl w:val="7B0023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8"/>
  </w:num>
  <w:num w:numId="14">
    <w:abstractNumId w:val="13"/>
  </w:num>
  <w:num w:numId="15">
    <w:abstractNumId w:val="21"/>
  </w:num>
  <w:num w:numId="16">
    <w:abstractNumId w:val="16"/>
  </w:num>
  <w:num w:numId="17">
    <w:abstractNumId w:val="22"/>
  </w:num>
  <w:num w:numId="18">
    <w:abstractNumId w:val="20"/>
  </w:num>
  <w:num w:numId="19">
    <w:abstractNumId w:val="12"/>
  </w:num>
  <w:num w:numId="20">
    <w:abstractNumId w:val="14"/>
  </w:num>
  <w:num w:numId="21">
    <w:abstractNumId w:val="10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1D"/>
    <w:rsid w:val="00000702"/>
    <w:rsid w:val="0000209D"/>
    <w:rsid w:val="00004D5A"/>
    <w:rsid w:val="000056D5"/>
    <w:rsid w:val="0000767A"/>
    <w:rsid w:val="00010702"/>
    <w:rsid w:val="00011C0E"/>
    <w:rsid w:val="000234D6"/>
    <w:rsid w:val="00023D29"/>
    <w:rsid w:val="00026389"/>
    <w:rsid w:val="00031AE0"/>
    <w:rsid w:val="000322EF"/>
    <w:rsid w:val="00033FCD"/>
    <w:rsid w:val="0003592A"/>
    <w:rsid w:val="00036330"/>
    <w:rsid w:val="00041CEC"/>
    <w:rsid w:val="0004694F"/>
    <w:rsid w:val="00051200"/>
    <w:rsid w:val="000522E4"/>
    <w:rsid w:val="00060C89"/>
    <w:rsid w:val="000610E1"/>
    <w:rsid w:val="00062EC5"/>
    <w:rsid w:val="00062F22"/>
    <w:rsid w:val="000712B3"/>
    <w:rsid w:val="00080BC7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0F8E"/>
    <w:rsid w:val="000C3408"/>
    <w:rsid w:val="000C6AFD"/>
    <w:rsid w:val="000D5637"/>
    <w:rsid w:val="000E6FBD"/>
    <w:rsid w:val="000E7AE9"/>
    <w:rsid w:val="00100F5C"/>
    <w:rsid w:val="00101B1E"/>
    <w:rsid w:val="00104C4C"/>
    <w:rsid w:val="001071AC"/>
    <w:rsid w:val="0012192F"/>
    <w:rsid w:val="00125D69"/>
    <w:rsid w:val="001405FA"/>
    <w:rsid w:val="001410FA"/>
    <w:rsid w:val="001425C3"/>
    <w:rsid w:val="00155321"/>
    <w:rsid w:val="001574B7"/>
    <w:rsid w:val="0016256B"/>
    <w:rsid w:val="00163793"/>
    <w:rsid w:val="001706D6"/>
    <w:rsid w:val="001714F2"/>
    <w:rsid w:val="00173532"/>
    <w:rsid w:val="00184B08"/>
    <w:rsid w:val="00185010"/>
    <w:rsid w:val="001A552F"/>
    <w:rsid w:val="001A6BC7"/>
    <w:rsid w:val="001B2CA9"/>
    <w:rsid w:val="001B3110"/>
    <w:rsid w:val="001B4729"/>
    <w:rsid w:val="001B6C09"/>
    <w:rsid w:val="001C05CD"/>
    <w:rsid w:val="001D231C"/>
    <w:rsid w:val="001D68B2"/>
    <w:rsid w:val="001E7E48"/>
    <w:rsid w:val="001F4597"/>
    <w:rsid w:val="002118B9"/>
    <w:rsid w:val="00212F8B"/>
    <w:rsid w:val="00213C0A"/>
    <w:rsid w:val="00217C5B"/>
    <w:rsid w:val="0022139E"/>
    <w:rsid w:val="002252E0"/>
    <w:rsid w:val="002255F6"/>
    <w:rsid w:val="00227850"/>
    <w:rsid w:val="00230C6E"/>
    <w:rsid w:val="002329DF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964B2"/>
    <w:rsid w:val="002A16D4"/>
    <w:rsid w:val="002A230C"/>
    <w:rsid w:val="002B5138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13BFB"/>
    <w:rsid w:val="003209D6"/>
    <w:rsid w:val="0032656E"/>
    <w:rsid w:val="0033041D"/>
    <w:rsid w:val="00332190"/>
    <w:rsid w:val="00334E4B"/>
    <w:rsid w:val="00344668"/>
    <w:rsid w:val="003462D9"/>
    <w:rsid w:val="00347140"/>
    <w:rsid w:val="003527A3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3F65ED"/>
    <w:rsid w:val="00407C13"/>
    <w:rsid w:val="00410638"/>
    <w:rsid w:val="00432A58"/>
    <w:rsid w:val="00434617"/>
    <w:rsid w:val="00440900"/>
    <w:rsid w:val="004441A0"/>
    <w:rsid w:val="00462C5A"/>
    <w:rsid w:val="00476240"/>
    <w:rsid w:val="00476439"/>
    <w:rsid w:val="00477325"/>
    <w:rsid w:val="0047735C"/>
    <w:rsid w:val="004776BC"/>
    <w:rsid w:val="0048139F"/>
    <w:rsid w:val="00481E40"/>
    <w:rsid w:val="00484ECE"/>
    <w:rsid w:val="004915CB"/>
    <w:rsid w:val="00492BE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D4E7A"/>
    <w:rsid w:val="004E3AE3"/>
    <w:rsid w:val="004F06F5"/>
    <w:rsid w:val="004F33A0"/>
    <w:rsid w:val="004F78D0"/>
    <w:rsid w:val="005108C0"/>
    <w:rsid w:val="00510FCD"/>
    <w:rsid w:val="00511873"/>
    <w:rsid w:val="00512A2F"/>
    <w:rsid w:val="00513B7E"/>
    <w:rsid w:val="00515C74"/>
    <w:rsid w:val="0052007E"/>
    <w:rsid w:val="0052337A"/>
    <w:rsid w:val="0052454B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2766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08AF"/>
    <w:rsid w:val="005D1303"/>
    <w:rsid w:val="005D5802"/>
    <w:rsid w:val="005D7890"/>
    <w:rsid w:val="005E0E2D"/>
    <w:rsid w:val="005E34D5"/>
    <w:rsid w:val="005E7C78"/>
    <w:rsid w:val="005F3EB1"/>
    <w:rsid w:val="005F4613"/>
    <w:rsid w:val="00604307"/>
    <w:rsid w:val="0060487F"/>
    <w:rsid w:val="00604EAD"/>
    <w:rsid w:val="006104FB"/>
    <w:rsid w:val="00612A2F"/>
    <w:rsid w:val="00616E05"/>
    <w:rsid w:val="00624093"/>
    <w:rsid w:val="00626AD7"/>
    <w:rsid w:val="006404A7"/>
    <w:rsid w:val="006451E4"/>
    <w:rsid w:val="00645B33"/>
    <w:rsid w:val="00645EA4"/>
    <w:rsid w:val="00650584"/>
    <w:rsid w:val="006516CB"/>
    <w:rsid w:val="006532D6"/>
    <w:rsid w:val="00657E87"/>
    <w:rsid w:val="00664803"/>
    <w:rsid w:val="00665BA4"/>
    <w:rsid w:val="00667AF2"/>
    <w:rsid w:val="00670881"/>
    <w:rsid w:val="006710C9"/>
    <w:rsid w:val="00674D89"/>
    <w:rsid w:val="00675E37"/>
    <w:rsid w:val="0068174E"/>
    <w:rsid w:val="00681DCE"/>
    <w:rsid w:val="0068260E"/>
    <w:rsid w:val="006956DF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1EDE"/>
    <w:rsid w:val="006C56D4"/>
    <w:rsid w:val="006C6924"/>
    <w:rsid w:val="006C7CA6"/>
    <w:rsid w:val="006D3E8A"/>
    <w:rsid w:val="006D61F6"/>
    <w:rsid w:val="006E279A"/>
    <w:rsid w:val="006E313B"/>
    <w:rsid w:val="006F5E16"/>
    <w:rsid w:val="007036F2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0863"/>
    <w:rsid w:val="00776169"/>
    <w:rsid w:val="00776527"/>
    <w:rsid w:val="00780EF1"/>
    <w:rsid w:val="00790764"/>
    <w:rsid w:val="0079453C"/>
    <w:rsid w:val="00794677"/>
    <w:rsid w:val="007B6689"/>
    <w:rsid w:val="007D40DF"/>
    <w:rsid w:val="007E18EC"/>
    <w:rsid w:val="007E7E61"/>
    <w:rsid w:val="007F0845"/>
    <w:rsid w:val="008027F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B37"/>
    <w:rsid w:val="00856D65"/>
    <w:rsid w:val="00861B41"/>
    <w:rsid w:val="00863434"/>
    <w:rsid w:val="00865E22"/>
    <w:rsid w:val="00865E4C"/>
    <w:rsid w:val="008701E4"/>
    <w:rsid w:val="00875A32"/>
    <w:rsid w:val="00876086"/>
    <w:rsid w:val="00884704"/>
    <w:rsid w:val="008873D4"/>
    <w:rsid w:val="00893E85"/>
    <w:rsid w:val="00894031"/>
    <w:rsid w:val="008A32D0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3F28"/>
    <w:rsid w:val="00935A31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9C9"/>
    <w:rsid w:val="009A1CAB"/>
    <w:rsid w:val="009A60D1"/>
    <w:rsid w:val="009B1B48"/>
    <w:rsid w:val="009B6FD3"/>
    <w:rsid w:val="009C1750"/>
    <w:rsid w:val="009C2E29"/>
    <w:rsid w:val="009C554B"/>
    <w:rsid w:val="009C719E"/>
    <w:rsid w:val="009D3ACD"/>
    <w:rsid w:val="009E003B"/>
    <w:rsid w:val="009E3739"/>
    <w:rsid w:val="009E5DDB"/>
    <w:rsid w:val="009F4754"/>
    <w:rsid w:val="009F4CA7"/>
    <w:rsid w:val="00A02D97"/>
    <w:rsid w:val="00A10D66"/>
    <w:rsid w:val="00A14114"/>
    <w:rsid w:val="00A23ACE"/>
    <w:rsid w:val="00A23E43"/>
    <w:rsid w:val="00A26D83"/>
    <w:rsid w:val="00A30F65"/>
    <w:rsid w:val="00A37D36"/>
    <w:rsid w:val="00A418BC"/>
    <w:rsid w:val="00A46DE0"/>
    <w:rsid w:val="00A50D73"/>
    <w:rsid w:val="00A52CAD"/>
    <w:rsid w:val="00A53FC7"/>
    <w:rsid w:val="00A62CE1"/>
    <w:rsid w:val="00A66AEB"/>
    <w:rsid w:val="00A6741E"/>
    <w:rsid w:val="00A75E40"/>
    <w:rsid w:val="00A77D1D"/>
    <w:rsid w:val="00A857C0"/>
    <w:rsid w:val="00AA1F80"/>
    <w:rsid w:val="00AA2996"/>
    <w:rsid w:val="00AA52BF"/>
    <w:rsid w:val="00AA559A"/>
    <w:rsid w:val="00AB2AF1"/>
    <w:rsid w:val="00AC1083"/>
    <w:rsid w:val="00AD306C"/>
    <w:rsid w:val="00AE03C0"/>
    <w:rsid w:val="00AE09B3"/>
    <w:rsid w:val="00AE1A83"/>
    <w:rsid w:val="00AF107E"/>
    <w:rsid w:val="00AF2218"/>
    <w:rsid w:val="00B00913"/>
    <w:rsid w:val="00B01593"/>
    <w:rsid w:val="00B10A4D"/>
    <w:rsid w:val="00B17E71"/>
    <w:rsid w:val="00B17FDE"/>
    <w:rsid w:val="00B21224"/>
    <w:rsid w:val="00B2379C"/>
    <w:rsid w:val="00B2687D"/>
    <w:rsid w:val="00B32DDB"/>
    <w:rsid w:val="00B34528"/>
    <w:rsid w:val="00B402FC"/>
    <w:rsid w:val="00B46604"/>
    <w:rsid w:val="00B55F5E"/>
    <w:rsid w:val="00B5752E"/>
    <w:rsid w:val="00B636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974F9"/>
    <w:rsid w:val="00BA39DB"/>
    <w:rsid w:val="00BB2376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0258A"/>
    <w:rsid w:val="00C02F3F"/>
    <w:rsid w:val="00C040D5"/>
    <w:rsid w:val="00C21F94"/>
    <w:rsid w:val="00C27913"/>
    <w:rsid w:val="00C33B68"/>
    <w:rsid w:val="00C36A79"/>
    <w:rsid w:val="00C37FA8"/>
    <w:rsid w:val="00C405D4"/>
    <w:rsid w:val="00C446ED"/>
    <w:rsid w:val="00C4513B"/>
    <w:rsid w:val="00C54697"/>
    <w:rsid w:val="00C6752D"/>
    <w:rsid w:val="00C73885"/>
    <w:rsid w:val="00C747B1"/>
    <w:rsid w:val="00C82191"/>
    <w:rsid w:val="00C8621D"/>
    <w:rsid w:val="00C90CF4"/>
    <w:rsid w:val="00C92EB6"/>
    <w:rsid w:val="00C93389"/>
    <w:rsid w:val="00C96CCE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703F1"/>
    <w:rsid w:val="00D8084C"/>
    <w:rsid w:val="00DA7C0C"/>
    <w:rsid w:val="00DB2EC8"/>
    <w:rsid w:val="00DB5695"/>
    <w:rsid w:val="00DC5B3B"/>
    <w:rsid w:val="00DC75CB"/>
    <w:rsid w:val="00DD129F"/>
    <w:rsid w:val="00DD1FAB"/>
    <w:rsid w:val="00DD685B"/>
    <w:rsid w:val="00DE6C8F"/>
    <w:rsid w:val="00DF42FF"/>
    <w:rsid w:val="00DF5A03"/>
    <w:rsid w:val="00E01C0E"/>
    <w:rsid w:val="00E037DD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53C6B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C4A31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07AB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2E60"/>
    <w:rsid w:val="00F73A0C"/>
    <w:rsid w:val="00F756DB"/>
    <w:rsid w:val="00F85066"/>
    <w:rsid w:val="00FA03C7"/>
    <w:rsid w:val="00FA262A"/>
    <w:rsid w:val="00FA5D4D"/>
    <w:rsid w:val="00FA72B8"/>
    <w:rsid w:val="00FC0E5F"/>
    <w:rsid w:val="00FC1A95"/>
    <w:rsid w:val="00FC405A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97A3CD3"/>
  <w15:docId w15:val="{44D6AB15-0DF2-443C-A61D-6B12EA0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nadpisChar">
    <w:name w:val="Podnadpis Char"/>
    <w:link w:val="Podnadpis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  <w:style w:type="character" w:styleId="Zstupntext">
    <w:name w:val="Placeholder Text"/>
    <w:basedOn w:val="Standardnpsmoodstavce"/>
    <w:uiPriority w:val="99"/>
    <w:unhideWhenUsed/>
    <w:rsid w:val="00C37F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16977-52DF-47DB-8A32-B89A5C38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dvoujazyčná.dot</Template>
  <TotalTime>66</TotalTime>
  <Pages>1</Pages>
  <Words>471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Ing. Jan Bílík</cp:lastModifiedBy>
  <cp:revision>11</cp:revision>
  <cp:lastPrinted>2018-05-11T09:05:00Z</cp:lastPrinted>
  <dcterms:created xsi:type="dcterms:W3CDTF">2018-06-04T07:16:00Z</dcterms:created>
  <dcterms:modified xsi:type="dcterms:W3CDTF">2018-10-01T08:34:00Z</dcterms:modified>
</cp:coreProperties>
</file>