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B2" w:rsidRPr="005F2B21" w:rsidRDefault="000D44B2" w:rsidP="003A427A">
      <w:pPr>
        <w:pStyle w:val="Nadpis1"/>
        <w:spacing w:after="240"/>
        <w:rPr>
          <w:rFonts w:ascii="Arial" w:hAnsi="Arial" w:cs="Arial"/>
          <w:i/>
          <w:sz w:val="24"/>
          <w:lang w:val="en-GB"/>
        </w:rPr>
      </w:pPr>
      <w:r w:rsidRPr="005F2B21">
        <w:rPr>
          <w:rFonts w:ascii="Arial" w:hAnsi="Arial" w:cs="Arial"/>
          <w:i/>
          <w:sz w:val="24"/>
          <w:lang w:val="en-GB"/>
        </w:rPr>
        <w:t>COMMENTARY</w:t>
      </w:r>
    </w:p>
    <w:p w:rsidR="008A18F9" w:rsidRPr="005F2B21" w:rsidRDefault="00F92F69" w:rsidP="00DF11BE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consumption of cereals and bakery products </w:t>
      </w:r>
      <w:r w:rsidRPr="005F2B21">
        <w:rPr>
          <w:rFonts w:ascii="Arial" w:hAnsi="Arial" w:cs="Arial"/>
          <w:bCs/>
          <w:i/>
          <w:sz w:val="20"/>
          <w:lang w:val="en-GB"/>
        </w:rPr>
        <w:t>in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5F2B21">
        <w:rPr>
          <w:rFonts w:ascii="Arial" w:hAnsi="Arial" w:cs="Arial"/>
          <w:bCs/>
          <w:i/>
          <w:sz w:val="20"/>
          <w:lang w:val="en-GB"/>
        </w:rPr>
        <w:t>201</w:t>
      </w:r>
      <w:r w:rsidR="00A55B06" w:rsidRPr="005F2B21">
        <w:rPr>
          <w:rFonts w:ascii="Arial" w:hAnsi="Arial" w:cs="Arial"/>
          <w:bCs/>
          <w:i/>
          <w:sz w:val="20"/>
          <w:lang w:val="en-GB"/>
        </w:rPr>
        <w:t>7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 was </w:t>
      </w:r>
      <w:r w:rsidR="008A18F9" w:rsidRPr="005F2B21">
        <w:rPr>
          <w:rFonts w:ascii="Arial" w:hAnsi="Arial" w:cs="Arial"/>
          <w:bCs/>
          <w:i/>
          <w:sz w:val="20"/>
          <w:lang w:val="en-GB"/>
        </w:rPr>
        <w:t>characteri</w:t>
      </w:r>
      <w:r w:rsidR="00077875" w:rsidRPr="005F2B21">
        <w:rPr>
          <w:rFonts w:ascii="Arial" w:hAnsi="Arial" w:cs="Arial"/>
          <w:bCs/>
          <w:i/>
          <w:sz w:val="20"/>
          <w:lang w:val="en-GB"/>
        </w:rPr>
        <w:t>z</w:t>
      </w:r>
      <w:r w:rsidR="008A18F9" w:rsidRPr="005F2B21">
        <w:rPr>
          <w:rFonts w:ascii="Arial" w:hAnsi="Arial" w:cs="Arial"/>
          <w:bCs/>
          <w:i/>
          <w:sz w:val="20"/>
          <w:lang w:val="en-GB"/>
        </w:rPr>
        <w:t>ed by year-on-year de</w:t>
      </w:r>
      <w:r w:rsidRPr="005F2B21">
        <w:rPr>
          <w:rFonts w:ascii="Arial" w:hAnsi="Arial" w:cs="Arial"/>
          <w:bCs/>
          <w:i/>
          <w:sz w:val="20"/>
          <w:lang w:val="en-GB"/>
        </w:rPr>
        <w:t>crease in</w:t>
      </w:r>
      <w:r w:rsidR="00077875" w:rsidRPr="005F2B21">
        <w:rPr>
          <w:rFonts w:ascii="Arial" w:hAnsi="Arial" w:cs="Arial"/>
          <w:bCs/>
          <w:i/>
          <w:sz w:val="20"/>
          <w:lang w:val="en-GB"/>
        </w:rPr>
        <w:t xml:space="preserve"> </w:t>
      </w:r>
      <w:r w:rsidR="007A471B"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consumption of </w:t>
      </w:r>
      <w:r w:rsidR="00797CD5" w:rsidRPr="005F2B21">
        <w:rPr>
          <w:rFonts w:ascii="Arial" w:hAnsi="Arial" w:cs="Arial"/>
          <w:bCs/>
          <w:i/>
          <w:sz w:val="20"/>
          <w:lang w:val="en-GB"/>
        </w:rPr>
        <w:t>wheat flour by 1.1 kg (-1.2</w:t>
      </w:r>
      <w:r w:rsidR="008A18F9" w:rsidRPr="005F2B21">
        <w:rPr>
          <w:rFonts w:ascii="Arial" w:hAnsi="Arial" w:cs="Arial"/>
          <w:bCs/>
          <w:i/>
          <w:sz w:val="20"/>
          <w:lang w:val="en-GB"/>
        </w:rPr>
        <w:t>%), r</w:t>
      </w:r>
      <w:r w:rsidR="007710F3" w:rsidRPr="005F2B21">
        <w:rPr>
          <w:rFonts w:ascii="Arial" w:hAnsi="Arial" w:cs="Arial"/>
          <w:bCs/>
          <w:i/>
          <w:sz w:val="20"/>
          <w:lang w:val="en-GB"/>
        </w:rPr>
        <w:t>ye flour by 0.4 kg (-4.2</w:t>
      </w:r>
      <w:r w:rsidR="008A18F9" w:rsidRPr="005F2B21">
        <w:rPr>
          <w:rFonts w:ascii="Arial" w:hAnsi="Arial" w:cs="Arial"/>
          <w:bCs/>
          <w:i/>
          <w:sz w:val="20"/>
          <w:lang w:val="en-GB"/>
        </w:rPr>
        <w:t xml:space="preserve">%) and in </w:t>
      </w:r>
      <w:r w:rsidR="00077875"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8A18F9" w:rsidRPr="005F2B21">
        <w:rPr>
          <w:rFonts w:ascii="Arial" w:hAnsi="Arial" w:cs="Arial"/>
          <w:bCs/>
          <w:i/>
          <w:sz w:val="20"/>
          <w:lang w:val="en-GB"/>
        </w:rPr>
        <w:t>consumption of groats, barley semolina and oatmeal by 0.1 kg (-6.5 %),</w:t>
      </w:r>
      <w:r w:rsidR="007A471B" w:rsidRPr="005F2B21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77875" w:rsidRPr="005F2B21">
        <w:rPr>
          <w:rFonts w:ascii="Arial" w:hAnsi="Arial" w:cs="Arial"/>
          <w:bCs/>
          <w:i/>
          <w:sz w:val="20"/>
          <w:lang w:val="en-GB"/>
        </w:rPr>
        <w:t>which together resulted in the decline of</w:t>
      </w:r>
      <w:r w:rsidR="008A18F9" w:rsidRPr="005F2B21">
        <w:rPr>
          <w:rFonts w:ascii="Arial" w:hAnsi="Arial" w:cs="Arial"/>
          <w:bCs/>
          <w:i/>
          <w:sz w:val="20"/>
          <w:lang w:val="en-GB"/>
        </w:rPr>
        <w:t xml:space="preserve"> </w:t>
      </w:r>
      <w:r w:rsidR="007710F3" w:rsidRPr="005F2B21">
        <w:rPr>
          <w:rFonts w:ascii="Arial" w:hAnsi="Arial" w:cs="Arial"/>
          <w:bCs/>
          <w:i/>
          <w:sz w:val="20"/>
          <w:lang w:val="en-GB"/>
        </w:rPr>
        <w:t xml:space="preserve">the total consumption of cereals in terms of flour weight by 1.4 kg (-1.2%). Bread consumption dropped by 0.5 kg (-1.4%); on the contrary, </w:t>
      </w:r>
      <w:r w:rsidR="00077875"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7710F3" w:rsidRPr="005F2B21">
        <w:rPr>
          <w:rFonts w:ascii="Arial" w:hAnsi="Arial" w:cs="Arial"/>
          <w:bCs/>
          <w:i/>
          <w:sz w:val="20"/>
          <w:lang w:val="en-GB"/>
        </w:rPr>
        <w:t xml:space="preserve">consumption of wheat bakery products rose by 0.3 kg (+0.7%). </w:t>
      </w:r>
      <w:r w:rsidR="00E86ACC" w:rsidRPr="005F2B21">
        <w:rPr>
          <w:rFonts w:ascii="Arial" w:hAnsi="Arial" w:cs="Arial"/>
          <w:bCs/>
          <w:i/>
          <w:sz w:val="20"/>
          <w:lang w:val="en-GB"/>
        </w:rPr>
        <w:t>The c</w:t>
      </w:r>
      <w:r w:rsidR="007710F3" w:rsidRPr="005F2B21">
        <w:rPr>
          <w:rFonts w:ascii="Arial" w:hAnsi="Arial" w:cs="Arial"/>
          <w:bCs/>
          <w:i/>
          <w:sz w:val="20"/>
          <w:lang w:val="en-GB"/>
        </w:rPr>
        <w:t>onsumption of preserved bakery products declined by 0.1 kg (−0.9%)</w:t>
      </w:r>
      <w:r w:rsidR="007A471B" w:rsidRPr="005F2B21">
        <w:rPr>
          <w:rFonts w:ascii="Arial" w:hAnsi="Arial" w:cs="Arial"/>
          <w:bCs/>
          <w:i/>
          <w:sz w:val="20"/>
          <w:lang w:val="en-GB"/>
        </w:rPr>
        <w:t xml:space="preserve"> </w:t>
      </w:r>
      <w:r w:rsidR="00E86ACC" w:rsidRPr="005F2B21">
        <w:rPr>
          <w:rFonts w:ascii="Arial" w:hAnsi="Arial" w:cs="Arial"/>
          <w:bCs/>
          <w:i/>
          <w:sz w:val="20"/>
          <w:lang w:val="en-GB"/>
        </w:rPr>
        <w:t>y-o-y</w:t>
      </w:r>
      <w:r w:rsidR="007710F3" w:rsidRPr="005F2B21">
        <w:rPr>
          <w:rFonts w:ascii="Arial" w:hAnsi="Arial" w:cs="Arial"/>
          <w:bCs/>
          <w:i/>
          <w:sz w:val="20"/>
          <w:lang w:val="en-GB"/>
        </w:rPr>
        <w:t>.</w:t>
      </w:r>
    </w:p>
    <w:p w:rsidR="008A18F9" w:rsidRPr="005F2B21" w:rsidRDefault="007710F3" w:rsidP="007710F3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>The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 total meat consumption in terms of carcass</w:t>
      </w:r>
      <w:r w:rsidR="00E86ACC" w:rsidRPr="005F2B21">
        <w:rPr>
          <w:rFonts w:ascii="Arial" w:hAnsi="Arial" w:cs="Arial"/>
          <w:b/>
          <w:bCs/>
          <w:i/>
          <w:sz w:val="20"/>
          <w:lang w:val="en-GB"/>
        </w:rPr>
        <w:t xml:space="preserve"> weight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2A1EB3" w:rsidRPr="005F2B21">
        <w:rPr>
          <w:rFonts w:ascii="Arial" w:hAnsi="Arial" w:cs="Arial"/>
          <w:b/>
          <w:bCs/>
          <w:i/>
          <w:sz w:val="20"/>
          <w:lang w:val="en-GB"/>
        </w:rPr>
        <w:t xml:space="preserve">equivalent </w:t>
      </w:r>
      <w:r w:rsidRPr="005F2B21">
        <w:rPr>
          <w:rFonts w:ascii="Arial" w:hAnsi="Arial" w:cs="Arial"/>
          <w:bCs/>
          <w:i/>
          <w:sz w:val="20"/>
          <w:lang w:val="en-GB"/>
        </w:rPr>
        <w:t>was the same as in 2016, i.e. 80.3</w:t>
      </w:r>
      <w:r w:rsidR="00E86ACC" w:rsidRPr="005F2B21">
        <w:rPr>
          <w:rFonts w:ascii="Arial" w:hAnsi="Arial" w:cs="Arial"/>
          <w:bCs/>
          <w:i/>
          <w:sz w:val="20"/>
          <w:lang w:val="en-GB"/>
        </w:rPr>
        <w:t> 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kg. The consumption declined by 0.5 kg (-1.2%) in pigmeat, by 0.1 kg (-0.5%) in beef and by 0.1 kg (-14.8%) in rabbits. The consumption of poultrymeat grew by </w:t>
      </w:r>
      <w:r w:rsidR="00D952CA" w:rsidRPr="005F2B21">
        <w:rPr>
          <w:rFonts w:ascii="Arial" w:hAnsi="Arial" w:cs="Arial"/>
          <w:bCs/>
          <w:i/>
          <w:sz w:val="20"/>
          <w:lang w:val="en-GB"/>
        </w:rPr>
        <w:t>0.5 kg (+1.8%) and game by 0.2 kg (+17.6%)</w:t>
      </w:r>
      <w:r w:rsidR="007A471B" w:rsidRPr="005F2B21">
        <w:rPr>
          <w:rFonts w:ascii="Arial" w:hAnsi="Arial" w:cs="Arial"/>
          <w:bCs/>
          <w:i/>
          <w:sz w:val="20"/>
          <w:lang w:val="en-GB"/>
        </w:rPr>
        <w:t>.</w:t>
      </w:r>
    </w:p>
    <w:p w:rsidR="00D952CA" w:rsidRPr="005F2B21" w:rsidRDefault="00D952CA" w:rsidP="00D952CA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>The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 consumption of milk and milk products (excl. butter) 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fell by 1.0 kg (-0.4 %) as a result of </w:t>
      </w:r>
      <w:r w:rsidR="0009032E"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decrease in </w:t>
      </w:r>
      <w:r w:rsidR="002A1EB3"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Cs/>
          <w:i/>
          <w:sz w:val="20"/>
          <w:lang w:val="en-GB"/>
        </w:rPr>
        <w:t>consumption of cow's milk by 1.0 kg (-0.4 %); of cheese by 0.1 kg (-0.8%) and of canned milk by 0.3 kg (-15.0%). On the contrary, an increment by 0.9 kg (+1.5%) was recorded for drinking milk and by 0.3 kg (+6.8%) for curd and cottage cheese.</w:t>
      </w:r>
    </w:p>
    <w:p w:rsidR="00D952CA" w:rsidRPr="005F2B21" w:rsidRDefault="00D952CA" w:rsidP="00D952CA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consumption of eggs 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rose by 5 pieces (+2.1%), y-o-y, to </w:t>
      </w:r>
      <w:r w:rsidR="00BE6EC3" w:rsidRPr="005F2B21">
        <w:rPr>
          <w:rFonts w:ascii="Arial" w:hAnsi="Arial" w:cs="Arial"/>
          <w:bCs/>
          <w:i/>
          <w:sz w:val="20"/>
          <w:lang w:val="en-GB"/>
        </w:rPr>
        <w:t>25</w:t>
      </w:r>
      <w:r w:rsidR="00D262C2" w:rsidRPr="005F2B21">
        <w:rPr>
          <w:rFonts w:ascii="Arial" w:hAnsi="Arial" w:cs="Arial"/>
          <w:bCs/>
          <w:i/>
          <w:sz w:val="20"/>
          <w:lang w:val="en-GB"/>
        </w:rPr>
        <w:t>4</w:t>
      </w:r>
      <w:r w:rsidR="00BE6EC3" w:rsidRPr="005F2B21"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5F2B21">
        <w:rPr>
          <w:rFonts w:ascii="Arial" w:hAnsi="Arial" w:cs="Arial"/>
          <w:bCs/>
          <w:i/>
          <w:sz w:val="20"/>
          <w:lang w:val="en-GB"/>
        </w:rPr>
        <w:t>pieces.</w:t>
      </w:r>
    </w:p>
    <w:p w:rsidR="00D952CA" w:rsidRPr="005F2B21" w:rsidRDefault="008C1C88" w:rsidP="008C1C88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>The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 total consumption of fats and oils 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declined </w:t>
      </w:r>
      <w:r w:rsidR="006565E8" w:rsidRPr="005F2B21">
        <w:rPr>
          <w:rFonts w:ascii="Arial" w:hAnsi="Arial" w:cs="Arial"/>
          <w:bCs/>
          <w:i/>
          <w:sz w:val="20"/>
          <w:lang w:val="en-GB"/>
        </w:rPr>
        <w:t>by 0.1</w:t>
      </w:r>
      <w:r w:rsidR="0009032E" w:rsidRPr="005F2B21">
        <w:rPr>
          <w:rFonts w:ascii="Arial" w:hAnsi="Arial" w:cs="Arial"/>
          <w:bCs/>
          <w:i/>
          <w:sz w:val="20"/>
          <w:lang w:val="en-GB"/>
        </w:rPr>
        <w:t xml:space="preserve"> kg</w:t>
      </w:r>
      <w:r w:rsidR="006565E8" w:rsidRPr="005F2B21">
        <w:rPr>
          <w:rFonts w:ascii="Arial" w:hAnsi="Arial" w:cs="Arial"/>
          <w:bCs/>
          <w:i/>
          <w:sz w:val="20"/>
          <w:lang w:val="en-GB"/>
        </w:rPr>
        <w:t xml:space="preserve"> (-0.5</w:t>
      </w:r>
      <w:r w:rsidRPr="005F2B21">
        <w:rPr>
          <w:rFonts w:ascii="Arial" w:hAnsi="Arial" w:cs="Arial"/>
          <w:bCs/>
          <w:i/>
          <w:sz w:val="20"/>
          <w:lang w:val="en-GB"/>
        </w:rPr>
        <w:t>%), year-on-year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, 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solely due to </w:t>
      </w:r>
      <w:r w:rsidR="00BE6EC3"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Cs/>
          <w:i/>
          <w:sz w:val="20"/>
          <w:lang w:val="en-GB"/>
        </w:rPr>
        <w:t>decrease in butter consumption by 0.4</w:t>
      </w:r>
      <w:r w:rsidR="0009032E" w:rsidRPr="005F2B21">
        <w:rPr>
          <w:rFonts w:ascii="Arial" w:hAnsi="Arial" w:cs="Arial"/>
          <w:bCs/>
          <w:i/>
          <w:sz w:val="20"/>
          <w:lang w:val="en-GB"/>
        </w:rPr>
        <w:t xml:space="preserve"> kg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 (-7.4%) and lard and bacon consumption by 0.2</w:t>
      </w:r>
      <w:r w:rsidR="0009032E" w:rsidRPr="005F2B21">
        <w:rPr>
          <w:rFonts w:ascii="Arial" w:hAnsi="Arial" w:cs="Arial"/>
          <w:bCs/>
          <w:i/>
          <w:sz w:val="20"/>
          <w:lang w:val="en-GB"/>
        </w:rPr>
        <w:t xml:space="preserve"> kg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 (-3.3%). The consumption of vegetable edible fats and oils </w:t>
      </w:r>
      <w:r w:rsidR="00BC6860" w:rsidRPr="005F2B21">
        <w:rPr>
          <w:rFonts w:ascii="Arial" w:hAnsi="Arial" w:cs="Arial"/>
          <w:bCs/>
          <w:i/>
          <w:sz w:val="20"/>
          <w:lang w:val="en-GB"/>
        </w:rPr>
        <w:t>in</w:t>
      </w:r>
      <w:r w:rsidRPr="005F2B21">
        <w:rPr>
          <w:rFonts w:ascii="Arial" w:hAnsi="Arial" w:cs="Arial"/>
          <w:bCs/>
          <w:i/>
          <w:sz w:val="20"/>
          <w:lang w:val="en-GB"/>
        </w:rPr>
        <w:t>creased by 0.4 kg (+2.3%)</w:t>
      </w:r>
      <w:r w:rsidR="00DB050E" w:rsidRPr="005F2B21">
        <w:rPr>
          <w:rFonts w:ascii="Arial" w:hAnsi="Arial" w:cs="Arial"/>
          <w:bCs/>
          <w:i/>
          <w:sz w:val="20"/>
          <w:lang w:val="en-GB"/>
        </w:rPr>
        <w:t>.</w:t>
      </w:r>
    </w:p>
    <w:p w:rsidR="00DB050E" w:rsidRPr="005F2B21" w:rsidRDefault="00DB050E" w:rsidP="00DB050E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>The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 consumption of fruit in terms of fresh </w:t>
      </w:r>
      <w:r w:rsidR="00267811" w:rsidRPr="005F2B21">
        <w:rPr>
          <w:rFonts w:ascii="Arial" w:hAnsi="Arial" w:cs="Arial"/>
          <w:bCs/>
          <w:i/>
          <w:sz w:val="20"/>
          <w:lang w:val="en-GB"/>
        </w:rPr>
        <w:t>fell by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 2.0 kg (-2.4%) due to </w:t>
      </w:r>
      <w:r w:rsidR="00C63401" w:rsidRPr="005F2B21">
        <w:rPr>
          <w:rFonts w:ascii="Arial" w:hAnsi="Arial" w:cs="Arial"/>
          <w:bCs/>
          <w:i/>
          <w:sz w:val="20"/>
          <w:lang w:val="en-GB"/>
        </w:rPr>
        <w:t>th</w:t>
      </w:r>
      <w:bookmarkStart w:id="0" w:name="_GoBack"/>
      <w:bookmarkEnd w:id="0"/>
      <w:r w:rsidR="00C63401" w:rsidRPr="005F2B21">
        <w:rPr>
          <w:rFonts w:ascii="Arial" w:hAnsi="Arial" w:cs="Arial"/>
          <w:bCs/>
          <w:i/>
          <w:sz w:val="20"/>
          <w:lang w:val="en-GB"/>
        </w:rPr>
        <w:t xml:space="preserve">e 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decreased consumption of fruits of temperate zone (by 2.1 kg; </w:t>
      </w:r>
      <w:r w:rsidR="00187991" w:rsidRPr="005F2B21">
        <w:rPr>
          <w:rFonts w:ascii="Arial" w:hAnsi="Arial" w:cs="Arial"/>
          <w:bCs/>
          <w:i/>
          <w:sz w:val="20"/>
          <w:lang w:val="en-GB"/>
        </w:rPr>
        <w:t xml:space="preserve">-4.2% 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mainly apples, pears and plums). </w:t>
      </w:r>
      <w:r w:rsidR="00267811" w:rsidRPr="005F2B21">
        <w:rPr>
          <w:rFonts w:ascii="Arial" w:hAnsi="Arial" w:cs="Arial"/>
          <w:bCs/>
          <w:i/>
          <w:sz w:val="20"/>
          <w:lang w:val="en-GB"/>
        </w:rPr>
        <w:t>The consumption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 of subtropical and tropical fruits</w:t>
      </w:r>
      <w:r w:rsidR="00267811" w:rsidRPr="005F2B21">
        <w:rPr>
          <w:rFonts w:ascii="Arial" w:hAnsi="Arial" w:cs="Arial"/>
          <w:bCs/>
          <w:i/>
          <w:sz w:val="20"/>
          <w:lang w:val="en-GB"/>
        </w:rPr>
        <w:t xml:space="preserve"> went up by 0.1 kg; +0.2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%; especially </w:t>
      </w:r>
      <w:r w:rsidR="00267811" w:rsidRPr="005F2B21">
        <w:rPr>
          <w:rFonts w:ascii="Arial" w:hAnsi="Arial" w:cs="Arial"/>
          <w:bCs/>
          <w:i/>
          <w:sz w:val="20"/>
          <w:lang w:val="en-GB"/>
        </w:rPr>
        <w:t>bananas and other subtropical and tropical fruits.</w:t>
      </w:r>
    </w:p>
    <w:p w:rsidR="00267811" w:rsidRPr="005F2B21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consumption of vegetables in terms of fresh 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went up by 0.9 kg (+1.0%) and was associated with </w:t>
      </w:r>
      <w:r w:rsidR="00113659"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increased consumption of gherkins, cabbage, cauliflower, kohlrabi, garlic, lettuce, carrots and celery; </w:t>
      </w:r>
      <w:r w:rsidR="00113659" w:rsidRPr="005F2B21">
        <w:rPr>
          <w:rFonts w:ascii="Arial" w:hAnsi="Arial" w:cs="Arial"/>
          <w:bCs/>
          <w:i/>
          <w:sz w:val="20"/>
          <w:lang w:val="en-GB"/>
        </w:rPr>
        <w:t xml:space="preserve">but 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a decline in </w:t>
      </w:r>
      <w:r w:rsidR="00113659"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Cs/>
          <w:i/>
          <w:sz w:val="20"/>
          <w:lang w:val="en-GB"/>
        </w:rPr>
        <w:t>consumption of tomatoes, sweet peppers, savoy cabbage, onion and parsley</w:t>
      </w:r>
      <w:r w:rsidR="00113659" w:rsidRPr="005F2B21">
        <w:rPr>
          <w:rFonts w:ascii="Arial" w:hAnsi="Arial" w:cs="Arial"/>
          <w:bCs/>
          <w:i/>
          <w:sz w:val="20"/>
          <w:lang w:val="en-GB"/>
        </w:rPr>
        <w:t xml:space="preserve"> was recorded</w:t>
      </w:r>
      <w:r w:rsidR="007E0FF7" w:rsidRPr="005F2B21">
        <w:rPr>
          <w:rFonts w:ascii="Arial" w:hAnsi="Arial" w:cs="Arial"/>
          <w:bCs/>
          <w:i/>
          <w:sz w:val="20"/>
          <w:lang w:val="en-GB"/>
        </w:rPr>
        <w:t xml:space="preserve"> </w:t>
      </w:r>
      <w:r w:rsidR="002C3991" w:rsidRPr="005F2B21">
        <w:rPr>
          <w:rFonts w:ascii="Arial" w:hAnsi="Arial" w:cs="Arial"/>
          <w:bCs/>
          <w:i/>
          <w:sz w:val="20"/>
          <w:lang w:val="en-GB"/>
        </w:rPr>
        <w:t>at the same time</w:t>
      </w:r>
      <w:r w:rsidRPr="005F2B21">
        <w:rPr>
          <w:rFonts w:ascii="Arial" w:hAnsi="Arial" w:cs="Arial"/>
          <w:bCs/>
          <w:i/>
          <w:sz w:val="20"/>
          <w:lang w:val="en-GB"/>
        </w:rPr>
        <w:t>.</w:t>
      </w:r>
    </w:p>
    <w:p w:rsidR="00267811" w:rsidRPr="005F2B21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>potato consumption</w:t>
      </w:r>
      <w:r w:rsidR="00C52E77">
        <w:rPr>
          <w:rFonts w:ascii="Arial" w:hAnsi="Arial" w:cs="Arial"/>
          <w:bCs/>
          <w:i/>
          <w:sz w:val="20"/>
          <w:lang w:val="en-GB"/>
        </w:rPr>
        <w:t xml:space="preserve"> fell by 0.</w:t>
      </w:r>
      <w:r w:rsidRPr="005F2B21">
        <w:rPr>
          <w:rFonts w:ascii="Arial" w:hAnsi="Arial" w:cs="Arial"/>
          <w:bCs/>
          <w:i/>
          <w:sz w:val="20"/>
          <w:lang w:val="en-GB"/>
        </w:rPr>
        <w:t>7 kg (-1.0%).</w:t>
      </w:r>
    </w:p>
    <w:p w:rsidR="00267811" w:rsidRPr="005F2B21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>The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 sugar consumption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 grew by 0.8 kg (+2.4%).</w:t>
      </w:r>
    </w:p>
    <w:p w:rsidR="00267811" w:rsidRPr="005F2B21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>consumption of mineral waters and non-alcoholic beverages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 fell </w:t>
      </w:r>
      <w:r w:rsidR="002C3991" w:rsidRPr="005F2B21">
        <w:rPr>
          <w:rFonts w:ascii="Arial" w:hAnsi="Arial" w:cs="Arial"/>
          <w:bCs/>
          <w:i/>
          <w:sz w:val="20"/>
          <w:lang w:val="en-GB"/>
        </w:rPr>
        <w:t xml:space="preserve">noticeably </w:t>
      </w:r>
      <w:r w:rsidRPr="005F2B21">
        <w:rPr>
          <w:rFonts w:ascii="Arial" w:hAnsi="Arial" w:cs="Arial"/>
          <w:bCs/>
          <w:i/>
          <w:sz w:val="20"/>
          <w:lang w:val="en-GB"/>
        </w:rPr>
        <w:t>by 6.0 litres (-2.4%). The peak of their consumption occurred in 2008 and amounted to 297 litres, i.e. by 55.2 litres more than in 2017.</w:t>
      </w:r>
    </w:p>
    <w:p w:rsidR="00267811" w:rsidRPr="005F2B21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>The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 xml:space="preserve"> total consumption of alcoholic beverages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 fell by 2.9 litres (</w:t>
      </w:r>
      <w:r w:rsidR="00187991" w:rsidRPr="005F2B21">
        <w:rPr>
          <w:rFonts w:ascii="Arial" w:hAnsi="Arial" w:cs="Arial"/>
          <w:bCs/>
          <w:i/>
          <w:sz w:val="20"/>
          <w:lang w:val="en-GB"/>
        </w:rPr>
        <w:t>-1.7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%); beer and wine consumption declined by 2.6 litres (-1.8%) and 0.2 litres (-1.0%), respectively. Spirits consumption (40%) </w:t>
      </w:r>
      <w:r w:rsidR="002A5A1B" w:rsidRPr="005F2B21">
        <w:rPr>
          <w:rFonts w:ascii="Arial" w:hAnsi="Arial" w:cs="Arial"/>
          <w:bCs/>
          <w:i/>
          <w:sz w:val="20"/>
          <w:lang w:val="en-GB"/>
        </w:rPr>
        <w:t>fell by 0.1 litres (-1.2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%). </w:t>
      </w:r>
    </w:p>
    <w:p w:rsidR="00267811" w:rsidRPr="005F2B21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>total consumption of alcoholic beverages in terms of pure alcohol</w:t>
      </w:r>
      <w:r w:rsidR="00262668" w:rsidRPr="005F2B21">
        <w:rPr>
          <w:rFonts w:ascii="Arial" w:hAnsi="Arial" w:cs="Arial"/>
          <w:bCs/>
          <w:i/>
          <w:sz w:val="20"/>
          <w:lang w:val="en-GB"/>
        </w:rPr>
        <w:t xml:space="preserve"> decreased by 0.1 litres (-1.3%) due to</w:t>
      </w:r>
      <w:r w:rsidR="002C3991" w:rsidRPr="005F2B21">
        <w:rPr>
          <w:rFonts w:ascii="Arial" w:hAnsi="Arial" w:cs="Arial"/>
          <w:bCs/>
          <w:i/>
          <w:sz w:val="20"/>
          <w:lang w:val="en-GB"/>
        </w:rPr>
        <w:t xml:space="preserve"> the</w:t>
      </w:r>
      <w:r w:rsidR="00262668" w:rsidRPr="005F2B21">
        <w:rPr>
          <w:rFonts w:ascii="Arial" w:hAnsi="Arial" w:cs="Arial"/>
          <w:bCs/>
          <w:i/>
          <w:sz w:val="20"/>
          <w:lang w:val="en-GB"/>
        </w:rPr>
        <w:t xml:space="preserve"> de</w:t>
      </w:r>
      <w:r w:rsidRPr="005F2B21">
        <w:rPr>
          <w:rFonts w:ascii="Arial" w:hAnsi="Arial" w:cs="Arial"/>
          <w:bCs/>
          <w:i/>
          <w:sz w:val="20"/>
          <w:lang w:val="en-GB"/>
        </w:rPr>
        <w:t>creased consumption of wine, beer and spirits.</w:t>
      </w:r>
    </w:p>
    <w:p w:rsidR="00262668" w:rsidRPr="00F92F69" w:rsidRDefault="00262668" w:rsidP="00262668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F2B21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F2B21">
        <w:rPr>
          <w:rFonts w:ascii="Arial" w:hAnsi="Arial" w:cs="Arial"/>
          <w:b/>
          <w:bCs/>
          <w:i/>
          <w:sz w:val="20"/>
          <w:lang w:val="en-GB"/>
        </w:rPr>
        <w:t>cigarettes consumption</w:t>
      </w:r>
      <w:r w:rsidRPr="005F2B21">
        <w:rPr>
          <w:rFonts w:ascii="Arial" w:hAnsi="Arial" w:cs="Arial"/>
          <w:bCs/>
          <w:i/>
          <w:sz w:val="20"/>
          <w:lang w:val="en-GB"/>
        </w:rPr>
        <w:t xml:space="preserve"> fell by 8 pieces (-0.4%).</w:t>
      </w:r>
    </w:p>
    <w:p w:rsidR="007710F3" w:rsidRDefault="007710F3" w:rsidP="008C1C88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</w:p>
    <w:p w:rsidR="007710F3" w:rsidRDefault="007710F3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</w:p>
    <w:p w:rsidR="00454DEE" w:rsidRDefault="00454DEE" w:rsidP="006125B6">
      <w:pPr>
        <w:spacing w:after="240"/>
        <w:ind w:firstLine="567"/>
        <w:jc w:val="both"/>
        <w:rPr>
          <w:rFonts w:ascii="Arial" w:hAnsi="Arial" w:cs="Arial"/>
          <w:i/>
          <w:sz w:val="20"/>
          <w:szCs w:val="20"/>
          <w:lang w:val="en-GB"/>
        </w:rPr>
      </w:pPr>
    </w:p>
    <w:sectPr w:rsidR="00454DEE" w:rsidSect="00390B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AB0"/>
    <w:multiLevelType w:val="multilevel"/>
    <w:tmpl w:val="2630627A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3029F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E68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09EE2765"/>
    <w:multiLevelType w:val="hybridMultilevel"/>
    <w:tmpl w:val="255C8D66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217F1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1614212D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6D2F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5CAD"/>
    <w:multiLevelType w:val="multilevel"/>
    <w:tmpl w:val="3890758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58761C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636B63"/>
    <w:multiLevelType w:val="hybridMultilevel"/>
    <w:tmpl w:val="01A0B03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C7FC4"/>
    <w:multiLevelType w:val="multilevel"/>
    <w:tmpl w:val="8F540BC8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937299D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970"/>
    <w:multiLevelType w:val="multilevel"/>
    <w:tmpl w:val="6AB8AE4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2">
      <w:start w:val="2208"/>
      <w:numFmt w:val="none"/>
      <w:lvlText w:val="01.1.1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7B1B"/>
    <w:multiLevelType w:val="multilevel"/>
    <w:tmpl w:val="F30EE5DA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Restart w:val="0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1628"/>
    <w:multiLevelType w:val="multilevel"/>
    <w:tmpl w:val="759E881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2B2E0E"/>
    <w:multiLevelType w:val="hybridMultilevel"/>
    <w:tmpl w:val="16483C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495C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0E808AA"/>
    <w:multiLevelType w:val="multilevel"/>
    <w:tmpl w:val="2E8294D8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2251DE"/>
    <w:multiLevelType w:val="multilevel"/>
    <w:tmpl w:val="0430E29E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BE52B0"/>
    <w:multiLevelType w:val="hybridMultilevel"/>
    <w:tmpl w:val="31A02A9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1D4B52"/>
    <w:multiLevelType w:val="hybridMultilevel"/>
    <w:tmpl w:val="83A83E80"/>
    <w:lvl w:ilvl="0" w:tplc="3A540C2E">
      <w:start w:val="1"/>
      <w:numFmt w:val="decimal"/>
      <w:lvlText w:val="- %1 -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E5B4C"/>
    <w:multiLevelType w:val="multilevel"/>
    <w:tmpl w:val="921018D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0388"/>
    <w:multiLevelType w:val="multilevel"/>
    <w:tmpl w:val="67BE7FAA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54F82"/>
    <w:multiLevelType w:val="multilevel"/>
    <w:tmpl w:val="9104CD98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E44F8"/>
    <w:multiLevelType w:val="hybridMultilevel"/>
    <w:tmpl w:val="255C8D66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E061F5"/>
    <w:multiLevelType w:val="multilevel"/>
    <w:tmpl w:val="6B6433BE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E20F5D"/>
    <w:multiLevelType w:val="multilevel"/>
    <w:tmpl w:val="38020642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F345D4"/>
    <w:multiLevelType w:val="hybridMultilevel"/>
    <w:tmpl w:val="1AC42AC0"/>
    <w:lvl w:ilvl="0" w:tplc="33E08C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75EA4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31"/>
  </w:num>
  <w:num w:numId="5">
    <w:abstractNumId w:val="15"/>
  </w:num>
  <w:num w:numId="6">
    <w:abstractNumId w:val="32"/>
  </w:num>
  <w:num w:numId="7">
    <w:abstractNumId w:val="25"/>
  </w:num>
  <w:num w:numId="8">
    <w:abstractNumId w:val="20"/>
  </w:num>
  <w:num w:numId="9">
    <w:abstractNumId w:val="22"/>
  </w:num>
  <w:num w:numId="10">
    <w:abstractNumId w:val="16"/>
  </w:num>
  <w:num w:numId="11">
    <w:abstractNumId w:val="14"/>
  </w:num>
  <w:num w:numId="12">
    <w:abstractNumId w:val="6"/>
  </w:num>
  <w:num w:numId="13">
    <w:abstractNumId w:val="18"/>
  </w:num>
  <w:num w:numId="14">
    <w:abstractNumId w:val="24"/>
  </w:num>
  <w:num w:numId="15">
    <w:abstractNumId w:val="27"/>
  </w:num>
  <w:num w:numId="16">
    <w:abstractNumId w:val="19"/>
  </w:num>
  <w:num w:numId="17">
    <w:abstractNumId w:val="29"/>
  </w:num>
  <w:num w:numId="18">
    <w:abstractNumId w:val="23"/>
  </w:num>
  <w:num w:numId="19">
    <w:abstractNumId w:val="28"/>
  </w:num>
  <w:num w:numId="20">
    <w:abstractNumId w:val="10"/>
  </w:num>
  <w:num w:numId="21">
    <w:abstractNumId w:val="7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13"/>
  </w:num>
  <w:num w:numId="29">
    <w:abstractNumId w:val="11"/>
  </w:num>
  <w:num w:numId="30">
    <w:abstractNumId w:val="9"/>
  </w:num>
  <w:num w:numId="31">
    <w:abstractNumId w:val="34"/>
  </w:num>
  <w:num w:numId="32">
    <w:abstractNumId w:val="26"/>
  </w:num>
  <w:num w:numId="33">
    <w:abstractNumId w:val="30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88"/>
    <w:rsid w:val="00004A87"/>
    <w:rsid w:val="00006FBD"/>
    <w:rsid w:val="000117BB"/>
    <w:rsid w:val="000145A0"/>
    <w:rsid w:val="000172CB"/>
    <w:rsid w:val="0002057B"/>
    <w:rsid w:val="00021A26"/>
    <w:rsid w:val="00022189"/>
    <w:rsid w:val="00022604"/>
    <w:rsid w:val="000233F6"/>
    <w:rsid w:val="00037696"/>
    <w:rsid w:val="000517B9"/>
    <w:rsid w:val="000630F8"/>
    <w:rsid w:val="00077875"/>
    <w:rsid w:val="00085405"/>
    <w:rsid w:val="00085A5D"/>
    <w:rsid w:val="00086D9D"/>
    <w:rsid w:val="0009032E"/>
    <w:rsid w:val="000A338A"/>
    <w:rsid w:val="000A3A56"/>
    <w:rsid w:val="000B5BDE"/>
    <w:rsid w:val="000C21B7"/>
    <w:rsid w:val="000C40AC"/>
    <w:rsid w:val="000D35C1"/>
    <w:rsid w:val="000D44B2"/>
    <w:rsid w:val="000D78F7"/>
    <w:rsid w:val="000D7B3F"/>
    <w:rsid w:val="000F0C9F"/>
    <w:rsid w:val="00103E80"/>
    <w:rsid w:val="00111D64"/>
    <w:rsid w:val="00113659"/>
    <w:rsid w:val="00117EDC"/>
    <w:rsid w:val="00120B7B"/>
    <w:rsid w:val="00121C80"/>
    <w:rsid w:val="00124277"/>
    <w:rsid w:val="00142033"/>
    <w:rsid w:val="001420C1"/>
    <w:rsid w:val="001422D3"/>
    <w:rsid w:val="001453B9"/>
    <w:rsid w:val="00161777"/>
    <w:rsid w:val="0017628B"/>
    <w:rsid w:val="00186C8A"/>
    <w:rsid w:val="00187991"/>
    <w:rsid w:val="001A2C7A"/>
    <w:rsid w:val="001C4FEB"/>
    <w:rsid w:val="001C5EF5"/>
    <w:rsid w:val="001D0CD3"/>
    <w:rsid w:val="001E5E94"/>
    <w:rsid w:val="001F6A22"/>
    <w:rsid w:val="002009DE"/>
    <w:rsid w:val="0020527B"/>
    <w:rsid w:val="00205659"/>
    <w:rsid w:val="00205DFA"/>
    <w:rsid w:val="00207A8E"/>
    <w:rsid w:val="00207D04"/>
    <w:rsid w:val="002175A9"/>
    <w:rsid w:val="00222C7F"/>
    <w:rsid w:val="00224988"/>
    <w:rsid w:val="00234B56"/>
    <w:rsid w:val="002425FD"/>
    <w:rsid w:val="00262668"/>
    <w:rsid w:val="002641E3"/>
    <w:rsid w:val="00267811"/>
    <w:rsid w:val="00267B3E"/>
    <w:rsid w:val="00272EB3"/>
    <w:rsid w:val="00283E2C"/>
    <w:rsid w:val="002857C0"/>
    <w:rsid w:val="00291AB1"/>
    <w:rsid w:val="002938B5"/>
    <w:rsid w:val="00293F1B"/>
    <w:rsid w:val="002A1EB3"/>
    <w:rsid w:val="002A5A1B"/>
    <w:rsid w:val="002C3991"/>
    <w:rsid w:val="002C3A36"/>
    <w:rsid w:val="002C6475"/>
    <w:rsid w:val="002C6D2A"/>
    <w:rsid w:val="002D1E85"/>
    <w:rsid w:val="002E27E3"/>
    <w:rsid w:val="002E52C9"/>
    <w:rsid w:val="00300853"/>
    <w:rsid w:val="00303AEB"/>
    <w:rsid w:val="00312F4E"/>
    <w:rsid w:val="00316505"/>
    <w:rsid w:val="00317B61"/>
    <w:rsid w:val="003212BC"/>
    <w:rsid w:val="00341B7D"/>
    <w:rsid w:val="003576F6"/>
    <w:rsid w:val="003633C9"/>
    <w:rsid w:val="00364D6C"/>
    <w:rsid w:val="00365DBE"/>
    <w:rsid w:val="003738CE"/>
    <w:rsid w:val="0037556B"/>
    <w:rsid w:val="00375B40"/>
    <w:rsid w:val="00380416"/>
    <w:rsid w:val="00390B9B"/>
    <w:rsid w:val="00392D2E"/>
    <w:rsid w:val="00393F8E"/>
    <w:rsid w:val="003A112B"/>
    <w:rsid w:val="003A427A"/>
    <w:rsid w:val="003B474B"/>
    <w:rsid w:val="003B5ABE"/>
    <w:rsid w:val="003C4214"/>
    <w:rsid w:val="003C5431"/>
    <w:rsid w:val="003C7EEF"/>
    <w:rsid w:val="003D1BD3"/>
    <w:rsid w:val="003E5E3A"/>
    <w:rsid w:val="003F4E5B"/>
    <w:rsid w:val="00400A1C"/>
    <w:rsid w:val="0040128D"/>
    <w:rsid w:val="00404180"/>
    <w:rsid w:val="00430698"/>
    <w:rsid w:val="004459D3"/>
    <w:rsid w:val="004500CC"/>
    <w:rsid w:val="00453583"/>
    <w:rsid w:val="00454DEE"/>
    <w:rsid w:val="00454EF3"/>
    <w:rsid w:val="00457A82"/>
    <w:rsid w:val="004657D8"/>
    <w:rsid w:val="004701DC"/>
    <w:rsid w:val="00470E98"/>
    <w:rsid w:val="0048388A"/>
    <w:rsid w:val="0048769C"/>
    <w:rsid w:val="00490F81"/>
    <w:rsid w:val="004A4C2A"/>
    <w:rsid w:val="004C17B0"/>
    <w:rsid w:val="004C2AF9"/>
    <w:rsid w:val="004E540D"/>
    <w:rsid w:val="004F3C7B"/>
    <w:rsid w:val="005027CA"/>
    <w:rsid w:val="00506D2C"/>
    <w:rsid w:val="0052295E"/>
    <w:rsid w:val="00523FB7"/>
    <w:rsid w:val="005246ED"/>
    <w:rsid w:val="00526594"/>
    <w:rsid w:val="005306D0"/>
    <w:rsid w:val="005323E4"/>
    <w:rsid w:val="005404F5"/>
    <w:rsid w:val="00564C85"/>
    <w:rsid w:val="005677A7"/>
    <w:rsid w:val="0057557D"/>
    <w:rsid w:val="0058128B"/>
    <w:rsid w:val="0058644C"/>
    <w:rsid w:val="005875C6"/>
    <w:rsid w:val="00593E66"/>
    <w:rsid w:val="005A2022"/>
    <w:rsid w:val="005C0A5D"/>
    <w:rsid w:val="005C1F7A"/>
    <w:rsid w:val="005D4304"/>
    <w:rsid w:val="005F2B21"/>
    <w:rsid w:val="005F3F01"/>
    <w:rsid w:val="00604ECC"/>
    <w:rsid w:val="00611B47"/>
    <w:rsid w:val="006125B6"/>
    <w:rsid w:val="00620E39"/>
    <w:rsid w:val="00622162"/>
    <w:rsid w:val="00625D0C"/>
    <w:rsid w:val="00631E1B"/>
    <w:rsid w:val="0063797C"/>
    <w:rsid w:val="00642D2A"/>
    <w:rsid w:val="006544EA"/>
    <w:rsid w:val="006565E8"/>
    <w:rsid w:val="00663D5C"/>
    <w:rsid w:val="00664680"/>
    <w:rsid w:val="00677009"/>
    <w:rsid w:val="00681299"/>
    <w:rsid w:val="00681BAC"/>
    <w:rsid w:val="006839CA"/>
    <w:rsid w:val="00686849"/>
    <w:rsid w:val="006925ED"/>
    <w:rsid w:val="0069344A"/>
    <w:rsid w:val="006A0607"/>
    <w:rsid w:val="006D4D77"/>
    <w:rsid w:val="006E1CDE"/>
    <w:rsid w:val="006E47EA"/>
    <w:rsid w:val="00700480"/>
    <w:rsid w:val="00705E48"/>
    <w:rsid w:val="00710496"/>
    <w:rsid w:val="007218FF"/>
    <w:rsid w:val="00721AB0"/>
    <w:rsid w:val="00723F1C"/>
    <w:rsid w:val="00724C58"/>
    <w:rsid w:val="00726298"/>
    <w:rsid w:val="007302E6"/>
    <w:rsid w:val="00732636"/>
    <w:rsid w:val="00740316"/>
    <w:rsid w:val="007477D9"/>
    <w:rsid w:val="00767F10"/>
    <w:rsid w:val="007710F3"/>
    <w:rsid w:val="007809E0"/>
    <w:rsid w:val="0079451D"/>
    <w:rsid w:val="00797374"/>
    <w:rsid w:val="00797CD5"/>
    <w:rsid w:val="007A40E2"/>
    <w:rsid w:val="007A471B"/>
    <w:rsid w:val="007B2B46"/>
    <w:rsid w:val="007B4328"/>
    <w:rsid w:val="007B6B8D"/>
    <w:rsid w:val="007B6E97"/>
    <w:rsid w:val="007D3A52"/>
    <w:rsid w:val="007D6725"/>
    <w:rsid w:val="007D71B2"/>
    <w:rsid w:val="007E03CC"/>
    <w:rsid w:val="007E0FF7"/>
    <w:rsid w:val="007E6BDD"/>
    <w:rsid w:val="008016B9"/>
    <w:rsid w:val="00826619"/>
    <w:rsid w:val="00827A79"/>
    <w:rsid w:val="00833562"/>
    <w:rsid w:val="00847D71"/>
    <w:rsid w:val="008502D7"/>
    <w:rsid w:val="0085744E"/>
    <w:rsid w:val="00872A25"/>
    <w:rsid w:val="00872C1C"/>
    <w:rsid w:val="008732F2"/>
    <w:rsid w:val="0089522D"/>
    <w:rsid w:val="00895B4B"/>
    <w:rsid w:val="008A18F9"/>
    <w:rsid w:val="008C1C88"/>
    <w:rsid w:val="008C2D72"/>
    <w:rsid w:val="008E4CE4"/>
    <w:rsid w:val="008E6CF7"/>
    <w:rsid w:val="009015B1"/>
    <w:rsid w:val="009059BB"/>
    <w:rsid w:val="00911813"/>
    <w:rsid w:val="00914ADD"/>
    <w:rsid w:val="0092593B"/>
    <w:rsid w:val="009264CA"/>
    <w:rsid w:val="00950D86"/>
    <w:rsid w:val="00955F17"/>
    <w:rsid w:val="009618CD"/>
    <w:rsid w:val="00962FB3"/>
    <w:rsid w:val="00963E47"/>
    <w:rsid w:val="00992F58"/>
    <w:rsid w:val="009976A1"/>
    <w:rsid w:val="009B5333"/>
    <w:rsid w:val="009C1C8A"/>
    <w:rsid w:val="009D1154"/>
    <w:rsid w:val="009E027A"/>
    <w:rsid w:val="009E04D6"/>
    <w:rsid w:val="009F39F4"/>
    <w:rsid w:val="009F5DA5"/>
    <w:rsid w:val="009F68DF"/>
    <w:rsid w:val="00A039E2"/>
    <w:rsid w:val="00A04CEA"/>
    <w:rsid w:val="00A06536"/>
    <w:rsid w:val="00A1223E"/>
    <w:rsid w:val="00A12B6D"/>
    <w:rsid w:val="00A164BF"/>
    <w:rsid w:val="00A16D2A"/>
    <w:rsid w:val="00A16E6B"/>
    <w:rsid w:val="00A5129F"/>
    <w:rsid w:val="00A55B06"/>
    <w:rsid w:val="00A62A99"/>
    <w:rsid w:val="00A71D7A"/>
    <w:rsid w:val="00A71F9E"/>
    <w:rsid w:val="00A72043"/>
    <w:rsid w:val="00A72E3F"/>
    <w:rsid w:val="00A74651"/>
    <w:rsid w:val="00AC438E"/>
    <w:rsid w:val="00AD0174"/>
    <w:rsid w:val="00AE2AEB"/>
    <w:rsid w:val="00AE2BF4"/>
    <w:rsid w:val="00AF1910"/>
    <w:rsid w:val="00B00D20"/>
    <w:rsid w:val="00B05933"/>
    <w:rsid w:val="00B17985"/>
    <w:rsid w:val="00B2244A"/>
    <w:rsid w:val="00B34C91"/>
    <w:rsid w:val="00B3775D"/>
    <w:rsid w:val="00B54F45"/>
    <w:rsid w:val="00B65D0E"/>
    <w:rsid w:val="00B81AA1"/>
    <w:rsid w:val="00B85BE6"/>
    <w:rsid w:val="00BA5F17"/>
    <w:rsid w:val="00BC5935"/>
    <w:rsid w:val="00BC5B74"/>
    <w:rsid w:val="00BC6860"/>
    <w:rsid w:val="00BD01C5"/>
    <w:rsid w:val="00BD08DB"/>
    <w:rsid w:val="00BD189F"/>
    <w:rsid w:val="00BE2ACE"/>
    <w:rsid w:val="00BE6EC3"/>
    <w:rsid w:val="00C0586B"/>
    <w:rsid w:val="00C05884"/>
    <w:rsid w:val="00C10B0C"/>
    <w:rsid w:val="00C170E1"/>
    <w:rsid w:val="00C23F9B"/>
    <w:rsid w:val="00C44B6F"/>
    <w:rsid w:val="00C46875"/>
    <w:rsid w:val="00C52E77"/>
    <w:rsid w:val="00C63401"/>
    <w:rsid w:val="00C67B58"/>
    <w:rsid w:val="00C71B38"/>
    <w:rsid w:val="00C74A4E"/>
    <w:rsid w:val="00C754FE"/>
    <w:rsid w:val="00C910B8"/>
    <w:rsid w:val="00CB03EF"/>
    <w:rsid w:val="00CB2EDC"/>
    <w:rsid w:val="00CB3FBB"/>
    <w:rsid w:val="00CD5D78"/>
    <w:rsid w:val="00CF534B"/>
    <w:rsid w:val="00CF5482"/>
    <w:rsid w:val="00D07247"/>
    <w:rsid w:val="00D07E31"/>
    <w:rsid w:val="00D10842"/>
    <w:rsid w:val="00D115E2"/>
    <w:rsid w:val="00D262C2"/>
    <w:rsid w:val="00D41079"/>
    <w:rsid w:val="00D41920"/>
    <w:rsid w:val="00D44995"/>
    <w:rsid w:val="00D45A98"/>
    <w:rsid w:val="00D46C5C"/>
    <w:rsid w:val="00D71B88"/>
    <w:rsid w:val="00D76CF4"/>
    <w:rsid w:val="00D81455"/>
    <w:rsid w:val="00D9414E"/>
    <w:rsid w:val="00D952CA"/>
    <w:rsid w:val="00DA7264"/>
    <w:rsid w:val="00DB050E"/>
    <w:rsid w:val="00DC1481"/>
    <w:rsid w:val="00DC3EBB"/>
    <w:rsid w:val="00DC676D"/>
    <w:rsid w:val="00DC7C9C"/>
    <w:rsid w:val="00DD1B83"/>
    <w:rsid w:val="00DD50E6"/>
    <w:rsid w:val="00DE1B22"/>
    <w:rsid w:val="00DE6162"/>
    <w:rsid w:val="00DF11BE"/>
    <w:rsid w:val="00DF2B71"/>
    <w:rsid w:val="00DF2BAB"/>
    <w:rsid w:val="00DF3CDE"/>
    <w:rsid w:val="00DF44AF"/>
    <w:rsid w:val="00DF5F8F"/>
    <w:rsid w:val="00E10D5B"/>
    <w:rsid w:val="00E326AF"/>
    <w:rsid w:val="00E4179A"/>
    <w:rsid w:val="00E457BC"/>
    <w:rsid w:val="00E5592F"/>
    <w:rsid w:val="00E624A3"/>
    <w:rsid w:val="00E74BDC"/>
    <w:rsid w:val="00E80AC7"/>
    <w:rsid w:val="00E83612"/>
    <w:rsid w:val="00E86ACC"/>
    <w:rsid w:val="00E87996"/>
    <w:rsid w:val="00E90A60"/>
    <w:rsid w:val="00E90AA9"/>
    <w:rsid w:val="00E91CD5"/>
    <w:rsid w:val="00EA2C4C"/>
    <w:rsid w:val="00EA5BFB"/>
    <w:rsid w:val="00EB045D"/>
    <w:rsid w:val="00EB5644"/>
    <w:rsid w:val="00EC1F05"/>
    <w:rsid w:val="00EE4D9C"/>
    <w:rsid w:val="00EE7739"/>
    <w:rsid w:val="00EF23CE"/>
    <w:rsid w:val="00EF26E9"/>
    <w:rsid w:val="00EF536D"/>
    <w:rsid w:val="00F00CE9"/>
    <w:rsid w:val="00F05E24"/>
    <w:rsid w:val="00F05FB5"/>
    <w:rsid w:val="00F11B49"/>
    <w:rsid w:val="00F13A58"/>
    <w:rsid w:val="00F17829"/>
    <w:rsid w:val="00F24919"/>
    <w:rsid w:val="00F31DC1"/>
    <w:rsid w:val="00F32603"/>
    <w:rsid w:val="00F336A4"/>
    <w:rsid w:val="00F36221"/>
    <w:rsid w:val="00F42AA9"/>
    <w:rsid w:val="00F44BC5"/>
    <w:rsid w:val="00F50F15"/>
    <w:rsid w:val="00F61B7A"/>
    <w:rsid w:val="00F65CC2"/>
    <w:rsid w:val="00F740B6"/>
    <w:rsid w:val="00F744EC"/>
    <w:rsid w:val="00F74CA1"/>
    <w:rsid w:val="00F83529"/>
    <w:rsid w:val="00F86DE4"/>
    <w:rsid w:val="00F874FD"/>
    <w:rsid w:val="00F9056F"/>
    <w:rsid w:val="00F92F69"/>
    <w:rsid w:val="00F942DC"/>
    <w:rsid w:val="00F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B57C5"/>
  <w15:docId w15:val="{8235DBFA-99A3-4D25-BCFE-75E2ED6F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CDE"/>
    <w:rPr>
      <w:sz w:val="24"/>
      <w:szCs w:val="24"/>
    </w:rPr>
  </w:style>
  <w:style w:type="paragraph" w:styleId="Nadpis1">
    <w:name w:val="heading 1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paragraph" w:styleId="Nadpis2">
    <w:name w:val="heading 2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both"/>
      <w:outlineLvl w:val="1"/>
    </w:pPr>
    <w:rPr>
      <w:rFonts w:ascii="Arial Narrow" w:hAnsi="Arial Narrow" w:cs="Arial"/>
      <w:i/>
      <w:iCs/>
      <w:sz w:val="22"/>
    </w:rPr>
  </w:style>
  <w:style w:type="paragraph" w:styleId="Nadpis3">
    <w:name w:val="heading 3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2"/>
    </w:pPr>
    <w:rPr>
      <w:rFonts w:ascii="Arial Narrow" w:hAnsi="Arial Narrow"/>
      <w:i/>
      <w:iCs/>
      <w:sz w:val="22"/>
    </w:rPr>
  </w:style>
  <w:style w:type="paragraph" w:styleId="Nadpis4">
    <w:name w:val="heading 4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3"/>
    </w:pPr>
    <w:rPr>
      <w:rFonts w:ascii="Arial Narrow" w:hAnsi="Arial Narrow"/>
      <w:i/>
      <w:iCs/>
      <w:caps/>
      <w:sz w:val="30"/>
      <w:szCs w:val="30"/>
    </w:rPr>
  </w:style>
  <w:style w:type="paragraph" w:styleId="Nadpis5">
    <w:name w:val="heading 5"/>
    <w:basedOn w:val="Normln"/>
    <w:next w:val="Normln"/>
    <w:qFormat/>
    <w:rsid w:val="006E1CDE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Nadpis6">
    <w:name w:val="heading 6"/>
    <w:basedOn w:val="Normln"/>
    <w:next w:val="Normln"/>
    <w:qFormat/>
    <w:rsid w:val="006E1CDE"/>
    <w:pPr>
      <w:keepNext/>
      <w:spacing w:line="360" w:lineRule="auto"/>
      <w:outlineLvl w:val="5"/>
    </w:pPr>
    <w:rPr>
      <w:rFonts w:ascii="Arial" w:hAnsi="Arial"/>
      <w:color w:val="FF0000"/>
      <w:sz w:val="20"/>
    </w:rPr>
  </w:style>
  <w:style w:type="paragraph" w:styleId="Nadpis7">
    <w:name w:val="heading 7"/>
    <w:basedOn w:val="Normln"/>
    <w:next w:val="Normln"/>
    <w:qFormat/>
    <w:rsid w:val="006E1CDE"/>
    <w:pPr>
      <w:keepNext/>
      <w:spacing w:before="120" w:after="120"/>
      <w:outlineLvl w:val="6"/>
    </w:pPr>
    <w:rPr>
      <w:rFonts w:ascii="Arial" w:hAnsi="Arial" w:cs="Arial"/>
      <w:i/>
      <w:iCs/>
      <w:sz w:val="20"/>
      <w:lang w:val="en-GB"/>
    </w:rPr>
  </w:style>
  <w:style w:type="paragraph" w:styleId="Nadpis8">
    <w:name w:val="heading 8"/>
    <w:basedOn w:val="Normln"/>
    <w:next w:val="Normln"/>
    <w:qFormat/>
    <w:rsid w:val="006E1CDE"/>
    <w:pPr>
      <w:keepNext/>
      <w:spacing w:before="120" w:after="100" w:afterAutospacing="1"/>
      <w:ind w:firstLine="567"/>
      <w:jc w:val="both"/>
      <w:outlineLvl w:val="7"/>
    </w:pPr>
    <w:rPr>
      <w:rFonts w:ascii="Arial" w:hAnsi="Arial" w:cs="Arial"/>
      <w:b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1CDE"/>
    <w:pPr>
      <w:pBdr>
        <w:bottom w:val="single" w:sz="6" w:space="1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center"/>
    </w:pPr>
    <w:rPr>
      <w:rFonts w:ascii="Arial" w:hAnsi="Arial" w:cs="Arial"/>
      <w:b/>
      <w:bCs/>
      <w:sz w:val="22"/>
      <w:szCs w:val="28"/>
    </w:rPr>
  </w:style>
  <w:style w:type="character" w:styleId="Hypertextovodkaz">
    <w:name w:val="Hyperlink"/>
    <w:basedOn w:val="Standardnpsmoodstavce"/>
    <w:semiHidden/>
    <w:rsid w:val="006E1CD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E1CDE"/>
    <w:rPr>
      <w:color w:val="800080"/>
      <w:u w:val="single"/>
    </w:rPr>
  </w:style>
  <w:style w:type="paragraph" w:styleId="Zkladntext">
    <w:name w:val="Body Text"/>
    <w:basedOn w:val="Normln"/>
    <w:semiHidden/>
    <w:rsid w:val="006E1CDE"/>
    <w:rPr>
      <w:i/>
      <w:iCs/>
    </w:rPr>
  </w:style>
  <w:style w:type="paragraph" w:styleId="Zkladntext2">
    <w:name w:val="Body Text 2"/>
    <w:basedOn w:val="Normln"/>
    <w:semiHidden/>
    <w:rsid w:val="006E1CDE"/>
    <w:pPr>
      <w:framePr w:hSpace="180" w:wrap="around" w:vAnchor="page" w:hAnchor="margin" w:y="3038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E1CDE"/>
    <w:rPr>
      <w:rFonts w:ascii="Arial" w:hAnsi="Arial"/>
      <w:sz w:val="20"/>
    </w:rPr>
  </w:style>
  <w:style w:type="paragraph" w:customStyle="1" w:styleId="Styl1">
    <w:name w:val="Styl1"/>
    <w:rsid w:val="006E1CDE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6E1CDE"/>
    <w:pPr>
      <w:ind w:firstLine="708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E0AE-FC48-4C12-ADFB-43B110A9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>Spotřeba potravin</dc:subject>
  <dc:creator>Jiroušková</dc:creator>
  <cp:lastModifiedBy>lukavcova31543</cp:lastModifiedBy>
  <cp:revision>5</cp:revision>
  <cp:lastPrinted>2017-11-07T08:37:00Z</cp:lastPrinted>
  <dcterms:created xsi:type="dcterms:W3CDTF">2018-11-14T09:32:00Z</dcterms:created>
  <dcterms:modified xsi:type="dcterms:W3CDTF">2018-11-14T12:08:00Z</dcterms:modified>
</cp:coreProperties>
</file>