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2A" w:rsidRDefault="00977F2A" w:rsidP="006701EE">
      <w:pPr>
        <w:pStyle w:val="Nadpis2"/>
        <w:spacing w:after="100"/>
      </w:pPr>
      <w:bookmarkStart w:id="0" w:name="_Toc513101503"/>
      <w:r>
        <w:t>4.4. Výdaje na nemocenské</w:t>
      </w:r>
      <w:bookmarkEnd w:id="0"/>
    </w:p>
    <w:p w:rsidR="00536482" w:rsidRPr="001C3015" w:rsidRDefault="00BA3CED" w:rsidP="007445BF">
      <w:pPr>
        <w:jc w:val="both"/>
        <w:rPr>
          <w:rFonts w:cs="Arial"/>
          <w:szCs w:val="20"/>
        </w:rPr>
      </w:pPr>
      <w:r w:rsidRPr="00BF0D77">
        <w:rPr>
          <w:b/>
        </w:rPr>
        <w:t>Systém nemocenského pojištění</w:t>
      </w:r>
      <w:r>
        <w:t xml:space="preserve"> je určen pro výdělečně činné osoby, které při ztrátě příjmu v případech krátkodobých sociálních událostí (dočasné pracovní neschopnosti, ošetřování člena rodiny, těhotenství a mateřství, péče o dítě) zabezpečuje peněžitými dávkami nemocenského pojištění.</w:t>
      </w:r>
      <w:r w:rsidR="007445BF">
        <w:t xml:space="preserve"> </w:t>
      </w:r>
      <w:r w:rsidR="007445BF" w:rsidRPr="007445BF">
        <w:t xml:space="preserve">Nemocenského pojištění </w:t>
      </w:r>
      <w:r w:rsidR="007445BF" w:rsidRPr="001C3015">
        <w:rPr>
          <w:rFonts w:cs="Arial"/>
          <w:szCs w:val="20"/>
        </w:rPr>
        <w:t xml:space="preserve">jsou účastni </w:t>
      </w:r>
      <w:r w:rsidR="007445BF" w:rsidRPr="001C3015">
        <w:rPr>
          <w:rFonts w:cs="Arial"/>
          <w:bCs/>
          <w:szCs w:val="20"/>
        </w:rPr>
        <w:t>zaměstnanci</w:t>
      </w:r>
      <w:r w:rsidR="007445BF" w:rsidRPr="001C3015">
        <w:rPr>
          <w:rFonts w:cs="Arial"/>
          <w:szCs w:val="20"/>
        </w:rPr>
        <w:t xml:space="preserve"> (povinná účast) a </w:t>
      </w:r>
      <w:r w:rsidR="007445BF" w:rsidRPr="001C3015">
        <w:rPr>
          <w:rFonts w:cs="Arial"/>
          <w:bCs/>
          <w:szCs w:val="20"/>
        </w:rPr>
        <w:t>osoby samostatně výdělečně činné</w:t>
      </w:r>
      <w:r w:rsidR="007445BF" w:rsidRPr="001C3015">
        <w:rPr>
          <w:rFonts w:cs="Arial"/>
          <w:szCs w:val="20"/>
        </w:rPr>
        <w:t xml:space="preserve"> (dobrovolná účast).</w:t>
      </w:r>
      <w:r w:rsidR="00536482" w:rsidRPr="001C3015">
        <w:rPr>
          <w:rFonts w:cs="Arial"/>
          <w:szCs w:val="20"/>
        </w:rPr>
        <w:t xml:space="preserve"> </w:t>
      </w:r>
    </w:p>
    <w:p w:rsidR="001C3015" w:rsidRDefault="001C3015" w:rsidP="001C3015">
      <w:pPr>
        <w:pStyle w:val="Default"/>
        <w:spacing w:line="288" w:lineRule="auto"/>
        <w:rPr>
          <w:rFonts w:eastAsia="Times New Roman"/>
          <w:color w:val="auto"/>
          <w:sz w:val="20"/>
          <w:szCs w:val="20"/>
          <w:lang w:eastAsia="cs-CZ"/>
        </w:rPr>
      </w:pPr>
      <w:r w:rsidRPr="001C3015">
        <w:rPr>
          <w:rFonts w:eastAsia="Times New Roman"/>
          <w:color w:val="auto"/>
          <w:sz w:val="20"/>
          <w:szCs w:val="20"/>
          <w:lang w:eastAsia="cs-CZ"/>
        </w:rPr>
        <w:t xml:space="preserve">Ze systému nemocenského pojištění jsou poskytovány následující dávky: </w:t>
      </w:r>
    </w:p>
    <w:p w:rsidR="00162967" w:rsidRPr="001C3015" w:rsidRDefault="00162967" w:rsidP="001C3015">
      <w:pPr>
        <w:pStyle w:val="Default"/>
        <w:spacing w:line="288" w:lineRule="auto"/>
        <w:rPr>
          <w:rFonts w:eastAsia="Times New Roman"/>
          <w:color w:val="auto"/>
          <w:sz w:val="20"/>
          <w:szCs w:val="20"/>
          <w:lang w:eastAsia="cs-CZ"/>
        </w:rPr>
      </w:pPr>
    </w:p>
    <w:p w:rsidR="001C3015" w:rsidRPr="00FA7982" w:rsidRDefault="001C3015" w:rsidP="001C3015">
      <w:pPr>
        <w:pStyle w:val="Default"/>
        <w:numPr>
          <w:ilvl w:val="0"/>
          <w:numId w:val="34"/>
        </w:numPr>
        <w:spacing w:after="173"/>
        <w:rPr>
          <w:sz w:val="20"/>
          <w:szCs w:val="20"/>
        </w:rPr>
      </w:pPr>
      <w:r w:rsidRPr="00FA7982">
        <w:rPr>
          <w:bCs/>
          <w:sz w:val="20"/>
          <w:szCs w:val="20"/>
        </w:rPr>
        <w:t>Nemocenské</w:t>
      </w:r>
    </w:p>
    <w:p w:rsidR="001C3015" w:rsidRPr="00FA7982" w:rsidRDefault="00A14163" w:rsidP="001C3015">
      <w:pPr>
        <w:pStyle w:val="Default"/>
        <w:numPr>
          <w:ilvl w:val="0"/>
          <w:numId w:val="34"/>
        </w:numPr>
        <w:spacing w:after="173"/>
        <w:rPr>
          <w:sz w:val="20"/>
          <w:szCs w:val="20"/>
        </w:rPr>
      </w:pPr>
      <w:r>
        <w:rPr>
          <w:bCs/>
          <w:sz w:val="20"/>
          <w:szCs w:val="20"/>
        </w:rPr>
        <w:t>P</w:t>
      </w:r>
      <w:r w:rsidR="001C3015" w:rsidRPr="00FA7982">
        <w:rPr>
          <w:bCs/>
          <w:sz w:val="20"/>
          <w:szCs w:val="20"/>
        </w:rPr>
        <w:t>eněžitá pomoc v mateřství</w:t>
      </w:r>
    </w:p>
    <w:p w:rsidR="001C3015" w:rsidRPr="00FA7982" w:rsidRDefault="00A14163" w:rsidP="001C3015">
      <w:pPr>
        <w:pStyle w:val="Default"/>
        <w:numPr>
          <w:ilvl w:val="0"/>
          <w:numId w:val="34"/>
        </w:numPr>
        <w:spacing w:after="173"/>
        <w:rPr>
          <w:sz w:val="20"/>
          <w:szCs w:val="20"/>
        </w:rPr>
      </w:pPr>
      <w:r>
        <w:rPr>
          <w:bCs/>
          <w:sz w:val="20"/>
          <w:szCs w:val="20"/>
        </w:rPr>
        <w:t>O</w:t>
      </w:r>
      <w:r w:rsidR="001C3015" w:rsidRPr="00FA7982">
        <w:rPr>
          <w:bCs/>
          <w:sz w:val="20"/>
          <w:szCs w:val="20"/>
        </w:rPr>
        <w:t>šetřovné</w:t>
      </w:r>
    </w:p>
    <w:p w:rsidR="001C3015" w:rsidRPr="00FA7982" w:rsidRDefault="00A14163" w:rsidP="001C3015">
      <w:pPr>
        <w:pStyle w:val="Default"/>
        <w:numPr>
          <w:ilvl w:val="0"/>
          <w:numId w:val="34"/>
        </w:numPr>
        <w:spacing w:after="173"/>
        <w:rPr>
          <w:sz w:val="20"/>
          <w:szCs w:val="20"/>
        </w:rPr>
      </w:pPr>
      <w:r>
        <w:rPr>
          <w:bCs/>
          <w:sz w:val="20"/>
          <w:szCs w:val="20"/>
        </w:rPr>
        <w:t>V</w:t>
      </w:r>
      <w:r w:rsidR="001C3015" w:rsidRPr="00FA7982">
        <w:rPr>
          <w:bCs/>
          <w:sz w:val="20"/>
          <w:szCs w:val="20"/>
        </w:rPr>
        <w:t>yrovnávací příspěvek v těhotenství a v mateřství</w:t>
      </w:r>
    </w:p>
    <w:p w:rsidR="001C3015" w:rsidRPr="00FA7982" w:rsidRDefault="00A14163" w:rsidP="001C3015">
      <w:pPr>
        <w:pStyle w:val="Default"/>
        <w:numPr>
          <w:ilvl w:val="0"/>
          <w:numId w:val="34"/>
        </w:numPr>
        <w:spacing w:after="173"/>
        <w:rPr>
          <w:sz w:val="20"/>
          <w:szCs w:val="20"/>
        </w:rPr>
      </w:pPr>
      <w:r>
        <w:rPr>
          <w:sz w:val="20"/>
          <w:szCs w:val="20"/>
        </w:rPr>
        <w:t>D</w:t>
      </w:r>
      <w:r w:rsidR="001C3015" w:rsidRPr="00FA7982">
        <w:rPr>
          <w:sz w:val="20"/>
          <w:szCs w:val="20"/>
        </w:rPr>
        <w:t>ávka otcovské poporodní péče (otcovská)</w:t>
      </w:r>
      <w:r>
        <w:rPr>
          <w:sz w:val="20"/>
          <w:szCs w:val="20"/>
        </w:rPr>
        <w:t xml:space="preserve"> </w:t>
      </w:r>
      <w:r w:rsidRPr="00A14163">
        <w:rPr>
          <w:b/>
          <w:sz w:val="20"/>
          <w:szCs w:val="20"/>
        </w:rPr>
        <w:t>od 1. 2. 2018</w:t>
      </w:r>
      <w:r w:rsidR="00CA57C9" w:rsidRPr="00CA57C9">
        <w:rPr>
          <w:rStyle w:val="Znakapoznpodarou"/>
          <w:szCs w:val="20"/>
        </w:rPr>
        <w:t xml:space="preserve"> </w:t>
      </w:r>
      <w:r w:rsidR="00CA57C9" w:rsidRPr="00CA57C9">
        <w:rPr>
          <w:rStyle w:val="Znakapoznpodarou"/>
          <w:sz w:val="20"/>
          <w:szCs w:val="20"/>
        </w:rPr>
        <w:footnoteReference w:id="1"/>
      </w:r>
      <w:r w:rsidR="00CA57C9" w:rsidRPr="00CA57C9">
        <w:rPr>
          <w:sz w:val="20"/>
          <w:szCs w:val="20"/>
        </w:rPr>
        <w:t xml:space="preserve"> </w:t>
      </w:r>
      <w:r w:rsidR="001C3015" w:rsidRPr="00FA7982">
        <w:rPr>
          <w:sz w:val="20"/>
          <w:szCs w:val="20"/>
        </w:rPr>
        <w:t xml:space="preserve"> </w:t>
      </w:r>
    </w:p>
    <w:p w:rsidR="001C3015" w:rsidRDefault="00A14163" w:rsidP="001C3015">
      <w:pPr>
        <w:pStyle w:val="Default"/>
        <w:numPr>
          <w:ilvl w:val="0"/>
          <w:numId w:val="34"/>
        </w:numPr>
        <w:spacing w:after="173"/>
        <w:rPr>
          <w:sz w:val="20"/>
          <w:szCs w:val="20"/>
        </w:rPr>
      </w:pPr>
      <w:r>
        <w:rPr>
          <w:sz w:val="20"/>
          <w:szCs w:val="20"/>
        </w:rPr>
        <w:t>D</w:t>
      </w:r>
      <w:r w:rsidR="001C3015" w:rsidRPr="00FA7982">
        <w:rPr>
          <w:sz w:val="20"/>
          <w:szCs w:val="20"/>
        </w:rPr>
        <w:t>louhodobé ošetřovné</w:t>
      </w:r>
      <w:r>
        <w:rPr>
          <w:sz w:val="20"/>
          <w:szCs w:val="20"/>
        </w:rPr>
        <w:t xml:space="preserve"> </w:t>
      </w:r>
      <w:r w:rsidRPr="00A14163">
        <w:rPr>
          <w:b/>
          <w:sz w:val="20"/>
          <w:szCs w:val="20"/>
        </w:rPr>
        <w:t>od 1. 6. 2018</w:t>
      </w:r>
      <w:r w:rsidR="001C3015" w:rsidRPr="00FA7982">
        <w:rPr>
          <w:sz w:val="20"/>
          <w:szCs w:val="20"/>
        </w:rPr>
        <w:t xml:space="preserve"> </w:t>
      </w:r>
      <w:r w:rsidR="00CA57C9" w:rsidRPr="00CA57C9">
        <w:rPr>
          <w:rStyle w:val="Znakapoznpodarou"/>
          <w:sz w:val="20"/>
          <w:szCs w:val="20"/>
        </w:rPr>
        <w:footnoteReference w:id="2"/>
      </w:r>
    </w:p>
    <w:p w:rsidR="001C3015" w:rsidRDefault="001C3015" w:rsidP="001C3015">
      <w:pPr>
        <w:pStyle w:val="Default"/>
        <w:rPr>
          <w:sz w:val="16"/>
          <w:szCs w:val="16"/>
        </w:rPr>
      </w:pPr>
    </w:p>
    <w:p w:rsidR="006B18F1" w:rsidRDefault="006B18F1" w:rsidP="001C3015">
      <w:pPr>
        <w:pStyle w:val="Default"/>
        <w:rPr>
          <w:sz w:val="16"/>
          <w:szCs w:val="16"/>
        </w:rPr>
      </w:pPr>
    </w:p>
    <w:p w:rsidR="001C3015" w:rsidRPr="001C3015" w:rsidRDefault="001C3015" w:rsidP="001C3015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0"/>
          <w:lang w:eastAsia="cs-CZ"/>
        </w:rPr>
      </w:pPr>
      <w:r w:rsidRPr="001C3015">
        <w:rPr>
          <w:rFonts w:eastAsia="Times New Roman" w:cs="Times New Roman"/>
          <w:color w:val="auto"/>
          <w:sz w:val="20"/>
          <w:lang w:eastAsia="cs-CZ"/>
        </w:rPr>
        <w:t xml:space="preserve">Osoby samostatně výdělečně činné a zahraniční zaměstnanci, pokud si platí nemocenské pojištění, mají nárok jen na nemocenské, peněžitou pomoc v mateřství, otcovskou a dlouhodobé ošetřovné. </w:t>
      </w:r>
    </w:p>
    <w:p w:rsidR="00FA7982" w:rsidRDefault="00FA7982" w:rsidP="001C3015">
      <w:pPr>
        <w:spacing w:after="0"/>
        <w:jc w:val="both"/>
      </w:pPr>
    </w:p>
    <w:p w:rsidR="007445BF" w:rsidRDefault="001C3015" w:rsidP="001C3015">
      <w:pPr>
        <w:spacing w:after="0"/>
        <w:jc w:val="both"/>
      </w:pPr>
      <w:r w:rsidRPr="001C3015">
        <w:t>Výše dávek nemocenského pojištění závisí na dosahovaném výdělku, na redukčních hranicích pro redukci denního vyměřovacího základu, na redukci mezi jednotlivými redukčními hranicemi a na procentní sazbě pro jednotlivé dávky.</w:t>
      </w:r>
      <w:r>
        <w:t xml:space="preserve"> </w:t>
      </w:r>
      <w:r w:rsidR="00536482">
        <w:t>Všechny dávky nemocenského pojištění vyplácí okresní správa sociálního zabezpečení a hradí se ze státního rozpočtu (z příjmů z pojistného). Dávky nemocenského pojištění se vyplácejí za kalendářní dny.</w:t>
      </w:r>
    </w:p>
    <w:p w:rsidR="00977F2A" w:rsidRPr="00F46EA8" w:rsidRDefault="007445BF" w:rsidP="007445BF">
      <w:pPr>
        <w:pStyle w:val="Box1"/>
        <w:jc w:val="both"/>
        <w:rPr>
          <w:i/>
        </w:rPr>
      </w:pPr>
      <w:r>
        <w:rPr>
          <w:b/>
          <w:i/>
        </w:rPr>
        <w:t>Nemocenské</w:t>
      </w:r>
      <w:r w:rsidR="00977F2A" w:rsidRPr="00F46EA8">
        <w:rPr>
          <w:b/>
          <w:i/>
        </w:rPr>
        <w:t xml:space="preserve"> </w:t>
      </w:r>
      <w:r w:rsidR="00977F2A" w:rsidRPr="007445BF">
        <w:rPr>
          <w:i/>
        </w:rPr>
        <w:t xml:space="preserve">– </w:t>
      </w:r>
      <w:r w:rsidR="00536482">
        <w:rPr>
          <w:i/>
        </w:rPr>
        <w:t xml:space="preserve">je základní peněžitou dávkou systému nemocenského pojištění. Na nemocenské má nárok pojištěnec, který je uznán ošetřujícím lékařem dočasně práce neschopným, a to od 15. kalendářního dne trvání jeho dočasné pracovní neschopnosti do konce dočasné pracovní neschopnosti, maximálně však </w:t>
      </w:r>
      <w:r w:rsidR="006355CC">
        <w:rPr>
          <w:i/>
        </w:rPr>
        <w:t>380 kalendářních dnů počítaných od vzniku dočasné pracovní neschopnosti</w:t>
      </w:r>
      <w:r w:rsidR="00977F2A" w:rsidRPr="00F46EA8">
        <w:rPr>
          <w:i/>
        </w:rPr>
        <w:t>.</w:t>
      </w:r>
    </w:p>
    <w:p w:rsidR="00541AE1" w:rsidRPr="0097661C" w:rsidRDefault="00541AE1" w:rsidP="00BC21EC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0"/>
          <w:lang w:eastAsia="cs-CZ"/>
        </w:rPr>
      </w:pPr>
    </w:p>
    <w:p w:rsidR="00541AE1" w:rsidRPr="0097661C" w:rsidRDefault="00541AE1" w:rsidP="00BC21EC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0"/>
          <w:lang w:eastAsia="cs-CZ"/>
        </w:rPr>
      </w:pPr>
      <w:r w:rsidRPr="006A184B">
        <w:rPr>
          <w:rFonts w:eastAsia="Times New Roman" w:cs="Times New Roman"/>
          <w:b/>
          <w:color w:val="auto"/>
          <w:sz w:val="20"/>
          <w:lang w:eastAsia="cs-CZ"/>
        </w:rPr>
        <w:t>Výdaje na dávky nemocenského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pojištění činily v červnu 2018 téměř 2,9 mld. Kč, za leden až červen 2018 se jednalo o cca 17,2 mld. Kč, (tj. 52,9 % čerpání z částky státního rozpočtu - 32 460 mil. Kč). </w:t>
      </w:r>
    </w:p>
    <w:p w:rsidR="00406205" w:rsidRDefault="00541AE1" w:rsidP="0033734D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0"/>
          <w:lang w:eastAsia="cs-CZ"/>
        </w:rPr>
      </w:pPr>
      <w:r w:rsidRPr="006A184B">
        <w:rPr>
          <w:rFonts w:eastAsia="Times New Roman" w:cs="Times New Roman"/>
          <w:b/>
          <w:color w:val="auto"/>
          <w:sz w:val="20"/>
          <w:lang w:eastAsia="cs-CZ"/>
        </w:rPr>
        <w:t>Meziroční zvýšení výdajů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objemově nejvýznamnější </w:t>
      </w:r>
      <w:r w:rsidRPr="006A184B">
        <w:rPr>
          <w:rFonts w:eastAsia="Times New Roman" w:cs="Times New Roman"/>
          <w:b/>
          <w:color w:val="auto"/>
          <w:sz w:val="20"/>
          <w:lang w:eastAsia="cs-CZ"/>
        </w:rPr>
        <w:t>dávky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systému – </w:t>
      </w:r>
      <w:r w:rsidRPr="006A184B">
        <w:rPr>
          <w:rFonts w:eastAsia="Times New Roman" w:cs="Times New Roman"/>
          <w:b/>
          <w:color w:val="auto"/>
          <w:sz w:val="20"/>
          <w:lang w:eastAsia="cs-CZ"/>
        </w:rPr>
        <w:t>nemocenského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(o 390,2 mil. Kč, tj. o 2</w:t>
      </w:r>
      <w:r w:rsidR="0033734D">
        <w:rPr>
          <w:rFonts w:eastAsia="Times New Roman" w:cs="Times New Roman"/>
          <w:color w:val="auto"/>
          <w:sz w:val="20"/>
          <w:lang w:eastAsia="cs-CZ"/>
        </w:rPr>
        <w:t>0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%) - souviselo zejména s nárůstem počtu proplacených dnů a s nárůstem výše průměrné denní dávky nemocenského. V červnu 2018 se počet </w:t>
      </w:r>
      <w:r w:rsidR="00350ACD">
        <w:rPr>
          <w:rFonts w:eastAsia="Times New Roman" w:cs="Times New Roman"/>
          <w:color w:val="auto"/>
          <w:sz w:val="20"/>
          <w:lang w:eastAsia="cs-CZ"/>
        </w:rPr>
        <w:t xml:space="preserve">proplacených dnů </w:t>
      </w:r>
      <w:r w:rsidRPr="0097661C">
        <w:rPr>
          <w:rFonts w:eastAsia="Times New Roman" w:cs="Times New Roman"/>
          <w:color w:val="auto"/>
          <w:sz w:val="20"/>
          <w:lang w:eastAsia="cs-CZ"/>
        </w:rPr>
        <w:t>meziročně zvýšil o cca 115,2 tis., tj. o 2,8</w:t>
      </w:r>
      <w:r w:rsidR="00350ACD">
        <w:rPr>
          <w:rFonts w:eastAsia="Times New Roman" w:cs="Times New Roman"/>
          <w:color w:val="auto"/>
          <w:sz w:val="20"/>
          <w:lang w:eastAsia="cs-CZ"/>
        </w:rPr>
        <w:t> 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%, na 4,3 mil. dnů. Došlo rovněž k meziročnímu nárůstu výše průměrné denní dávky nemocenského (o cca 21,8 % na 451 Kč). </w:t>
      </w:r>
    </w:p>
    <w:p w:rsidR="00406205" w:rsidRDefault="00406205" w:rsidP="00BC21EC">
      <w:pPr>
        <w:spacing w:after="0"/>
        <w:jc w:val="both"/>
        <w:rPr>
          <w:b/>
        </w:rPr>
      </w:pPr>
    </w:p>
    <w:p w:rsidR="00063B7E" w:rsidRDefault="00406205" w:rsidP="00BC21EC">
      <w:pPr>
        <w:spacing w:after="0"/>
        <w:jc w:val="both"/>
      </w:pPr>
      <w:r>
        <w:rPr>
          <w:b/>
        </w:rPr>
        <w:t>K</w:t>
      </w:r>
      <w:r w:rsidR="00FA7982" w:rsidRPr="003738AC">
        <w:rPr>
          <w:b/>
        </w:rPr>
        <w:t xml:space="preserve"> nejvýznamnějším </w:t>
      </w:r>
      <w:r w:rsidR="00063B7E" w:rsidRPr="003738AC">
        <w:rPr>
          <w:b/>
        </w:rPr>
        <w:t>změnám v úrovni výdajů na nemocenské došlo v roce 2009</w:t>
      </w:r>
      <w:r w:rsidR="00063B7E">
        <w:t xml:space="preserve"> v souvislosti s již zmiňovanou legislativní úpravou nemocenského pojištění. Nový zákon o nemocenském pojištění znatelně </w:t>
      </w:r>
      <w:r w:rsidR="00063B7E">
        <w:lastRenderedPageBreak/>
        <w:t>snížil výši dávek nemocenského pojištění a zejména stanovil, že po dobu prvních 14 dnů pracovní neschopnosti je zaměstnanec zabezpečen náhradou mzdy nebo platu, kterou mu poskytuje zaměstnavatel (s výjimkou prvních 3 pracovních dnů). Poskytování náhrady mzdy nebo platu zaměstnavatelem bylo přijetím úsporných opatření v letech 2011 až 2013 dočasně prodlouženo z prvních 14 na 21 dnů pracovní neschopnosti. V důsledku těchto legislativních změn došlo k rapidnímu poklesu nemocnosti, což rovněž mělo vliv na pokles výdajů na nemocenské.</w:t>
      </w:r>
    </w:p>
    <w:p w:rsidR="006A184B" w:rsidRDefault="006A184B" w:rsidP="006A184B">
      <w:pPr>
        <w:pStyle w:val="Nadpis3"/>
      </w:pPr>
    </w:p>
    <w:p w:rsidR="004247C0" w:rsidRDefault="00E61425" w:rsidP="00BC21EC">
      <w:pPr>
        <w:spacing w:after="0"/>
        <w:jc w:val="both"/>
      </w:pPr>
      <w:r w:rsidRPr="00115F62">
        <w:t>V</w:t>
      </w:r>
      <w:r w:rsidRPr="0005148A">
        <w:t xml:space="preserve"> </w:t>
      </w:r>
      <w:r w:rsidRPr="00115F62">
        <w:t>roce 2017</w:t>
      </w:r>
      <w:r w:rsidRPr="0005148A">
        <w:t xml:space="preserve"> </w:t>
      </w:r>
      <w:r w:rsidRPr="0026772B">
        <w:rPr>
          <w:b/>
        </w:rPr>
        <w:t>bylo přijato několik významných legislativních opatření</w:t>
      </w:r>
      <w:r w:rsidRPr="00115F62">
        <w:t xml:space="preserve"> v</w:t>
      </w:r>
      <w:r w:rsidRPr="0005148A">
        <w:t xml:space="preserve"> </w:t>
      </w:r>
      <w:r w:rsidRPr="00115F62">
        <w:t xml:space="preserve">oblasti nemocenského pojištění </w:t>
      </w:r>
      <w:r w:rsidR="00602D0B" w:rsidRPr="0026772B">
        <w:rPr>
          <w:b/>
        </w:rPr>
        <w:t>s účinností od roku 2018</w:t>
      </w:r>
      <w:r w:rsidR="00602D0B">
        <w:t xml:space="preserve">, </w:t>
      </w:r>
      <w:r w:rsidRPr="00115F62">
        <w:t>která mohou zásadním způsobem ovlivnit jeho finanční bilanci.</w:t>
      </w:r>
      <w:r>
        <w:t xml:space="preserve"> </w:t>
      </w:r>
      <w:r w:rsidRPr="00115F62">
        <w:t>Jedná se o</w:t>
      </w:r>
      <w:r w:rsidRPr="0005148A">
        <w:t xml:space="preserve"> </w:t>
      </w:r>
      <w:r w:rsidRPr="0026772B">
        <w:rPr>
          <w:b/>
        </w:rPr>
        <w:t>zvýšení nemocenského od 31. kalendářního dne DPN</w:t>
      </w:r>
      <w:r w:rsidRPr="0005148A">
        <w:t xml:space="preserve"> </w:t>
      </w:r>
      <w:r w:rsidRPr="00115F62">
        <w:t>nebo karantény z</w:t>
      </w:r>
      <w:r w:rsidRPr="0005148A">
        <w:t xml:space="preserve"> </w:t>
      </w:r>
      <w:r w:rsidRPr="00115F62">
        <w:t>60% na 66% redukovaného</w:t>
      </w:r>
      <w:r w:rsidRPr="0005148A">
        <w:t xml:space="preserve"> </w:t>
      </w:r>
      <w:r w:rsidRPr="00115F62">
        <w:t>denního vyměřovacího základu</w:t>
      </w:r>
      <w:r w:rsidRPr="0005148A">
        <w:t xml:space="preserve"> </w:t>
      </w:r>
      <w:r w:rsidRPr="00115F62">
        <w:t xml:space="preserve">a </w:t>
      </w:r>
      <w:r w:rsidR="001436FE" w:rsidRPr="001436FE">
        <w:rPr>
          <w:b/>
        </w:rPr>
        <w:t>od 61. kalendářního dne DPN</w:t>
      </w:r>
      <w:r>
        <w:t xml:space="preserve"> </w:t>
      </w:r>
      <w:r w:rsidRPr="00115F62">
        <w:t>nebo karantény na 72 % redukovaného denního vyměřovacího základu s</w:t>
      </w:r>
      <w:r w:rsidRPr="0005148A">
        <w:t xml:space="preserve"> </w:t>
      </w:r>
      <w:r w:rsidRPr="00115F62">
        <w:t>účinností od</w:t>
      </w:r>
      <w:r w:rsidRPr="0005148A">
        <w:t xml:space="preserve"> </w:t>
      </w:r>
      <w:r w:rsidRPr="00115F62">
        <w:t>1. ledna 2018 a dále o</w:t>
      </w:r>
      <w:r w:rsidRPr="0005148A">
        <w:t xml:space="preserve"> </w:t>
      </w:r>
      <w:r w:rsidRPr="00115F62">
        <w:t>rozšíření okruhu dávek poskytovaných z</w:t>
      </w:r>
      <w:r w:rsidRPr="0005148A">
        <w:t xml:space="preserve"> </w:t>
      </w:r>
      <w:r w:rsidRPr="00115F62">
        <w:t>nemocenského pojištění o novou dávku otcovské poporodní péče (dále jen „otcovská“)</w:t>
      </w:r>
      <w:r w:rsidRPr="0005148A">
        <w:t xml:space="preserve"> </w:t>
      </w:r>
      <w:r w:rsidRPr="00115F62">
        <w:t>s</w:t>
      </w:r>
      <w:r>
        <w:t> </w:t>
      </w:r>
      <w:r w:rsidRPr="00115F62">
        <w:t>účinností</w:t>
      </w:r>
      <w:r>
        <w:t xml:space="preserve"> </w:t>
      </w:r>
      <w:r w:rsidRPr="00115F62">
        <w:t>od 1.</w:t>
      </w:r>
      <w:r w:rsidR="006661B0">
        <w:t> </w:t>
      </w:r>
      <w:r w:rsidRPr="00115F62">
        <w:t>února 2018 a dávku dlouhodobého</w:t>
      </w:r>
      <w:r w:rsidRPr="0005148A">
        <w:t xml:space="preserve"> </w:t>
      </w:r>
      <w:r w:rsidRPr="00115F62">
        <w:t>ošetřovného s</w:t>
      </w:r>
      <w:r w:rsidRPr="0005148A">
        <w:t xml:space="preserve"> </w:t>
      </w:r>
      <w:r w:rsidRPr="00115F62">
        <w:t>účinností od 1. června 2018</w:t>
      </w:r>
      <w:r>
        <w:t xml:space="preserve">. </w:t>
      </w:r>
    </w:p>
    <w:p w:rsidR="00BC21EC" w:rsidRDefault="00BC21EC" w:rsidP="00BC21EC">
      <w:pPr>
        <w:spacing w:after="0"/>
        <w:jc w:val="both"/>
      </w:pPr>
    </w:p>
    <w:p w:rsidR="00612FF2" w:rsidRDefault="00E61425" w:rsidP="00BC21EC">
      <w:pPr>
        <w:spacing w:after="0"/>
        <w:jc w:val="both"/>
      </w:pPr>
      <w:r w:rsidRPr="00115F62">
        <w:t>Největší dopad na výdaje na nemocenské pojištění je očekáván u zvýšení nemocenského od 31., resp. 61. kalendářního dne DPN</w:t>
      </w:r>
      <w:r>
        <w:t xml:space="preserve"> </w:t>
      </w:r>
      <w:r w:rsidRPr="00115F62">
        <w:t>nebo karantény.</w:t>
      </w:r>
      <w:r>
        <w:t xml:space="preserve"> </w:t>
      </w:r>
      <w:r w:rsidRPr="00115F62">
        <w:t>Za předpokladu stejného rozložení ukončených případů DPN</w:t>
      </w:r>
      <w:r>
        <w:t xml:space="preserve"> </w:t>
      </w:r>
      <w:r w:rsidRPr="00115F62">
        <w:t>podle délky trvání a vyměřovacích základů jako v</w:t>
      </w:r>
      <w:r>
        <w:t xml:space="preserve"> </w:t>
      </w:r>
      <w:r w:rsidRPr="00115F62">
        <w:t>roce 2016 a</w:t>
      </w:r>
      <w:r>
        <w:t xml:space="preserve"> </w:t>
      </w:r>
      <w:r w:rsidRPr="00115F62">
        <w:t>při zohlednění vývojového trendu počtu případů DPN</w:t>
      </w:r>
      <w:r>
        <w:t xml:space="preserve"> </w:t>
      </w:r>
      <w:r w:rsidRPr="00115F62">
        <w:t>i</w:t>
      </w:r>
      <w:r>
        <w:t xml:space="preserve"> </w:t>
      </w:r>
      <w:r w:rsidRPr="00115F62">
        <w:t>vývoje mezd je odhadován nárůst výdajů na nemocenské v</w:t>
      </w:r>
      <w:r>
        <w:t xml:space="preserve"> </w:t>
      </w:r>
      <w:r w:rsidRPr="00115F62">
        <w:t>důsled</w:t>
      </w:r>
      <w:r>
        <w:t>ku</w:t>
      </w:r>
      <w:r w:rsidRPr="00115F62">
        <w:t xml:space="preserve"> vyšších dávek o 2,6 mld. Kč v</w:t>
      </w:r>
      <w:r>
        <w:t xml:space="preserve"> </w:t>
      </w:r>
      <w:r w:rsidRPr="00115F62">
        <w:t>roce 2018. Vzhledem k</w:t>
      </w:r>
      <w:r>
        <w:t xml:space="preserve"> </w:t>
      </w:r>
      <w:r w:rsidRPr="00115F62">
        <w:t>tomu, že se navýšením úrovně dávek zlepší finanční situace dlouhodobě nemocných osob a tedy částečně sníží ekonomická motivace k</w:t>
      </w:r>
      <w:r>
        <w:t xml:space="preserve"> </w:t>
      </w:r>
      <w:r w:rsidRPr="00115F62">
        <w:t>co nejrychlejšímu návratu do zaměstnání, nelze zcela vyloučit možnost</w:t>
      </w:r>
      <w:r>
        <w:t xml:space="preserve"> </w:t>
      </w:r>
      <w:r w:rsidRPr="00115F62">
        <w:t>prodloužení průměrné délky trvání a nárůstu</w:t>
      </w:r>
      <w:r>
        <w:t xml:space="preserve"> </w:t>
      </w:r>
      <w:r w:rsidRPr="00115F62">
        <w:t>celkového</w:t>
      </w:r>
      <w:r>
        <w:t xml:space="preserve"> </w:t>
      </w:r>
      <w:r w:rsidRPr="00115F62">
        <w:t>počtu prostonaných dnů</w:t>
      </w:r>
      <w:r>
        <w:t xml:space="preserve"> </w:t>
      </w:r>
      <w:r w:rsidRPr="00115F62">
        <w:t>u</w:t>
      </w:r>
      <w:r>
        <w:t xml:space="preserve"> </w:t>
      </w:r>
      <w:r w:rsidRPr="00115F62">
        <w:t>dlouhodobých případů DPN</w:t>
      </w:r>
      <w:r>
        <w:t xml:space="preserve">. </w:t>
      </w:r>
    </w:p>
    <w:p w:rsidR="001436FE" w:rsidRDefault="00612FF2" w:rsidP="001436FE">
      <w:pPr>
        <w:spacing w:before="100" w:beforeAutospacing="1" w:after="100" w:afterAutospacing="1"/>
        <w:jc w:val="both"/>
      </w:pPr>
      <w:r w:rsidRPr="00BA2808">
        <w:t xml:space="preserve">Podrobnější informace k výdajům na nemocenské a dalším dávkám, které jsou poskytovány ze systému nemocenského pojištění, naleznete na </w:t>
      </w:r>
      <w:r>
        <w:t>internetových stránkách MPSV</w:t>
      </w:r>
      <w:r w:rsidR="00320302">
        <w:t xml:space="preserve"> v „Analýze vývoje nemocenského pojištění 2017“ </w:t>
      </w:r>
      <w:hyperlink r:id="rId8" w:history="1">
        <w:r w:rsidR="00320302" w:rsidRPr="00376580">
          <w:rPr>
            <w:rStyle w:val="Hypertextovodkaz"/>
          </w:rPr>
          <w:t>https://www.mpsv.cz/files/clanky/32895/Analyza_vyvoje_nemocenskeho_pojisteni_2017.pdf</w:t>
        </w:r>
      </w:hyperlink>
    </w:p>
    <w:p w:rsidR="006355CC" w:rsidRDefault="006355CC" w:rsidP="001B64E2">
      <w:pPr>
        <w:jc w:val="both"/>
        <w:rPr>
          <w:b/>
        </w:rPr>
      </w:pPr>
      <w:r>
        <w:rPr>
          <w:b/>
        </w:rPr>
        <w:t>Tab. 4.1 – Výdaje na dávky nemocenského pojištění v</w:t>
      </w:r>
      <w:r w:rsidR="00F06F3B">
        <w:rPr>
          <w:b/>
        </w:rPr>
        <w:t xml:space="preserve"> období 1. </w:t>
      </w:r>
      <w:proofErr w:type="spellStart"/>
      <w:r w:rsidR="00F06F3B">
        <w:rPr>
          <w:b/>
        </w:rPr>
        <w:t>pol</w:t>
      </w:r>
      <w:proofErr w:type="spellEnd"/>
      <w:r w:rsidR="00F06F3B">
        <w:rPr>
          <w:b/>
        </w:rPr>
        <w:t xml:space="preserve">. </w:t>
      </w:r>
      <w:proofErr w:type="gramStart"/>
      <w:r>
        <w:rPr>
          <w:b/>
        </w:rPr>
        <w:t xml:space="preserve">2007 – </w:t>
      </w:r>
      <w:r w:rsidR="00F06F3B">
        <w:rPr>
          <w:b/>
        </w:rPr>
        <w:t xml:space="preserve">1 . </w:t>
      </w:r>
      <w:proofErr w:type="spellStart"/>
      <w:r w:rsidR="00F06F3B">
        <w:rPr>
          <w:b/>
        </w:rPr>
        <w:t>pol</w:t>
      </w:r>
      <w:proofErr w:type="spellEnd"/>
      <w:r w:rsidR="00F06F3B">
        <w:rPr>
          <w:b/>
        </w:rPr>
        <w:t>.</w:t>
      </w:r>
      <w:proofErr w:type="gramEnd"/>
      <w:r w:rsidR="00F06F3B">
        <w:rPr>
          <w:b/>
        </w:rPr>
        <w:t xml:space="preserve"> </w:t>
      </w:r>
      <w:r>
        <w:rPr>
          <w:b/>
        </w:rPr>
        <w:t>201</w:t>
      </w:r>
      <w:r w:rsidR="00F06F3B">
        <w:rPr>
          <w:b/>
        </w:rPr>
        <w:t>8</w:t>
      </w:r>
      <w:r>
        <w:rPr>
          <w:b/>
        </w:rPr>
        <w:t xml:space="preserve"> (v mld. Kč)</w:t>
      </w:r>
    </w:p>
    <w:p w:rsidR="00B86A37" w:rsidRDefault="00074B9E" w:rsidP="001B64E2">
      <w:pPr>
        <w:jc w:val="both"/>
        <w:rPr>
          <w:b/>
        </w:rPr>
      </w:pPr>
      <w:r w:rsidRPr="00074B9E">
        <w:rPr>
          <w:noProof/>
        </w:rPr>
        <w:drawing>
          <wp:inline distT="0" distB="0" distL="0" distR="0">
            <wp:extent cx="6119357" cy="3069203"/>
            <wp:effectExtent l="19050" t="0" r="0" b="0"/>
            <wp:docPr id="1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37" w:rsidRPr="00E2420F" w:rsidRDefault="00B86A37" w:rsidP="00B86A37">
      <w:pPr>
        <w:jc w:val="both"/>
        <w:rPr>
          <w:rFonts w:cs="Arial"/>
          <w:sz w:val="16"/>
          <w:szCs w:val="16"/>
        </w:rPr>
      </w:pPr>
      <w:r w:rsidRPr="00E2420F">
        <w:rPr>
          <w:rFonts w:cs="Arial"/>
          <w:sz w:val="16"/>
          <w:szCs w:val="16"/>
        </w:rPr>
        <w:t>Zdroj: ČSSZ, MPSV</w:t>
      </w:r>
    </w:p>
    <w:p w:rsidR="004B6DF0" w:rsidRDefault="004B6DF0" w:rsidP="00A71891">
      <w:pPr>
        <w:spacing w:after="0"/>
        <w:rPr>
          <w:b/>
        </w:rPr>
      </w:pPr>
    </w:p>
    <w:p w:rsidR="004B6DF0" w:rsidRDefault="004B6DF0" w:rsidP="00A71891">
      <w:pPr>
        <w:spacing w:after="0"/>
        <w:rPr>
          <w:b/>
        </w:rPr>
      </w:pPr>
    </w:p>
    <w:p w:rsidR="006355CC" w:rsidRDefault="00DD72DE" w:rsidP="00A71891">
      <w:pPr>
        <w:spacing w:after="0"/>
        <w:rPr>
          <w:b/>
        </w:rPr>
      </w:pPr>
      <w:r w:rsidRPr="00DD72DE">
        <w:rPr>
          <w:b/>
        </w:rPr>
        <w:t>Graf 4.1 –</w:t>
      </w:r>
      <w:r w:rsidR="001B64E2">
        <w:rPr>
          <w:b/>
        </w:rPr>
        <w:t xml:space="preserve"> Výdaje</w:t>
      </w:r>
      <w:r w:rsidRPr="00DD72DE">
        <w:rPr>
          <w:b/>
        </w:rPr>
        <w:t xml:space="preserve"> na nemocenské a průměrné</w:t>
      </w:r>
      <w:r w:rsidR="001B64E2">
        <w:rPr>
          <w:b/>
        </w:rPr>
        <w:t xml:space="preserve"> procento</w:t>
      </w:r>
      <w:r w:rsidRPr="00DD72DE">
        <w:rPr>
          <w:b/>
        </w:rPr>
        <w:t xml:space="preserve"> pracovní neschopnosti v </w:t>
      </w:r>
      <w:r w:rsidR="00FF3B8F">
        <w:rPr>
          <w:b/>
        </w:rPr>
        <w:t xml:space="preserve">období 1. </w:t>
      </w:r>
      <w:proofErr w:type="spellStart"/>
      <w:r w:rsidR="00FF3B8F">
        <w:rPr>
          <w:b/>
        </w:rPr>
        <w:t>pol</w:t>
      </w:r>
      <w:proofErr w:type="spellEnd"/>
      <w:r w:rsidR="00FF3B8F">
        <w:rPr>
          <w:b/>
        </w:rPr>
        <w:t xml:space="preserve">. </w:t>
      </w:r>
      <w:proofErr w:type="gramStart"/>
      <w:r w:rsidR="00FF3B8F">
        <w:rPr>
          <w:b/>
        </w:rPr>
        <w:t xml:space="preserve">2007 – 1 . </w:t>
      </w:r>
      <w:proofErr w:type="spellStart"/>
      <w:r w:rsidR="00FF3B8F">
        <w:rPr>
          <w:b/>
        </w:rPr>
        <w:t>pol</w:t>
      </w:r>
      <w:proofErr w:type="spellEnd"/>
      <w:r w:rsidR="00FF3B8F">
        <w:rPr>
          <w:b/>
        </w:rPr>
        <w:t>.</w:t>
      </w:r>
      <w:proofErr w:type="gramEnd"/>
      <w:r w:rsidR="00FF3B8F">
        <w:rPr>
          <w:b/>
        </w:rPr>
        <w:t xml:space="preserve"> 2018 (v mld. Kč)</w:t>
      </w:r>
      <w:r w:rsidRPr="00DD72DE">
        <w:rPr>
          <w:b/>
        </w:rPr>
        <w:t xml:space="preserve"> </w:t>
      </w:r>
    </w:p>
    <w:p w:rsidR="00CD66CE" w:rsidRDefault="008C73B1" w:rsidP="00A71891">
      <w:pPr>
        <w:spacing w:after="0"/>
        <w:jc w:val="both"/>
      </w:pPr>
      <w:r w:rsidRPr="008C73B1">
        <w:rPr>
          <w:noProof/>
        </w:rPr>
        <w:drawing>
          <wp:inline distT="0" distB="0" distL="0" distR="0">
            <wp:extent cx="6124574" cy="3600450"/>
            <wp:effectExtent l="1905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F0" w:rsidRDefault="004B6DF0" w:rsidP="00A71891">
      <w:pPr>
        <w:jc w:val="both"/>
        <w:rPr>
          <w:rFonts w:cs="Arial"/>
          <w:sz w:val="16"/>
          <w:szCs w:val="16"/>
        </w:rPr>
      </w:pPr>
    </w:p>
    <w:p w:rsidR="00EE6CB8" w:rsidRDefault="00EE6CB8" w:rsidP="00A71891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ČSSZ, ČSÚ</w:t>
      </w:r>
      <w:r w:rsidR="00CD66CE">
        <w:rPr>
          <w:rFonts w:cs="Arial"/>
          <w:sz w:val="16"/>
          <w:szCs w:val="16"/>
        </w:rPr>
        <w:t>, MPSV</w:t>
      </w:r>
    </w:p>
    <w:sectPr w:rsidR="00EE6CB8" w:rsidSect="006F541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F4" w:rsidRDefault="007E3EF4" w:rsidP="00E71A58">
      <w:r>
        <w:separator/>
      </w:r>
    </w:p>
  </w:endnote>
  <w:endnote w:type="continuationSeparator" w:id="0">
    <w:p w:rsidR="007E3EF4" w:rsidRDefault="007E3EF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45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1069" w:rsidRPr="00932443" w:rsidRDefault="009D1069" w:rsidP="00A418BC">
    <w:pPr>
      <w:pStyle w:val="Zpat"/>
      <w:rPr>
        <w:szCs w:val="16"/>
      </w:rPr>
    </w:pP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F4" w:rsidRDefault="007E3EF4" w:rsidP="00E71A58">
      <w:r>
        <w:separator/>
      </w:r>
    </w:p>
  </w:footnote>
  <w:footnote w:type="continuationSeparator" w:id="0">
    <w:p w:rsidR="007E3EF4" w:rsidRDefault="007E3EF4" w:rsidP="00E71A58">
      <w:r>
        <w:continuationSeparator/>
      </w:r>
    </w:p>
  </w:footnote>
  <w:footnote w:id="1">
    <w:p w:rsidR="009D1069" w:rsidRPr="00853511" w:rsidRDefault="009D1069" w:rsidP="00CA57C9">
      <w:pPr>
        <w:pStyle w:val="Default"/>
        <w:jc w:val="both"/>
        <w:rPr>
          <w:sz w:val="16"/>
          <w:szCs w:val="16"/>
        </w:rPr>
      </w:pPr>
      <w:r w:rsidRPr="00CA57C9">
        <w:rPr>
          <w:rStyle w:val="Znakapoznpodarou"/>
          <w:sz w:val="20"/>
          <w:szCs w:val="20"/>
        </w:rPr>
        <w:footnoteRef/>
      </w:r>
      <w:r>
        <w:t xml:space="preserve"> </w:t>
      </w:r>
      <w:r w:rsidRPr="00853511">
        <w:rPr>
          <w:b/>
          <w:bCs/>
          <w:sz w:val="16"/>
          <w:szCs w:val="16"/>
        </w:rPr>
        <w:t xml:space="preserve">Zavedení dávky otcovské poporodní péče, tzv. „otcovská“ </w:t>
      </w:r>
      <w:r w:rsidRPr="00853511">
        <w:rPr>
          <w:sz w:val="16"/>
          <w:szCs w:val="16"/>
        </w:rPr>
        <w:t xml:space="preserve">zákonem č. 148/2017 Sb., kterým se mění zákon č. 187/2006 Sb., o nemocenském pojištění - </w:t>
      </w:r>
      <w:r w:rsidRPr="00853511">
        <w:rPr>
          <w:b/>
          <w:bCs/>
          <w:sz w:val="16"/>
          <w:szCs w:val="16"/>
        </w:rPr>
        <w:t>účinnost od 1. února 2018</w:t>
      </w:r>
      <w:r w:rsidRPr="00853511">
        <w:rPr>
          <w:sz w:val="16"/>
          <w:szCs w:val="16"/>
        </w:rPr>
        <w:t>. O dávku si mohou nejdříve dne 1. 2. 2018 požádat otcové dětí narozených nebo převzatých do péče nejdříve dne 21.</w:t>
      </w:r>
      <w:r>
        <w:rPr>
          <w:sz w:val="16"/>
          <w:szCs w:val="16"/>
        </w:rPr>
        <w:t xml:space="preserve"> </w:t>
      </w:r>
      <w:r w:rsidRPr="00853511">
        <w:rPr>
          <w:sz w:val="16"/>
          <w:szCs w:val="16"/>
        </w:rPr>
        <w:t>12.</w:t>
      </w:r>
      <w:r>
        <w:rPr>
          <w:sz w:val="16"/>
          <w:szCs w:val="16"/>
        </w:rPr>
        <w:t xml:space="preserve"> </w:t>
      </w:r>
      <w:r w:rsidRPr="00853511">
        <w:rPr>
          <w:sz w:val="16"/>
          <w:szCs w:val="16"/>
        </w:rPr>
        <w:t xml:space="preserve">2017.  </w:t>
      </w:r>
    </w:p>
    <w:p w:rsidR="009D1069" w:rsidRPr="008301EE" w:rsidRDefault="009D1069" w:rsidP="00CA57C9">
      <w:pPr>
        <w:pStyle w:val="Textpoznpodarou"/>
        <w:jc w:val="both"/>
        <w:rPr>
          <w:sz w:val="16"/>
          <w:szCs w:val="16"/>
        </w:rPr>
      </w:pPr>
    </w:p>
  </w:footnote>
  <w:footnote w:id="2">
    <w:p w:rsidR="009D1069" w:rsidRPr="00853511" w:rsidRDefault="009D1069" w:rsidP="00CA57C9">
      <w:pPr>
        <w:pStyle w:val="Default"/>
        <w:jc w:val="both"/>
        <w:rPr>
          <w:sz w:val="16"/>
          <w:szCs w:val="16"/>
        </w:rPr>
      </w:pPr>
      <w:r w:rsidRPr="00CA57C9">
        <w:rPr>
          <w:rStyle w:val="Znakapoznpodarou"/>
          <w:sz w:val="20"/>
          <w:szCs w:val="20"/>
        </w:rPr>
        <w:footnoteRef/>
      </w:r>
      <w:r w:rsidRPr="00CA57C9">
        <w:rPr>
          <w:sz w:val="20"/>
          <w:szCs w:val="20"/>
        </w:rPr>
        <w:t xml:space="preserve"> </w:t>
      </w:r>
      <w:r w:rsidRPr="00853511">
        <w:rPr>
          <w:b/>
          <w:bCs/>
          <w:sz w:val="16"/>
          <w:szCs w:val="16"/>
        </w:rPr>
        <w:t xml:space="preserve">Zavedení dávky dlouhodobé ošetřovné </w:t>
      </w:r>
      <w:r w:rsidRPr="00853511">
        <w:rPr>
          <w:sz w:val="16"/>
          <w:szCs w:val="16"/>
        </w:rPr>
        <w:t xml:space="preserve">zákonem č. 310/2017 Sb., kterým se mění zákon č. 187/2006 Sb., o nemocenském pojištění - </w:t>
      </w:r>
      <w:r w:rsidRPr="00853511">
        <w:rPr>
          <w:b/>
          <w:bCs/>
          <w:sz w:val="16"/>
          <w:szCs w:val="16"/>
        </w:rPr>
        <w:t>účinnost od 1. června 2018</w:t>
      </w:r>
      <w:r w:rsidRPr="00853511">
        <w:rPr>
          <w:sz w:val="16"/>
          <w:szCs w:val="16"/>
        </w:rPr>
        <w:t xml:space="preserve">. </w:t>
      </w:r>
    </w:p>
    <w:p w:rsidR="009D1069" w:rsidRPr="008301EE" w:rsidRDefault="009D1069" w:rsidP="00CA57C9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541D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3D13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471F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C96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632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59D3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B6DF0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0C2C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2A74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745C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415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1F35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6D32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EF4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5D72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F0FB7"/>
    <w:rsid w:val="009F1425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4012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57B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47AC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1E3"/>
    <w:rsid w:val="00DC6DD3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1645"/>
    <w:rsid w:val="00E835E4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B0D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5E1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files/clanky/32895/Analyza_vyvoje_nemocenskeho_pojisteni_201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951B-556B-4C18-82D8-0AD6AFB8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740</Words>
  <Characters>4367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5097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2</cp:revision>
  <cp:lastPrinted>2018-11-02T09:15:00Z</cp:lastPrinted>
  <dcterms:created xsi:type="dcterms:W3CDTF">2018-11-14T15:45:00Z</dcterms:created>
  <dcterms:modified xsi:type="dcterms:W3CDTF">2018-11-14T15:45:00Z</dcterms:modified>
</cp:coreProperties>
</file>