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FA1CB" w14:textId="6009C109" w:rsidR="003C629F" w:rsidRDefault="003C629F" w:rsidP="000D281A">
      <w:pPr>
        <w:pStyle w:val="Nadpis2"/>
        <w:spacing w:after="100"/>
      </w:pPr>
      <w:bookmarkStart w:id="0" w:name="_Toc10117312"/>
      <w:bookmarkStart w:id="1" w:name="_Toc444112496"/>
      <w:r>
        <w:t>4.2 Nově hlášené případy dočasné pracovní neschopnosti</w:t>
      </w:r>
      <w:bookmarkEnd w:id="0"/>
    </w:p>
    <w:p w14:paraId="7E4F96EB" w14:textId="3FD3A3FF" w:rsidR="000D281A" w:rsidRDefault="000D281A" w:rsidP="00017063">
      <w:pPr>
        <w:jc w:val="both"/>
        <w:rPr>
          <w:rFonts w:cs="Arial"/>
        </w:rPr>
      </w:pPr>
      <w:r>
        <w:rPr>
          <w:rFonts w:cs="Arial"/>
        </w:rPr>
        <w:t>Vstupním zdrojem a podkladem pro zpracování dat této kapitoly jsou údaje o dočasné pracovní neschopnosti pro nemoc a úraz nahlášené České správě sociálního zabezpečení prostřednictvím formuláře „</w:t>
      </w:r>
      <w:r>
        <w:rPr>
          <w:rFonts w:cs="Arial"/>
          <w:i/>
        </w:rPr>
        <w:t>Rozhodnutí o dočasné pracovní neschopnosti</w:t>
      </w:r>
      <w:r>
        <w:rPr>
          <w:rFonts w:cs="Arial"/>
        </w:rPr>
        <w:t xml:space="preserve">“ (tzv. „neschopenka“), který vyplňuje ošetřující lékař. </w:t>
      </w:r>
    </w:p>
    <w:p w14:paraId="7DB8AFE6" w14:textId="6F06D7F2" w:rsidR="00EE4B1B" w:rsidRDefault="003C629F" w:rsidP="00E70927">
      <w:pPr>
        <w:pStyle w:val="Nadpis3"/>
        <w:spacing w:after="100"/>
      </w:pPr>
      <w:bookmarkStart w:id="2" w:name="_Toc10117313"/>
      <w:bookmarkEnd w:id="1"/>
      <w:r>
        <w:t>4.2.1 Počet případů dočasné pracovní neschopnosti</w:t>
      </w:r>
      <w:bookmarkEnd w:id="2"/>
    </w:p>
    <w:p w14:paraId="5C8B9C92" w14:textId="6C5B0CCC" w:rsidR="00E70927" w:rsidRDefault="00E70927" w:rsidP="00E70927">
      <w:pPr>
        <w:jc w:val="both"/>
        <w:rPr>
          <w:bCs/>
        </w:rPr>
      </w:pPr>
      <w:r>
        <w:rPr>
          <w:bCs/>
        </w:rPr>
        <w:t xml:space="preserve">Četnost výskytu dočasné pracovní neschopnosti </w:t>
      </w:r>
      <w:r w:rsidR="005A6E76">
        <w:rPr>
          <w:bCs/>
        </w:rPr>
        <w:t xml:space="preserve">(DPN) </w:t>
      </w:r>
      <w:r>
        <w:rPr>
          <w:bCs/>
        </w:rPr>
        <w:t>odráží ukazatel počet nově hlášených případů pracovní neschopnosti. Tento absolutní ukazatel je rovněž vhodný pro posouzení trendů vývoje pracovní neschopnosti. Avšak z pohledu porovnání regionů, jednotlivých odvětví ekonomických činností či velikosti zaměstnavatele má vyšší vypovídací schopnost ukazatel relativní – počet nově hlášených případů pracovní neschopnosti na 100 pojištěnců</w:t>
      </w:r>
      <w:r w:rsidR="006D3235">
        <w:rPr>
          <w:bCs/>
        </w:rPr>
        <w:t xml:space="preserve"> v dané kategorii, např. ve zpracovatelském průmyslu, či v malých podnicích</w:t>
      </w:r>
      <w:r>
        <w:rPr>
          <w:bCs/>
        </w:rPr>
        <w:t>.</w:t>
      </w:r>
    </w:p>
    <w:p w14:paraId="31410FB4" w14:textId="77777777" w:rsidR="00A2036D" w:rsidRDefault="00A2036D" w:rsidP="007508FD">
      <w:pPr>
        <w:pStyle w:val="Box1"/>
        <w:jc w:val="both"/>
        <w:rPr>
          <w:i/>
        </w:rPr>
      </w:pPr>
      <w:r w:rsidRPr="00A2036D">
        <w:rPr>
          <w:b/>
          <w:i/>
        </w:rPr>
        <w:t xml:space="preserve">Počet nově hlášených případů dočasné pracovní neschopnosti </w:t>
      </w:r>
      <w:r w:rsidR="003C629F" w:rsidRPr="00F46EA8">
        <w:rPr>
          <w:i/>
        </w:rPr>
        <w:t xml:space="preserve">– </w:t>
      </w:r>
      <w:r w:rsidR="00C53647">
        <w:rPr>
          <w:i/>
        </w:rPr>
        <w:t>ukazatel zahrnuje</w:t>
      </w:r>
      <w:r w:rsidRPr="00A2036D">
        <w:rPr>
          <w:i/>
        </w:rPr>
        <w:t xml:space="preserve"> nově hlášené případy pracovní neschopnosti ve sledovaném období na základě hlášení o vzniku pracovní neschopnosti nemocensky pojištěných osob.</w:t>
      </w:r>
    </w:p>
    <w:p w14:paraId="28043DB1" w14:textId="77777777" w:rsidR="00A2036D" w:rsidRDefault="00A2036D" w:rsidP="007508FD">
      <w:pPr>
        <w:pStyle w:val="Box1"/>
        <w:jc w:val="both"/>
        <w:rPr>
          <w:i/>
        </w:rPr>
      </w:pPr>
    </w:p>
    <w:p w14:paraId="45BF65D9" w14:textId="77777777" w:rsidR="00A2036D" w:rsidRPr="00A2036D" w:rsidRDefault="00A2036D" w:rsidP="007508FD">
      <w:pPr>
        <w:pStyle w:val="Box1"/>
        <w:jc w:val="both"/>
        <w:rPr>
          <w:i/>
        </w:rPr>
      </w:pPr>
      <w:r w:rsidRPr="00A2036D">
        <w:rPr>
          <w:b/>
          <w:i/>
        </w:rPr>
        <w:t xml:space="preserve">Počet případů pracovní neschopnosti na 100 pojištěnců </w:t>
      </w:r>
      <w:r>
        <w:rPr>
          <w:i/>
        </w:rPr>
        <w:t>– u</w:t>
      </w:r>
      <w:r w:rsidRPr="00A2036D">
        <w:rPr>
          <w:i/>
        </w:rPr>
        <w:t>kazatel vyjadřuje počet nově hlášených případů pracovní neschopnosti, které připadají v průměru na 100 nemocensky pojištěných</w:t>
      </w:r>
      <w:r>
        <w:rPr>
          <w:i/>
        </w:rPr>
        <w:t xml:space="preserve"> osob</w:t>
      </w:r>
      <w:r w:rsidRPr="00A2036D">
        <w:rPr>
          <w:i/>
        </w:rPr>
        <w:t xml:space="preserve">. </w:t>
      </w:r>
    </w:p>
    <w:p w14:paraId="5AB318A9" w14:textId="77777777" w:rsidR="00A2036D" w:rsidRPr="00A2036D" w:rsidRDefault="00A2036D" w:rsidP="007508FD">
      <w:pPr>
        <w:pStyle w:val="Box1"/>
        <w:jc w:val="both"/>
        <w:rPr>
          <w:i/>
          <w:u w:val="single"/>
        </w:rPr>
      </w:pPr>
      <w:r w:rsidRPr="00A2036D">
        <w:rPr>
          <w:i/>
          <w:u w:val="single"/>
        </w:rPr>
        <w:t>Způsob výpočtu:</w:t>
      </w:r>
    </w:p>
    <w:p w14:paraId="23C5FBA4" w14:textId="77777777" w:rsidR="003C629F" w:rsidRDefault="00A2036D" w:rsidP="007508FD">
      <w:pPr>
        <w:pStyle w:val="Box1"/>
        <w:jc w:val="both"/>
        <w:rPr>
          <w:i/>
        </w:rPr>
      </w:pPr>
      <w:r w:rsidRPr="00A2036D">
        <w:rPr>
          <w:i/>
        </w:rPr>
        <w:t>Počet případů pracovní neschopnosti na 100 pojištěnců = nově hlášené případy dočasné pracovní neschopnosti x 100 / průměrný počet osob nemocensky pojištěných.</w:t>
      </w:r>
    </w:p>
    <w:p w14:paraId="69283CA9" w14:textId="70289ADE" w:rsidR="00667CC8" w:rsidRDefault="00C25159" w:rsidP="00157E96">
      <w:pPr>
        <w:pStyle w:val="Titulek"/>
        <w:keepNext/>
        <w:spacing w:line="288" w:lineRule="auto"/>
        <w:jc w:val="both"/>
        <w:rPr>
          <w:i w:val="0"/>
          <w:color w:val="auto"/>
          <w:sz w:val="20"/>
        </w:rPr>
      </w:pPr>
      <w:r w:rsidRPr="00C25159">
        <w:rPr>
          <w:i w:val="0"/>
          <w:color w:val="auto"/>
          <w:sz w:val="20"/>
        </w:rPr>
        <w:t>V</w:t>
      </w:r>
      <w:r w:rsidR="00667CC8">
        <w:rPr>
          <w:i w:val="0"/>
          <w:color w:val="auto"/>
          <w:sz w:val="20"/>
        </w:rPr>
        <w:t> roce 2018 bylo zaznamenáno nejvíce případů pracovní neschopnosti za posledních deset let, a sice 1</w:t>
      </w:r>
      <w:r w:rsidR="005A6E76">
        <w:rPr>
          <w:i w:val="0"/>
          <w:color w:val="auto"/>
          <w:sz w:val="20"/>
        </w:rPr>
        <w:t> </w:t>
      </w:r>
      <w:r w:rsidR="00667CC8">
        <w:rPr>
          <w:i w:val="0"/>
          <w:color w:val="auto"/>
          <w:sz w:val="20"/>
        </w:rPr>
        <w:t xml:space="preserve">849,5 tis. </w:t>
      </w:r>
      <w:r w:rsidR="00786ED5">
        <w:rPr>
          <w:i w:val="0"/>
          <w:color w:val="auto"/>
          <w:sz w:val="20"/>
        </w:rPr>
        <w:t>Meziročně d</w:t>
      </w:r>
      <w:r w:rsidR="00667CC8">
        <w:rPr>
          <w:i w:val="0"/>
          <w:color w:val="auto"/>
          <w:sz w:val="20"/>
        </w:rPr>
        <w:t>ošlo k nárůstu o 142 tis, v relativním vyjádření o 8 %. V převážné většině případů se jednalo o pracovní neschopnost z důvodu nemoci 1 650 tis., tj.</w:t>
      </w:r>
      <w:r w:rsidR="00667CC8" w:rsidRPr="00667CC8">
        <w:rPr>
          <w:i w:val="0"/>
          <w:color w:val="auto"/>
          <w:sz w:val="20"/>
        </w:rPr>
        <w:t xml:space="preserve"> </w:t>
      </w:r>
      <w:r w:rsidR="00667CC8">
        <w:rPr>
          <w:i w:val="0"/>
          <w:color w:val="auto"/>
          <w:sz w:val="20"/>
        </w:rPr>
        <w:t xml:space="preserve">90 % všech hlášení. </w:t>
      </w:r>
      <w:r w:rsidR="00744A49">
        <w:rPr>
          <w:i w:val="0"/>
          <w:color w:val="auto"/>
          <w:sz w:val="20"/>
        </w:rPr>
        <w:t>Oproti roku 2017 ubylo p</w:t>
      </w:r>
      <w:r w:rsidR="00667CC8">
        <w:rPr>
          <w:i w:val="0"/>
          <w:color w:val="auto"/>
          <w:sz w:val="20"/>
        </w:rPr>
        <w:t xml:space="preserve">racovních </w:t>
      </w:r>
      <w:r w:rsidR="00744A49">
        <w:rPr>
          <w:i w:val="0"/>
          <w:color w:val="auto"/>
          <w:sz w:val="20"/>
        </w:rPr>
        <w:t>úrazů o 1,3 tis. na 46,2 tis.</w:t>
      </w:r>
      <w:r w:rsidR="00513C1E">
        <w:rPr>
          <w:i w:val="0"/>
          <w:color w:val="auto"/>
          <w:sz w:val="20"/>
        </w:rPr>
        <w:t xml:space="preserve"> (2 % všech případů). </w:t>
      </w:r>
      <w:r w:rsidR="00744A49">
        <w:rPr>
          <w:i w:val="0"/>
          <w:color w:val="auto"/>
          <w:sz w:val="20"/>
        </w:rPr>
        <w:t xml:space="preserve">Naopak </w:t>
      </w:r>
      <w:r w:rsidR="00A37CD1">
        <w:rPr>
          <w:i w:val="0"/>
          <w:color w:val="auto"/>
          <w:sz w:val="20"/>
        </w:rPr>
        <w:t xml:space="preserve">meziročně </w:t>
      </w:r>
      <w:r w:rsidR="00744A49">
        <w:rPr>
          <w:i w:val="0"/>
          <w:color w:val="auto"/>
          <w:sz w:val="20"/>
        </w:rPr>
        <w:t xml:space="preserve">vzrostl počet </w:t>
      </w:r>
      <w:r w:rsidR="001033B0">
        <w:rPr>
          <w:i w:val="0"/>
          <w:color w:val="auto"/>
          <w:sz w:val="20"/>
        </w:rPr>
        <w:t>ne</w:t>
      </w:r>
      <w:r w:rsidR="00017063">
        <w:rPr>
          <w:i w:val="0"/>
          <w:color w:val="auto"/>
          <w:sz w:val="20"/>
        </w:rPr>
        <w:t>pracovních úrazů</w:t>
      </w:r>
      <w:r w:rsidR="00744A49">
        <w:rPr>
          <w:i w:val="0"/>
          <w:color w:val="auto"/>
          <w:sz w:val="20"/>
        </w:rPr>
        <w:t xml:space="preserve">, ze 149 tis. </w:t>
      </w:r>
      <w:r w:rsidR="00A37CD1">
        <w:rPr>
          <w:i w:val="0"/>
          <w:color w:val="auto"/>
          <w:sz w:val="20"/>
        </w:rPr>
        <w:t xml:space="preserve">v roce 2017 </w:t>
      </w:r>
      <w:r w:rsidR="00744A49">
        <w:rPr>
          <w:i w:val="0"/>
          <w:color w:val="auto"/>
          <w:sz w:val="20"/>
        </w:rPr>
        <w:t>na 153 tis.</w:t>
      </w:r>
      <w:r w:rsidR="00513C1E">
        <w:rPr>
          <w:i w:val="0"/>
          <w:color w:val="auto"/>
          <w:sz w:val="20"/>
        </w:rPr>
        <w:t xml:space="preserve"> </w:t>
      </w:r>
      <w:r w:rsidR="00A37CD1">
        <w:rPr>
          <w:i w:val="0"/>
          <w:color w:val="auto"/>
          <w:sz w:val="20"/>
        </w:rPr>
        <w:t xml:space="preserve">v roce 2018 </w:t>
      </w:r>
      <w:r w:rsidR="00513C1E">
        <w:rPr>
          <w:i w:val="0"/>
          <w:color w:val="auto"/>
          <w:sz w:val="20"/>
        </w:rPr>
        <w:t>(čili 8 % ze všech pracovních neschopností).</w:t>
      </w:r>
    </w:p>
    <w:p w14:paraId="27B0EDDD" w14:textId="61CC6ADA" w:rsidR="006D3235" w:rsidRDefault="00017063" w:rsidP="009343D6">
      <w:pPr>
        <w:jc w:val="both"/>
        <w:rPr>
          <w:rFonts w:cs="Arial"/>
        </w:rPr>
      </w:pPr>
      <w:r>
        <w:t xml:space="preserve">Častěji nastupovaly do pracovní neschopnosti tradičně </w:t>
      </w:r>
      <w:r w:rsidRPr="00A37CD1">
        <w:rPr>
          <w:b/>
        </w:rPr>
        <w:t>ženy</w:t>
      </w:r>
      <w:r>
        <w:t xml:space="preserve"> </w:t>
      </w:r>
      <w:r w:rsidR="00513C1E">
        <w:t xml:space="preserve">– </w:t>
      </w:r>
      <w:r w:rsidR="00157E96">
        <w:t>975,2 tis.</w:t>
      </w:r>
      <w:r w:rsidR="00513C1E">
        <w:t>, tj.</w:t>
      </w:r>
      <w:r w:rsidR="00157E96">
        <w:t xml:space="preserve"> 53 %</w:t>
      </w:r>
      <w:r w:rsidR="006D3235">
        <w:t xml:space="preserve"> v roce 2018</w:t>
      </w:r>
      <w:r w:rsidR="00513C1E">
        <w:t>.</w:t>
      </w:r>
      <w:r w:rsidR="00157E96">
        <w:t xml:space="preserve"> </w:t>
      </w:r>
      <w:r w:rsidR="00513C1E">
        <w:t>M</w:t>
      </w:r>
      <w:r w:rsidR="00157E96">
        <w:t xml:space="preserve">uži </w:t>
      </w:r>
      <w:r w:rsidR="00513C1E">
        <w:t>šli na</w:t>
      </w:r>
      <w:r w:rsidR="00F547BE">
        <w:t> </w:t>
      </w:r>
      <w:r w:rsidR="00513C1E">
        <w:t xml:space="preserve">neschopenku v </w:t>
      </w:r>
      <w:r w:rsidR="00157E96">
        <w:t>874,3 tis.</w:t>
      </w:r>
      <w:r w:rsidR="00513C1E">
        <w:t xml:space="preserve"> případů a zaujímali tak 47 % všech pracovních neschopností. </w:t>
      </w:r>
      <w:r w:rsidR="009343D6">
        <w:t xml:space="preserve">Ženy vykazovaly o 156 tis. případů dočasné pracovní neschopnosti </w:t>
      </w:r>
      <w:r w:rsidR="009343D6" w:rsidRPr="006D3235">
        <w:rPr>
          <w:b/>
        </w:rPr>
        <w:t>pro nemoc</w:t>
      </w:r>
      <w:r w:rsidR="009343D6">
        <w:t xml:space="preserve"> více než muži. </w:t>
      </w:r>
      <w:r w:rsidR="009343D6" w:rsidRPr="003E6827">
        <w:rPr>
          <w:rFonts w:cs="Arial"/>
        </w:rPr>
        <w:t xml:space="preserve">Vyšší podíl žen na </w:t>
      </w:r>
      <w:r w:rsidR="009343D6">
        <w:rPr>
          <w:rFonts w:cs="Arial"/>
        </w:rPr>
        <w:t>pracovní neschopnosti pro nemoc</w:t>
      </w:r>
      <w:r w:rsidR="009343D6" w:rsidRPr="003E6827">
        <w:rPr>
          <w:rFonts w:cs="Arial"/>
        </w:rPr>
        <w:t xml:space="preserve"> může souviset s mateřskou úlohou žen, u nichž mohou být důvodem pracovní neschopnosti také komplikace v těhotenství, potraty </w:t>
      </w:r>
      <w:r w:rsidR="009343D6">
        <w:rPr>
          <w:rFonts w:cs="Arial"/>
        </w:rPr>
        <w:t>apod</w:t>
      </w:r>
      <w:r w:rsidR="009343D6" w:rsidRPr="003E6827">
        <w:rPr>
          <w:rFonts w:cs="Arial"/>
        </w:rPr>
        <w:t>.</w:t>
      </w:r>
      <w:r w:rsidR="009343D6">
        <w:rPr>
          <w:rFonts w:cs="Arial"/>
        </w:rPr>
        <w:t xml:space="preserve"> </w:t>
      </w:r>
    </w:p>
    <w:p w14:paraId="1EA034DE" w14:textId="3E3F3E9F" w:rsidR="009343D6" w:rsidRDefault="009343D6" w:rsidP="009343D6">
      <w:pPr>
        <w:jc w:val="both"/>
      </w:pPr>
      <w:r w:rsidRPr="003E6827">
        <w:rPr>
          <w:rFonts w:cs="Arial"/>
        </w:rPr>
        <w:t xml:space="preserve">Z celkového počtu nově hlášených případů </w:t>
      </w:r>
      <w:r w:rsidRPr="006D3235">
        <w:rPr>
          <w:rFonts w:cs="Arial"/>
          <w:b/>
        </w:rPr>
        <w:t>pro pracovní úrazy</w:t>
      </w:r>
      <w:r w:rsidRPr="003E6827">
        <w:rPr>
          <w:rFonts w:cs="Arial"/>
        </w:rPr>
        <w:t xml:space="preserve"> připad</w:t>
      </w:r>
      <w:r w:rsidR="006D3235">
        <w:rPr>
          <w:rFonts w:cs="Arial"/>
        </w:rPr>
        <w:t>alo v roce 2018</w:t>
      </w:r>
      <w:r w:rsidRPr="003E6827">
        <w:rPr>
          <w:rFonts w:cs="Arial"/>
        </w:rPr>
        <w:t xml:space="preserve"> na ženy pouze 3</w:t>
      </w:r>
      <w:r>
        <w:rPr>
          <w:rFonts w:cs="Arial"/>
        </w:rPr>
        <w:t>2</w:t>
      </w:r>
      <w:r w:rsidRPr="003E6827">
        <w:rPr>
          <w:rFonts w:cs="Arial"/>
        </w:rPr>
        <w:t xml:space="preserve"> % pracovních úrazů, což je dáno i odlišnou strukturou zaměstnanosti žen a mužů. Odvětví, </w:t>
      </w:r>
      <w:r w:rsidRPr="003E6827">
        <w:t>kde převládají muži a vyskytují se zvýšená rizika pracovního úrazu</w:t>
      </w:r>
      <w:r>
        <w:t>,</w:t>
      </w:r>
      <w:r w:rsidRPr="003E6827">
        <w:t xml:space="preserve"> jsou např. T</w:t>
      </w:r>
      <w:r w:rsidRPr="003E6827">
        <w:rPr>
          <w:rFonts w:cs="Arial"/>
        </w:rPr>
        <w:t>ěžb</w:t>
      </w:r>
      <w:r>
        <w:rPr>
          <w:rFonts w:cs="Arial"/>
        </w:rPr>
        <w:t>a</w:t>
      </w:r>
      <w:r w:rsidRPr="003E6827">
        <w:rPr>
          <w:rFonts w:cs="Arial"/>
        </w:rPr>
        <w:t xml:space="preserve"> a dobývání, Zpracovatelsk</w:t>
      </w:r>
      <w:r>
        <w:rPr>
          <w:rFonts w:cs="Arial"/>
        </w:rPr>
        <w:t>ý</w:t>
      </w:r>
      <w:r w:rsidRPr="003E6827">
        <w:rPr>
          <w:rFonts w:cs="Arial"/>
        </w:rPr>
        <w:t xml:space="preserve"> průmysl, S</w:t>
      </w:r>
      <w:r w:rsidRPr="003E6827">
        <w:t>tavebnictví, Doprav</w:t>
      </w:r>
      <w:r>
        <w:t>a</w:t>
      </w:r>
      <w:r w:rsidRPr="003E6827">
        <w:t xml:space="preserve"> a</w:t>
      </w:r>
      <w:r>
        <w:t> </w:t>
      </w:r>
      <w:r w:rsidRPr="003E6827">
        <w:t xml:space="preserve">skladování či Zemědělství, lesnictví, rybářství. Naopak odvětví, kde převažují v zaměstnání ženy a rizika pracovních úrazů </w:t>
      </w:r>
      <w:r w:rsidR="005A6E76">
        <w:t>bývají</w:t>
      </w:r>
      <w:r w:rsidRPr="003E6827">
        <w:t xml:space="preserve"> méně častá, jsou Peněžnictví a</w:t>
      </w:r>
      <w:r w:rsidR="00F14F45">
        <w:t> pojišťovnictví</w:t>
      </w:r>
      <w:r>
        <w:rPr>
          <w:rFonts w:cs="Arial"/>
        </w:rPr>
        <w:t>, Veřejná správa</w:t>
      </w:r>
      <w:r w:rsidRPr="003E6827">
        <w:rPr>
          <w:rFonts w:cs="Arial"/>
        </w:rPr>
        <w:t xml:space="preserve"> </w:t>
      </w:r>
      <w:r w:rsidRPr="003E6827">
        <w:t xml:space="preserve">a Vzdělávání. </w:t>
      </w:r>
    </w:p>
    <w:p w14:paraId="459433ED" w14:textId="3925C535" w:rsidR="00157E96" w:rsidRPr="00157E96" w:rsidRDefault="00513C1E" w:rsidP="001E476C">
      <w:pPr>
        <w:jc w:val="both"/>
      </w:pPr>
      <w:r>
        <w:t xml:space="preserve">Zatímco u počtu pracovních neschopností </w:t>
      </w:r>
      <w:r w:rsidR="00017063">
        <w:t>celkem</w:t>
      </w:r>
      <w:r>
        <w:t xml:space="preserve"> a u nesc</w:t>
      </w:r>
      <w:r w:rsidR="00A37CD1">
        <w:t>hopností z důvodu nemoci zůstávají</w:t>
      </w:r>
      <w:r>
        <w:t xml:space="preserve"> podíl</w:t>
      </w:r>
      <w:r w:rsidR="00A37CD1">
        <w:t>y</w:t>
      </w:r>
      <w:r>
        <w:t xml:space="preserve"> podle pohlaví dlouhodobě relativně konstantní, </w:t>
      </w:r>
      <w:r w:rsidR="00A37CD1">
        <w:t xml:space="preserve">u </w:t>
      </w:r>
      <w:r>
        <w:t xml:space="preserve">pracovních neschopností </w:t>
      </w:r>
      <w:r w:rsidR="00786ED5">
        <w:t xml:space="preserve">zapříčiněných úrazem </w:t>
      </w:r>
      <w:r w:rsidR="00A37CD1">
        <w:t>podíl</w:t>
      </w:r>
      <w:r w:rsidR="005E012A">
        <w:t xml:space="preserve"> žen </w:t>
      </w:r>
      <w:r w:rsidR="00A37CD1">
        <w:t xml:space="preserve">v čase </w:t>
      </w:r>
      <w:r>
        <w:t>přibývá.</w:t>
      </w:r>
      <w:r w:rsidR="005E012A">
        <w:t xml:space="preserve"> Toto je zřejmé zejména </w:t>
      </w:r>
      <w:r w:rsidR="001033B0">
        <w:t>jiných než pracovních</w:t>
      </w:r>
      <w:r w:rsidR="005E012A">
        <w:t xml:space="preserve"> úrazů, kdy ještě v roce 2009 nahlásily ženy 27 tis. případů</w:t>
      </w:r>
      <w:r w:rsidR="00A37CD1">
        <w:t>,</w:t>
      </w:r>
      <w:r w:rsidR="005E012A">
        <w:t xml:space="preserve"> a</w:t>
      </w:r>
      <w:r w:rsidR="00A37CD1">
        <w:t>le</w:t>
      </w:r>
      <w:r w:rsidR="00F547BE">
        <w:t> </w:t>
      </w:r>
      <w:r w:rsidR="005E012A">
        <w:t xml:space="preserve">v roce 2018 to bylo </w:t>
      </w:r>
      <w:r w:rsidR="00A37CD1">
        <w:t>již o 30 tis. více</w:t>
      </w:r>
      <w:r w:rsidR="005E012A">
        <w:t xml:space="preserve">. Velký nárůst je patrný i u mužů, počet nově hlášených případů pracovní neschopnosti z důvodu </w:t>
      </w:r>
      <w:r w:rsidR="001033B0" w:rsidRPr="00A37CD1">
        <w:rPr>
          <w:b/>
        </w:rPr>
        <w:t>ne</w:t>
      </w:r>
      <w:r w:rsidR="006D3235" w:rsidRPr="00A37CD1">
        <w:rPr>
          <w:b/>
        </w:rPr>
        <w:t>pracov</w:t>
      </w:r>
      <w:r w:rsidR="001033B0" w:rsidRPr="00A37CD1">
        <w:rPr>
          <w:b/>
        </w:rPr>
        <w:t>ních (ostatních)</w:t>
      </w:r>
      <w:r w:rsidR="006D3235" w:rsidRPr="00A37CD1">
        <w:rPr>
          <w:b/>
        </w:rPr>
        <w:t xml:space="preserve"> </w:t>
      </w:r>
      <w:r w:rsidR="005E012A" w:rsidRPr="00A37CD1">
        <w:rPr>
          <w:b/>
        </w:rPr>
        <w:t>úraz</w:t>
      </w:r>
      <w:r w:rsidR="001033B0" w:rsidRPr="00A37CD1">
        <w:rPr>
          <w:b/>
        </w:rPr>
        <w:t>ů</w:t>
      </w:r>
      <w:r w:rsidR="005E012A">
        <w:t xml:space="preserve"> činil v roce 2009 necelých 60 tis., v současné době překonal 96 tis. Naopak pracovních úrazů, které vyústily v pracovní neschopnost u mužů za sledované období, ubylo – ze 36 tis. </w:t>
      </w:r>
      <w:r w:rsidR="00A37CD1">
        <w:t xml:space="preserve">v roce 2009 </w:t>
      </w:r>
      <w:r w:rsidR="005E012A">
        <w:t>na 31 tis.</w:t>
      </w:r>
      <w:r w:rsidR="00A37CD1">
        <w:t xml:space="preserve"> v roce 2018.</w:t>
      </w:r>
      <w:r w:rsidR="005E012A">
        <w:t xml:space="preserve"> Současně také došlo k poklesu </w:t>
      </w:r>
      <w:r w:rsidR="001E476C">
        <w:t>podílu pracovních úrazů na celkové úrazov</w:t>
      </w:r>
      <w:r w:rsidR="001033B0">
        <w:t>osti. Zatímco v roce 2009 činil podíl</w:t>
      </w:r>
      <w:r w:rsidR="001E476C">
        <w:t xml:space="preserve"> pracovních úrazů 37 %, dnes je to 23 %.</w:t>
      </w:r>
      <w:bookmarkStart w:id="3" w:name="_GoBack"/>
      <w:bookmarkEnd w:id="3"/>
    </w:p>
    <w:p w14:paraId="3A0A48A0" w14:textId="3D5A50D6" w:rsidR="00F00627" w:rsidRPr="00F00627" w:rsidRDefault="00F00627" w:rsidP="00F00627">
      <w:pPr>
        <w:pStyle w:val="Titulek"/>
        <w:keepNext/>
        <w:rPr>
          <w:b/>
          <w:i w:val="0"/>
          <w:color w:val="auto"/>
          <w:sz w:val="20"/>
        </w:rPr>
      </w:pPr>
      <w:bookmarkStart w:id="4" w:name="_Toc10112620"/>
      <w:r w:rsidRPr="00F00627">
        <w:rPr>
          <w:b/>
          <w:i w:val="0"/>
          <w:color w:val="auto"/>
          <w:sz w:val="20"/>
        </w:rPr>
        <w:lastRenderedPageBreak/>
        <w:t>Tab</w:t>
      </w:r>
      <w:r w:rsidR="00381067">
        <w:rPr>
          <w:b/>
          <w:i w:val="0"/>
          <w:color w:val="auto"/>
          <w:sz w:val="20"/>
        </w:rPr>
        <w:t>.</w:t>
      </w:r>
      <w:r w:rsidRPr="00F00627">
        <w:rPr>
          <w:b/>
          <w:i w:val="0"/>
          <w:color w:val="auto"/>
          <w:sz w:val="20"/>
        </w:rPr>
        <w:t xml:space="preserve"> </w:t>
      </w:r>
      <w:r w:rsidRPr="00F00627">
        <w:rPr>
          <w:b/>
          <w:i w:val="0"/>
          <w:color w:val="auto"/>
          <w:sz w:val="20"/>
        </w:rPr>
        <w:fldChar w:fldCharType="begin"/>
      </w:r>
      <w:r w:rsidRPr="00F00627">
        <w:rPr>
          <w:b/>
          <w:i w:val="0"/>
          <w:color w:val="auto"/>
          <w:sz w:val="20"/>
        </w:rPr>
        <w:instrText xml:space="preserve"> SEQ Tabulka \* ARABIC </w:instrText>
      </w:r>
      <w:r w:rsidRPr="00F00627">
        <w:rPr>
          <w:b/>
          <w:i w:val="0"/>
          <w:color w:val="auto"/>
          <w:sz w:val="20"/>
        </w:rPr>
        <w:fldChar w:fldCharType="separate"/>
      </w:r>
      <w:r w:rsidR="00333C53">
        <w:rPr>
          <w:b/>
          <w:i w:val="0"/>
          <w:noProof/>
          <w:color w:val="auto"/>
          <w:sz w:val="20"/>
        </w:rPr>
        <w:t>2</w:t>
      </w:r>
      <w:r w:rsidRPr="00F00627">
        <w:rPr>
          <w:b/>
          <w:i w:val="0"/>
          <w:color w:val="auto"/>
          <w:sz w:val="20"/>
        </w:rPr>
        <w:fldChar w:fldCharType="end"/>
      </w:r>
      <w:r w:rsidRPr="00F00627">
        <w:rPr>
          <w:b/>
          <w:i w:val="0"/>
          <w:color w:val="auto"/>
          <w:sz w:val="20"/>
        </w:rPr>
        <w:t>.1</w:t>
      </w:r>
      <w:r w:rsidR="00A84595">
        <w:rPr>
          <w:b/>
          <w:i w:val="0"/>
          <w:color w:val="auto"/>
          <w:sz w:val="20"/>
        </w:rPr>
        <w:t>:</w:t>
      </w:r>
      <w:r w:rsidRPr="00F00627">
        <w:rPr>
          <w:b/>
          <w:i w:val="0"/>
          <w:color w:val="auto"/>
          <w:sz w:val="20"/>
        </w:rPr>
        <w:t xml:space="preserve"> Nově hlášené případy </w:t>
      </w:r>
      <w:r w:rsidR="005A6E76">
        <w:rPr>
          <w:b/>
          <w:i w:val="0"/>
          <w:color w:val="auto"/>
          <w:sz w:val="20"/>
        </w:rPr>
        <w:t xml:space="preserve">dočasné </w:t>
      </w:r>
      <w:r w:rsidRPr="00F00627">
        <w:rPr>
          <w:b/>
          <w:i w:val="0"/>
          <w:color w:val="auto"/>
          <w:sz w:val="20"/>
        </w:rPr>
        <w:t>pracovní neschopnosti podle</w:t>
      </w:r>
      <w:r w:rsidR="00F4354F">
        <w:rPr>
          <w:b/>
          <w:i w:val="0"/>
          <w:color w:val="auto"/>
          <w:sz w:val="20"/>
        </w:rPr>
        <w:t xml:space="preserve"> příčiny a pohlaví v letech 2008</w:t>
      </w:r>
      <w:r w:rsidRPr="00F00627">
        <w:rPr>
          <w:b/>
          <w:i w:val="0"/>
          <w:color w:val="auto"/>
          <w:sz w:val="20"/>
        </w:rPr>
        <w:t>–2018 (</w:t>
      </w:r>
      <w:r>
        <w:rPr>
          <w:b/>
          <w:i w:val="0"/>
          <w:color w:val="auto"/>
          <w:sz w:val="20"/>
        </w:rPr>
        <w:t xml:space="preserve">v </w:t>
      </w:r>
      <w:r w:rsidRPr="00F00627">
        <w:rPr>
          <w:b/>
          <w:i w:val="0"/>
          <w:color w:val="auto"/>
          <w:sz w:val="20"/>
        </w:rPr>
        <w:t>tis. případů)</w:t>
      </w:r>
      <w:bookmarkEnd w:id="4"/>
    </w:p>
    <w:tbl>
      <w:tblPr>
        <w:tblW w:w="97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F4354F" w:rsidRPr="00F4354F" w14:paraId="067BFEF7" w14:textId="77777777" w:rsidTr="00F4354F">
        <w:trPr>
          <w:trHeight w:val="300"/>
        </w:trPr>
        <w:tc>
          <w:tcPr>
            <w:tcW w:w="62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5DADD"/>
            <w:vAlign w:val="center"/>
            <w:hideMark/>
          </w:tcPr>
          <w:p w14:paraId="57B71D2C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91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DBDB"/>
            <w:vAlign w:val="center"/>
            <w:hideMark/>
          </w:tcPr>
          <w:p w14:paraId="26E6FCC6" w14:textId="4C48928B" w:rsidR="00F4354F" w:rsidRPr="00F4354F" w:rsidRDefault="00F4354F" w:rsidP="005A6E7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 xml:space="preserve">Počet nově hlášených případů </w:t>
            </w:r>
            <w:r w:rsidR="005A6E76">
              <w:rPr>
                <w:rFonts w:cs="Arial"/>
                <w:sz w:val="16"/>
                <w:szCs w:val="16"/>
              </w:rPr>
              <w:t>DPN</w:t>
            </w:r>
            <w:r w:rsidRPr="00F4354F">
              <w:rPr>
                <w:rFonts w:cs="Arial"/>
                <w:sz w:val="16"/>
                <w:szCs w:val="16"/>
              </w:rPr>
              <w:t xml:space="preserve"> (v tis.)</w:t>
            </w:r>
          </w:p>
        </w:tc>
      </w:tr>
      <w:tr w:rsidR="00F4354F" w:rsidRPr="00F4354F" w14:paraId="421D723F" w14:textId="77777777" w:rsidTr="00F4354F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F104B3" w14:textId="77777777" w:rsidR="00F4354F" w:rsidRPr="00F4354F" w:rsidRDefault="00F4354F" w:rsidP="00F4354F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024E1EFF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0A07D98F" w14:textId="0E2E20EA" w:rsidR="00F4354F" w:rsidRPr="00F4354F" w:rsidRDefault="0014571B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6A31E9E9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Celkem pro nemoc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17E791DD" w14:textId="42A4ECFA" w:rsidR="00F4354F" w:rsidRPr="00F4354F" w:rsidRDefault="0014571B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29D38A00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Celkem pro pracovní úrazy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3361FD1D" w14:textId="29500C39" w:rsidR="00F4354F" w:rsidRPr="00F4354F" w:rsidRDefault="0014571B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51381694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Celkem pro ostatní úrazy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2DBDB"/>
            <w:vAlign w:val="center"/>
            <w:hideMark/>
          </w:tcPr>
          <w:p w14:paraId="6FC70BD2" w14:textId="436C2BF4" w:rsidR="00F4354F" w:rsidRPr="00F4354F" w:rsidRDefault="0014571B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F4354F" w:rsidRPr="00F4354F" w14:paraId="7E6D8B47" w14:textId="77777777" w:rsidTr="006D3235">
        <w:trPr>
          <w:trHeight w:val="645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B4B792" w14:textId="77777777" w:rsidR="00F4354F" w:rsidRPr="00F4354F" w:rsidRDefault="00F4354F" w:rsidP="00F4354F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F35053" w14:textId="77777777" w:rsidR="00F4354F" w:rsidRPr="00F4354F" w:rsidRDefault="00F4354F" w:rsidP="00F4354F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125D7CC3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2787FB04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B58872" w14:textId="77777777" w:rsidR="00F4354F" w:rsidRPr="00F4354F" w:rsidRDefault="00F4354F" w:rsidP="00F4354F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1D40358A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4352A47B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7CE91C" w14:textId="77777777" w:rsidR="00F4354F" w:rsidRPr="00F4354F" w:rsidRDefault="00F4354F" w:rsidP="00F4354F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5707BCA0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5EDC1DB7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6CDC48" w14:textId="77777777" w:rsidR="00F4354F" w:rsidRPr="00F4354F" w:rsidRDefault="00F4354F" w:rsidP="00F4354F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144B9817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33166D58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F4354F" w:rsidRPr="00F4354F" w14:paraId="05040873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197B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F52BC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2 221,7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5C1F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1 092,6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58D3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1 129,2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FA20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2 037,8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76DF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961,0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4F8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1 076,8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1F417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DEE7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52,3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62CF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19,0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58AA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4C7E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62C0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33,3</w:t>
            </w:r>
          </w:p>
        </w:tc>
      </w:tr>
      <w:tr w:rsidR="00F4354F" w:rsidRPr="00F4354F" w14:paraId="27214CF3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D994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BC647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1 441,5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25E8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694,3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EE2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747,2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D463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1 305,5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B124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599,4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2262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706,2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8D55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50,2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DD00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36,0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CA2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14,2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20EC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D2B7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8C81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26,9</w:t>
            </w:r>
          </w:p>
        </w:tc>
      </w:tr>
      <w:tr w:rsidR="00F4354F" w:rsidRPr="00F4354F" w14:paraId="5EAA7BEA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CAA6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8259F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1 324,9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828B7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642,7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DA2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682,2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41D1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1 188,0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D4FD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548,6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3D2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639,4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EFA2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51,7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F5182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A99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15,0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3E22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736F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4DBA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27,9</w:t>
            </w:r>
          </w:p>
        </w:tc>
      </w:tr>
      <w:tr w:rsidR="00F4354F" w:rsidRPr="00F4354F" w14:paraId="73641432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A456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D5967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1 268,8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B75F2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605,1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A13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663,7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DFF8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1 144,5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055CD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519,2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740F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625,3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9547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47,1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9499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33,6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1E3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80CB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C1323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52,3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CC9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24,8</w:t>
            </w:r>
          </w:p>
        </w:tc>
      </w:tr>
      <w:tr w:rsidR="00F4354F" w:rsidRPr="00F4354F" w14:paraId="5B7134D1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C3B7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C1F9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1 226,9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3E09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593,7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84F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633,2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9444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1 067,3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D79B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485,9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291C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581,4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D09E3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44,1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126D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31,5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52EF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12,7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94BF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495A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E0DB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39,1</w:t>
            </w:r>
          </w:p>
        </w:tc>
      </w:tr>
      <w:tr w:rsidR="00F4354F" w:rsidRPr="00F4354F" w14:paraId="01B7A171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2220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DE43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1 331,5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7F8F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638,2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6C1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693,3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B271E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1 168,1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8858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528,7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B83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639,4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372A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42,9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1FB2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17D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8FCB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4796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2851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41,4</w:t>
            </w:r>
          </w:p>
        </w:tc>
      </w:tr>
      <w:tr w:rsidR="00F4354F" w:rsidRPr="00F4354F" w14:paraId="4C8227CA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0B5E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6128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1 314,8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0CB4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631,7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82FD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683,1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50B17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1 146,3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7296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518,5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292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627,8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3F472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5782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651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96B7C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D7A7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0225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42,0</w:t>
            </w:r>
          </w:p>
        </w:tc>
      </w:tr>
      <w:tr w:rsidR="00F4354F" w:rsidRPr="00F4354F" w14:paraId="38E0FCE2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559D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A2AB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1 563,5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5C802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751,8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D58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811,7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AB652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1 383,9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1418D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632,6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AF4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751,3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D876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FFB8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32,1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D2C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14,2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FB02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580D0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B91B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46,2</w:t>
            </w:r>
          </w:p>
        </w:tc>
      </w:tr>
      <w:tr w:rsidR="00F4354F" w:rsidRPr="00F4354F" w14:paraId="60D147AF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2BD1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7AFDE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1 633,3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2A14D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784,1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F60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849,3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4D8C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1 440,9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D6EFC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658,2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9CF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782,7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DFE1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47,4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94E9D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32,6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8E7D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C26C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78FAF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FF0AF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51,8</w:t>
            </w:r>
          </w:p>
        </w:tc>
      </w:tr>
      <w:tr w:rsidR="00F4354F" w:rsidRPr="00F4354F" w14:paraId="792CCDA9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E3CF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B50DE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1 707,5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A383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814,5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F244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893,0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A1BCF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1 510,9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9866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687,8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EBB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823,1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0C491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47,5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1B68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32,6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60AA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2AC2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E1583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C35E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55,1</w:t>
            </w:r>
          </w:p>
        </w:tc>
      </w:tr>
      <w:tr w:rsidR="00F4354F" w:rsidRPr="00F4354F" w14:paraId="1E6BA5BD" w14:textId="77777777" w:rsidTr="006D323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B811" w14:textId="77777777" w:rsidR="00F4354F" w:rsidRPr="00F4354F" w:rsidRDefault="00F4354F" w:rsidP="00F4354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43EC3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1 849,5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8AFD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874,3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54E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975,2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CB3B5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1 650,3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6F5A8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746,8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EBC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903,5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3D82F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46,2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940F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31,3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1EEB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4F976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153,0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2E069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7ECFE" w14:textId="77777777" w:rsidR="00F4354F" w:rsidRPr="00F4354F" w:rsidRDefault="00F4354F" w:rsidP="00F4354F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4354F">
              <w:rPr>
                <w:rFonts w:cs="Arial"/>
                <w:sz w:val="16"/>
                <w:szCs w:val="16"/>
              </w:rPr>
              <w:t>56,8</w:t>
            </w:r>
          </w:p>
        </w:tc>
      </w:tr>
    </w:tbl>
    <w:p w14:paraId="07F8D4BC" w14:textId="77777777" w:rsidR="00D112A7" w:rsidRDefault="00D112A7" w:rsidP="00D112A7">
      <w:pPr>
        <w:spacing w:after="0"/>
        <w:jc w:val="both"/>
        <w:rPr>
          <w:rFonts w:cs="Arial"/>
          <w:sz w:val="16"/>
          <w:szCs w:val="16"/>
        </w:rPr>
      </w:pPr>
    </w:p>
    <w:p w14:paraId="0E46F493" w14:textId="1955B476" w:rsidR="00D112A7" w:rsidRDefault="00D112A7" w:rsidP="00D112A7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14:paraId="54503A58" w14:textId="0420D6B3" w:rsidR="00F734AD" w:rsidRDefault="00F734AD" w:rsidP="00D112A7">
      <w:pPr>
        <w:jc w:val="both"/>
        <w:rPr>
          <w:rFonts w:cs="Arial"/>
        </w:rPr>
      </w:pPr>
      <w:r>
        <w:t xml:space="preserve">Meziroční nárůst pracovní neschopnosti </w:t>
      </w:r>
      <w:r w:rsidRPr="00A37CD1">
        <w:rPr>
          <w:b/>
        </w:rPr>
        <w:t>žen</w:t>
      </w:r>
      <w:r>
        <w:t xml:space="preserve"> byl výraznější než u mužů. </w:t>
      </w:r>
      <w:r w:rsidRPr="003E6827">
        <w:rPr>
          <w:rFonts w:cs="Arial"/>
        </w:rPr>
        <w:t>Absolutní počet nově hlášených případů pracovní neschopnosti žen se meziročně zvýšil z </w:t>
      </w:r>
      <w:r>
        <w:rPr>
          <w:rFonts w:cs="Arial"/>
        </w:rPr>
        <w:t>893</w:t>
      </w:r>
      <w:r w:rsidRPr="003E6827">
        <w:rPr>
          <w:rFonts w:cs="Arial"/>
        </w:rPr>
        <w:t xml:space="preserve"> tis. případů (muži </w:t>
      </w:r>
      <w:r>
        <w:rPr>
          <w:rFonts w:cs="Arial"/>
        </w:rPr>
        <w:t>814</w:t>
      </w:r>
      <w:r w:rsidRPr="003E6827">
        <w:rPr>
          <w:rFonts w:cs="Arial"/>
        </w:rPr>
        <w:t>,</w:t>
      </w:r>
      <w:r>
        <w:rPr>
          <w:rFonts w:cs="Arial"/>
        </w:rPr>
        <w:t xml:space="preserve">5 </w:t>
      </w:r>
      <w:r w:rsidRPr="003E6827">
        <w:rPr>
          <w:rFonts w:cs="Arial"/>
        </w:rPr>
        <w:t>tis. případů) v roce 201</w:t>
      </w:r>
      <w:r>
        <w:rPr>
          <w:rFonts w:cs="Arial"/>
        </w:rPr>
        <w:t>7</w:t>
      </w:r>
      <w:r w:rsidRPr="003E6827">
        <w:rPr>
          <w:rFonts w:cs="Arial"/>
        </w:rPr>
        <w:t xml:space="preserve"> na </w:t>
      </w:r>
      <w:r>
        <w:rPr>
          <w:rFonts w:cs="Arial"/>
        </w:rPr>
        <w:t xml:space="preserve">975,2 </w:t>
      </w:r>
      <w:r w:rsidRPr="003E6827">
        <w:rPr>
          <w:rFonts w:cs="Arial"/>
        </w:rPr>
        <w:t xml:space="preserve">tis. případů (muži </w:t>
      </w:r>
      <w:r>
        <w:rPr>
          <w:rFonts w:cs="Arial"/>
        </w:rPr>
        <w:t>874,3</w:t>
      </w:r>
      <w:r w:rsidRPr="003E6827">
        <w:rPr>
          <w:rFonts w:cs="Arial"/>
        </w:rPr>
        <w:t xml:space="preserve"> tis. případů) v roce 201</w:t>
      </w:r>
      <w:r>
        <w:rPr>
          <w:rFonts w:cs="Arial"/>
        </w:rPr>
        <w:t xml:space="preserve">8, </w:t>
      </w:r>
      <w:r w:rsidRPr="003E6827">
        <w:rPr>
          <w:rFonts w:cs="Arial"/>
        </w:rPr>
        <w:t xml:space="preserve">tj. vzrostl o </w:t>
      </w:r>
      <w:r>
        <w:rPr>
          <w:rFonts w:cs="Arial"/>
        </w:rPr>
        <w:t>9,2</w:t>
      </w:r>
      <w:r w:rsidRPr="003E6827">
        <w:rPr>
          <w:rFonts w:cs="Arial"/>
        </w:rPr>
        <w:t xml:space="preserve"> </w:t>
      </w:r>
      <w:r w:rsidRPr="003E6827">
        <w:rPr>
          <w:rFonts w:cs="Arial"/>
          <w:lang w:val="en-US"/>
        </w:rPr>
        <w:t xml:space="preserve">% </w:t>
      </w:r>
      <w:r>
        <w:rPr>
          <w:rFonts w:cs="Arial"/>
        </w:rPr>
        <w:t>(</w:t>
      </w:r>
      <w:r w:rsidRPr="003E6827">
        <w:rPr>
          <w:rFonts w:cs="Arial"/>
        </w:rPr>
        <w:t>o</w:t>
      </w:r>
      <w:r>
        <w:rPr>
          <w:rFonts w:cs="Arial"/>
        </w:rPr>
        <w:t> 7,3</w:t>
      </w:r>
      <w:r w:rsidRPr="003E6827">
        <w:rPr>
          <w:rFonts w:cs="Arial"/>
        </w:rPr>
        <w:t xml:space="preserve"> </w:t>
      </w:r>
      <w:r w:rsidRPr="003E6827">
        <w:rPr>
          <w:rFonts w:cs="Arial"/>
          <w:lang w:val="en-US"/>
        </w:rPr>
        <w:t>%</w:t>
      </w:r>
      <w:r w:rsidRPr="003E6827">
        <w:rPr>
          <w:rFonts w:cs="Arial"/>
        </w:rPr>
        <w:t xml:space="preserve"> u mužů).</w:t>
      </w:r>
      <w:r>
        <w:rPr>
          <w:rFonts w:cs="Arial"/>
        </w:rPr>
        <w:t xml:space="preserve"> Z hlediska příčin nově hlášených případů dočasné pracovní neschopnosti žen 903,5 tis. případů (</w:t>
      </w:r>
      <w:r w:rsidR="006A16F0">
        <w:rPr>
          <w:rFonts w:cs="Arial"/>
        </w:rPr>
        <w:t>93</w:t>
      </w:r>
      <w:r>
        <w:rPr>
          <w:rFonts w:cs="Arial"/>
        </w:rPr>
        <w:t xml:space="preserve"> %) bylo způsobeno nemocí, 14,9 tis. případů (</w:t>
      </w:r>
      <w:r w:rsidR="006A16F0">
        <w:rPr>
          <w:rFonts w:cs="Arial"/>
        </w:rPr>
        <w:t>2</w:t>
      </w:r>
      <w:r>
        <w:rPr>
          <w:rFonts w:cs="Arial"/>
        </w:rPr>
        <w:t xml:space="preserve"> %) pracovním úrazem a 56,8 tis. (</w:t>
      </w:r>
      <w:r w:rsidR="006A16F0">
        <w:rPr>
          <w:rFonts w:cs="Arial"/>
        </w:rPr>
        <w:t>6</w:t>
      </w:r>
      <w:r>
        <w:rPr>
          <w:rFonts w:cs="Arial"/>
        </w:rPr>
        <w:t xml:space="preserve"> %) mimopracovním úraz</w:t>
      </w:r>
      <w:r w:rsidR="00D112A7">
        <w:rPr>
          <w:rFonts w:cs="Arial"/>
        </w:rPr>
        <w:t>em</w:t>
      </w:r>
      <w:r>
        <w:rPr>
          <w:rFonts w:cs="Arial"/>
        </w:rPr>
        <w:t>.</w:t>
      </w:r>
      <w:r w:rsidR="006A16F0">
        <w:rPr>
          <w:rFonts w:cs="Arial"/>
        </w:rPr>
        <w:t xml:space="preserve"> </w:t>
      </w:r>
      <w:r w:rsidR="006A16F0" w:rsidRPr="00A37CD1">
        <w:rPr>
          <w:rFonts w:cs="Arial"/>
          <w:b/>
        </w:rPr>
        <w:t>Muži</w:t>
      </w:r>
      <w:r w:rsidR="006A16F0">
        <w:rPr>
          <w:rFonts w:cs="Arial"/>
        </w:rPr>
        <w:t xml:space="preserve"> čerpali pracovní neschopnost z důvodu nemoci v 746,8 tis. případech (85 %)</w:t>
      </w:r>
      <w:r w:rsidR="00D112A7">
        <w:rPr>
          <w:rFonts w:cs="Arial"/>
        </w:rPr>
        <w:t>, z důvodu pracovního úrazu v 31,3 tis. případech (4 %) a z důvodu ostatních úrazů v 96,1 tis. případech (11 %).</w:t>
      </w:r>
    </w:p>
    <w:p w14:paraId="6FCEF942" w14:textId="6EDF1828" w:rsidR="000707F1" w:rsidRDefault="009C694A" w:rsidP="00D112A7">
      <w:pPr>
        <w:jc w:val="both"/>
        <w:rPr>
          <w:rFonts w:cs="Arial"/>
        </w:rPr>
      </w:pPr>
      <w:r>
        <w:rPr>
          <w:rFonts w:cs="Arial"/>
        </w:rPr>
        <w:t xml:space="preserve">Za posledních </w:t>
      </w:r>
      <w:r w:rsidR="006D3235">
        <w:rPr>
          <w:rFonts w:cs="Arial"/>
        </w:rPr>
        <w:t>pět</w:t>
      </w:r>
      <w:r>
        <w:rPr>
          <w:rFonts w:cs="Arial"/>
        </w:rPr>
        <w:t xml:space="preserve"> let </w:t>
      </w:r>
      <w:r w:rsidRPr="0038792F">
        <w:rPr>
          <w:rFonts w:cs="Arial"/>
        </w:rPr>
        <w:t>počet nově hlášených případů pracovní neschopnosti</w:t>
      </w:r>
      <w:r>
        <w:rPr>
          <w:rFonts w:cs="Arial"/>
        </w:rPr>
        <w:t xml:space="preserve"> výrazně vzrostl – o </w:t>
      </w:r>
      <w:r w:rsidR="006D3235">
        <w:rPr>
          <w:rFonts w:cs="Arial"/>
        </w:rPr>
        <w:t>518</w:t>
      </w:r>
      <w:r>
        <w:rPr>
          <w:rFonts w:cs="Arial"/>
        </w:rPr>
        <w:t xml:space="preserve"> tis. případů (o </w:t>
      </w:r>
      <w:r w:rsidR="000707F1">
        <w:rPr>
          <w:rFonts w:cs="Arial"/>
        </w:rPr>
        <w:t>39</w:t>
      </w:r>
      <w:r>
        <w:rPr>
          <w:rFonts w:cs="Arial"/>
        </w:rPr>
        <w:t> %) z</w:t>
      </w:r>
      <w:r w:rsidR="000707F1">
        <w:rPr>
          <w:rFonts w:cs="Arial"/>
        </w:rPr>
        <w:t> 1 331,5</w:t>
      </w:r>
      <w:r>
        <w:rPr>
          <w:rFonts w:cs="Arial"/>
        </w:rPr>
        <w:t xml:space="preserve"> tis. případů v roce 201</w:t>
      </w:r>
      <w:r w:rsidR="000707F1">
        <w:rPr>
          <w:rFonts w:cs="Arial"/>
        </w:rPr>
        <w:t>3</w:t>
      </w:r>
      <w:r>
        <w:rPr>
          <w:rFonts w:cs="Arial"/>
        </w:rPr>
        <w:t xml:space="preserve"> na výše zmíněných 1 849,5 tis. případů v roce 2018. </w:t>
      </w:r>
      <w:r w:rsidR="000707F1">
        <w:rPr>
          <w:rFonts w:cs="Arial"/>
        </w:rPr>
        <w:t xml:space="preserve">Oproti roku 2012 došlo k nárůstu počtu hlášených případů o 51 %. </w:t>
      </w:r>
      <w:r w:rsidR="000707F1">
        <w:t xml:space="preserve">Na tomto nárůstu se podílely především výše zmíněné nově hlášené </w:t>
      </w:r>
      <w:r w:rsidR="000707F1" w:rsidRPr="00D60ABB">
        <w:t>případ</w:t>
      </w:r>
      <w:r w:rsidR="000707F1">
        <w:t>y</w:t>
      </w:r>
      <w:r w:rsidR="000707F1" w:rsidRPr="00D60ABB">
        <w:t xml:space="preserve"> pracovní neschopnosti</w:t>
      </w:r>
      <w:r w:rsidR="000707F1">
        <w:t xml:space="preserve"> z důvodu nemoci. </w:t>
      </w:r>
      <w:r w:rsidR="000707F1">
        <w:rPr>
          <w:rFonts w:cs="Arial"/>
        </w:rPr>
        <w:t>Zvýšení</w:t>
      </w:r>
      <w:r>
        <w:rPr>
          <w:rFonts w:cs="Arial"/>
        </w:rPr>
        <w:t xml:space="preserve"> byl</w:t>
      </w:r>
      <w:r w:rsidR="000707F1">
        <w:rPr>
          <w:rFonts w:cs="Arial"/>
        </w:rPr>
        <w:t>o</w:t>
      </w:r>
      <w:r>
        <w:rPr>
          <w:rFonts w:cs="Arial"/>
        </w:rPr>
        <w:t xml:space="preserve"> výraznější v případě žen – </w:t>
      </w:r>
      <w:r w:rsidR="000707F1">
        <w:rPr>
          <w:rFonts w:cs="Arial"/>
        </w:rPr>
        <w:t>mezi lety 2013–2018</w:t>
      </w:r>
      <w:r>
        <w:rPr>
          <w:rFonts w:cs="Arial"/>
        </w:rPr>
        <w:t xml:space="preserve"> vzrostl počet nově hlášených případů pracovní neschopnosti </w:t>
      </w:r>
      <w:r w:rsidR="000707F1">
        <w:rPr>
          <w:rFonts w:cs="Arial"/>
        </w:rPr>
        <w:t xml:space="preserve">u mužů </w:t>
      </w:r>
      <w:r>
        <w:rPr>
          <w:rFonts w:cs="Arial"/>
        </w:rPr>
        <w:t>o</w:t>
      </w:r>
      <w:r w:rsidR="00F547BE">
        <w:rPr>
          <w:rFonts w:cs="Arial"/>
        </w:rPr>
        <w:t> </w:t>
      </w:r>
      <w:r w:rsidR="000707F1">
        <w:rPr>
          <w:rFonts w:cs="Arial"/>
        </w:rPr>
        <w:t>37</w:t>
      </w:r>
      <w:r>
        <w:rPr>
          <w:rFonts w:cs="Arial"/>
        </w:rPr>
        <w:t xml:space="preserve"> %, u žen o </w:t>
      </w:r>
      <w:r w:rsidR="000707F1">
        <w:rPr>
          <w:rFonts w:cs="Arial"/>
        </w:rPr>
        <w:t>41</w:t>
      </w:r>
      <w:r>
        <w:rPr>
          <w:rFonts w:cs="Arial"/>
        </w:rPr>
        <w:t xml:space="preserve"> %. </w:t>
      </w:r>
    </w:p>
    <w:p w14:paraId="70577AEA" w14:textId="407DFA0C" w:rsidR="009C694A" w:rsidRDefault="009C694A" w:rsidP="00D112A7">
      <w:pPr>
        <w:jc w:val="both"/>
        <w:rPr>
          <w:rFonts w:cs="Arial"/>
        </w:rPr>
      </w:pPr>
      <w:r>
        <w:rPr>
          <w:rFonts w:cs="Arial"/>
        </w:rPr>
        <w:t xml:space="preserve">Pokud se však zaměříme na vývoj v posledním desetiletí, je zde patrný pokles pracovní neschopnosti – v roce 2018 byl počet </w:t>
      </w:r>
      <w:r w:rsidRPr="0038792F">
        <w:rPr>
          <w:rFonts w:cs="Arial"/>
        </w:rPr>
        <w:t>nově hlášených případů pracovní neschopnosti</w:t>
      </w:r>
      <w:r>
        <w:rPr>
          <w:rFonts w:cs="Arial"/>
        </w:rPr>
        <w:t xml:space="preserve"> oproti roku 2008 o 372,2 tis. </w:t>
      </w:r>
      <w:r w:rsidR="00722773">
        <w:rPr>
          <w:rFonts w:cs="Arial"/>
        </w:rPr>
        <w:t xml:space="preserve">(16,8 %) případů nižší. </w:t>
      </w:r>
      <w:r w:rsidR="005A6E76">
        <w:rPr>
          <w:rFonts w:cs="Arial"/>
        </w:rPr>
        <w:t xml:space="preserve">To potvrzuje i relativní ukazatel. </w:t>
      </w:r>
      <w:r>
        <w:rPr>
          <w:rFonts w:cs="Arial"/>
        </w:rPr>
        <w:t xml:space="preserve">Zatímco ještě v roce </w:t>
      </w:r>
      <w:r w:rsidR="005A6E76">
        <w:rPr>
          <w:rFonts w:cs="Arial"/>
        </w:rPr>
        <w:t xml:space="preserve">2008 </w:t>
      </w:r>
      <w:r>
        <w:rPr>
          <w:rFonts w:cs="Arial"/>
        </w:rPr>
        <w:t xml:space="preserve">připadalo na 100 pojištěnců téměř </w:t>
      </w:r>
      <w:r w:rsidR="005A6E76">
        <w:rPr>
          <w:rFonts w:cs="Arial"/>
        </w:rPr>
        <w:t xml:space="preserve">50 </w:t>
      </w:r>
      <w:r>
        <w:rPr>
          <w:rFonts w:cs="Arial"/>
        </w:rPr>
        <w:t xml:space="preserve">případů pracovní neschopnosti, v letech 2010–2014 to </w:t>
      </w:r>
      <w:r w:rsidR="005A6E76">
        <w:rPr>
          <w:rFonts w:cs="Arial"/>
        </w:rPr>
        <w:t>bylo okolo 30 případů.</w:t>
      </w:r>
      <w:r>
        <w:rPr>
          <w:rFonts w:cs="Arial"/>
        </w:rPr>
        <w:t xml:space="preserve"> V roce 2018 připadalo na 100 pojištěnců 39,1 </w:t>
      </w:r>
      <w:r w:rsidR="005A6E76">
        <w:rPr>
          <w:rFonts w:cs="Arial"/>
        </w:rPr>
        <w:t xml:space="preserve">hlášení </w:t>
      </w:r>
      <w:r>
        <w:rPr>
          <w:rFonts w:cs="Arial"/>
        </w:rPr>
        <w:t>pracovní neschopnosti.</w:t>
      </w:r>
      <w:r w:rsidR="000707F1">
        <w:rPr>
          <w:rFonts w:cs="Arial"/>
        </w:rPr>
        <w:t xml:space="preserve"> Jen mezi roky 2008–2013 došlo k poklesu počtu nově hlášených případů o necelý milion. </w:t>
      </w:r>
    </w:p>
    <w:p w14:paraId="0D867DA1" w14:textId="0DC84EEF" w:rsidR="00A84595" w:rsidRPr="00A84595" w:rsidRDefault="00A84595" w:rsidP="00A84595">
      <w:pPr>
        <w:pStyle w:val="Titulek"/>
        <w:keepNext/>
        <w:jc w:val="both"/>
        <w:rPr>
          <w:b/>
          <w:i w:val="0"/>
          <w:color w:val="auto"/>
          <w:sz w:val="20"/>
        </w:rPr>
      </w:pPr>
      <w:r w:rsidRPr="00A84595">
        <w:rPr>
          <w:b/>
          <w:i w:val="0"/>
          <w:color w:val="auto"/>
          <w:sz w:val="20"/>
        </w:rPr>
        <w:lastRenderedPageBreak/>
        <w:t xml:space="preserve">Graf </w:t>
      </w:r>
      <w:r w:rsidRPr="00A84595">
        <w:rPr>
          <w:b/>
          <w:i w:val="0"/>
          <w:color w:val="auto"/>
          <w:sz w:val="20"/>
        </w:rPr>
        <w:fldChar w:fldCharType="begin"/>
      </w:r>
      <w:r w:rsidRPr="00A84595">
        <w:rPr>
          <w:b/>
          <w:i w:val="0"/>
          <w:color w:val="auto"/>
          <w:sz w:val="20"/>
        </w:rPr>
        <w:instrText xml:space="preserve"> SEQ Graf \* ARABIC </w:instrText>
      </w:r>
      <w:r w:rsidRPr="00A84595">
        <w:rPr>
          <w:b/>
          <w:i w:val="0"/>
          <w:color w:val="auto"/>
          <w:sz w:val="20"/>
        </w:rPr>
        <w:fldChar w:fldCharType="separate"/>
      </w:r>
      <w:r w:rsidR="0058606B">
        <w:rPr>
          <w:b/>
          <w:i w:val="0"/>
          <w:noProof/>
          <w:color w:val="auto"/>
          <w:sz w:val="20"/>
        </w:rPr>
        <w:t>2</w:t>
      </w:r>
      <w:r w:rsidRPr="00A84595">
        <w:rPr>
          <w:b/>
          <w:i w:val="0"/>
          <w:color w:val="auto"/>
          <w:sz w:val="20"/>
        </w:rPr>
        <w:fldChar w:fldCharType="end"/>
      </w:r>
      <w:r w:rsidRPr="00A84595">
        <w:rPr>
          <w:b/>
          <w:i w:val="0"/>
          <w:color w:val="auto"/>
          <w:sz w:val="20"/>
        </w:rPr>
        <w:t>.1</w:t>
      </w:r>
      <w:r>
        <w:rPr>
          <w:b/>
          <w:i w:val="0"/>
          <w:color w:val="auto"/>
          <w:sz w:val="20"/>
        </w:rPr>
        <w:t>:</w:t>
      </w:r>
      <w:r w:rsidRPr="00A84595">
        <w:rPr>
          <w:b/>
          <w:i w:val="0"/>
          <w:color w:val="auto"/>
          <w:sz w:val="20"/>
        </w:rPr>
        <w:t xml:space="preserve"> Nově hlášené případy dočasné pracovní neschopnosti </w:t>
      </w:r>
      <w:r w:rsidR="0014571B">
        <w:rPr>
          <w:b/>
          <w:i w:val="0"/>
          <w:color w:val="auto"/>
          <w:sz w:val="20"/>
        </w:rPr>
        <w:t xml:space="preserve">podle příčin </w:t>
      </w:r>
      <w:r w:rsidRPr="00A84595">
        <w:rPr>
          <w:b/>
          <w:i w:val="0"/>
          <w:color w:val="auto"/>
          <w:sz w:val="20"/>
        </w:rPr>
        <w:t>v roce 2018</w:t>
      </w:r>
    </w:p>
    <w:p w14:paraId="3A25CF15" w14:textId="0883400F" w:rsidR="006E0354" w:rsidRDefault="009C37BE" w:rsidP="00D112A7">
      <w:pPr>
        <w:jc w:val="both"/>
      </w:pPr>
      <w:r>
        <w:rPr>
          <w:noProof/>
        </w:rPr>
        <w:drawing>
          <wp:inline distT="0" distB="0" distL="0" distR="0" wp14:anchorId="12A818B9" wp14:editId="2C44DAB4">
            <wp:extent cx="2924175" cy="2571750"/>
            <wp:effectExtent l="0" t="0" r="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D4176" wp14:editId="5B6CA09A">
            <wp:extent cx="3114675" cy="2571750"/>
            <wp:effectExtent l="0" t="0" r="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0A5112D" w14:textId="1966DCF0" w:rsidR="00A84595" w:rsidRDefault="00A84595" w:rsidP="00A84595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69FF3DDA" w14:textId="5226FE15" w:rsidR="009C37BE" w:rsidRDefault="009C37BE" w:rsidP="00A84595">
      <w:pPr>
        <w:spacing w:after="0"/>
        <w:rPr>
          <w:sz w:val="18"/>
        </w:rPr>
      </w:pPr>
    </w:p>
    <w:p w14:paraId="5A4C6A8C" w14:textId="2D7135F2" w:rsidR="009C694A" w:rsidRDefault="009C694A" w:rsidP="008A7BFD">
      <w:pPr>
        <w:jc w:val="both"/>
        <w:rPr>
          <w:rFonts w:cs="Arial"/>
        </w:rPr>
      </w:pPr>
      <w:r w:rsidRPr="00722773">
        <w:rPr>
          <w:rFonts w:cs="Arial"/>
          <w:b/>
        </w:rPr>
        <w:t>Dopad legislativních změn</w:t>
      </w:r>
      <w:r>
        <w:rPr>
          <w:rFonts w:cs="Arial"/>
        </w:rPr>
        <w:t xml:space="preserve"> na četnost</w:t>
      </w:r>
      <w:r w:rsidRPr="00AD787C">
        <w:rPr>
          <w:rFonts w:cs="Arial"/>
        </w:rPr>
        <w:t xml:space="preserve"> případů pracovní neschopnosti </w:t>
      </w:r>
      <w:r>
        <w:rPr>
          <w:rFonts w:cs="Arial"/>
        </w:rPr>
        <w:t xml:space="preserve">je zřejmý </w:t>
      </w:r>
      <w:r w:rsidR="005A6E76">
        <w:rPr>
          <w:rFonts w:cs="Arial"/>
        </w:rPr>
        <w:t>zejm</w:t>
      </w:r>
      <w:r w:rsidR="001033B0">
        <w:rPr>
          <w:rFonts w:cs="Arial"/>
        </w:rPr>
        <w:t>éna</w:t>
      </w:r>
      <w:r w:rsidR="005A6E76">
        <w:rPr>
          <w:rFonts w:cs="Arial"/>
        </w:rPr>
        <w:t xml:space="preserve"> </w:t>
      </w:r>
      <w:r>
        <w:rPr>
          <w:rFonts w:cs="Arial"/>
        </w:rPr>
        <w:t>na vývoji počtu</w:t>
      </w:r>
      <w:r w:rsidRPr="00AD787C">
        <w:rPr>
          <w:rFonts w:cs="Arial"/>
        </w:rPr>
        <w:t xml:space="preserve"> případ</w:t>
      </w:r>
      <w:r>
        <w:rPr>
          <w:rFonts w:cs="Arial"/>
        </w:rPr>
        <w:t>ů</w:t>
      </w:r>
      <w:r w:rsidRPr="00AD787C">
        <w:rPr>
          <w:rFonts w:cs="Arial"/>
        </w:rPr>
        <w:t xml:space="preserve"> pracovní neschopnosti pro nemoc, počty případů pracovní neschopnosti pro pracovní i ostatní úrazy jsou </w:t>
      </w:r>
      <w:r>
        <w:rPr>
          <w:rFonts w:cs="Arial"/>
        </w:rPr>
        <w:t>těmito změnami</w:t>
      </w:r>
      <w:r w:rsidRPr="00AD787C">
        <w:rPr>
          <w:rFonts w:cs="Arial"/>
        </w:rPr>
        <w:t xml:space="preserve"> ovlivněny méně. Legislativní úpravy ve vyplácení dávek nemocenského se nejvíce projevují v četnosti případů méně závažných a krátkodobých pracovních neschopností, například u nemoc</w:t>
      </w:r>
      <w:r>
        <w:rPr>
          <w:rFonts w:cs="Arial"/>
        </w:rPr>
        <w:t>í</w:t>
      </w:r>
      <w:r w:rsidRPr="00AD787C">
        <w:rPr>
          <w:rFonts w:cs="Arial"/>
        </w:rPr>
        <w:t xml:space="preserve"> dýchacích cest (běžná nachlazení, záněty horních cest dýchacích apod.). Tato onemocnění </w:t>
      </w:r>
      <w:r>
        <w:rPr>
          <w:rFonts w:cs="Arial"/>
        </w:rPr>
        <w:t>začali zaměstnanci ve většině případů</w:t>
      </w:r>
      <w:r w:rsidRPr="00AD787C">
        <w:rPr>
          <w:rFonts w:cs="Arial"/>
        </w:rPr>
        <w:t xml:space="preserve"> </w:t>
      </w:r>
      <w:r>
        <w:rPr>
          <w:rFonts w:cs="Arial"/>
        </w:rPr>
        <w:t>řešit</w:t>
      </w:r>
      <w:r w:rsidRPr="00AD787C">
        <w:rPr>
          <w:rFonts w:cs="Arial"/>
        </w:rPr>
        <w:t xml:space="preserve"> jiným způsobem, než návštěvou lékaře a vystavením </w:t>
      </w:r>
      <w:r>
        <w:rPr>
          <w:rFonts w:cs="Arial"/>
        </w:rPr>
        <w:t>tzv. neschopenky</w:t>
      </w:r>
      <w:r w:rsidRPr="00AD787C">
        <w:rPr>
          <w:rFonts w:cs="Arial"/>
        </w:rPr>
        <w:t>. Vzhledem k tomu,</w:t>
      </w:r>
      <w:r w:rsidRPr="00AD787C">
        <w:rPr>
          <w:rFonts w:cs="Arial"/>
          <w:b/>
        </w:rPr>
        <w:t xml:space="preserve"> </w:t>
      </w:r>
      <w:r w:rsidRPr="00AD787C">
        <w:rPr>
          <w:rFonts w:cs="Arial"/>
        </w:rPr>
        <w:t>že</w:t>
      </w:r>
      <w:r w:rsidRPr="00AD787C">
        <w:rPr>
          <w:rFonts w:cs="Arial"/>
          <w:b/>
        </w:rPr>
        <w:t xml:space="preserve"> </w:t>
      </w:r>
      <w:r w:rsidRPr="00AD787C">
        <w:rPr>
          <w:rFonts w:cs="Arial"/>
        </w:rPr>
        <w:t>od roku 2008</w:t>
      </w:r>
      <w:r>
        <w:rPr>
          <w:rFonts w:cs="Arial"/>
        </w:rPr>
        <w:t xml:space="preserve"> (pouze 1. pololetí roku)</w:t>
      </w:r>
      <w:r w:rsidRPr="00AD787C">
        <w:rPr>
          <w:rFonts w:cs="Arial"/>
        </w:rPr>
        <w:t xml:space="preserve">, resp. </w:t>
      </w:r>
      <w:r>
        <w:rPr>
          <w:rFonts w:cs="Arial"/>
        </w:rPr>
        <w:t xml:space="preserve">od 1. 1. </w:t>
      </w:r>
      <w:r w:rsidRPr="00AD787C">
        <w:rPr>
          <w:rFonts w:cs="Arial"/>
        </w:rPr>
        <w:t>2009,</w:t>
      </w:r>
      <w:r w:rsidRPr="00AD787C">
        <w:rPr>
          <w:rFonts w:cs="Arial"/>
          <w:b/>
        </w:rPr>
        <w:t xml:space="preserve"> </w:t>
      </w:r>
      <w:r w:rsidRPr="00AD787C">
        <w:rPr>
          <w:rFonts w:cs="Arial"/>
        </w:rPr>
        <w:t>b</w:t>
      </w:r>
      <w:r>
        <w:rPr>
          <w:rFonts w:cs="Arial"/>
        </w:rPr>
        <w:t>yla zavedena tzv. karenční doba</w:t>
      </w:r>
      <w:r w:rsidRPr="00AD787C">
        <w:rPr>
          <w:rFonts w:cs="Arial"/>
        </w:rPr>
        <w:t xml:space="preserve"> </w:t>
      </w:r>
      <w:r>
        <w:rPr>
          <w:rFonts w:cs="Arial"/>
        </w:rPr>
        <w:t>(</w:t>
      </w:r>
      <w:r w:rsidRPr="00AD787C">
        <w:rPr>
          <w:rFonts w:cs="Arial"/>
        </w:rPr>
        <w:t>za první tři dny pracovní neschopnost</w:t>
      </w:r>
      <w:r>
        <w:rPr>
          <w:rFonts w:cs="Arial"/>
        </w:rPr>
        <w:t>i nepřísluší zaměstnanci náhrada</w:t>
      </w:r>
      <w:r w:rsidRPr="00AD787C">
        <w:rPr>
          <w:rFonts w:cs="Arial"/>
        </w:rPr>
        <w:t xml:space="preserve"> mzdy nebo platu</w:t>
      </w:r>
      <w:r>
        <w:rPr>
          <w:rFonts w:cs="Arial"/>
        </w:rPr>
        <w:t>)</w:t>
      </w:r>
      <w:r w:rsidRPr="00AD787C">
        <w:rPr>
          <w:rFonts w:cs="Arial"/>
        </w:rPr>
        <w:t xml:space="preserve">, v některých případech lidé raději </w:t>
      </w:r>
      <w:r>
        <w:rPr>
          <w:rFonts w:cs="Arial"/>
        </w:rPr>
        <w:t>situaci řeší</w:t>
      </w:r>
      <w:r w:rsidRPr="00AD787C">
        <w:rPr>
          <w:rFonts w:cs="Arial"/>
        </w:rPr>
        <w:t xml:space="preserve"> </w:t>
      </w:r>
      <w:r>
        <w:rPr>
          <w:rFonts w:cs="Arial"/>
        </w:rPr>
        <w:t xml:space="preserve">krátkodobou </w:t>
      </w:r>
      <w:r w:rsidRPr="00AD787C">
        <w:rPr>
          <w:rFonts w:cs="Arial"/>
        </w:rPr>
        <w:t>dovolenou</w:t>
      </w:r>
      <w:r>
        <w:rPr>
          <w:rFonts w:cs="Arial"/>
        </w:rPr>
        <w:t>, příp.</w:t>
      </w:r>
      <w:r w:rsidRPr="00AD787C">
        <w:rPr>
          <w:rFonts w:cs="Arial"/>
        </w:rPr>
        <w:t xml:space="preserve"> </w:t>
      </w:r>
      <w:r>
        <w:rPr>
          <w:rFonts w:cs="Arial"/>
        </w:rPr>
        <w:t xml:space="preserve">pomocí tzv. </w:t>
      </w:r>
      <w:r w:rsidRPr="00AD787C">
        <w:rPr>
          <w:rFonts w:cs="Arial"/>
          <w:lang w:val="en-US"/>
        </w:rPr>
        <w:t>sick days</w:t>
      </w:r>
      <w:r>
        <w:rPr>
          <w:rFonts w:cs="Arial"/>
        </w:rPr>
        <w:t>. Tyto placené dny zdravotního volna patří k zaměstnaneckým benefitům stále většího počtu zaměstnavatelů a objevila se i snaha uzákonit je jako povinné</w:t>
      </w:r>
      <w:r w:rsidRPr="00AD787C">
        <w:rPr>
          <w:rFonts w:cs="Arial"/>
        </w:rPr>
        <w:t>.</w:t>
      </w:r>
    </w:p>
    <w:p w14:paraId="448AB27F" w14:textId="77777777" w:rsidR="000A65CA" w:rsidRDefault="000A65CA" w:rsidP="000A65CA">
      <w:pPr>
        <w:jc w:val="both"/>
        <w:rPr>
          <w:rFonts w:cs="Arial"/>
        </w:rPr>
      </w:pPr>
      <w:r>
        <w:rPr>
          <w:rFonts w:cs="Arial"/>
        </w:rPr>
        <w:t>Vliv uvedených legislativních změn na vývoj pracovní neschopnosti je patrný z grafu 2.2 – v roce 2009 došlo k rapidnímu poklesu počtu případů pracovní neschopnosti (zejm. z důvodu nemoci), který se zastavil až v roce 2013, kdy hodnoty tohoto ukazatele nabraly mírně vzrůstající tendenci.</w:t>
      </w:r>
    </w:p>
    <w:p w14:paraId="17EE8589" w14:textId="7A6372E6" w:rsidR="000A65CA" w:rsidRDefault="000A65CA" w:rsidP="000A65CA">
      <w:pPr>
        <w:jc w:val="both"/>
        <w:rPr>
          <w:rFonts w:cs="Arial"/>
        </w:rPr>
      </w:pPr>
      <w:r>
        <w:rPr>
          <w:rFonts w:cs="Arial"/>
        </w:rPr>
        <w:t xml:space="preserve">Nejvíce nových případů dočasné pracovní neschopnosti bylo v roce 2018 nahlášeno v subjektech, které dle </w:t>
      </w:r>
      <w:r w:rsidRPr="00722773">
        <w:rPr>
          <w:rFonts w:cs="Arial"/>
          <w:b/>
        </w:rPr>
        <w:t>převažující ekonomické činnosti</w:t>
      </w:r>
      <w:r>
        <w:rPr>
          <w:rFonts w:cs="Arial"/>
        </w:rPr>
        <w:t xml:space="preserve"> spadají do odvětvové sekce Zpracovatelský průmysl (645 tis. případů) a</w:t>
      </w:r>
      <w:r w:rsidR="00F547BE">
        <w:rPr>
          <w:rFonts w:cs="Arial"/>
        </w:rPr>
        <w:t> </w:t>
      </w:r>
      <w:r>
        <w:rPr>
          <w:rFonts w:cs="Arial"/>
        </w:rPr>
        <w:t>Velkoobchod a maloobchod, opravy a údržba motorových vozidel (237 tis. případů). Naopak nejméně bylo v absolutních číslech hlášeno v odvětvové sekci Těžba a dobývání (10,4 tis.) a Výroba a rozvod elektřiny a</w:t>
      </w:r>
      <w:r w:rsidR="00F547BE">
        <w:rPr>
          <w:rFonts w:cs="Arial"/>
        </w:rPr>
        <w:t> </w:t>
      </w:r>
      <w:r>
        <w:rPr>
          <w:rFonts w:cs="Arial"/>
        </w:rPr>
        <w:t>jiných energií (10,9 tis.). Absolutní počty nově hlášených případů jsou ovšem ovlivněny odvětvovou strukturou národního hospodářství a zaměstnaností v jednotlivých odvětvích. Z toho důvodu má vyšší vypovídací schopnost již zmíněný relativní ukazatel – počet nově hlášených případů na 100 pojištěnců v daném odvětví.</w:t>
      </w:r>
    </w:p>
    <w:p w14:paraId="5C5F36CC" w14:textId="53F5144B" w:rsidR="000A65CA" w:rsidRPr="00390287" w:rsidRDefault="000A65CA" w:rsidP="008A7BFD">
      <w:pPr>
        <w:jc w:val="both"/>
        <w:rPr>
          <w:rFonts w:cs="Arial"/>
        </w:rPr>
      </w:pPr>
      <w:r>
        <w:rPr>
          <w:rFonts w:cs="Arial"/>
        </w:rPr>
        <w:t xml:space="preserve">Nejvíce případů dočasné pracovní neschopnosti </w:t>
      </w:r>
      <w:r w:rsidRPr="00722773">
        <w:rPr>
          <w:rFonts w:cs="Arial"/>
          <w:b/>
        </w:rPr>
        <w:t>na 100 pojištěnců</w:t>
      </w:r>
      <w:r>
        <w:rPr>
          <w:rFonts w:cs="Arial"/>
        </w:rPr>
        <w:t xml:space="preserve"> bylo zaznamenáno ve Zpracovatelském průmyslu (51,8), následovala oblast Administrativní a podpůrné činnosti (48,6). </w:t>
      </w:r>
      <w:r w:rsidRPr="00BD29D2">
        <w:rPr>
          <w:rFonts w:cs="Arial"/>
        </w:rPr>
        <w:t>Nejméně dočasných pracovních neschopností v přepočtu na 100 pojištěnců bylo evidováno v odvětví Činnosti v oblasti nemovitostí (17,4).</w:t>
      </w:r>
      <w:r>
        <w:rPr>
          <w:rFonts w:cs="Arial"/>
        </w:rPr>
        <w:t xml:space="preserve"> Celorepublikový průměr bez ohledu na ekonomické odvětví činil 39 případů na</w:t>
      </w:r>
      <w:r w:rsidR="00F547BE">
        <w:rPr>
          <w:rFonts w:cs="Arial"/>
        </w:rPr>
        <w:t> </w:t>
      </w:r>
      <w:r>
        <w:rPr>
          <w:rFonts w:cs="Arial"/>
        </w:rPr>
        <w:t>100</w:t>
      </w:r>
      <w:r w:rsidR="00F547BE">
        <w:rPr>
          <w:rFonts w:cs="Arial"/>
        </w:rPr>
        <w:t> </w:t>
      </w:r>
      <w:r>
        <w:rPr>
          <w:rFonts w:cs="Arial"/>
        </w:rPr>
        <w:t>nemocensky pojištěných osob.</w:t>
      </w:r>
    </w:p>
    <w:p w14:paraId="57E41441" w14:textId="1ACC70BA" w:rsidR="008A7BFD" w:rsidRPr="008A7BFD" w:rsidRDefault="008A7BFD" w:rsidP="008A7BFD">
      <w:pPr>
        <w:pStyle w:val="Titulek"/>
        <w:keepNext/>
        <w:rPr>
          <w:b/>
          <w:i w:val="0"/>
          <w:color w:val="auto"/>
          <w:sz w:val="20"/>
        </w:rPr>
      </w:pPr>
      <w:r w:rsidRPr="008A7BFD">
        <w:rPr>
          <w:b/>
          <w:i w:val="0"/>
          <w:color w:val="auto"/>
          <w:sz w:val="20"/>
        </w:rPr>
        <w:lastRenderedPageBreak/>
        <w:t xml:space="preserve">Graf 2.2: Nově hlášené případy dočasné pracovní neschopnosti </w:t>
      </w:r>
      <w:r w:rsidR="002A76E1">
        <w:rPr>
          <w:b/>
          <w:i w:val="0"/>
          <w:color w:val="auto"/>
          <w:sz w:val="20"/>
        </w:rPr>
        <w:t>na 100 pojištěnců</w:t>
      </w:r>
      <w:r w:rsidRPr="008A7BFD">
        <w:rPr>
          <w:b/>
          <w:i w:val="0"/>
          <w:color w:val="auto"/>
          <w:sz w:val="20"/>
        </w:rPr>
        <w:t xml:space="preserve"> v letech </w:t>
      </w:r>
      <w:r w:rsidRPr="009B08CF">
        <w:rPr>
          <w:b/>
          <w:i w:val="0"/>
          <w:color w:val="auto"/>
          <w:sz w:val="20"/>
        </w:rPr>
        <w:t>200</w:t>
      </w:r>
      <w:r w:rsidR="009B08CF" w:rsidRPr="009B08CF">
        <w:rPr>
          <w:b/>
          <w:i w:val="0"/>
          <w:color w:val="auto"/>
          <w:sz w:val="20"/>
        </w:rPr>
        <w:t>8</w:t>
      </w:r>
      <w:r w:rsidR="002A76E1">
        <w:rPr>
          <w:b/>
          <w:i w:val="0"/>
          <w:color w:val="auto"/>
          <w:sz w:val="20"/>
        </w:rPr>
        <w:t>–2018</w:t>
      </w:r>
    </w:p>
    <w:p w14:paraId="39B78B2E" w14:textId="047BED74" w:rsidR="009C37BE" w:rsidRDefault="00230496" w:rsidP="00A84595">
      <w:pPr>
        <w:spacing w:after="0"/>
        <w:rPr>
          <w:sz w:val="18"/>
        </w:rPr>
      </w:pPr>
      <w:r>
        <w:rPr>
          <w:noProof/>
        </w:rPr>
        <w:drawing>
          <wp:inline distT="0" distB="0" distL="0" distR="0" wp14:anchorId="21513B82" wp14:editId="3073136F">
            <wp:extent cx="6153150" cy="2619375"/>
            <wp:effectExtent l="0" t="0" r="0" b="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97D774B" w14:textId="77777777" w:rsidR="008A7BFD" w:rsidRDefault="008A7BFD" w:rsidP="008A7BFD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793FB2B6" w14:textId="60D1D8CB" w:rsidR="00A84595" w:rsidRDefault="00A84595" w:rsidP="00D112A7">
      <w:pPr>
        <w:jc w:val="both"/>
      </w:pPr>
    </w:p>
    <w:p w14:paraId="2736A882" w14:textId="5B3D0448" w:rsidR="00E63915" w:rsidRPr="00E63915" w:rsidRDefault="00CC4CD9" w:rsidP="00E63915">
      <w:pPr>
        <w:pStyle w:val="Titulek"/>
        <w:keepNext/>
        <w:jc w:val="both"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t xml:space="preserve">Graf </w:t>
      </w:r>
      <w:r w:rsidR="00E63915" w:rsidRPr="00E63915">
        <w:rPr>
          <w:b/>
          <w:i w:val="0"/>
          <w:color w:val="auto"/>
          <w:sz w:val="20"/>
        </w:rPr>
        <w:t>2.</w:t>
      </w:r>
      <w:r w:rsidR="00E63915" w:rsidRPr="00E63915">
        <w:rPr>
          <w:b/>
          <w:i w:val="0"/>
          <w:color w:val="auto"/>
          <w:sz w:val="20"/>
        </w:rPr>
        <w:fldChar w:fldCharType="begin"/>
      </w:r>
      <w:r w:rsidR="00E63915" w:rsidRPr="00E63915">
        <w:rPr>
          <w:b/>
          <w:i w:val="0"/>
          <w:color w:val="auto"/>
          <w:sz w:val="20"/>
        </w:rPr>
        <w:instrText xml:space="preserve"> SEQ Graf \* ARABIC </w:instrText>
      </w:r>
      <w:r w:rsidR="00E63915" w:rsidRPr="00E63915">
        <w:rPr>
          <w:b/>
          <w:i w:val="0"/>
          <w:color w:val="auto"/>
          <w:sz w:val="20"/>
        </w:rPr>
        <w:fldChar w:fldCharType="separate"/>
      </w:r>
      <w:r w:rsidR="0058606B">
        <w:rPr>
          <w:b/>
          <w:i w:val="0"/>
          <w:noProof/>
          <w:color w:val="auto"/>
          <w:sz w:val="20"/>
        </w:rPr>
        <w:t>3</w:t>
      </w:r>
      <w:r w:rsidR="00E63915" w:rsidRPr="00E63915">
        <w:rPr>
          <w:b/>
          <w:i w:val="0"/>
          <w:color w:val="auto"/>
          <w:sz w:val="20"/>
        </w:rPr>
        <w:fldChar w:fldCharType="end"/>
      </w:r>
      <w:r w:rsidR="00E63915" w:rsidRPr="00E63915">
        <w:rPr>
          <w:b/>
          <w:i w:val="0"/>
          <w:color w:val="auto"/>
          <w:sz w:val="20"/>
        </w:rPr>
        <w:t>: Nově hlášené případy dočasné pracovní neschopnosti na 100 pojištěnců dle odvětví ekonomické činnosti (sekcí CZ-NACE) v roce 2018</w:t>
      </w:r>
    </w:p>
    <w:p w14:paraId="088848C1" w14:textId="06CD1836" w:rsidR="00442D9E" w:rsidRDefault="00BD29D2" w:rsidP="0039028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05267FF3" wp14:editId="5274B298">
            <wp:extent cx="6134100" cy="3390900"/>
            <wp:effectExtent l="0" t="0" r="0" b="0"/>
            <wp:docPr id="29" name="Graf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9D3E47" w14:textId="77777777" w:rsidR="00EF1CFD" w:rsidRDefault="00EF1CFD" w:rsidP="00EF1CFD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5723AD6F" w14:textId="77777777" w:rsidR="00C11C1F" w:rsidRDefault="00C11C1F" w:rsidP="00EF1CFD">
      <w:pPr>
        <w:jc w:val="both"/>
        <w:rPr>
          <w:rFonts w:cs="Arial"/>
        </w:rPr>
      </w:pPr>
    </w:p>
    <w:p w14:paraId="5B81F6DD" w14:textId="7455AACC" w:rsidR="00EF1CFD" w:rsidRPr="00EF1CFD" w:rsidRDefault="00EF1CFD" w:rsidP="00EF1CFD">
      <w:pPr>
        <w:jc w:val="both"/>
        <w:rPr>
          <w:rFonts w:cs="Arial"/>
        </w:rPr>
      </w:pPr>
      <w:r>
        <w:rPr>
          <w:rFonts w:cs="Arial"/>
        </w:rPr>
        <w:t xml:space="preserve">Nejvíce případů dočasné pracovní neschopnosti na 100 pojištěnců </w:t>
      </w:r>
      <w:r w:rsidRPr="00722773">
        <w:rPr>
          <w:rFonts w:cs="Arial"/>
          <w:b/>
        </w:rPr>
        <w:t>pro pracovní úraz</w:t>
      </w:r>
      <w:r>
        <w:rPr>
          <w:rFonts w:cs="Arial"/>
        </w:rPr>
        <w:t>, což je možné chápat jako ukazatel vyjadřující „stupeň rizikovosti“ daného odvětví, bylo evidováno u oblasti Zemědělství, lesnictví a rybářství (2,4), následováno oblastí Zásobování vodou, činnosti související s odpadními vodami, odpady a</w:t>
      </w:r>
      <w:r w:rsidR="00F547BE">
        <w:rPr>
          <w:rFonts w:cs="Arial"/>
        </w:rPr>
        <w:t> </w:t>
      </w:r>
      <w:r>
        <w:rPr>
          <w:rFonts w:cs="Arial"/>
        </w:rPr>
        <w:t>sanacemi (1,8) a oblastí Těžba a dobývání (1,7).</w:t>
      </w:r>
      <w:r w:rsidR="0070066F">
        <w:rPr>
          <w:rFonts w:cs="Arial"/>
        </w:rPr>
        <w:t xml:space="preserve"> Naproti tomu nejméně pracovních úrazů bylo zaznamenáno v Peněžnictví a pojišťovnictví a u Informačních a komunikačních činností (obojí 0,1). Průměrně za všechna odvětví připadal na 100 pojištěnců 1 pracovní úraz.</w:t>
      </w:r>
    </w:p>
    <w:p w14:paraId="7312DAF6" w14:textId="51EA68F0" w:rsidR="00EF1CFD" w:rsidRDefault="00EF1CFD" w:rsidP="00EF1CFD">
      <w:pPr>
        <w:jc w:val="both"/>
        <w:rPr>
          <w:rFonts w:cs="Arial"/>
        </w:rPr>
      </w:pPr>
      <w:r w:rsidRPr="000879D5">
        <w:rPr>
          <w:rFonts w:cs="Arial"/>
        </w:rPr>
        <w:lastRenderedPageBreak/>
        <w:t>Vývoj hodnot ukazatele počet případů pracovní neschopnosti na 100 pojištěnců v jednotlivých odvětvích je zřejmý z tabulky 2.2</w:t>
      </w:r>
      <w:r w:rsidR="008847E1">
        <w:rPr>
          <w:rFonts w:cs="Arial"/>
        </w:rPr>
        <w:t xml:space="preserve">. </w:t>
      </w:r>
      <w:r w:rsidR="00722773">
        <w:rPr>
          <w:rFonts w:cs="Arial"/>
        </w:rPr>
        <w:t xml:space="preserve">V posledních deseti letech </w:t>
      </w:r>
      <w:r w:rsidR="008847E1">
        <w:rPr>
          <w:rFonts w:cs="Arial"/>
        </w:rPr>
        <w:t>došlo k nárůstu počtu hlášených případů v přepočtu na</w:t>
      </w:r>
      <w:r w:rsidR="00F547BE">
        <w:rPr>
          <w:rFonts w:cs="Arial"/>
        </w:rPr>
        <w:t> </w:t>
      </w:r>
      <w:r w:rsidR="008847E1">
        <w:rPr>
          <w:rFonts w:cs="Arial"/>
        </w:rPr>
        <w:t>100</w:t>
      </w:r>
      <w:r w:rsidR="00F547BE">
        <w:rPr>
          <w:rFonts w:cs="Arial"/>
        </w:rPr>
        <w:t> </w:t>
      </w:r>
      <w:r w:rsidR="008847E1">
        <w:rPr>
          <w:rFonts w:cs="Arial"/>
        </w:rPr>
        <w:t xml:space="preserve">pojištěnců ze 34 případů </w:t>
      </w:r>
      <w:r w:rsidR="00722773">
        <w:rPr>
          <w:rFonts w:cs="Arial"/>
        </w:rPr>
        <w:t xml:space="preserve">v roce 2009 </w:t>
      </w:r>
      <w:r w:rsidR="008847E1">
        <w:rPr>
          <w:rFonts w:cs="Arial"/>
        </w:rPr>
        <w:t>na 39 v roce 2018. N</w:t>
      </w:r>
      <w:r w:rsidRPr="000879D5">
        <w:rPr>
          <w:rFonts w:cs="Arial"/>
        </w:rPr>
        <w:t>ej</w:t>
      </w:r>
      <w:r w:rsidR="008D2084" w:rsidRPr="000879D5">
        <w:rPr>
          <w:rFonts w:cs="Arial"/>
        </w:rPr>
        <w:t>dynamičtější</w:t>
      </w:r>
      <w:r w:rsidRPr="000879D5">
        <w:rPr>
          <w:rFonts w:cs="Arial"/>
        </w:rPr>
        <w:t xml:space="preserve"> nárůst</w:t>
      </w:r>
      <w:r w:rsidR="000E27AF" w:rsidRPr="000879D5">
        <w:rPr>
          <w:rFonts w:cs="Arial"/>
        </w:rPr>
        <w:t xml:space="preserve"> mezi </w:t>
      </w:r>
      <w:r w:rsidR="008847E1">
        <w:rPr>
          <w:rFonts w:cs="Arial"/>
        </w:rPr>
        <w:t>lety</w:t>
      </w:r>
      <w:r w:rsidR="000E27AF" w:rsidRPr="000879D5">
        <w:rPr>
          <w:rFonts w:cs="Arial"/>
        </w:rPr>
        <w:t xml:space="preserve"> </w:t>
      </w:r>
      <w:r w:rsidR="00E252E5">
        <w:rPr>
          <w:rFonts w:cs="Arial"/>
        </w:rPr>
        <w:br/>
      </w:r>
      <w:r w:rsidR="000E27AF" w:rsidRPr="000879D5">
        <w:rPr>
          <w:rFonts w:cs="Arial"/>
        </w:rPr>
        <w:t>2009–2018</w:t>
      </w:r>
      <w:r w:rsidRPr="000879D5">
        <w:rPr>
          <w:rFonts w:cs="Arial"/>
        </w:rPr>
        <w:t xml:space="preserve"> </w:t>
      </w:r>
      <w:r w:rsidR="008D2084" w:rsidRPr="000879D5">
        <w:rPr>
          <w:rFonts w:cs="Arial"/>
        </w:rPr>
        <w:t>je patrný</w:t>
      </w:r>
      <w:r w:rsidRPr="000879D5">
        <w:rPr>
          <w:rFonts w:cs="Arial"/>
        </w:rPr>
        <w:t xml:space="preserve"> v odvětví </w:t>
      </w:r>
      <w:r w:rsidR="000E27AF" w:rsidRPr="000879D5">
        <w:rPr>
          <w:rFonts w:cs="Arial"/>
        </w:rPr>
        <w:t>Výroba a rozvod elektřiny, plynu, tepl</w:t>
      </w:r>
      <w:r w:rsidR="000879D5" w:rsidRPr="000879D5">
        <w:rPr>
          <w:rFonts w:cs="Arial"/>
        </w:rPr>
        <w:t>a a klimatizovaného vzduchu (ze</w:t>
      </w:r>
      <w:r w:rsidR="00E252E5">
        <w:rPr>
          <w:rFonts w:cs="Arial"/>
        </w:rPr>
        <w:t> </w:t>
      </w:r>
      <w:r w:rsidR="000E27AF" w:rsidRPr="000879D5">
        <w:rPr>
          <w:rFonts w:cs="Arial"/>
        </w:rPr>
        <w:t>20,9</w:t>
      </w:r>
      <w:r w:rsidR="00E252E5">
        <w:rPr>
          <w:rFonts w:cs="Arial"/>
        </w:rPr>
        <w:t> </w:t>
      </w:r>
      <w:r w:rsidR="000E27AF" w:rsidRPr="000879D5">
        <w:rPr>
          <w:rFonts w:cs="Arial"/>
        </w:rPr>
        <w:t>případů na</w:t>
      </w:r>
      <w:r w:rsidR="00F547BE">
        <w:rPr>
          <w:rFonts w:cs="Arial"/>
        </w:rPr>
        <w:t> </w:t>
      </w:r>
      <w:r w:rsidR="000E27AF" w:rsidRPr="000879D5">
        <w:rPr>
          <w:rFonts w:cs="Arial"/>
        </w:rPr>
        <w:t>100</w:t>
      </w:r>
      <w:r w:rsidR="00F547BE">
        <w:rPr>
          <w:rFonts w:cs="Arial"/>
        </w:rPr>
        <w:t> </w:t>
      </w:r>
      <w:r w:rsidR="000E27AF" w:rsidRPr="000879D5">
        <w:rPr>
          <w:rFonts w:cs="Arial"/>
        </w:rPr>
        <w:t>pojištěnců na začátku sledovaného období na 29 případů v roce 2018 – tj. nárůst o</w:t>
      </w:r>
      <w:r w:rsidR="00E252E5">
        <w:rPr>
          <w:rFonts w:cs="Arial"/>
        </w:rPr>
        <w:t> </w:t>
      </w:r>
      <w:r w:rsidR="000E27AF" w:rsidRPr="000879D5">
        <w:rPr>
          <w:rFonts w:cs="Arial"/>
        </w:rPr>
        <w:t xml:space="preserve">39 %). </w:t>
      </w:r>
      <w:r w:rsidR="00676681" w:rsidRPr="000879D5">
        <w:rPr>
          <w:rFonts w:cs="Arial"/>
        </w:rPr>
        <w:t xml:space="preserve">Přibylo </w:t>
      </w:r>
      <w:r w:rsidR="000879D5" w:rsidRPr="000879D5">
        <w:rPr>
          <w:rFonts w:cs="Arial"/>
        </w:rPr>
        <w:t xml:space="preserve">také </w:t>
      </w:r>
      <w:r w:rsidR="00676681" w:rsidRPr="000879D5">
        <w:rPr>
          <w:rFonts w:cs="Arial"/>
        </w:rPr>
        <w:t>pracovníků</w:t>
      </w:r>
      <w:r w:rsidR="000879D5" w:rsidRPr="000879D5">
        <w:rPr>
          <w:rFonts w:cs="Arial"/>
        </w:rPr>
        <w:t xml:space="preserve"> dočasně práce neschopných v odvětví </w:t>
      </w:r>
      <w:r w:rsidRPr="000879D5">
        <w:rPr>
          <w:rFonts w:cs="Arial"/>
        </w:rPr>
        <w:t>Administrativní a podpůrné činnosti (z 37,7</w:t>
      </w:r>
      <w:r w:rsidR="00E252E5">
        <w:rPr>
          <w:rFonts w:cs="Arial"/>
        </w:rPr>
        <w:t> </w:t>
      </w:r>
      <w:r w:rsidRPr="000879D5">
        <w:rPr>
          <w:rFonts w:cs="Arial"/>
        </w:rPr>
        <w:t>případů na 100 pojištěnců v roce 2009 na 48,6 případů v roce 201</w:t>
      </w:r>
      <w:r w:rsidR="000E27AF" w:rsidRPr="000879D5">
        <w:rPr>
          <w:rFonts w:cs="Arial"/>
        </w:rPr>
        <w:t>8</w:t>
      </w:r>
      <w:r w:rsidRPr="000879D5">
        <w:rPr>
          <w:rFonts w:cs="Arial"/>
        </w:rPr>
        <w:t>) a v odvětví Zpracovatelský průmysl (ze</w:t>
      </w:r>
      <w:r w:rsidR="00F547BE">
        <w:rPr>
          <w:rFonts w:cs="Arial"/>
        </w:rPr>
        <w:t> </w:t>
      </w:r>
      <w:r w:rsidRPr="000879D5">
        <w:rPr>
          <w:rFonts w:cs="Arial"/>
        </w:rPr>
        <w:t>40,2</w:t>
      </w:r>
      <w:r w:rsidR="00F547BE">
        <w:rPr>
          <w:rFonts w:cs="Arial"/>
        </w:rPr>
        <w:t> </w:t>
      </w:r>
      <w:r w:rsidRPr="000879D5">
        <w:rPr>
          <w:rFonts w:cs="Arial"/>
        </w:rPr>
        <w:t xml:space="preserve">případů na 100 pojištěnců v roce 2009 na </w:t>
      </w:r>
      <w:r w:rsidR="000E27AF" w:rsidRPr="000879D5">
        <w:rPr>
          <w:rFonts w:cs="Arial"/>
        </w:rPr>
        <w:t>51,8</w:t>
      </w:r>
      <w:r w:rsidRPr="000879D5">
        <w:rPr>
          <w:rFonts w:cs="Arial"/>
        </w:rPr>
        <w:t xml:space="preserve"> případů v roce 201</w:t>
      </w:r>
      <w:r w:rsidR="000E27AF" w:rsidRPr="000879D5">
        <w:rPr>
          <w:rFonts w:cs="Arial"/>
        </w:rPr>
        <w:t>8</w:t>
      </w:r>
      <w:r w:rsidR="000879D5" w:rsidRPr="000879D5">
        <w:rPr>
          <w:rFonts w:cs="Arial"/>
        </w:rPr>
        <w:t xml:space="preserve"> – v obou odvětvích shodně o</w:t>
      </w:r>
      <w:r w:rsidR="00F547BE">
        <w:rPr>
          <w:rFonts w:cs="Arial"/>
        </w:rPr>
        <w:t> </w:t>
      </w:r>
      <w:r w:rsidR="000879D5" w:rsidRPr="000879D5">
        <w:rPr>
          <w:rFonts w:cs="Arial"/>
        </w:rPr>
        <w:t>29</w:t>
      </w:r>
      <w:r w:rsidR="00F547BE">
        <w:rPr>
          <w:rFonts w:cs="Arial"/>
        </w:rPr>
        <w:t> </w:t>
      </w:r>
      <w:r w:rsidR="000879D5" w:rsidRPr="000879D5">
        <w:rPr>
          <w:rFonts w:cs="Arial"/>
        </w:rPr>
        <w:t>% více hlášení). N</w:t>
      </w:r>
      <w:r w:rsidRPr="000879D5">
        <w:rPr>
          <w:rFonts w:cs="Arial"/>
        </w:rPr>
        <w:t xml:space="preserve">aopak největší pokles </w:t>
      </w:r>
      <w:r w:rsidR="000879D5" w:rsidRPr="000879D5">
        <w:rPr>
          <w:rFonts w:cs="Arial"/>
        </w:rPr>
        <w:t xml:space="preserve">byl zaznamenán </w:t>
      </w:r>
      <w:r w:rsidRPr="000879D5">
        <w:rPr>
          <w:rFonts w:cs="Arial"/>
        </w:rPr>
        <w:t>v odvětví Činnosti v oblasti nemovitostí (z</w:t>
      </w:r>
      <w:r w:rsidR="00F547BE">
        <w:rPr>
          <w:rFonts w:cs="Arial"/>
        </w:rPr>
        <w:t> </w:t>
      </w:r>
      <w:r w:rsidRPr="000879D5">
        <w:rPr>
          <w:rFonts w:cs="Arial"/>
        </w:rPr>
        <w:t>23,6 případů na 1</w:t>
      </w:r>
      <w:r w:rsidR="000879D5" w:rsidRPr="000879D5">
        <w:rPr>
          <w:rFonts w:cs="Arial"/>
        </w:rPr>
        <w:t>00 pojištěnců v roce 2009 na 1</w:t>
      </w:r>
      <w:r w:rsidRPr="000879D5">
        <w:rPr>
          <w:rFonts w:cs="Arial"/>
        </w:rPr>
        <w:t>7</w:t>
      </w:r>
      <w:r w:rsidR="000879D5" w:rsidRPr="000879D5">
        <w:rPr>
          <w:rFonts w:cs="Arial"/>
        </w:rPr>
        <w:t>,4</w:t>
      </w:r>
      <w:r w:rsidRPr="000879D5">
        <w:rPr>
          <w:rFonts w:cs="Arial"/>
        </w:rPr>
        <w:t xml:space="preserve"> případů v roce 201</w:t>
      </w:r>
      <w:r w:rsidR="000879D5" w:rsidRPr="000879D5">
        <w:rPr>
          <w:rFonts w:cs="Arial"/>
        </w:rPr>
        <w:t>8, tj. pokles o 27 %</w:t>
      </w:r>
      <w:r w:rsidRPr="000879D5">
        <w:rPr>
          <w:rFonts w:cs="Arial"/>
        </w:rPr>
        <w:t xml:space="preserve">), </w:t>
      </w:r>
      <w:r w:rsidR="000879D5" w:rsidRPr="000879D5">
        <w:rPr>
          <w:rFonts w:cs="Arial"/>
        </w:rPr>
        <w:t>Informační a</w:t>
      </w:r>
      <w:r w:rsidR="00F547BE">
        <w:rPr>
          <w:rFonts w:cs="Arial"/>
        </w:rPr>
        <w:t> </w:t>
      </w:r>
      <w:r w:rsidR="000879D5" w:rsidRPr="000879D5">
        <w:rPr>
          <w:rFonts w:cs="Arial"/>
        </w:rPr>
        <w:t xml:space="preserve">komunikační činnosti (z 30,2 případů na 100 pojištěnců v roce 2009 na 25,7 případů v roce 2018, tj. 15% úbytek za sledované období). </w:t>
      </w:r>
      <w:r w:rsidRPr="000879D5">
        <w:rPr>
          <w:rFonts w:cs="Arial"/>
        </w:rPr>
        <w:t>Peněžnictví a pojišťovnictví (z 34,3 případů na 100 pojištěnců v roce 2009 na</w:t>
      </w:r>
      <w:r w:rsidR="00F547BE">
        <w:rPr>
          <w:rFonts w:cs="Arial"/>
        </w:rPr>
        <w:t> </w:t>
      </w:r>
      <w:r w:rsidR="000879D5" w:rsidRPr="000879D5">
        <w:rPr>
          <w:rFonts w:cs="Arial"/>
        </w:rPr>
        <w:t>29,4</w:t>
      </w:r>
      <w:r w:rsidRPr="000879D5">
        <w:rPr>
          <w:rFonts w:cs="Arial"/>
        </w:rPr>
        <w:t xml:space="preserve"> případů v roce 201</w:t>
      </w:r>
      <w:r w:rsidR="000879D5" w:rsidRPr="000879D5">
        <w:rPr>
          <w:rFonts w:cs="Arial"/>
        </w:rPr>
        <w:t>8, o 14 % případů méně).</w:t>
      </w:r>
    </w:p>
    <w:p w14:paraId="0D6B68FF" w14:textId="0B5669A0" w:rsidR="008D2084" w:rsidRPr="008D2084" w:rsidRDefault="008D2084" w:rsidP="008D2084">
      <w:pPr>
        <w:pStyle w:val="Titulek"/>
        <w:keepNext/>
        <w:rPr>
          <w:b/>
          <w:i w:val="0"/>
          <w:color w:val="auto"/>
          <w:sz w:val="20"/>
        </w:rPr>
      </w:pPr>
      <w:r w:rsidRPr="008D2084">
        <w:rPr>
          <w:b/>
          <w:i w:val="0"/>
          <w:color w:val="auto"/>
          <w:sz w:val="20"/>
        </w:rPr>
        <w:t>Tab</w:t>
      </w:r>
      <w:r w:rsidR="00381067">
        <w:rPr>
          <w:b/>
          <w:i w:val="0"/>
          <w:color w:val="auto"/>
          <w:sz w:val="20"/>
        </w:rPr>
        <w:t>.</w:t>
      </w:r>
      <w:r w:rsidR="00162BC5">
        <w:rPr>
          <w:b/>
          <w:i w:val="0"/>
          <w:color w:val="auto"/>
          <w:sz w:val="20"/>
        </w:rPr>
        <w:t xml:space="preserve"> 2.</w:t>
      </w:r>
      <w:r w:rsidRPr="008D2084">
        <w:rPr>
          <w:b/>
          <w:i w:val="0"/>
          <w:color w:val="auto"/>
          <w:sz w:val="20"/>
        </w:rPr>
        <w:t>2: Nově hlášené případy dočasné pracovní neschopnosti na 100 pojištěnců dle odvětví ekonomické činnosti v letech 200</w:t>
      </w:r>
      <w:r w:rsidR="00BB700A">
        <w:rPr>
          <w:b/>
          <w:i w:val="0"/>
          <w:color w:val="auto"/>
          <w:sz w:val="20"/>
        </w:rPr>
        <w:t>8</w:t>
      </w:r>
      <w:r w:rsidRPr="008D2084">
        <w:rPr>
          <w:b/>
          <w:i w:val="0"/>
          <w:color w:val="auto"/>
          <w:sz w:val="20"/>
        </w:rPr>
        <w:t>–2018</w:t>
      </w:r>
    </w:p>
    <w:tbl>
      <w:tblPr>
        <w:tblW w:w="970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5"/>
        <w:gridCol w:w="541"/>
        <w:gridCol w:w="541"/>
        <w:gridCol w:w="664"/>
        <w:gridCol w:w="664"/>
        <w:gridCol w:w="664"/>
        <w:gridCol w:w="664"/>
        <w:gridCol w:w="664"/>
        <w:gridCol w:w="664"/>
        <w:gridCol w:w="664"/>
        <w:gridCol w:w="664"/>
        <w:gridCol w:w="669"/>
      </w:tblGrid>
      <w:tr w:rsidR="00C11C1F" w:rsidRPr="008D2084" w14:paraId="7D4F2794" w14:textId="77777777" w:rsidTr="006B2560">
        <w:trPr>
          <w:trHeight w:val="301"/>
        </w:trPr>
        <w:tc>
          <w:tcPr>
            <w:tcW w:w="27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5DADD"/>
            <w:vAlign w:val="center"/>
            <w:hideMark/>
          </w:tcPr>
          <w:p w14:paraId="1A736BD8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Sekce CZ-NACE</w:t>
            </w:r>
          </w:p>
        </w:tc>
        <w:tc>
          <w:tcPr>
            <w:tcW w:w="698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000000" w:fill="F5DADD"/>
            <w:vAlign w:val="center"/>
          </w:tcPr>
          <w:p w14:paraId="58FD0254" w14:textId="5EDC9DFE" w:rsidR="00C11C1F" w:rsidRPr="008D2084" w:rsidRDefault="00C11C1F" w:rsidP="006B2560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Počet nově hlášených případů </w:t>
            </w:r>
            <w:r>
              <w:rPr>
                <w:rFonts w:ascii="Arial CE" w:hAnsi="Arial CE" w:cs="Arial CE"/>
                <w:sz w:val="16"/>
                <w:szCs w:val="16"/>
              </w:rPr>
              <w:t>DPN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na 100 pojištěnců</w:t>
            </w:r>
          </w:p>
        </w:tc>
      </w:tr>
      <w:tr w:rsidR="00C11C1F" w:rsidRPr="008D2084" w14:paraId="7BD05769" w14:textId="77777777" w:rsidTr="006B2560">
        <w:trPr>
          <w:trHeight w:val="316"/>
        </w:trPr>
        <w:tc>
          <w:tcPr>
            <w:tcW w:w="27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AE5B84" w14:textId="77777777" w:rsidR="00C11C1F" w:rsidRPr="008D2084" w:rsidRDefault="00C11C1F" w:rsidP="008D2084">
            <w:pPr>
              <w:spacing w:after="0" w:line="240" w:lineRule="auto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000000" w:fill="F5DADD"/>
            <w:vAlign w:val="bottom"/>
          </w:tcPr>
          <w:p w14:paraId="15A55D5D" w14:textId="2C4E7499" w:rsidR="00C11C1F" w:rsidRPr="008D2084" w:rsidRDefault="006B2560" w:rsidP="006B2560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1BF9AF72" w14:textId="0DF89CD5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2009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4CC6FBF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1E7C93B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741FA3EA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7CE02CC8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3F2300B3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3CDE993C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2A97434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79DBCDD2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073F6D1" w14:textId="77777777" w:rsidR="00C11C1F" w:rsidRPr="008D2084" w:rsidRDefault="00C11C1F" w:rsidP="008D208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2018</w:t>
            </w:r>
          </w:p>
        </w:tc>
      </w:tr>
      <w:tr w:rsidR="00C11C1F" w:rsidRPr="008D2084" w14:paraId="5E12830F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64CCA" w14:textId="59F8BE42" w:rsidR="00C11C1F" w:rsidRPr="008D2084" w:rsidRDefault="00C11C1F" w:rsidP="00AD626C">
            <w:pPr>
              <w:spacing w:after="0" w:line="240" w:lineRule="auto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 xml:space="preserve">Celkem 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3352CD1" w14:textId="173AAF69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48,59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80C8" w14:textId="03FB854A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33,89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304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30,73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15EB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30,13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85D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27,44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DFD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29,99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782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29,45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2E5B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34,69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502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35,73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80D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36,55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082B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b/>
                <w:bCs/>
                <w:sz w:val="16"/>
                <w:szCs w:val="16"/>
              </w:rPr>
              <w:t>39,08</w:t>
            </w:r>
          </w:p>
        </w:tc>
      </w:tr>
      <w:tr w:rsidR="00C11C1F" w:rsidRPr="008D2084" w14:paraId="6DA5706A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7A257" w14:textId="77777777" w:rsidR="00BB700A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A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Zemědělství, lesnictví </w:t>
            </w:r>
          </w:p>
          <w:p w14:paraId="073AD096" w14:textId="724D6DC0" w:rsidR="00C11C1F" w:rsidRPr="008D2084" w:rsidRDefault="00BB700A" w:rsidP="00BB700A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a</w:t>
            </w:r>
            <w:r w:rsidR="006B2560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rybářství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37454A3" w14:textId="6ED30E92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45,79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0C0D0" w14:textId="0A052BF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31,35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DFD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847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993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061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4C1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AB4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A0FB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7D1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32,40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FF9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34,39</w:t>
            </w:r>
          </w:p>
        </w:tc>
      </w:tr>
      <w:tr w:rsidR="00C11C1F" w:rsidRPr="008D2084" w14:paraId="594992FF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6840F" w14:textId="58F8587E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B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Těžba a dobývání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E95ADC9" w14:textId="69950D4F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59,79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2B1D" w14:textId="20DFA3A5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39,16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AE2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39,97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1E5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39,05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68A3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36,46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132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38,88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76A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35,96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74D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39,68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B20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39,71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808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39,52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6CB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42,67</w:t>
            </w:r>
          </w:p>
        </w:tc>
      </w:tr>
      <w:tr w:rsidR="00C11C1F" w:rsidRPr="008D2084" w14:paraId="1B40CEB0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93286" w14:textId="24405634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C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Zpracovatelský průmysl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EEC5839" w14:textId="55827D84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62,49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427A" w14:textId="0F38BE61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40,17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2FA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36,77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810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37,50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5982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33,87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AF2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37,62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3970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37,69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C1C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45,05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523C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47,18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128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48,17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124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51,81</w:t>
            </w:r>
          </w:p>
        </w:tc>
      </w:tr>
      <w:tr w:rsidR="00C11C1F" w:rsidRPr="008D2084" w14:paraId="7F0BF0EA" w14:textId="77777777" w:rsidTr="006B2560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D65BC" w14:textId="77777777" w:rsidR="006B2560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D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Výroba a rozvod elektřiny, </w:t>
            </w:r>
          </w:p>
          <w:p w14:paraId="74150BB0" w14:textId="77777777" w:rsidR="006B2560" w:rsidRDefault="006B2560" w:rsidP="006B2560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 xml:space="preserve">plynu, tepla a </w:t>
            </w:r>
            <w:r>
              <w:rPr>
                <w:rFonts w:ascii="Arial CE" w:hAnsi="Arial CE" w:cs="Arial CE"/>
                <w:sz w:val="16"/>
                <w:szCs w:val="16"/>
              </w:rPr>
              <w:t>k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limatiz</w:t>
            </w:r>
            <w:r>
              <w:rPr>
                <w:rFonts w:ascii="Arial CE" w:hAnsi="Arial CE" w:cs="Arial CE"/>
                <w:sz w:val="16"/>
                <w:szCs w:val="16"/>
              </w:rPr>
              <w:t>.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 xml:space="preserve"> </w:t>
            </w:r>
          </w:p>
          <w:p w14:paraId="204605D0" w14:textId="505BDCF4" w:rsidR="00C11C1F" w:rsidRPr="008D2084" w:rsidRDefault="006B2560" w:rsidP="006B2560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vzduchu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50FC02D" w14:textId="4FA7676A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C82A" w14:textId="1C01330A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20,91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D7A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20,08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578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19,25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5D1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16,72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F1A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20,19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6E2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19,69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0AF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22,98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357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F59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25,27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6AA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29,04</w:t>
            </w:r>
          </w:p>
        </w:tc>
      </w:tr>
      <w:tr w:rsidR="00C11C1F" w:rsidRPr="008D2084" w14:paraId="0CAAFCF1" w14:textId="77777777" w:rsidTr="006B2560">
        <w:trPr>
          <w:trHeight w:val="677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3EB58" w14:textId="4B4E9513" w:rsidR="00C11C1F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E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Zásobování vodou; činnosti</w:t>
            </w:r>
          </w:p>
          <w:p w14:paraId="211380B2" w14:textId="77777777" w:rsidR="006B2560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související s odpadními </w:t>
            </w:r>
          </w:p>
          <w:p w14:paraId="08262AF6" w14:textId="23178C0A" w:rsidR="00C11C1F" w:rsidRPr="008D2084" w:rsidRDefault="006B2560" w:rsidP="006B2560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vodami, odpady a sanacemi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6BFDA14" w14:textId="2983854A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CCD9" w14:textId="784C6B5D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33,64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847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793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099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0B8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DE7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D12FB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34,45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174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36,10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CE7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37,65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A21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40,85</w:t>
            </w:r>
          </w:p>
        </w:tc>
      </w:tr>
      <w:tr w:rsidR="00C11C1F" w:rsidRPr="008D2084" w14:paraId="24196EEC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66B31" w14:textId="28269907" w:rsidR="00C11C1F" w:rsidRPr="008D2084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F 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Stavebnictví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EB9F234" w14:textId="755BADAB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49,46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EEC5" w14:textId="291DFE85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34,77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EFB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33,12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BB3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28,90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D2E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719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28,86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4B8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513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5B6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31,17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5F4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31,63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27B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32,70</w:t>
            </w:r>
          </w:p>
        </w:tc>
      </w:tr>
      <w:tr w:rsidR="00C11C1F" w:rsidRPr="008D2084" w14:paraId="43C08DF3" w14:textId="77777777" w:rsidTr="006B2560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C2C58" w14:textId="6EA40428" w:rsidR="00C11C1F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G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Velkoobchod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a maloobchod; </w:t>
            </w:r>
          </w:p>
          <w:p w14:paraId="5B629535" w14:textId="2D35BD5E" w:rsidR="00C11C1F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opravy a údržba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motorových</w:t>
            </w:r>
          </w:p>
          <w:p w14:paraId="7EC12C99" w14:textId="1D9D09F2" w:rsidR="00C11C1F" w:rsidRPr="008D2084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vozidel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D9CE923" w14:textId="0C410B28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45,89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D3C1" w14:textId="3E8DB671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33,32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7BC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C4B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22C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048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A00F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3C25F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8AA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33,80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2833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34,54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E5D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37,61</w:t>
            </w:r>
          </w:p>
        </w:tc>
      </w:tr>
      <w:tr w:rsidR="00C11C1F" w:rsidRPr="008D2084" w14:paraId="4060BB3C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26E21" w14:textId="118F59CE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H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Doprava a skladování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0D8929C" w14:textId="229BFCD9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D36F" w14:textId="67A8C69E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354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74A2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28,23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446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8C7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814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19A4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32,47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3CB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33,60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7D3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36,37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8CE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39,22</w:t>
            </w:r>
          </w:p>
        </w:tc>
      </w:tr>
      <w:tr w:rsidR="00C11C1F" w:rsidRPr="008D2084" w14:paraId="619E4013" w14:textId="77777777" w:rsidTr="006B2560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95AE7" w14:textId="77777777" w:rsidR="00BB700A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I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Ubytování, stravování </w:t>
            </w:r>
          </w:p>
          <w:p w14:paraId="59FBB88C" w14:textId="027FE893" w:rsidR="00C11C1F" w:rsidRPr="008D2084" w:rsidRDefault="00BB700A" w:rsidP="00776E3B">
            <w:pPr>
              <w:spacing w:after="0" w:line="240" w:lineRule="auto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 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a</w:t>
            </w:r>
            <w:r w:rsidR="00C11C1F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pohostinství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3ABC7E9" w14:textId="01354D72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46,12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C534" w14:textId="1F7D4423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32,22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166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8EA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E56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22,58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6B7F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C14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87F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4AB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914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27,94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CE46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29,93</w:t>
            </w:r>
          </w:p>
        </w:tc>
      </w:tr>
      <w:tr w:rsidR="00C11C1F" w:rsidRPr="008D2084" w14:paraId="17004287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F2F96" w14:textId="77777777" w:rsidR="006B2560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J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Informační a komunikační </w:t>
            </w:r>
          </w:p>
          <w:p w14:paraId="0F0D016E" w14:textId="28B8B690" w:rsidR="00C11C1F" w:rsidRPr="008D2084" w:rsidRDefault="006B2560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CA15925" w14:textId="42EE6244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9B5A" w14:textId="1020FD4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7C9F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D10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DDA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21,28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1CA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EE3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21,70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5D3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1CF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E21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24,70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41F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25,70</w:t>
            </w:r>
          </w:p>
        </w:tc>
      </w:tr>
      <w:tr w:rsidR="00C11C1F" w:rsidRPr="008D2084" w14:paraId="750F87E7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4E573" w14:textId="3D399548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K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Peněžnictví a pojišťovnictví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AF47BF" w14:textId="01256DF2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2D4A" w14:textId="34E5BDCE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34,31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58C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E3C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F03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B2B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FC6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3CB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28,32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C40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4F2B3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27,32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9E1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29,41</w:t>
            </w:r>
          </w:p>
        </w:tc>
      </w:tr>
      <w:tr w:rsidR="00C11C1F" w:rsidRPr="008D2084" w14:paraId="48708CA5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D9CAE" w14:textId="4A1F4349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L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Činnosti v oblasti nemovitostí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C8CD889" w14:textId="5738F2D3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B17B" w14:textId="1B606845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6F5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20,30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094F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20,10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ECD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13,85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0FCF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14,70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3CE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13,97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7FC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16,33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B38F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16,50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4C9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15,72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10CF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17,36</w:t>
            </w:r>
          </w:p>
        </w:tc>
      </w:tr>
      <w:tr w:rsidR="00C11C1F" w:rsidRPr="008D2084" w14:paraId="01A4F2B6" w14:textId="77777777" w:rsidTr="006B2560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2B64B" w14:textId="77777777" w:rsidR="006B2560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M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Profesní, vědecké </w:t>
            </w:r>
          </w:p>
          <w:p w14:paraId="20D07FAB" w14:textId="7F6C9090" w:rsidR="00C11C1F" w:rsidRPr="008D2084" w:rsidRDefault="006B2560" w:rsidP="006B2560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a technické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A8C9244" w14:textId="12B0BF9E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81E8" w14:textId="225BE5D3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A9B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21,84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E1592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20,23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4313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17,84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233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19,38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3E3B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18,33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1C0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21,09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20F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21,29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923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21,76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BE5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22,54</w:t>
            </w:r>
          </w:p>
        </w:tc>
      </w:tr>
      <w:tr w:rsidR="00C11C1F" w:rsidRPr="008D2084" w14:paraId="140F7518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34728" w14:textId="77777777" w:rsidR="00C11C1F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N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Administrativní a podpůrné </w:t>
            </w:r>
          </w:p>
          <w:p w14:paraId="2FFFD5F5" w14:textId="30BAC6F8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9256CB4" w14:textId="42B113F8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E76F" w14:textId="3DD40089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37,69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3A9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37,84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A4D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39,55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A6D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31,05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5EF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36,05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142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40,30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C6E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48,19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93D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49,40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659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48,57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0EF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48,62</w:t>
            </w:r>
          </w:p>
        </w:tc>
      </w:tr>
      <w:tr w:rsidR="00C11C1F" w:rsidRPr="008D2084" w14:paraId="301DB973" w14:textId="77777777" w:rsidTr="006B2560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A2642" w14:textId="77777777" w:rsidR="00BB700A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O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Veřejná správa a obrana; </w:t>
            </w:r>
          </w:p>
          <w:p w14:paraId="2B022B48" w14:textId="77777777" w:rsidR="00BB700A" w:rsidRDefault="00BB700A" w:rsidP="00BB700A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p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ovinné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 xml:space="preserve">sociální </w:t>
            </w:r>
          </w:p>
          <w:p w14:paraId="300BD404" w14:textId="1635E73E" w:rsidR="00C11C1F" w:rsidRPr="008D2084" w:rsidRDefault="00BB700A" w:rsidP="00BB700A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="00C11C1F" w:rsidRPr="008D2084">
              <w:rPr>
                <w:rFonts w:ascii="Arial CE" w:hAnsi="Arial CE" w:cs="Arial CE"/>
                <w:sz w:val="16"/>
                <w:szCs w:val="16"/>
              </w:rPr>
              <w:t>zabezpečení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D57942D" w14:textId="7BA60449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43,86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5D11" w14:textId="7BC7DC33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34,03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373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D00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811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6CC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28,14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003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E883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31,48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B07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E55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31,26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8DE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33,99</w:t>
            </w:r>
          </w:p>
        </w:tc>
      </w:tr>
      <w:tr w:rsidR="00C11C1F" w:rsidRPr="008D2084" w14:paraId="0B414ACD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04525" w14:textId="4E3B3979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P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Vzdělávání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89E258B" w14:textId="3DF30A8B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37,45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8A83" w14:textId="63DC61BB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31,03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96F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21C2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CBA5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21,72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4D5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BDC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01E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3AB4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F20B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32,61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7AFF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35,94</w:t>
            </w:r>
          </w:p>
        </w:tc>
      </w:tr>
      <w:tr w:rsidR="00C11C1F" w:rsidRPr="008D2084" w14:paraId="0239D1E8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F5CDB" w14:textId="4B0DC54E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Q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Zdravotní a sociální péče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11FB78B" w14:textId="02692698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38,93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3B37" w14:textId="0612FA79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28,42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77E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AF1B2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219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22,32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754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BD7A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B522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9B9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30,42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C4B7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31,26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5BF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33,70</w:t>
            </w:r>
          </w:p>
        </w:tc>
      </w:tr>
      <w:tr w:rsidR="00C11C1F" w:rsidRPr="008D2084" w14:paraId="4E55BF50" w14:textId="77777777" w:rsidTr="006B2560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6FBB8" w14:textId="540F0674" w:rsidR="00C11C1F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R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Kulturní, zábavní a rekreační </w:t>
            </w:r>
          </w:p>
          <w:p w14:paraId="7F366697" w14:textId="735AA8ED" w:rsidR="00C11C1F" w:rsidRPr="008D2084" w:rsidRDefault="00C11C1F" w:rsidP="008D2084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A3FE484" w14:textId="7B52348F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A4FB" w14:textId="58D12331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1C8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589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22,67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F6D0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18,35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7229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20,94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94F0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20,54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B9B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7FE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48B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24,38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69DB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26,84</w:t>
            </w:r>
          </w:p>
        </w:tc>
      </w:tr>
      <w:tr w:rsidR="00C11C1F" w:rsidRPr="008D2084" w14:paraId="7B8EBCD0" w14:textId="77777777" w:rsidTr="006B2560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94836" w14:textId="33588DD4" w:rsidR="00C11C1F" w:rsidRPr="008D2084" w:rsidRDefault="00C11C1F" w:rsidP="00AD626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S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Ostatní 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5FE89A8" w14:textId="5F019B22" w:rsidR="00C11C1F" w:rsidRPr="008D2084" w:rsidRDefault="006B2560" w:rsidP="006B2560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2BE3" w14:textId="302E945D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28,07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8F5E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25,35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ABD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34C3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21,26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1EF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BD61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23,54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1A9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D3EC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28,10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EB3D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27,83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4938" w14:textId="77777777" w:rsidR="00C11C1F" w:rsidRPr="008D2084" w:rsidRDefault="00C11C1F" w:rsidP="004D02A3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29,83</w:t>
            </w:r>
          </w:p>
        </w:tc>
      </w:tr>
    </w:tbl>
    <w:p w14:paraId="08E2C26F" w14:textId="77777777" w:rsidR="0070066F" w:rsidRDefault="0070066F" w:rsidP="00EF1CFD">
      <w:pPr>
        <w:jc w:val="both"/>
        <w:rPr>
          <w:rFonts w:cs="Arial"/>
        </w:rPr>
      </w:pPr>
    </w:p>
    <w:p w14:paraId="5754EA30" w14:textId="77777777" w:rsidR="00024095" w:rsidRDefault="00024095" w:rsidP="00024095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6DB7E5B6" w14:textId="77777777" w:rsidR="00776E3B" w:rsidRDefault="00776E3B" w:rsidP="00024095">
      <w:pPr>
        <w:jc w:val="both"/>
        <w:rPr>
          <w:rFonts w:cs="Arial"/>
        </w:rPr>
      </w:pPr>
    </w:p>
    <w:p w14:paraId="7F10041F" w14:textId="7BF8FBE5" w:rsidR="00024095" w:rsidRPr="0071250D" w:rsidRDefault="00024095" w:rsidP="00024095">
      <w:pPr>
        <w:jc w:val="both"/>
        <w:rPr>
          <w:rFonts w:cs="Arial"/>
        </w:rPr>
      </w:pPr>
      <w:r w:rsidRPr="0071250D">
        <w:rPr>
          <w:rFonts w:cs="Arial"/>
        </w:rPr>
        <w:lastRenderedPageBreak/>
        <w:t xml:space="preserve">Z pohledu </w:t>
      </w:r>
      <w:r w:rsidRPr="00722773">
        <w:rPr>
          <w:rFonts w:cs="Arial"/>
          <w:b/>
        </w:rPr>
        <w:t>územního členění</w:t>
      </w:r>
      <w:r w:rsidRPr="0071250D">
        <w:rPr>
          <w:rFonts w:cs="Arial"/>
        </w:rPr>
        <w:t xml:space="preserve"> bylo v roce 201</w:t>
      </w:r>
      <w:r w:rsidR="004D02A3" w:rsidRPr="0071250D">
        <w:rPr>
          <w:rFonts w:cs="Arial"/>
        </w:rPr>
        <w:t>8</w:t>
      </w:r>
      <w:r w:rsidRPr="0071250D">
        <w:rPr>
          <w:rFonts w:cs="Arial"/>
        </w:rPr>
        <w:t xml:space="preserve"> nejvíce případů pracovní neschopnosti na 100 pojištěnců hlášeno v Libereckém kraji (</w:t>
      </w:r>
      <w:r w:rsidR="004D02A3" w:rsidRPr="0071250D">
        <w:rPr>
          <w:rFonts w:cs="Arial"/>
        </w:rPr>
        <w:t>48</w:t>
      </w:r>
      <w:r w:rsidR="004C701A" w:rsidRPr="0071250D">
        <w:rPr>
          <w:rFonts w:cs="Arial"/>
        </w:rPr>
        <w:t>,1</w:t>
      </w:r>
      <w:r w:rsidRPr="0071250D">
        <w:rPr>
          <w:rFonts w:cs="Arial"/>
        </w:rPr>
        <w:t>) a Plzeňském kraji (</w:t>
      </w:r>
      <w:r w:rsidR="004C701A" w:rsidRPr="0071250D">
        <w:rPr>
          <w:rFonts w:cs="Arial"/>
        </w:rPr>
        <w:t>46,1</w:t>
      </w:r>
      <w:r w:rsidRPr="0071250D">
        <w:rPr>
          <w:rFonts w:cs="Arial"/>
        </w:rPr>
        <w:t xml:space="preserve">). </w:t>
      </w:r>
      <w:r w:rsidR="004C701A" w:rsidRPr="0071250D">
        <w:rPr>
          <w:rFonts w:cs="Arial"/>
        </w:rPr>
        <w:t>Průměr za Českou republiku činil 39</w:t>
      </w:r>
      <w:r w:rsidR="0071250D">
        <w:rPr>
          <w:rFonts w:cs="Arial"/>
        </w:rPr>
        <w:t>,1</w:t>
      </w:r>
      <w:r w:rsidR="004C701A" w:rsidRPr="0071250D">
        <w:rPr>
          <w:rFonts w:cs="Arial"/>
        </w:rPr>
        <w:t xml:space="preserve"> případů, přičemž podprůměrné hodnoty vykazovaly následující 3 kraje. </w:t>
      </w:r>
      <w:r w:rsidRPr="0071250D">
        <w:rPr>
          <w:rFonts w:cs="Arial"/>
        </w:rPr>
        <w:t>Nejméně případů bylo hlášeno v Hlavním městě Praze (</w:t>
      </w:r>
      <w:r w:rsidR="004C701A" w:rsidRPr="0071250D">
        <w:rPr>
          <w:rFonts w:cs="Arial"/>
        </w:rPr>
        <w:t>3</w:t>
      </w:r>
      <w:r w:rsidR="0071250D">
        <w:rPr>
          <w:rFonts w:cs="Arial"/>
        </w:rPr>
        <w:t>1,9</w:t>
      </w:r>
      <w:r w:rsidRPr="0071250D">
        <w:rPr>
          <w:rFonts w:cs="Arial"/>
        </w:rPr>
        <w:t>), Olomouckém kraji (3</w:t>
      </w:r>
      <w:r w:rsidR="004C701A" w:rsidRPr="0071250D">
        <w:rPr>
          <w:rFonts w:cs="Arial"/>
        </w:rPr>
        <w:t>7,</w:t>
      </w:r>
      <w:r w:rsidRPr="0071250D">
        <w:rPr>
          <w:rFonts w:cs="Arial"/>
        </w:rPr>
        <w:t>5) a Jihomoravském kraji (</w:t>
      </w:r>
      <w:r w:rsidR="004C701A" w:rsidRPr="0071250D">
        <w:rPr>
          <w:rFonts w:cs="Arial"/>
        </w:rPr>
        <w:t>37,8</w:t>
      </w:r>
      <w:r w:rsidRPr="0071250D">
        <w:rPr>
          <w:rFonts w:cs="Arial"/>
        </w:rPr>
        <w:t xml:space="preserve">). </w:t>
      </w:r>
      <w:r w:rsidR="008C2001" w:rsidRPr="0071250D">
        <w:rPr>
          <w:rFonts w:cs="Arial"/>
        </w:rPr>
        <w:t>Rozdíl dvou extrémních krajů představoval 16 případů pracovní neschopnosti na 100 pojištěnců.</w:t>
      </w:r>
      <w:r w:rsidRPr="0071250D">
        <w:rPr>
          <w:rFonts w:cs="Arial"/>
        </w:rPr>
        <w:t xml:space="preserve"> Hodnoty tohoto s</w:t>
      </w:r>
      <w:r w:rsidR="0071250D" w:rsidRPr="0071250D">
        <w:rPr>
          <w:rFonts w:cs="Arial"/>
        </w:rPr>
        <w:t>ledovaného ukazatele v roce 2018</w:t>
      </w:r>
      <w:r w:rsidRPr="0071250D">
        <w:rPr>
          <w:rFonts w:cs="Arial"/>
        </w:rPr>
        <w:t xml:space="preserve"> meziročně vzrostly ve všech krajích</w:t>
      </w:r>
      <w:r w:rsidR="0071250D" w:rsidRPr="0071250D">
        <w:rPr>
          <w:rFonts w:cs="Arial"/>
        </w:rPr>
        <w:t xml:space="preserve">, nejvíce v </w:t>
      </w:r>
      <w:r w:rsidRPr="0071250D">
        <w:rPr>
          <w:rFonts w:cs="Arial"/>
        </w:rPr>
        <w:t>Karlovarské</w:t>
      </w:r>
      <w:r w:rsidR="0071250D" w:rsidRPr="0071250D">
        <w:rPr>
          <w:rFonts w:cs="Arial"/>
        </w:rPr>
        <w:t>m kraji</w:t>
      </w:r>
      <w:r w:rsidRPr="0071250D">
        <w:rPr>
          <w:rFonts w:cs="Arial"/>
        </w:rPr>
        <w:t>, kde došlo k</w:t>
      </w:r>
      <w:r w:rsidR="0071250D" w:rsidRPr="0071250D">
        <w:rPr>
          <w:rFonts w:cs="Arial"/>
        </w:rPr>
        <w:t> nárůstu o téměř 4</w:t>
      </w:r>
      <w:r w:rsidR="00F547BE">
        <w:rPr>
          <w:rFonts w:cs="Arial"/>
        </w:rPr>
        <w:t> </w:t>
      </w:r>
      <w:r w:rsidR="0071250D" w:rsidRPr="0071250D">
        <w:rPr>
          <w:rFonts w:cs="Arial"/>
        </w:rPr>
        <w:t>případy</w:t>
      </w:r>
      <w:r w:rsidRPr="0071250D">
        <w:rPr>
          <w:rFonts w:cs="Arial"/>
        </w:rPr>
        <w:t>.</w:t>
      </w:r>
      <w:r w:rsidR="0071250D" w:rsidRPr="0071250D">
        <w:rPr>
          <w:rFonts w:cs="Arial"/>
        </w:rPr>
        <w:t xml:space="preserve"> Naopak nejméně vzrostl</w:t>
      </w:r>
      <w:r w:rsidR="0071250D">
        <w:rPr>
          <w:rFonts w:cs="Arial"/>
        </w:rPr>
        <w:t xml:space="preserve"> počet</w:t>
      </w:r>
      <w:r w:rsidR="0071250D" w:rsidRPr="0071250D">
        <w:rPr>
          <w:rFonts w:cs="Arial"/>
        </w:rPr>
        <w:t xml:space="preserve"> </w:t>
      </w:r>
      <w:r w:rsidR="00AD626C">
        <w:rPr>
          <w:rFonts w:cs="Arial"/>
        </w:rPr>
        <w:t xml:space="preserve">oproti roku 2017 </w:t>
      </w:r>
      <w:r w:rsidR="0071250D" w:rsidRPr="0071250D">
        <w:rPr>
          <w:rFonts w:cs="Arial"/>
        </w:rPr>
        <w:t>ve Zlínském kraji o 1,5 případů na 100 pojištěnců.</w:t>
      </w:r>
      <w:r w:rsidRPr="0071250D">
        <w:rPr>
          <w:rFonts w:cs="Arial"/>
        </w:rPr>
        <w:t xml:space="preserve"> </w:t>
      </w:r>
    </w:p>
    <w:p w14:paraId="247B02C3" w14:textId="1FACB40E" w:rsidR="00024095" w:rsidRDefault="00024095" w:rsidP="00024095">
      <w:pPr>
        <w:jc w:val="both"/>
        <w:rPr>
          <w:rFonts w:cs="Arial"/>
          <w:szCs w:val="20"/>
        </w:rPr>
      </w:pPr>
      <w:r w:rsidRPr="00CD4A23">
        <w:rPr>
          <w:rFonts w:cs="Arial"/>
        </w:rPr>
        <w:t>Rozdíly výskytu dočasné pracovní neschopnosti dle územního členění jsou značně ovlivněny strukturou zaměstnanosti, charakterem převažující ekonomické činnosti a mírou nezaměstnanosti v daném regionu</w:t>
      </w:r>
      <w:r w:rsidRPr="00F547BE">
        <w:rPr>
          <w:rFonts w:cs="Arial"/>
        </w:rPr>
        <w:t>.</w:t>
      </w:r>
      <w:r w:rsidRPr="00CD4A23">
        <w:rPr>
          <w:rFonts w:cs="Arial"/>
          <w:b/>
        </w:rPr>
        <w:t xml:space="preserve"> </w:t>
      </w:r>
      <w:r w:rsidRPr="00CD4A23">
        <w:rPr>
          <w:rFonts w:cs="Arial"/>
        </w:rPr>
        <w:t xml:space="preserve">Je nutno zohlednit též </w:t>
      </w:r>
      <w:r w:rsidRPr="00CD4A23">
        <w:rPr>
          <w:rFonts w:cs="Arial"/>
          <w:b/>
        </w:rPr>
        <w:t>metodiku zpracování dat, kdy r</w:t>
      </w:r>
      <w:r w:rsidRPr="00CD4A23">
        <w:rPr>
          <w:rFonts w:cs="Arial"/>
          <w:b/>
          <w:szCs w:val="20"/>
        </w:rPr>
        <w:t>ozlišení dle krajů a okresů vychází z údaje o sídle útvaru</w:t>
      </w:r>
      <w:r w:rsidRPr="00CD4A23">
        <w:rPr>
          <w:rFonts w:cs="Arial"/>
          <w:szCs w:val="20"/>
        </w:rPr>
        <w:t>, který vede evidenci mezd u zaměstnavatele osoby, která je v pracovní neschopnosti.</w:t>
      </w:r>
    </w:p>
    <w:p w14:paraId="4E79BD2A" w14:textId="51EBAE48" w:rsidR="00C43A78" w:rsidRPr="00C43A78" w:rsidRDefault="00162BC5" w:rsidP="00C43A78">
      <w:pPr>
        <w:pStyle w:val="Titulek"/>
        <w:keepNext/>
        <w:jc w:val="both"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t>Graf 2.</w:t>
      </w:r>
      <w:r w:rsidR="00C43A78" w:rsidRPr="00C43A78">
        <w:rPr>
          <w:b/>
          <w:i w:val="0"/>
          <w:color w:val="auto"/>
          <w:sz w:val="20"/>
        </w:rPr>
        <w:t>4: Nově hlášené případy dočasné pracovní neschopnosti na 100 pojištěnců podle krajů ČR v roce 2018</w:t>
      </w:r>
    </w:p>
    <w:p w14:paraId="3F8444DE" w14:textId="10A20E13" w:rsidR="00024095" w:rsidRPr="00DA5EBB" w:rsidRDefault="00AD626C" w:rsidP="00024095">
      <w:pPr>
        <w:jc w:val="both"/>
        <w:rPr>
          <w:rFonts w:cs="Arial"/>
          <w:b/>
        </w:rPr>
      </w:pPr>
      <w:r>
        <w:rPr>
          <w:noProof/>
        </w:rPr>
        <w:drawing>
          <wp:inline distT="0" distB="0" distL="0" distR="0" wp14:anchorId="34029EEF" wp14:editId="0B710242">
            <wp:extent cx="6067425" cy="3000375"/>
            <wp:effectExtent l="0" t="0" r="0" b="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3177594" w14:textId="5ACD49A3" w:rsidR="00894E45" w:rsidRDefault="00C43A78" w:rsidP="00C43A78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38960467" w14:textId="77777777" w:rsidR="00894E45" w:rsidRDefault="00894E45" w:rsidP="00894E45">
      <w:pPr>
        <w:jc w:val="both"/>
        <w:rPr>
          <w:rFonts w:cs="Arial"/>
        </w:rPr>
      </w:pPr>
    </w:p>
    <w:p w14:paraId="0778AF7D" w14:textId="2FFFD924" w:rsidR="00894E45" w:rsidRDefault="00894E45" w:rsidP="00894E45">
      <w:pPr>
        <w:jc w:val="both"/>
        <w:rPr>
          <w:rFonts w:cs="Arial"/>
        </w:rPr>
      </w:pPr>
      <w:r>
        <w:rPr>
          <w:rFonts w:cs="Arial"/>
        </w:rPr>
        <w:t xml:space="preserve">Z hlediska </w:t>
      </w:r>
      <w:r w:rsidRPr="00722773">
        <w:rPr>
          <w:rFonts w:cs="Arial"/>
          <w:b/>
        </w:rPr>
        <w:t>velikosti podniku</w:t>
      </w:r>
      <w:r>
        <w:rPr>
          <w:rFonts w:cs="Arial"/>
        </w:rPr>
        <w:t xml:space="preserve"> bylo v roce 2018 nejvíce případů pracovní neschopnosti evidováno u</w:t>
      </w:r>
      <w:r w:rsidR="00E252E5">
        <w:rPr>
          <w:rFonts w:cs="Arial"/>
        </w:rPr>
        <w:t> </w:t>
      </w:r>
      <w:r>
        <w:rPr>
          <w:rFonts w:cs="Arial"/>
        </w:rPr>
        <w:t>největších firem s 500 a více zaměstnanci, které zaznamenaly 678 tis. případů pracovní neschopnosti, což představuje 37% podíl na republikové hodnotě. Hned za nimi se však umístily firmy s méně než 50</w:t>
      </w:r>
      <w:r w:rsidR="00E252E5">
        <w:rPr>
          <w:rFonts w:cs="Arial"/>
        </w:rPr>
        <w:t> </w:t>
      </w:r>
      <w:r>
        <w:rPr>
          <w:rFonts w:cs="Arial"/>
        </w:rPr>
        <w:t>zaměstnanci, které nahlásily 468 tis. případů a tvořily tak čtvrtinu všech nahlášených případů. V relativním pojetí při přepočtu na</w:t>
      </w:r>
      <w:r w:rsidR="00F547BE">
        <w:rPr>
          <w:rFonts w:cs="Arial"/>
        </w:rPr>
        <w:t> </w:t>
      </w:r>
      <w:r>
        <w:rPr>
          <w:rFonts w:cs="Arial"/>
        </w:rPr>
        <w:t xml:space="preserve">100 pojištěnců dominovaly středně velké firmy zaměstnávající </w:t>
      </w:r>
      <w:r w:rsidR="00E252E5">
        <w:rPr>
          <w:rFonts w:cs="Arial"/>
        </w:rPr>
        <w:br/>
      </w:r>
      <w:r>
        <w:rPr>
          <w:rFonts w:cs="Arial"/>
        </w:rPr>
        <w:t>100–249</w:t>
      </w:r>
      <w:r w:rsidR="00E252E5">
        <w:rPr>
          <w:rFonts w:cs="Arial"/>
        </w:rPr>
        <w:t> </w:t>
      </w:r>
      <w:r>
        <w:rPr>
          <w:rFonts w:cs="Arial"/>
        </w:rPr>
        <w:t>osob s 45 nově hlášenými případy. V závěsu za nimi se nacházely podniky mající </w:t>
      </w:r>
      <w:r w:rsidR="00E252E5">
        <w:rPr>
          <w:rFonts w:cs="Arial"/>
        </w:rPr>
        <w:br/>
      </w:r>
      <w:r>
        <w:rPr>
          <w:rFonts w:cs="Arial"/>
        </w:rPr>
        <w:t>250–499 zaměstnanců s 44,4 pracovními neschopnostmi. Daleko méně případů pracovní neschopnosti vykázaly nejmenší firmy do 50 zaměstnanců, kde na 100 pojištěnců připadlo 31 hlášení. A zcela nejméně případů bylo zaznamenáno u OSVČ, a sice 14</w:t>
      </w:r>
      <w:r w:rsidR="00F547BE">
        <w:rPr>
          <w:rFonts w:cs="Arial"/>
        </w:rPr>
        <w:t> </w:t>
      </w:r>
      <w:r>
        <w:rPr>
          <w:rFonts w:cs="Arial"/>
        </w:rPr>
        <w:t>na 100 nemocensky pojištěných OSVČ.</w:t>
      </w:r>
    </w:p>
    <w:p w14:paraId="108ECA2F" w14:textId="77777777" w:rsidR="00894E45" w:rsidRDefault="00894E45" w:rsidP="00C43A78">
      <w:pPr>
        <w:spacing w:after="0"/>
        <w:rPr>
          <w:sz w:val="18"/>
        </w:rPr>
      </w:pPr>
    </w:p>
    <w:p w14:paraId="1976F215" w14:textId="77777777" w:rsidR="00894E45" w:rsidRDefault="00894E45">
      <w:pPr>
        <w:spacing w:after="0" w:line="240" w:lineRule="auto"/>
        <w:rPr>
          <w:sz w:val="18"/>
        </w:rPr>
      </w:pPr>
      <w:r>
        <w:rPr>
          <w:sz w:val="18"/>
        </w:rPr>
        <w:br w:type="page"/>
      </w:r>
    </w:p>
    <w:p w14:paraId="755D0BAD" w14:textId="32727048" w:rsidR="0071250D" w:rsidRPr="0071250D" w:rsidRDefault="0071250D" w:rsidP="0071250D">
      <w:pPr>
        <w:pStyle w:val="Titulek"/>
        <w:keepNext/>
        <w:rPr>
          <w:b/>
          <w:i w:val="0"/>
          <w:color w:val="auto"/>
          <w:sz w:val="20"/>
        </w:rPr>
      </w:pPr>
      <w:bookmarkStart w:id="5" w:name="_Toc10112621"/>
      <w:r w:rsidRPr="0071250D">
        <w:rPr>
          <w:b/>
          <w:i w:val="0"/>
          <w:color w:val="auto"/>
          <w:sz w:val="20"/>
        </w:rPr>
        <w:lastRenderedPageBreak/>
        <w:t>Tab</w:t>
      </w:r>
      <w:r w:rsidR="00381067">
        <w:rPr>
          <w:b/>
          <w:i w:val="0"/>
          <w:color w:val="auto"/>
          <w:sz w:val="20"/>
        </w:rPr>
        <w:t>.</w:t>
      </w:r>
      <w:r w:rsidR="00162BC5">
        <w:rPr>
          <w:b/>
          <w:i w:val="0"/>
          <w:color w:val="auto"/>
          <w:sz w:val="20"/>
        </w:rPr>
        <w:t xml:space="preserve"> 2.</w:t>
      </w:r>
      <w:r w:rsidRPr="0071250D">
        <w:rPr>
          <w:b/>
          <w:i w:val="0"/>
          <w:color w:val="auto"/>
          <w:sz w:val="20"/>
        </w:rPr>
        <w:fldChar w:fldCharType="begin"/>
      </w:r>
      <w:r w:rsidRPr="0071250D">
        <w:rPr>
          <w:b/>
          <w:i w:val="0"/>
          <w:color w:val="auto"/>
          <w:sz w:val="20"/>
        </w:rPr>
        <w:instrText xml:space="preserve"> SEQ Tabulka \* ARABIC </w:instrText>
      </w:r>
      <w:r w:rsidRPr="0071250D">
        <w:rPr>
          <w:b/>
          <w:i w:val="0"/>
          <w:color w:val="auto"/>
          <w:sz w:val="20"/>
        </w:rPr>
        <w:fldChar w:fldCharType="separate"/>
      </w:r>
      <w:r w:rsidR="00333C53">
        <w:rPr>
          <w:b/>
          <w:i w:val="0"/>
          <w:noProof/>
          <w:color w:val="auto"/>
          <w:sz w:val="20"/>
        </w:rPr>
        <w:t>3</w:t>
      </w:r>
      <w:r w:rsidRPr="0071250D">
        <w:rPr>
          <w:b/>
          <w:i w:val="0"/>
          <w:color w:val="auto"/>
          <w:sz w:val="20"/>
        </w:rPr>
        <w:fldChar w:fldCharType="end"/>
      </w:r>
      <w:r w:rsidRPr="0071250D">
        <w:rPr>
          <w:b/>
          <w:i w:val="0"/>
          <w:color w:val="auto"/>
          <w:sz w:val="20"/>
        </w:rPr>
        <w:t>: Nově hlášené případy dočasné pracovní neschopnosti na 100 pojištěnců podle krajů ČR v letech 2008–2018</w:t>
      </w:r>
      <w:bookmarkEnd w:id="5"/>
    </w:p>
    <w:tbl>
      <w:tblPr>
        <w:tblW w:w="95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709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8C2001" w:rsidRPr="008C2001" w14:paraId="41FFF7A5" w14:textId="77777777" w:rsidTr="008C2001">
        <w:trPr>
          <w:trHeight w:val="300"/>
        </w:trPr>
        <w:tc>
          <w:tcPr>
            <w:tcW w:w="183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5DADD"/>
            <w:vAlign w:val="center"/>
            <w:hideMark/>
          </w:tcPr>
          <w:p w14:paraId="1AE7363B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Kraj ČR</w:t>
            </w:r>
          </w:p>
        </w:tc>
        <w:tc>
          <w:tcPr>
            <w:tcW w:w="770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33183041" w14:textId="578E817A" w:rsidR="008C2001" w:rsidRPr="008C2001" w:rsidRDefault="008C2001" w:rsidP="00AD626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 xml:space="preserve">Počet nově hlášených případů </w:t>
            </w:r>
            <w:r w:rsidR="00AD626C">
              <w:rPr>
                <w:rFonts w:cs="Arial"/>
                <w:sz w:val="16"/>
                <w:szCs w:val="16"/>
              </w:rPr>
              <w:t>DPN</w:t>
            </w:r>
            <w:r w:rsidRPr="008C2001">
              <w:rPr>
                <w:rFonts w:cs="Arial"/>
                <w:sz w:val="16"/>
                <w:szCs w:val="16"/>
              </w:rPr>
              <w:t xml:space="preserve"> na 100 pojištěnců</w:t>
            </w:r>
          </w:p>
        </w:tc>
      </w:tr>
      <w:tr w:rsidR="008C2001" w:rsidRPr="008C2001" w14:paraId="247E6B77" w14:textId="77777777" w:rsidTr="008C2001">
        <w:trPr>
          <w:trHeight w:val="315"/>
        </w:trPr>
        <w:tc>
          <w:tcPr>
            <w:tcW w:w="183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CC3A1A" w14:textId="77777777" w:rsidR="008C2001" w:rsidRPr="008C2001" w:rsidRDefault="008C2001" w:rsidP="008C2001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1CDDC406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2B5E616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17488D8C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56AE623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10BB8FE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39C48772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38CE978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FE589B9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73E12B9C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205302B9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bottom"/>
            <w:hideMark/>
          </w:tcPr>
          <w:p w14:paraId="2B9C4135" w14:textId="77777777" w:rsidR="008C2001" w:rsidRPr="008C2001" w:rsidRDefault="008C2001" w:rsidP="008C200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2018</w:t>
            </w:r>
          </w:p>
        </w:tc>
      </w:tr>
      <w:tr w:rsidR="008C2001" w:rsidRPr="008C2001" w14:paraId="05F51CF0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8C93" w14:textId="77777777" w:rsidR="008C2001" w:rsidRPr="008C2001" w:rsidRDefault="008C2001" w:rsidP="0071250D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69CC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48,59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1D3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33,89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CDE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30,73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B60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30,13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798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27,44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84E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29,99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E06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29,45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59C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34,69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69F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35,73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B21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36,55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379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39,08</w:t>
            </w:r>
          </w:p>
        </w:tc>
      </w:tr>
      <w:tr w:rsidR="008C2001" w:rsidRPr="008C2001" w14:paraId="4E27F166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DEAF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Hl. m. Praha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29B9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42,21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DCA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8C29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29,19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F9F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7F60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23,77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6F6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25,70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861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25,76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41B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29,44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8C8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E83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30,26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94D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31,91</w:t>
            </w:r>
          </w:p>
        </w:tc>
      </w:tr>
      <w:tr w:rsidR="008C2001" w:rsidRPr="008C2001" w14:paraId="081AB494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AD58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Středočeský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FA4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49,50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A86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36,28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EC2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711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153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29,02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C05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4EC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165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36,59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075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37,99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FC8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39,21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A1A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42,10</w:t>
            </w:r>
          </w:p>
        </w:tc>
      </w:tr>
      <w:tr w:rsidR="008C2001" w:rsidRPr="008C2001" w14:paraId="04D42A73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3FA0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Jihočeský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96E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50,78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AAC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34,87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869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C6A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75B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DC4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34,28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424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67A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39,31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E8F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40,35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95F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41,07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E1C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43,32</w:t>
            </w:r>
          </w:p>
        </w:tc>
      </w:tr>
      <w:tr w:rsidR="008C2001" w:rsidRPr="008C2001" w14:paraId="22FAD3D5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415D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Plzeňský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607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54,44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246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37,34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557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8C1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34,38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7B12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408C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35,55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813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35,53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94E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42,54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937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42,80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B5BB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43,79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102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46,06</w:t>
            </w:r>
          </w:p>
        </w:tc>
      </w:tr>
      <w:tr w:rsidR="008C2001" w:rsidRPr="008C2001" w14:paraId="78F57B0E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4B41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Karlovarský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CAAE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53,13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DCF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34,91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3F7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060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460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D5E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DF9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34,34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F060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41,29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9B5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40,80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69C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40,68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42B7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44,65</w:t>
            </w:r>
          </w:p>
        </w:tc>
      </w:tr>
      <w:tr w:rsidR="008C2001" w:rsidRPr="008C2001" w14:paraId="732CEA5B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B2B5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Ústecký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B5E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48,84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306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046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29,99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08E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29,93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A78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27,96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E160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F8F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F472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36,11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95A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38,22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F22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39,09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646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42,75</w:t>
            </w:r>
          </w:p>
        </w:tc>
      </w:tr>
      <w:tr w:rsidR="008C2001" w:rsidRPr="008C2001" w14:paraId="4D4F73A1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9993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Liberecký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614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54,04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1E6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36,72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582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420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39F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C6A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35,70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A8E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34,75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49E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40,38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6A3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43,10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133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44,29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8D7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48,09</w:t>
            </w:r>
          </w:p>
        </w:tc>
      </w:tr>
      <w:tr w:rsidR="008C2001" w:rsidRPr="008C2001" w14:paraId="14439365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D52E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Královéhradecký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642E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48,82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F8E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87D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4AF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322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E9C0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38E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BAB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35,95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5B7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38,54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AAE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40,61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D16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44,00</w:t>
            </w:r>
          </w:p>
        </w:tc>
      </w:tr>
      <w:tr w:rsidR="008C2001" w:rsidRPr="008C2001" w14:paraId="72072B1A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52E5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Pardubický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06C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49,67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46E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E03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84D0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F4C2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7E1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C48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260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36,63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340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37,29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08E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38,45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5D8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41,84</w:t>
            </w:r>
          </w:p>
        </w:tc>
      </w:tr>
      <w:tr w:rsidR="008C2001" w:rsidRPr="008C2001" w14:paraId="222BA337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6D59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Vysočina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AE32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51,59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9D3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13C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C08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42B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B62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F008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3D4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37,62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5C2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38,31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271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39,16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D4B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42,19</w:t>
            </w:r>
          </w:p>
        </w:tc>
      </w:tr>
      <w:tr w:rsidR="008C2001" w:rsidRPr="008C2001" w14:paraId="4899C2E5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4A52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Jihomoravský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D27B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47,96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A87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C94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29,73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7FC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176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26,76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003A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29,57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712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0AC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586D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34,20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346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35,38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0EF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37,83</w:t>
            </w:r>
          </w:p>
        </w:tc>
      </w:tr>
      <w:tr w:rsidR="008C2001" w:rsidRPr="008C2001" w14:paraId="615416A4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B3DE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Olomoucký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F1BF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48,61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0EE81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BCE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D572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26,74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1CB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25,39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F84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27,31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F822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26,11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095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32,73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F2CE6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2D8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35,16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2445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37,53</w:t>
            </w:r>
          </w:p>
        </w:tc>
      </w:tr>
      <w:tr w:rsidR="008C2001" w:rsidRPr="008C2001" w14:paraId="5FB38489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8065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Zlínský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955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50,30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B46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654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4510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334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27,01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5F9F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29,94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755C4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158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35,53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716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36,00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4D12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37,55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89A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39,11</w:t>
            </w:r>
          </w:p>
        </w:tc>
      </w:tr>
      <w:tr w:rsidR="008C2001" w:rsidRPr="008C2001" w14:paraId="33896A2F" w14:textId="77777777" w:rsidTr="0071250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76CE" w14:textId="77777777" w:rsidR="008C2001" w:rsidRPr="008C2001" w:rsidRDefault="008C2001" w:rsidP="0071250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Moravskoslezský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A7A0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52,14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2DE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33,84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917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A785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8DFC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28,28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A8FB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31,47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7403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30,36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4DD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35,97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E8A7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37,51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58E9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38,44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C16E" w14:textId="77777777" w:rsidR="008C2001" w:rsidRPr="008C2001" w:rsidRDefault="008C2001" w:rsidP="0071250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C2001">
              <w:rPr>
                <w:rFonts w:cs="Arial"/>
                <w:color w:val="000000"/>
                <w:sz w:val="16"/>
                <w:szCs w:val="16"/>
              </w:rPr>
              <w:t>41,39</w:t>
            </w:r>
          </w:p>
        </w:tc>
      </w:tr>
    </w:tbl>
    <w:p w14:paraId="57BB8621" w14:textId="17FD47AB" w:rsidR="008C2001" w:rsidRDefault="008C2001" w:rsidP="00390287">
      <w:pPr>
        <w:jc w:val="both"/>
        <w:rPr>
          <w:rFonts w:cs="Arial"/>
        </w:rPr>
      </w:pPr>
    </w:p>
    <w:p w14:paraId="2135B501" w14:textId="77777777" w:rsidR="008C2001" w:rsidRDefault="008C2001" w:rsidP="008C2001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6AB3208B" w14:textId="70B1724B" w:rsidR="008C2001" w:rsidRDefault="008C2001" w:rsidP="00390287">
      <w:pPr>
        <w:jc w:val="both"/>
        <w:rPr>
          <w:rFonts w:cs="Arial"/>
        </w:rPr>
      </w:pPr>
    </w:p>
    <w:p w14:paraId="6D29E8A4" w14:textId="70F6B5A8" w:rsidR="00464B0B" w:rsidRDefault="00642E5B" w:rsidP="00390287">
      <w:pPr>
        <w:jc w:val="both"/>
        <w:rPr>
          <w:rFonts w:cs="Arial"/>
        </w:rPr>
      </w:pPr>
      <w:r>
        <w:rPr>
          <w:rFonts w:cs="Arial"/>
        </w:rPr>
        <w:t xml:space="preserve">Dalším kritériem, podle kterého </w:t>
      </w:r>
      <w:r w:rsidR="00776E3B">
        <w:rPr>
          <w:rFonts w:cs="Arial"/>
        </w:rPr>
        <w:t xml:space="preserve">lze </w:t>
      </w:r>
      <w:r w:rsidR="005968FD">
        <w:rPr>
          <w:rFonts w:cs="Arial"/>
        </w:rPr>
        <w:t>hodnotit pracovní neschopnost nemocensky pojištěných</w:t>
      </w:r>
      <w:r>
        <w:rPr>
          <w:rFonts w:cs="Arial"/>
        </w:rPr>
        <w:t xml:space="preserve">, je </w:t>
      </w:r>
      <w:r w:rsidR="005968FD">
        <w:rPr>
          <w:rFonts w:cs="Arial"/>
        </w:rPr>
        <w:t xml:space="preserve">rozdělení </w:t>
      </w:r>
      <w:r w:rsidR="00F9254E">
        <w:rPr>
          <w:rFonts w:cs="Arial"/>
        </w:rPr>
        <w:t>na</w:t>
      </w:r>
      <w:r w:rsidR="00F547BE">
        <w:rPr>
          <w:rFonts w:cs="Arial"/>
        </w:rPr>
        <w:t> </w:t>
      </w:r>
      <w:r w:rsidR="00F9254E" w:rsidRPr="00722773">
        <w:rPr>
          <w:rFonts w:cs="Arial"/>
          <w:b/>
        </w:rPr>
        <w:t>podniky domácí</w:t>
      </w:r>
      <w:r w:rsidR="00F9254E">
        <w:rPr>
          <w:rFonts w:cs="Arial"/>
        </w:rPr>
        <w:t xml:space="preserve"> a ty </w:t>
      </w:r>
      <w:r w:rsidR="00F9254E" w:rsidRPr="00722773">
        <w:rPr>
          <w:rFonts w:cs="Arial"/>
          <w:b/>
        </w:rPr>
        <w:t>pod zahraniční kontrolou</w:t>
      </w:r>
      <w:r w:rsidR="00F9254E">
        <w:rPr>
          <w:rFonts w:cs="Arial"/>
        </w:rPr>
        <w:t>. Např. v nefinančních podnicích, kte</w:t>
      </w:r>
      <w:r w:rsidR="00BB2927">
        <w:rPr>
          <w:rFonts w:cs="Arial"/>
        </w:rPr>
        <w:t>ré</w:t>
      </w:r>
      <w:r w:rsidR="00F9254E">
        <w:rPr>
          <w:rFonts w:cs="Arial"/>
        </w:rPr>
        <w:t xml:space="preserve"> </w:t>
      </w:r>
      <w:r w:rsidR="00BB2927">
        <w:rPr>
          <w:rFonts w:cs="Arial"/>
        </w:rPr>
        <w:t xml:space="preserve">v roce 2018 </w:t>
      </w:r>
      <w:r w:rsidR="00F9254E">
        <w:rPr>
          <w:rFonts w:cs="Arial"/>
        </w:rPr>
        <w:t>zaměstnávali 70 % všech nemocensky pojištěných osob</w:t>
      </w:r>
      <w:r w:rsidR="00BB2927">
        <w:rPr>
          <w:rFonts w:cs="Arial"/>
        </w:rPr>
        <w:t>,</w:t>
      </w:r>
      <w:r>
        <w:rPr>
          <w:rFonts w:cs="Arial"/>
        </w:rPr>
        <w:t xml:space="preserve"> zaměstnanci v podnicích pod zahraniční kontrolou hlás</w:t>
      </w:r>
      <w:r w:rsidR="005968FD">
        <w:rPr>
          <w:rFonts w:cs="Arial"/>
        </w:rPr>
        <w:t>ili</w:t>
      </w:r>
      <w:r>
        <w:rPr>
          <w:rFonts w:cs="Arial"/>
        </w:rPr>
        <w:t xml:space="preserve"> častěji pracovní neschopnost (48,4 případů na 100 nemocensky pojištěných)</w:t>
      </w:r>
      <w:r w:rsidR="00D40AC0">
        <w:rPr>
          <w:rFonts w:cs="Arial"/>
        </w:rPr>
        <w:t xml:space="preserve">, </w:t>
      </w:r>
      <w:r>
        <w:rPr>
          <w:rFonts w:cs="Arial"/>
        </w:rPr>
        <w:t>na rozdíl od těch v domácích podnicích (37,1 nahlášených incidentů).</w:t>
      </w:r>
      <w:r w:rsidR="005968FD">
        <w:rPr>
          <w:rFonts w:cs="Arial"/>
        </w:rPr>
        <w:t xml:space="preserve"> Pracovní neschopnost zaměstnanců však v domácích podnicích trvala </w:t>
      </w:r>
      <w:r w:rsidR="00D40AC0">
        <w:rPr>
          <w:rFonts w:cs="Arial"/>
        </w:rPr>
        <w:t xml:space="preserve">v </w:t>
      </w:r>
      <w:r w:rsidR="005968FD">
        <w:rPr>
          <w:rFonts w:cs="Arial"/>
        </w:rPr>
        <w:t xml:space="preserve">průměru o 8 dní déle (45,4 dne) než u podniků </w:t>
      </w:r>
      <w:r w:rsidR="00F9254E">
        <w:rPr>
          <w:rFonts w:cs="Arial"/>
        </w:rPr>
        <w:t>pod</w:t>
      </w:r>
      <w:r w:rsidR="005968FD">
        <w:rPr>
          <w:rFonts w:cs="Arial"/>
        </w:rPr>
        <w:t xml:space="preserve"> zahraniční kontrolou (37,7 dne).</w:t>
      </w:r>
    </w:p>
    <w:p w14:paraId="0674824C" w14:textId="7A326D80" w:rsidR="0047735C" w:rsidRDefault="003C629F" w:rsidP="006111AE">
      <w:pPr>
        <w:pStyle w:val="Nadpis3"/>
        <w:spacing w:after="100"/>
      </w:pPr>
      <w:bookmarkStart w:id="6" w:name="_Toc10117314"/>
      <w:r>
        <w:t>4.2.2 Délka trvání dočasné pracovní neschopnosti</w:t>
      </w:r>
      <w:bookmarkEnd w:id="6"/>
    </w:p>
    <w:p w14:paraId="07C5CC47" w14:textId="7F997390" w:rsidR="006111AE" w:rsidRDefault="006111AE" w:rsidP="006111AE">
      <w:pPr>
        <w:jc w:val="both"/>
      </w:pPr>
      <w:r>
        <w:t xml:space="preserve">Pro posouzení vývoje pracovní neschopnosti je důležité nejen zjištění, </w:t>
      </w:r>
      <w:r w:rsidRPr="00FA436A">
        <w:t xml:space="preserve">jak často </w:t>
      </w:r>
      <w:r>
        <w:t>zaměstnanci</w:t>
      </w:r>
      <w:r w:rsidRPr="00FA436A">
        <w:t xml:space="preserve"> do pracovní neschopnosti nastupují, </w:t>
      </w:r>
      <w:r>
        <w:t xml:space="preserve">ale i to, </w:t>
      </w:r>
      <w:r w:rsidRPr="00FA436A">
        <w:t xml:space="preserve">jak dlouho v pracovní neschopnosti zůstávají. </w:t>
      </w:r>
    </w:p>
    <w:p w14:paraId="3EB74266" w14:textId="464E5848" w:rsidR="00A96047" w:rsidRPr="00A96047" w:rsidRDefault="00A96047" w:rsidP="007508FD">
      <w:pPr>
        <w:pStyle w:val="Box1"/>
        <w:jc w:val="both"/>
        <w:rPr>
          <w:i/>
        </w:rPr>
      </w:pPr>
      <w:r w:rsidRPr="00A96047">
        <w:rPr>
          <w:b/>
          <w:i/>
        </w:rPr>
        <w:t>Počet kalendářních dnů dočasné pracovní neschopnosti</w:t>
      </w:r>
      <w:r w:rsidRPr="00A96047">
        <w:rPr>
          <w:i/>
        </w:rPr>
        <w:t xml:space="preserve"> – ukazatel udává celkový počet kalendářních dnů, po které byli v daném období (roce) nemocensky pojištění zaměstnanci práce neschopni z příčin uvedených ve formuláři „Rozhodnutí o dočasné pracovní neschopnosti“. Počet kalendářních dnů strávených v pracovní neschopnosti je zjišťován na základě hlášení o vzniku a</w:t>
      </w:r>
      <w:r w:rsidR="00F547BE">
        <w:rPr>
          <w:i/>
        </w:rPr>
        <w:t> </w:t>
      </w:r>
      <w:r w:rsidRPr="00A96047">
        <w:rPr>
          <w:i/>
        </w:rPr>
        <w:t>ukončení pracovní neschopnosti. Do počtu případů a počtu kalendářních dnů pracovní neschopnosti patří i pracovní neschopnost vzniklá po zániku pojištění v tzv. ochranné lhůtě sedmi kalendářních dnů.</w:t>
      </w:r>
    </w:p>
    <w:p w14:paraId="177B2404" w14:textId="77777777" w:rsidR="00A96047" w:rsidRPr="00A96047" w:rsidRDefault="00A96047" w:rsidP="007508FD">
      <w:pPr>
        <w:pStyle w:val="Box1"/>
        <w:jc w:val="both"/>
        <w:rPr>
          <w:i/>
        </w:rPr>
      </w:pPr>
    </w:p>
    <w:p w14:paraId="6A216293" w14:textId="77777777" w:rsidR="00A96047" w:rsidRPr="00A96047" w:rsidRDefault="00A96047" w:rsidP="007508FD">
      <w:pPr>
        <w:pStyle w:val="Box1"/>
        <w:jc w:val="both"/>
        <w:rPr>
          <w:i/>
        </w:rPr>
      </w:pPr>
      <w:r w:rsidRPr="00A96047">
        <w:rPr>
          <w:b/>
          <w:i/>
        </w:rPr>
        <w:t>Průměrná délka trvání pracovní neschopnosti ve dnech</w:t>
      </w:r>
      <w:r w:rsidRPr="00A96047">
        <w:rPr>
          <w:i/>
        </w:rPr>
        <w:t xml:space="preserve"> – ukazatel vyjadřuje, kolik kalendářních dnů pracovní neschopnosti v průměru připadá na jeden nově hlášený případ pracovní neschopnosti. </w:t>
      </w:r>
    </w:p>
    <w:p w14:paraId="1DCF994A" w14:textId="77777777" w:rsidR="00A96047" w:rsidRPr="00A96047" w:rsidRDefault="00A96047" w:rsidP="007508FD">
      <w:pPr>
        <w:pStyle w:val="Box1"/>
        <w:jc w:val="both"/>
        <w:rPr>
          <w:i/>
          <w:u w:val="single"/>
        </w:rPr>
      </w:pPr>
      <w:r w:rsidRPr="00A96047">
        <w:rPr>
          <w:i/>
          <w:u w:val="single"/>
        </w:rPr>
        <w:t>Způsob výpočtu:</w:t>
      </w:r>
    </w:p>
    <w:p w14:paraId="77F1D069" w14:textId="5F5A1733" w:rsidR="00F617C3" w:rsidRDefault="00A96047" w:rsidP="00F617C3">
      <w:pPr>
        <w:pStyle w:val="Box1"/>
        <w:jc w:val="both"/>
        <w:rPr>
          <w:b/>
        </w:rPr>
      </w:pPr>
      <w:r w:rsidRPr="00A96047">
        <w:rPr>
          <w:i/>
        </w:rPr>
        <w:t>Průměrná délka trvání pracovní neschopnosti ve dnech = počet kalendářních dnů dočasné pracovní neschopnosti / počet nově hlášených případů dočasné pracovní neschopnosti</w:t>
      </w:r>
      <w:r w:rsidR="003C629F" w:rsidRPr="00A96047">
        <w:rPr>
          <w:i/>
        </w:rPr>
        <w:t>.</w:t>
      </w:r>
    </w:p>
    <w:p w14:paraId="0001FC00" w14:textId="399FE395" w:rsidR="00F617C3" w:rsidRDefault="003E2008" w:rsidP="00F34BC1">
      <w:pPr>
        <w:jc w:val="both"/>
      </w:pPr>
      <w:r w:rsidRPr="0047002D">
        <w:lastRenderedPageBreak/>
        <w:t>Počet kalendářních dnů dočasné pracovní neschopnosti</w:t>
      </w:r>
      <w:r>
        <w:rPr>
          <w:b/>
        </w:rPr>
        <w:t xml:space="preserve"> </w:t>
      </w:r>
      <w:r w:rsidRPr="00A977AC">
        <w:t>je dán součtem dnů, po kterých trvala dočasná pracovní neschopnost všech</w:t>
      </w:r>
      <w:r>
        <w:t xml:space="preserve"> nově</w:t>
      </w:r>
      <w:r w:rsidRPr="00A977AC">
        <w:t xml:space="preserve"> hlášených případů.</w:t>
      </w:r>
      <w:r>
        <w:t xml:space="preserve"> Sledovaný ukazatel </w:t>
      </w:r>
      <w:r w:rsidR="00722773">
        <w:t xml:space="preserve">v roce 2018 </w:t>
      </w:r>
      <w:r>
        <w:t xml:space="preserve">meziročně vzrostl </w:t>
      </w:r>
      <w:r w:rsidR="00722773">
        <w:t>o</w:t>
      </w:r>
      <w:r w:rsidR="00E252E5">
        <w:t> </w:t>
      </w:r>
      <w:r w:rsidR="00722773">
        <w:t xml:space="preserve">6,2 %, a to </w:t>
      </w:r>
      <w:r>
        <w:t>ze 72 678 tis. prostonaných</w:t>
      </w:r>
      <w:r w:rsidR="00722773">
        <w:t xml:space="preserve"> dnů v roce 2017 na 77 158 tis</w:t>
      </w:r>
      <w:r>
        <w:t>. V</w:t>
      </w:r>
      <w:r w:rsidR="00F34BC1">
        <w:t xml:space="preserve">ětšina dnů pracovní neschopnosti (85,8 %) je způsobena </w:t>
      </w:r>
      <w:r w:rsidR="00F34BC1" w:rsidRPr="00722773">
        <w:rPr>
          <w:b/>
        </w:rPr>
        <w:t>nemocí</w:t>
      </w:r>
      <w:r w:rsidR="00F34BC1">
        <w:t>, v absolutním počtu 66 223 tis.</w:t>
      </w:r>
      <w:r w:rsidR="00FD38EA">
        <w:t xml:space="preserve"> </w:t>
      </w:r>
      <w:r w:rsidR="00FD38EA" w:rsidRPr="00722773">
        <w:rPr>
          <w:b/>
        </w:rPr>
        <w:t>Mimopracovní úrazy</w:t>
      </w:r>
      <w:r w:rsidR="00FD38EA">
        <w:t xml:space="preserve"> způsobi</w:t>
      </w:r>
      <w:r w:rsidR="00A471C3">
        <w:t>ly 8 363 tis. prostonaných dní (</w:t>
      </w:r>
      <w:r w:rsidR="00FD38EA">
        <w:t xml:space="preserve">tj. </w:t>
      </w:r>
      <w:r w:rsidR="00A471C3">
        <w:t>10,8</w:t>
      </w:r>
      <w:r w:rsidR="00FD38EA">
        <w:t xml:space="preserve"> %</w:t>
      </w:r>
      <w:r w:rsidR="00A471C3">
        <w:t>)</w:t>
      </w:r>
      <w:r w:rsidR="00FD38EA">
        <w:t xml:space="preserve"> a </w:t>
      </w:r>
      <w:r w:rsidR="00FD38EA" w:rsidRPr="00722773">
        <w:rPr>
          <w:b/>
        </w:rPr>
        <w:t>pracovní úrazy</w:t>
      </w:r>
      <w:r w:rsidR="00FD38EA">
        <w:t xml:space="preserve"> 2 571 tis. (3,</w:t>
      </w:r>
      <w:r w:rsidR="00A471C3">
        <w:t>3</w:t>
      </w:r>
      <w:r w:rsidR="00FD38EA">
        <w:t xml:space="preserve"> %).</w:t>
      </w:r>
      <w:r w:rsidR="0056065A">
        <w:t xml:space="preserve"> Zatímco počet dnů v pracovní neschopnosti z důvodu pracovních úrazů již od roku 2015 víceméně stagnuje, počty dnů pro nemoc a</w:t>
      </w:r>
      <w:r w:rsidR="00243997">
        <w:t xml:space="preserve"> pro</w:t>
      </w:r>
      <w:r w:rsidR="0056065A">
        <w:t xml:space="preserve"> ostatní </w:t>
      </w:r>
      <w:r w:rsidR="00243997">
        <w:t xml:space="preserve">úrazy </w:t>
      </w:r>
      <w:r w:rsidR="0056065A">
        <w:t xml:space="preserve">neustále narůstají. Ženy strávily v dočasné pracovní neschopnosti celkem 41 934 tis. dní, což je o 6 711 tis. dnů </w:t>
      </w:r>
      <w:r w:rsidR="00243997">
        <w:t>více</w:t>
      </w:r>
      <w:r w:rsidR="0056065A">
        <w:t xml:space="preserve"> než muži.</w:t>
      </w:r>
    </w:p>
    <w:p w14:paraId="561B6969" w14:textId="2C605AF2" w:rsidR="007C60B5" w:rsidRDefault="00A521DF" w:rsidP="00F34BC1">
      <w:pPr>
        <w:jc w:val="both"/>
      </w:pPr>
      <w:r>
        <w:t xml:space="preserve">To, že pracovní neschopnost u </w:t>
      </w:r>
      <w:r w:rsidRPr="00722773">
        <w:rPr>
          <w:b/>
        </w:rPr>
        <w:t>žen</w:t>
      </w:r>
      <w:r>
        <w:t xml:space="preserve"> trvá déle, potvrzuje i dlouhodobější vývoj znázorněný v grafu 2.5. Ačkoliv vlivem leg</w:t>
      </w:r>
      <w:r w:rsidR="007A7D7E">
        <w:t xml:space="preserve">islativních změn </w:t>
      </w:r>
      <w:r>
        <w:t xml:space="preserve">došlo v roce 2009 </w:t>
      </w:r>
      <w:r w:rsidR="007A7D7E">
        <w:t xml:space="preserve">jak </w:t>
      </w:r>
      <w:r>
        <w:t>k propadu počtu případů pracovní neschopnosti</w:t>
      </w:r>
      <w:r w:rsidR="007A7D7E">
        <w:t xml:space="preserve"> (o 35 %), tak ke snížení počtu dní strávených na neschopence (o 25 %), průměrná délka případu pracovní neschopnosti meziročně vzrostla. </w:t>
      </w:r>
    </w:p>
    <w:p w14:paraId="6291CC8F" w14:textId="522387C2" w:rsidR="00C44514" w:rsidRDefault="00C44514" w:rsidP="00C44514">
      <w:pPr>
        <w:jc w:val="both"/>
        <w:rPr>
          <w:b/>
          <w:color w:val="000000"/>
          <w:szCs w:val="20"/>
        </w:rPr>
      </w:pPr>
      <w:r w:rsidRPr="00722773">
        <w:rPr>
          <w:rFonts w:cs="Arial"/>
          <w:b/>
        </w:rPr>
        <w:t xml:space="preserve">Průměrná délka trvání 1 případu dočasné pracovní neschopnosti </w:t>
      </w:r>
      <w:r w:rsidRPr="004C01CC">
        <w:rPr>
          <w:rFonts w:cs="Arial"/>
        </w:rPr>
        <w:t>meziročně poklesla ze 4</w:t>
      </w:r>
      <w:r w:rsidR="004C01CC" w:rsidRPr="004C01CC">
        <w:rPr>
          <w:rFonts w:cs="Arial"/>
        </w:rPr>
        <w:t>2,6 dnů v roce 2017</w:t>
      </w:r>
      <w:r w:rsidRPr="004C01CC">
        <w:rPr>
          <w:rFonts w:cs="Arial"/>
        </w:rPr>
        <w:t xml:space="preserve"> na </w:t>
      </w:r>
      <w:r w:rsidR="004C01CC" w:rsidRPr="004C01CC">
        <w:rPr>
          <w:rFonts w:cs="Arial"/>
        </w:rPr>
        <w:t>41,7</w:t>
      </w:r>
      <w:r w:rsidRPr="004C01CC">
        <w:rPr>
          <w:rFonts w:cs="Arial"/>
        </w:rPr>
        <w:t xml:space="preserve"> dne v roce 201</w:t>
      </w:r>
      <w:r w:rsidR="004C01CC" w:rsidRPr="004C01CC">
        <w:rPr>
          <w:rFonts w:cs="Arial"/>
        </w:rPr>
        <w:t>8</w:t>
      </w:r>
      <w:r w:rsidRPr="004C01CC">
        <w:rPr>
          <w:bCs/>
        </w:rPr>
        <w:t>.</w:t>
      </w:r>
      <w:r w:rsidR="004C01CC" w:rsidRPr="004C01CC">
        <w:rPr>
          <w:bCs/>
        </w:rPr>
        <w:t xml:space="preserve"> </w:t>
      </w:r>
      <w:r w:rsidR="004C01CC" w:rsidRPr="00722773">
        <w:rPr>
          <w:b/>
          <w:bCs/>
        </w:rPr>
        <w:t>Nemoc</w:t>
      </w:r>
      <w:r w:rsidR="004C01CC" w:rsidRPr="004C01CC">
        <w:rPr>
          <w:bCs/>
        </w:rPr>
        <w:t xml:space="preserve"> způsobila pracovní neschopnost o průměrné délce 40,1 dne, neschopnost </w:t>
      </w:r>
      <w:r w:rsidR="004C01CC" w:rsidRPr="00722773">
        <w:rPr>
          <w:b/>
          <w:bCs/>
        </w:rPr>
        <w:t>pro pracovní úraz</w:t>
      </w:r>
      <w:r w:rsidR="004C01CC" w:rsidRPr="004C01CC">
        <w:rPr>
          <w:bCs/>
        </w:rPr>
        <w:t xml:space="preserve"> trvala 55,6 dne a z důvodu </w:t>
      </w:r>
      <w:r w:rsidR="004C01CC" w:rsidRPr="00722773">
        <w:rPr>
          <w:b/>
          <w:bCs/>
        </w:rPr>
        <w:t>ostatních úrazů</w:t>
      </w:r>
      <w:r w:rsidR="004C01CC" w:rsidRPr="004C01CC">
        <w:rPr>
          <w:bCs/>
        </w:rPr>
        <w:t xml:space="preserve"> 54,7 dne.</w:t>
      </w:r>
      <w:r w:rsidR="002E5729">
        <w:rPr>
          <w:bCs/>
        </w:rPr>
        <w:t xml:space="preserve"> Meziročně došlo k poklesu průměrné délky trvání pracovní neschopnosti i u žen, a sice ze 44,3 dne na 43 dní. To pro muže se oproti předchozímu roku jen nepatrně snížila a činila 40,3 dne namísto hodnoty 40,6 dne v roce 2017. </w:t>
      </w:r>
      <w:r w:rsidRPr="002E5729">
        <w:rPr>
          <w:rFonts w:cs="Arial"/>
        </w:rPr>
        <w:t>V období let 200</w:t>
      </w:r>
      <w:r w:rsidR="00243997">
        <w:rPr>
          <w:rFonts w:cs="Arial"/>
        </w:rPr>
        <w:t>8</w:t>
      </w:r>
      <w:r w:rsidRPr="002E5729">
        <w:rPr>
          <w:rFonts w:cs="Arial"/>
        </w:rPr>
        <w:t>–201</w:t>
      </w:r>
      <w:r w:rsidR="002E5729" w:rsidRPr="002E5729">
        <w:rPr>
          <w:rFonts w:cs="Arial"/>
        </w:rPr>
        <w:t>8</w:t>
      </w:r>
      <w:r w:rsidRPr="002E5729">
        <w:rPr>
          <w:rFonts w:cs="Arial"/>
        </w:rPr>
        <w:t xml:space="preserve"> se průměrná délka trvání </w:t>
      </w:r>
      <w:r w:rsidR="002E5729" w:rsidRPr="002E5729">
        <w:rPr>
          <w:rFonts w:cs="Arial"/>
        </w:rPr>
        <w:t>připadající na jeden</w:t>
      </w:r>
      <w:r w:rsidRPr="002E5729">
        <w:rPr>
          <w:rFonts w:cs="Arial"/>
        </w:rPr>
        <w:t xml:space="preserve"> případ dočasné pracovní neschopnosti zvýšila z</w:t>
      </w:r>
      <w:r w:rsidR="00243997">
        <w:rPr>
          <w:rFonts w:cs="Arial"/>
        </w:rPr>
        <w:t> 39,1</w:t>
      </w:r>
      <w:r w:rsidRPr="002E5729">
        <w:rPr>
          <w:rFonts w:cs="Arial"/>
        </w:rPr>
        <w:t xml:space="preserve"> dne na </w:t>
      </w:r>
      <w:r w:rsidR="002E5729" w:rsidRPr="002E5729">
        <w:rPr>
          <w:rFonts w:cs="Arial"/>
        </w:rPr>
        <w:t xml:space="preserve">41,7 dne, tj. o </w:t>
      </w:r>
      <w:r w:rsidR="00243997">
        <w:rPr>
          <w:rFonts w:cs="Arial"/>
        </w:rPr>
        <w:t>2,5</w:t>
      </w:r>
      <w:r w:rsidR="002E5729" w:rsidRPr="002E5729">
        <w:rPr>
          <w:rFonts w:cs="Arial"/>
        </w:rPr>
        <w:t xml:space="preserve"> dn</w:t>
      </w:r>
      <w:r w:rsidR="00243997">
        <w:rPr>
          <w:rFonts w:cs="Arial"/>
        </w:rPr>
        <w:t>e</w:t>
      </w:r>
      <w:r w:rsidR="002E5729" w:rsidRPr="002E5729">
        <w:rPr>
          <w:rFonts w:cs="Arial"/>
        </w:rPr>
        <w:t>. N</w:t>
      </w:r>
      <w:r w:rsidRPr="002E5729">
        <w:rPr>
          <w:rFonts w:cs="Arial"/>
        </w:rPr>
        <w:t xml:space="preserve">ejvyšší hodnoty </w:t>
      </w:r>
      <w:r w:rsidR="002E5729" w:rsidRPr="002E5729">
        <w:rPr>
          <w:rFonts w:cs="Arial"/>
        </w:rPr>
        <w:t xml:space="preserve">přitom </w:t>
      </w:r>
      <w:r w:rsidRPr="002E5729">
        <w:rPr>
          <w:rFonts w:cs="Arial"/>
        </w:rPr>
        <w:t>dosáhla v roce 2012</w:t>
      </w:r>
      <w:r w:rsidR="00E252E5">
        <w:rPr>
          <w:rFonts w:cs="Arial"/>
        </w:rPr>
        <w:t> </w:t>
      </w:r>
      <w:r w:rsidRPr="002E5729">
        <w:rPr>
          <w:rFonts w:cs="Arial"/>
        </w:rPr>
        <w:t>(46,1</w:t>
      </w:r>
      <w:r w:rsidR="002E5729" w:rsidRPr="002E5729">
        <w:rPr>
          <w:rFonts w:cs="Arial"/>
        </w:rPr>
        <w:t> </w:t>
      </w:r>
      <w:r w:rsidRPr="002E5729">
        <w:rPr>
          <w:rFonts w:cs="Arial"/>
        </w:rPr>
        <w:t>dne).</w:t>
      </w:r>
      <w:r w:rsidR="002E5729">
        <w:rPr>
          <w:rFonts w:cs="Arial"/>
        </w:rPr>
        <w:br/>
      </w:r>
    </w:p>
    <w:p w14:paraId="11DC7FC5" w14:textId="72D82FEA" w:rsidR="00EB6AE0" w:rsidRPr="00EB6AE0" w:rsidRDefault="00EB6AE0" w:rsidP="00EB6AE0">
      <w:pPr>
        <w:pStyle w:val="Titulek"/>
        <w:keepNext/>
        <w:rPr>
          <w:b/>
          <w:i w:val="0"/>
          <w:color w:val="auto"/>
          <w:sz w:val="20"/>
        </w:rPr>
      </w:pPr>
      <w:bookmarkStart w:id="7" w:name="_Toc10112622"/>
      <w:r w:rsidRPr="00EB6AE0">
        <w:rPr>
          <w:b/>
          <w:i w:val="0"/>
          <w:color w:val="auto"/>
          <w:sz w:val="20"/>
        </w:rPr>
        <w:t>Tab</w:t>
      </w:r>
      <w:r w:rsidR="00381067">
        <w:rPr>
          <w:b/>
          <w:i w:val="0"/>
          <w:color w:val="auto"/>
          <w:sz w:val="20"/>
        </w:rPr>
        <w:t>.</w:t>
      </w:r>
      <w:r w:rsidRPr="00EB6AE0">
        <w:rPr>
          <w:b/>
          <w:i w:val="0"/>
          <w:color w:val="auto"/>
          <w:sz w:val="20"/>
        </w:rPr>
        <w:t xml:space="preserve"> 2.</w:t>
      </w:r>
      <w:r w:rsidRPr="00EB6AE0">
        <w:rPr>
          <w:b/>
          <w:i w:val="0"/>
          <w:color w:val="auto"/>
          <w:sz w:val="20"/>
        </w:rPr>
        <w:fldChar w:fldCharType="begin"/>
      </w:r>
      <w:r w:rsidRPr="00EB6AE0">
        <w:rPr>
          <w:b/>
          <w:i w:val="0"/>
          <w:color w:val="auto"/>
          <w:sz w:val="20"/>
        </w:rPr>
        <w:instrText xml:space="preserve"> SEQ Tabulka \* ARABIC </w:instrText>
      </w:r>
      <w:r w:rsidRPr="00EB6AE0">
        <w:rPr>
          <w:b/>
          <w:i w:val="0"/>
          <w:color w:val="auto"/>
          <w:sz w:val="20"/>
        </w:rPr>
        <w:fldChar w:fldCharType="separate"/>
      </w:r>
      <w:r w:rsidR="00333C53">
        <w:rPr>
          <w:b/>
          <w:i w:val="0"/>
          <w:noProof/>
          <w:color w:val="auto"/>
          <w:sz w:val="20"/>
        </w:rPr>
        <w:t>4</w:t>
      </w:r>
      <w:r w:rsidRPr="00EB6AE0">
        <w:rPr>
          <w:b/>
          <w:i w:val="0"/>
          <w:color w:val="auto"/>
          <w:sz w:val="20"/>
        </w:rPr>
        <w:fldChar w:fldCharType="end"/>
      </w:r>
      <w:r w:rsidRPr="00EB6AE0">
        <w:rPr>
          <w:b/>
          <w:i w:val="0"/>
          <w:color w:val="auto"/>
          <w:sz w:val="20"/>
        </w:rPr>
        <w:t>: Kalendářní dny dočasné pracovní neschopnosti podle příčiny a pohlaví v letech 200</w:t>
      </w:r>
      <w:r>
        <w:rPr>
          <w:b/>
          <w:i w:val="0"/>
          <w:color w:val="auto"/>
          <w:sz w:val="20"/>
        </w:rPr>
        <w:t>8</w:t>
      </w:r>
      <w:r w:rsidRPr="00EB6AE0">
        <w:rPr>
          <w:b/>
          <w:i w:val="0"/>
          <w:color w:val="auto"/>
          <w:sz w:val="20"/>
        </w:rPr>
        <w:t>–201</w:t>
      </w:r>
      <w:r>
        <w:rPr>
          <w:b/>
          <w:i w:val="0"/>
          <w:color w:val="auto"/>
          <w:sz w:val="20"/>
        </w:rPr>
        <w:t>8</w:t>
      </w:r>
      <w:r w:rsidRPr="00EB6AE0">
        <w:rPr>
          <w:b/>
          <w:i w:val="0"/>
          <w:color w:val="auto"/>
          <w:sz w:val="20"/>
        </w:rPr>
        <w:t xml:space="preserve"> (v tis. dnů)</w:t>
      </w:r>
      <w:bookmarkEnd w:id="7"/>
    </w:p>
    <w:tbl>
      <w:tblPr>
        <w:tblW w:w="97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EB6AE0" w:rsidRPr="00E70927" w14:paraId="40F08D8A" w14:textId="77777777" w:rsidTr="00C22CC2">
        <w:trPr>
          <w:trHeight w:val="300"/>
        </w:trPr>
        <w:tc>
          <w:tcPr>
            <w:tcW w:w="62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5DADD"/>
            <w:vAlign w:val="center"/>
            <w:hideMark/>
          </w:tcPr>
          <w:p w14:paraId="64D601F4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91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DBDB"/>
            <w:vAlign w:val="center"/>
            <w:hideMark/>
          </w:tcPr>
          <w:p w14:paraId="0115EB4D" w14:textId="03F65E28" w:rsidR="00EB6AE0" w:rsidRPr="00E70927" w:rsidRDefault="00EB6AE0" w:rsidP="0038106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B6AE0">
              <w:rPr>
                <w:rFonts w:cs="Arial"/>
                <w:sz w:val="16"/>
                <w:szCs w:val="16"/>
              </w:rPr>
              <w:t xml:space="preserve">Počet kalendářních </w:t>
            </w:r>
            <w:r w:rsidR="00381067">
              <w:rPr>
                <w:rFonts w:cs="Arial"/>
                <w:sz w:val="16"/>
                <w:szCs w:val="16"/>
              </w:rPr>
              <w:t>DPN</w:t>
            </w:r>
            <w:r w:rsidRPr="00EB6AE0">
              <w:rPr>
                <w:rFonts w:cs="Arial"/>
                <w:sz w:val="16"/>
                <w:szCs w:val="16"/>
              </w:rPr>
              <w:t xml:space="preserve"> (v tis.)</w:t>
            </w:r>
          </w:p>
        </w:tc>
      </w:tr>
      <w:tr w:rsidR="00EB6AE0" w:rsidRPr="00E70927" w14:paraId="13BAA5B9" w14:textId="77777777" w:rsidTr="00C22CC2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72B32F" w14:textId="77777777" w:rsidR="00EB6AE0" w:rsidRPr="00E70927" w:rsidRDefault="00EB6AE0" w:rsidP="00C22CC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36510564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5D4895B5" w14:textId="08EECA4C" w:rsidR="00EB6AE0" w:rsidRPr="00E70927" w:rsidRDefault="00997C2A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44A42C6D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Celkem pro nemoc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69492C1C" w14:textId="2EA9053E" w:rsidR="00EB6AE0" w:rsidRPr="00E70927" w:rsidRDefault="00997C2A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372E1832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Celkem pro pracovní úrazy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7E6310D3" w14:textId="2EB90E6A" w:rsidR="00EB6AE0" w:rsidRPr="00E70927" w:rsidRDefault="00997C2A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3989669D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Celkem pro ostatní úrazy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2DBDB"/>
            <w:vAlign w:val="center"/>
            <w:hideMark/>
          </w:tcPr>
          <w:p w14:paraId="67326787" w14:textId="55FD6F55" w:rsidR="00EB6AE0" w:rsidRPr="00E70927" w:rsidRDefault="00997C2A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017063" w:rsidRPr="00E70927" w14:paraId="1D23CFC2" w14:textId="77777777" w:rsidTr="005968FD">
        <w:trPr>
          <w:trHeight w:val="645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747176" w14:textId="77777777" w:rsidR="00EB6AE0" w:rsidRPr="00E70927" w:rsidRDefault="00EB6AE0" w:rsidP="00C22CC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31B21A" w14:textId="77777777" w:rsidR="00EB6AE0" w:rsidRPr="00E70927" w:rsidRDefault="00EB6AE0" w:rsidP="00C22CC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6D8A818F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75993D49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D120EB" w14:textId="77777777" w:rsidR="00EB6AE0" w:rsidRPr="00E70927" w:rsidRDefault="00EB6AE0" w:rsidP="00C22CC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7BE89389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2470E981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BAC1B9" w14:textId="77777777" w:rsidR="00EB6AE0" w:rsidRPr="00E70927" w:rsidRDefault="00EB6AE0" w:rsidP="00C22CC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09A6911B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56196371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08CD74" w14:textId="77777777" w:rsidR="00EB6AE0" w:rsidRPr="00E70927" w:rsidRDefault="00EB6AE0" w:rsidP="00C22CC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17BEA818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0843691A" w14:textId="77777777" w:rsidR="00EB6AE0" w:rsidRPr="00E70927" w:rsidRDefault="00EB6AE0" w:rsidP="00C22C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017063" w:rsidRPr="00E70927" w14:paraId="306D5B0E" w14:textId="77777777" w:rsidTr="005968FD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F9A1" w14:textId="24ADF602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65925" w14:textId="26D5CAF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86 757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6E177" w14:textId="5AA169CE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40 565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A145" w14:textId="228A7CA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46 192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BA476" w14:textId="7CFBC8C0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77 647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13F3F" w14:textId="6744CEC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34 156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41CF" w14:textId="6F566CD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43 492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D6796" w14:textId="7A0B9372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3 548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BA09C" w14:textId="75FEC00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2 595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6694" w14:textId="0D077DF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4F070" w14:textId="7289C9DC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8ED21" w14:textId="67F576BD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3 814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DC8CE" w14:textId="79716B4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1 747</w:t>
            </w:r>
          </w:p>
        </w:tc>
      </w:tr>
      <w:tr w:rsidR="00D55199" w:rsidRPr="00E70927" w14:paraId="49422CC1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0837" w14:textId="5FE1E423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727E8" w14:textId="4E41C3B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64 956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2C7ED" w14:textId="7F16A7E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30 276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7E00" w14:textId="2442A5E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34 680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ABAF6" w14:textId="5990C96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57 239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35DF6" w14:textId="51BC9463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24 949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841B" w14:textId="6188A30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32 290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0BC34" w14:textId="02D38C95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2 768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0D9CD" w14:textId="033A300C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1 993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F2E" w14:textId="66EE3D7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0C27" w14:textId="38579275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4 949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D2934" w14:textId="4627A113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3 333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2A575" w14:textId="3CB041C3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1 616</w:t>
            </w:r>
          </w:p>
        </w:tc>
      </w:tr>
      <w:tr w:rsidR="00D55199" w:rsidRPr="00E70927" w14:paraId="439401B8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CB40" w14:textId="7C4505D9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0FABD" w14:textId="7BDBC42C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59 208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0101B" w14:textId="1376710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C7C9" w14:textId="0D6EE673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B13AE" w14:textId="6E1A03B8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51 668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ED3BF" w14:textId="61BD260E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22 892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48E9" w14:textId="64C1CE4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28 777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FFCAC" w14:textId="459853FD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2 693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D06C9" w14:textId="0E3884BC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1 925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1E9E" w14:textId="68D1B188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565D3" w14:textId="146EBA32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FFBA3" w14:textId="7FEF48A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3 192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56798" w14:textId="7D29DA2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1 656</w:t>
            </w:r>
          </w:p>
        </w:tc>
      </w:tr>
      <w:tr w:rsidR="00D55199" w:rsidRPr="00E70927" w14:paraId="0EB3C01B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BEF8" w14:textId="0B707744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502BE" w14:textId="22962E35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55 924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6F3EA" w14:textId="5D8436B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25 996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1706" w14:textId="530AD6DB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29 928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811CE" w14:textId="20E87078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48 774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FD065" w14:textId="062AF28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9440" w14:textId="6CE8476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27 624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621E8" w14:textId="132E01C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FA623" w14:textId="0F3C057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1 851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52EC" w14:textId="0AF913E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B0924" w14:textId="308459D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4 558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A8902" w14:textId="0B8E0A92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2 995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7173F" w14:textId="0178B622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1 563</w:t>
            </w:r>
          </w:p>
        </w:tc>
      </w:tr>
      <w:tr w:rsidR="00D55199" w:rsidRPr="00E70927" w14:paraId="27F3E06C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74CC" w14:textId="25DE90B3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6774B" w14:textId="53564A20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56 493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B797F" w14:textId="677EDC60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26 190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E3B8" w14:textId="11F27881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30 303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CB081" w14:textId="594996C0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47 683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C3A93" w14:textId="00B14C6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20 344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00F4" w14:textId="42714F25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27 340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16B88" w14:textId="6F8B5E3D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7008C" w14:textId="52E6CAD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C0EB" w14:textId="65EC83A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1CAD8" w14:textId="0BF65CC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6 386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F8148" w14:textId="4333B1C5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F8591" w14:textId="3E68344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2 278</w:t>
            </w:r>
          </w:p>
        </w:tc>
      </w:tr>
      <w:tr w:rsidR="00D55199" w:rsidRPr="00E70927" w14:paraId="02BEFA3D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536B" w14:textId="17EC1F46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E14F3" w14:textId="2344F773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58 587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68964" w14:textId="4FBF99E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27 024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965F" w14:textId="6D856DA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31 563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29A92" w14:textId="6B582B3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49 582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0A7C8" w14:textId="03FCB8D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21 147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18E34" w14:textId="4FBB950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28 435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9461F" w14:textId="5452946D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2 392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3D5F2" w14:textId="65D3D2EE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9814" w14:textId="351CD57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E2F14" w14:textId="575BB74E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6 613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0D6C1" w14:textId="712977E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B5E57" w14:textId="39FF1E09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2 425</w:t>
            </w:r>
          </w:p>
        </w:tc>
      </w:tr>
      <w:tr w:rsidR="00D55199" w:rsidRPr="00E70927" w14:paraId="5CFE6CA1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A656" w14:textId="4D1551CE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42994" w14:textId="2747220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60 235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BF8BF" w14:textId="234352FC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27 429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7308" w14:textId="0FD3626B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32 806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3C3DC" w14:textId="534E5FCC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51 093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DB37A" w14:textId="108D7D13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21 441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2004" w14:textId="7736D868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29 652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82B58" w14:textId="71B4A458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3AC67" w14:textId="52586F1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D8AA" w14:textId="0E05E6FD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9C54D" w14:textId="7AD6FD1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6 695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3091D" w14:textId="7AC3FDC5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4 265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19E31" w14:textId="1F508C8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2 431</w:t>
            </w:r>
          </w:p>
        </w:tc>
      </w:tr>
      <w:tr w:rsidR="00D55199" w:rsidRPr="00E70927" w14:paraId="540AAE3B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4A7C" w14:textId="0A64A05E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84366" w14:textId="3F8FBF8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66 817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E7D6A" w14:textId="7AA3149B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30 473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31C9" w14:textId="7443F2DE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36 345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8C389" w14:textId="58EF2030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57 013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23E9B" w14:textId="29B210D8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24 152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7FFF" w14:textId="5357D1A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32 861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3429D" w14:textId="5CFDFB1D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F46DF" w14:textId="4BAFCCD1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9795" w14:textId="75FE1C0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9D5F0" w14:textId="53B5D462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15BD6" w14:textId="2F120A5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4 546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D001F" w14:textId="7D719A6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2 689</w:t>
            </w:r>
          </w:p>
        </w:tc>
      </w:tr>
      <w:tr w:rsidR="00D55199" w:rsidRPr="00E70927" w14:paraId="1FB3D1AD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E8C6" w14:textId="1E5BEACA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0B783" w14:textId="2444278D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70 252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D16A6" w14:textId="61289153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31 874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B406" w14:textId="2172452D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38 378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91C3A" w14:textId="7301386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60 094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CB2F1" w14:textId="24829011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25 396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812C" w14:textId="340D521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34 697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D429C" w14:textId="6B81996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13B68" w14:textId="63626D4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CB5E" w14:textId="2774F135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68CAC" w14:textId="22797C34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7 583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F6CD1" w14:textId="4237A96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4 717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E4897" w14:textId="7FBE500A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2 866</w:t>
            </w:r>
          </w:p>
        </w:tc>
      </w:tr>
      <w:tr w:rsidR="00D55199" w:rsidRPr="00E70927" w14:paraId="068DE09C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A766" w14:textId="15D8BEB2" w:rsidR="00D55199" w:rsidRPr="00E70927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5CDD1" w14:textId="406649FB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72 678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5BBFE" w14:textId="03D43448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33 089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9DCC8" w14:textId="651D0DF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39 588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7D8DF" w14:textId="6E255D4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62 113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7B24A" w14:textId="16403AF2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26 463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7B1B" w14:textId="6A11300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35 650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27374" w14:textId="4474BF38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40F44" w14:textId="07EC196F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93A6" w14:textId="7F0957D6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F092A" w14:textId="385BA997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7 982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F8380" w14:textId="3B7F3CE2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49DFE" w14:textId="53C4EEE3" w:rsidR="00D55199" w:rsidRPr="00E70927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3 120</w:t>
            </w:r>
          </w:p>
        </w:tc>
      </w:tr>
      <w:tr w:rsidR="00D55199" w:rsidRPr="00E70927" w14:paraId="214EAFEA" w14:textId="77777777" w:rsidTr="00894E45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E0F1AA" w14:textId="450D5B6C" w:rsidR="00D55199" w:rsidRDefault="00D55199" w:rsidP="00D5519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3C626" w14:textId="2C7919B9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77 158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56CE8" w14:textId="3CDC9FBB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35 223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FED9A" w14:textId="76E89462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41 934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32B0763" w14:textId="5391706E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66 223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71DA9" w14:textId="0D931D7B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28 379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C994D2" w14:textId="5FDEB247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37 845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5EFE27" w14:textId="7D6A2947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8EB0B" w14:textId="6CBE80AD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6DECC6" w14:textId="635B5EA9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021315B" w14:textId="434B764D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8 363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F7090" w14:textId="410639F2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5 104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E0B93" w14:textId="26E9C7D1" w:rsidR="00D55199" w:rsidRDefault="00D55199" w:rsidP="00D5519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3 260</w:t>
            </w:r>
          </w:p>
        </w:tc>
      </w:tr>
    </w:tbl>
    <w:p w14:paraId="28608EB4" w14:textId="77777777" w:rsidR="00EB6AE0" w:rsidRDefault="00EB6AE0" w:rsidP="00EB6AE0">
      <w:pPr>
        <w:spacing w:after="0"/>
        <w:rPr>
          <w:sz w:val="18"/>
        </w:rPr>
      </w:pPr>
    </w:p>
    <w:p w14:paraId="6FF6C7EC" w14:textId="6FA70AD4" w:rsidR="00894E45" w:rsidRDefault="00EB6AE0" w:rsidP="00EB6AE0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765767D0" w14:textId="77777777" w:rsidR="00894E45" w:rsidRDefault="00894E45">
      <w:pPr>
        <w:spacing w:after="0" w:line="240" w:lineRule="auto"/>
        <w:rPr>
          <w:sz w:val="18"/>
        </w:rPr>
      </w:pPr>
      <w:r>
        <w:rPr>
          <w:sz w:val="18"/>
        </w:rPr>
        <w:br w:type="page"/>
      </w:r>
    </w:p>
    <w:p w14:paraId="2932631C" w14:textId="6526BA8D" w:rsidR="0072640B" w:rsidRPr="00E07843" w:rsidRDefault="0072640B" w:rsidP="0072640B">
      <w:pPr>
        <w:jc w:val="both"/>
        <w:rPr>
          <w:b/>
          <w:spacing w:val="-2"/>
        </w:rPr>
      </w:pPr>
      <w:r w:rsidRPr="00E07843">
        <w:rPr>
          <w:b/>
          <w:spacing w:val="-2"/>
        </w:rPr>
        <w:lastRenderedPageBreak/>
        <w:t xml:space="preserve">Graf 2.5: </w:t>
      </w:r>
      <w:r w:rsidR="00A521DF">
        <w:rPr>
          <w:b/>
          <w:spacing w:val="-2"/>
        </w:rPr>
        <w:t>Průměrná doba trvání</w:t>
      </w:r>
      <w:r w:rsidRPr="00E07843">
        <w:rPr>
          <w:b/>
          <w:spacing w:val="-2"/>
        </w:rPr>
        <w:t xml:space="preserve"> dočasné pracovní neschopnosti </w:t>
      </w:r>
      <w:r w:rsidR="00A521DF">
        <w:rPr>
          <w:b/>
          <w:spacing w:val="-2"/>
        </w:rPr>
        <w:t xml:space="preserve">podle pohlaví </w:t>
      </w:r>
      <w:r w:rsidRPr="00E07843">
        <w:rPr>
          <w:b/>
          <w:spacing w:val="-2"/>
        </w:rPr>
        <w:t>v letech 200</w:t>
      </w:r>
      <w:r w:rsidR="00BB24C4" w:rsidRPr="00E07843">
        <w:rPr>
          <w:b/>
          <w:spacing w:val="-2"/>
        </w:rPr>
        <w:t>8</w:t>
      </w:r>
      <w:r w:rsidRPr="00E07843">
        <w:rPr>
          <w:b/>
          <w:spacing w:val="-2"/>
        </w:rPr>
        <w:t xml:space="preserve">– 2018 </w:t>
      </w:r>
    </w:p>
    <w:p w14:paraId="583A5088" w14:textId="4EEAC8CD" w:rsidR="0072640B" w:rsidRDefault="00211F9B" w:rsidP="00977F2A">
      <w:pPr>
        <w:rPr>
          <w:b/>
        </w:rPr>
      </w:pPr>
      <w:r>
        <w:rPr>
          <w:noProof/>
        </w:rPr>
        <w:drawing>
          <wp:inline distT="0" distB="0" distL="0" distR="0" wp14:anchorId="20263F8F" wp14:editId="086F997A">
            <wp:extent cx="6096000" cy="2781300"/>
            <wp:effectExtent l="0" t="0" r="0" b="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4C0A573" w14:textId="77777777" w:rsidR="0072640B" w:rsidRDefault="0072640B" w:rsidP="0072640B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4E624FA2" w14:textId="77777777" w:rsidR="00894E45" w:rsidRDefault="00894E45" w:rsidP="00C44514">
      <w:pPr>
        <w:pStyle w:val="Titulek"/>
        <w:keepNext/>
        <w:rPr>
          <w:b/>
          <w:i w:val="0"/>
          <w:color w:val="auto"/>
          <w:sz w:val="20"/>
        </w:rPr>
      </w:pPr>
    </w:p>
    <w:p w14:paraId="13D313CB" w14:textId="1110D905" w:rsidR="00C44514" w:rsidRPr="00C44514" w:rsidRDefault="00162BC5" w:rsidP="00C44514">
      <w:pPr>
        <w:pStyle w:val="Titulek"/>
        <w:keepNext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t>Graf 2.</w:t>
      </w:r>
      <w:r w:rsidR="00C44514" w:rsidRPr="00C44514">
        <w:rPr>
          <w:b/>
          <w:i w:val="0"/>
          <w:color w:val="auto"/>
          <w:sz w:val="20"/>
        </w:rPr>
        <w:t>6: Nově hlášené případy dočasné pracovní neschopnosti na 100 pojištěnců a průměrná délka jejich trvání v letech 200</w:t>
      </w:r>
      <w:r w:rsidR="00BB24C4">
        <w:rPr>
          <w:b/>
          <w:i w:val="0"/>
          <w:color w:val="auto"/>
          <w:sz w:val="20"/>
        </w:rPr>
        <w:t>8</w:t>
      </w:r>
      <w:r w:rsidR="00C44514" w:rsidRPr="00C44514">
        <w:rPr>
          <w:b/>
          <w:i w:val="0"/>
          <w:color w:val="auto"/>
          <w:sz w:val="20"/>
        </w:rPr>
        <w:t>–201</w:t>
      </w:r>
      <w:r w:rsidR="00C44514">
        <w:rPr>
          <w:b/>
          <w:i w:val="0"/>
          <w:color w:val="auto"/>
          <w:sz w:val="20"/>
        </w:rPr>
        <w:t>8</w:t>
      </w:r>
    </w:p>
    <w:p w14:paraId="607450D6" w14:textId="57C89343" w:rsidR="00F617C3" w:rsidRDefault="00BB24C4" w:rsidP="00977F2A">
      <w:pPr>
        <w:rPr>
          <w:b/>
        </w:rPr>
      </w:pPr>
      <w:r>
        <w:rPr>
          <w:noProof/>
        </w:rPr>
        <w:drawing>
          <wp:inline distT="0" distB="0" distL="0" distR="0" wp14:anchorId="44C660D5" wp14:editId="6BA5356F">
            <wp:extent cx="6105525" cy="3143250"/>
            <wp:effectExtent l="0" t="0" r="0" b="0"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EF9C900" w14:textId="46E44535" w:rsidR="00660130" w:rsidRDefault="00660130" w:rsidP="00660130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3E3FD739" w14:textId="77777777" w:rsidR="00660130" w:rsidRPr="00660130" w:rsidRDefault="00660130" w:rsidP="00660130">
      <w:pPr>
        <w:spacing w:after="0"/>
        <w:rPr>
          <w:sz w:val="18"/>
        </w:rPr>
      </w:pPr>
    </w:p>
    <w:p w14:paraId="645F4E0B" w14:textId="56293F5F" w:rsidR="00660130" w:rsidRPr="00660130" w:rsidRDefault="00660130" w:rsidP="00660130">
      <w:pPr>
        <w:pStyle w:val="Titulek"/>
        <w:keepNext/>
        <w:rPr>
          <w:i w:val="0"/>
          <w:color w:val="auto"/>
          <w:sz w:val="20"/>
        </w:rPr>
      </w:pPr>
      <w:r w:rsidRPr="00660130">
        <w:rPr>
          <w:b/>
          <w:i w:val="0"/>
          <w:color w:val="auto"/>
          <w:sz w:val="20"/>
        </w:rPr>
        <w:lastRenderedPageBreak/>
        <w:t>Graf 2.7:</w:t>
      </w:r>
      <w:r w:rsidRPr="00660130">
        <w:rPr>
          <w:i w:val="0"/>
          <w:color w:val="auto"/>
          <w:sz w:val="20"/>
        </w:rPr>
        <w:t xml:space="preserve"> </w:t>
      </w:r>
      <w:r w:rsidRPr="00660130">
        <w:rPr>
          <w:b/>
          <w:i w:val="0"/>
          <w:color w:val="auto"/>
          <w:sz w:val="20"/>
        </w:rPr>
        <w:t>Průměrná délka trvání případu dočasné pracovní neschopnosti dle odvětví ekonomické činnosti (sekcí CZ-NACE) v roce 2018</w:t>
      </w:r>
    </w:p>
    <w:p w14:paraId="5D14A633" w14:textId="58A606AE" w:rsidR="00660130" w:rsidRDefault="004B4EAD" w:rsidP="00977F2A">
      <w:pPr>
        <w:rPr>
          <w:b/>
        </w:rPr>
      </w:pPr>
      <w:r>
        <w:rPr>
          <w:noProof/>
        </w:rPr>
        <w:drawing>
          <wp:inline distT="0" distB="0" distL="0" distR="0" wp14:anchorId="745B2144" wp14:editId="3BFFD3A4">
            <wp:extent cx="6120130" cy="4015740"/>
            <wp:effectExtent l="0" t="0" r="0" b="0"/>
            <wp:docPr id="30" name="Graf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3BA3C64" w14:textId="77777777" w:rsidR="00660130" w:rsidRDefault="00660130" w:rsidP="00660130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26538C79" w14:textId="77777777" w:rsidR="00660130" w:rsidRDefault="00660130" w:rsidP="00977F2A">
      <w:pPr>
        <w:rPr>
          <w:b/>
        </w:rPr>
      </w:pPr>
    </w:p>
    <w:p w14:paraId="05D3A1D8" w14:textId="46522FF5" w:rsidR="00632BF0" w:rsidRDefault="00632BF0" w:rsidP="00632BF0">
      <w:pPr>
        <w:jc w:val="both"/>
      </w:pPr>
      <w:r w:rsidRPr="006F2AEC">
        <w:t xml:space="preserve">Nejvíce dnů dočasné pracovní neschopnosti bylo </w:t>
      </w:r>
      <w:r w:rsidR="00A30DCD" w:rsidRPr="006F2AEC">
        <w:t xml:space="preserve">zaznamenáno </w:t>
      </w:r>
      <w:r w:rsidRPr="006F2AEC">
        <w:t>v </w:t>
      </w:r>
      <w:r w:rsidRPr="00722773">
        <w:rPr>
          <w:b/>
        </w:rPr>
        <w:t>odvětví</w:t>
      </w:r>
      <w:r w:rsidRPr="006F2AEC">
        <w:t xml:space="preserve"> Zpracovatelský průmysl (</w:t>
      </w:r>
      <w:r w:rsidR="00A30DCD" w:rsidRPr="006F2AEC">
        <w:t>26</w:t>
      </w:r>
      <w:r w:rsidR="00F547BE">
        <w:t> </w:t>
      </w:r>
      <w:r w:rsidR="00A30DCD" w:rsidRPr="006F2AEC">
        <w:t>564</w:t>
      </w:r>
      <w:r w:rsidR="00F547BE">
        <w:t> </w:t>
      </w:r>
      <w:r w:rsidRPr="006F2AEC">
        <w:t>tis.), a to jak celkem, tak v jednotlivých kategoriích – pro nemoc (</w:t>
      </w:r>
      <w:r w:rsidR="00A30DCD" w:rsidRPr="006F2AEC">
        <w:t>22 478</w:t>
      </w:r>
      <w:r w:rsidRPr="006F2AEC">
        <w:t> tis.), pro pracovní úrazy (1 0</w:t>
      </w:r>
      <w:r w:rsidR="00A30DCD" w:rsidRPr="006F2AEC">
        <w:t>15</w:t>
      </w:r>
      <w:r w:rsidRPr="006F2AEC">
        <w:t xml:space="preserve"> tis.) a pro ostatní úrazy (</w:t>
      </w:r>
      <w:r w:rsidR="00A30DCD" w:rsidRPr="006F2AEC">
        <w:t>3 070</w:t>
      </w:r>
      <w:r w:rsidRPr="006F2AEC">
        <w:t xml:space="preserve"> tis.). Naopak nejnižší počet dnů pracovní neschopnosti byl hlášen v</w:t>
      </w:r>
      <w:r w:rsidR="00F547BE">
        <w:t> </w:t>
      </w:r>
      <w:r w:rsidRPr="006F2AEC">
        <w:t>oblasti Výroba a rozvod elektřiny a jiných energií (</w:t>
      </w:r>
      <w:r w:rsidR="00A30DCD" w:rsidRPr="006F2AEC">
        <w:t>402</w:t>
      </w:r>
      <w:r w:rsidRPr="006F2AEC">
        <w:t xml:space="preserve"> tis.), kde bylo evidováno i nejméně dnů pracovní neschopnosti pro nemoc (</w:t>
      </w:r>
      <w:r w:rsidR="00A30DCD" w:rsidRPr="006F2AEC">
        <w:t xml:space="preserve">346 tis.) </w:t>
      </w:r>
      <w:r w:rsidRPr="006F2AEC">
        <w:t>a pro ostatní úrazy (4</w:t>
      </w:r>
      <w:r w:rsidR="00A30DCD" w:rsidRPr="006F2AEC">
        <w:t>6</w:t>
      </w:r>
      <w:r w:rsidRPr="006F2AEC">
        <w:t> tis.).</w:t>
      </w:r>
      <w:r w:rsidR="00A30DCD" w:rsidRPr="006F2AEC">
        <w:t xml:space="preserve"> Nejméně </w:t>
      </w:r>
      <w:r w:rsidR="00514756">
        <w:t xml:space="preserve">dnů pracovní neschopnosti z důvodu </w:t>
      </w:r>
      <w:r w:rsidR="00A30DCD" w:rsidRPr="006F2AEC">
        <w:t>pracovních úrazů vykazovala odvětví Peněžnictví a pojišťovnictví (6,2 tis.) a Informační a</w:t>
      </w:r>
      <w:r w:rsidR="00F547BE">
        <w:t> </w:t>
      </w:r>
      <w:r w:rsidR="00A30DCD" w:rsidRPr="006F2AEC">
        <w:t>komunikační činnosti (7,1 tis.).</w:t>
      </w:r>
    </w:p>
    <w:p w14:paraId="47FD9293" w14:textId="603CE827" w:rsidR="00255711" w:rsidRPr="006F2AEC" w:rsidRDefault="00C20B47" w:rsidP="00632BF0">
      <w:pPr>
        <w:jc w:val="both"/>
      </w:pPr>
      <w:r>
        <w:t xml:space="preserve">Jak již bylo zmíněno výše, dočasná pracovní neschopnost trvala v průměru 42 dní. </w:t>
      </w:r>
      <w:r w:rsidR="00255711">
        <w:t xml:space="preserve">Odvětvími </w:t>
      </w:r>
      <w:r w:rsidR="008E5FEF">
        <w:t xml:space="preserve">s průměrnou délkou trvání případu dlouhodobé pracovní neschopnosti nad 50 dnů </w:t>
      </w:r>
      <w:r>
        <w:t>bylo</w:t>
      </w:r>
      <w:r w:rsidR="00255711">
        <w:t xml:space="preserve"> v roce 2018</w:t>
      </w:r>
      <w:r w:rsidR="008E5FEF">
        <w:t xml:space="preserve"> </w:t>
      </w:r>
      <w:r w:rsidR="00255711">
        <w:t>Zemědělství, lesnictví a rybářství (55,9 dne), Ubytování, stravování a pohostinství (53,8 dne)</w:t>
      </w:r>
      <w:r w:rsidR="008E5FEF">
        <w:t xml:space="preserve">, </w:t>
      </w:r>
      <w:r w:rsidR="00514756">
        <w:t xml:space="preserve">Stavebnictví (52,1 dne) a </w:t>
      </w:r>
      <w:r w:rsidR="00255711">
        <w:t>Činnosti v oblasti nemovitostí (51,1 dne)</w:t>
      </w:r>
      <w:r w:rsidR="008E5FEF">
        <w:t>.</w:t>
      </w:r>
      <w:r w:rsidR="00255711">
        <w:t xml:space="preserve"> </w:t>
      </w:r>
      <w:r w:rsidR="006C4575">
        <w:t>Poloviční</w:t>
      </w:r>
      <w:r>
        <w:t xml:space="preserve"> dob</w:t>
      </w:r>
      <w:r w:rsidR="006C4575">
        <w:t>a</w:t>
      </w:r>
      <w:r>
        <w:t xml:space="preserve"> </w:t>
      </w:r>
      <w:r w:rsidR="006C4575">
        <w:t xml:space="preserve">(26,4 dne) </w:t>
      </w:r>
      <w:r>
        <w:t xml:space="preserve">připadala na pracovní neschopnost v odvětví Informační a </w:t>
      </w:r>
      <w:r w:rsidR="006C4575">
        <w:t>komunikační činnosti, což představovalo zcela nejnižší hodnotu v rámci národního hospodářství. Dalšími odvětvími s poměrně nízkou průměrnou délkou pracovní neschopnosti byly oblasti Vzdělávání (30,5 dne) a Peněžnictví a pojišťovnictví (31,8 dne). Podrobněji viz graf 2.7</w:t>
      </w:r>
      <w:r w:rsidR="00514756">
        <w:t xml:space="preserve"> a tab. 2.5</w:t>
      </w:r>
      <w:r w:rsidR="006C4575">
        <w:t>.</w:t>
      </w:r>
    </w:p>
    <w:p w14:paraId="3006E0C6" w14:textId="77777777" w:rsidR="00894E45" w:rsidRDefault="00894E45">
      <w:pPr>
        <w:spacing w:after="0" w:line="240" w:lineRule="auto"/>
        <w:rPr>
          <w:b/>
          <w:iCs/>
          <w:szCs w:val="18"/>
        </w:rPr>
      </w:pPr>
      <w:r>
        <w:rPr>
          <w:b/>
          <w:i/>
        </w:rPr>
        <w:br w:type="page"/>
      </w:r>
    </w:p>
    <w:p w14:paraId="1A1724EC" w14:textId="1363507E" w:rsidR="002F5A91" w:rsidRPr="00C06407" w:rsidRDefault="002F5A91" w:rsidP="003728E7">
      <w:pPr>
        <w:pStyle w:val="Titulek"/>
        <w:keepNext/>
        <w:jc w:val="both"/>
        <w:rPr>
          <w:b/>
          <w:i w:val="0"/>
          <w:color w:val="auto"/>
          <w:sz w:val="20"/>
        </w:rPr>
      </w:pPr>
      <w:bookmarkStart w:id="8" w:name="_Toc10112623"/>
      <w:r w:rsidRPr="00C06407">
        <w:rPr>
          <w:b/>
          <w:i w:val="0"/>
          <w:color w:val="auto"/>
          <w:sz w:val="20"/>
        </w:rPr>
        <w:lastRenderedPageBreak/>
        <w:t>Tab</w:t>
      </w:r>
      <w:r w:rsidR="003728E7">
        <w:rPr>
          <w:b/>
          <w:i w:val="0"/>
          <w:color w:val="auto"/>
          <w:sz w:val="20"/>
        </w:rPr>
        <w:t>.</w:t>
      </w:r>
      <w:r w:rsidR="00CC4CD9">
        <w:rPr>
          <w:b/>
          <w:i w:val="0"/>
          <w:color w:val="auto"/>
          <w:sz w:val="20"/>
        </w:rPr>
        <w:t xml:space="preserve"> </w:t>
      </w:r>
      <w:r w:rsidRPr="00C06407">
        <w:rPr>
          <w:b/>
          <w:i w:val="0"/>
          <w:color w:val="auto"/>
          <w:sz w:val="20"/>
        </w:rPr>
        <w:t>2.</w:t>
      </w:r>
      <w:r w:rsidRPr="00C06407">
        <w:rPr>
          <w:b/>
          <w:i w:val="0"/>
          <w:color w:val="auto"/>
          <w:sz w:val="20"/>
        </w:rPr>
        <w:fldChar w:fldCharType="begin"/>
      </w:r>
      <w:r w:rsidRPr="00C06407">
        <w:rPr>
          <w:b/>
          <w:i w:val="0"/>
          <w:color w:val="auto"/>
          <w:sz w:val="20"/>
        </w:rPr>
        <w:instrText xml:space="preserve"> SEQ Tabulka \* ARABIC </w:instrText>
      </w:r>
      <w:r w:rsidRPr="00C06407">
        <w:rPr>
          <w:b/>
          <w:i w:val="0"/>
          <w:color w:val="auto"/>
          <w:sz w:val="20"/>
        </w:rPr>
        <w:fldChar w:fldCharType="separate"/>
      </w:r>
      <w:r w:rsidR="00333C53">
        <w:rPr>
          <w:b/>
          <w:i w:val="0"/>
          <w:noProof/>
          <w:color w:val="auto"/>
          <w:sz w:val="20"/>
        </w:rPr>
        <w:t>5</w:t>
      </w:r>
      <w:r w:rsidRPr="00C06407">
        <w:rPr>
          <w:b/>
          <w:i w:val="0"/>
          <w:color w:val="auto"/>
          <w:sz w:val="20"/>
        </w:rPr>
        <w:fldChar w:fldCharType="end"/>
      </w:r>
      <w:r w:rsidRPr="00C06407">
        <w:rPr>
          <w:b/>
          <w:i w:val="0"/>
          <w:color w:val="auto"/>
          <w:sz w:val="20"/>
        </w:rPr>
        <w:t>: Průměrná délka trvání případu dočasné pr</w:t>
      </w:r>
      <w:r w:rsidR="00C06407">
        <w:rPr>
          <w:b/>
          <w:i w:val="0"/>
          <w:color w:val="auto"/>
          <w:sz w:val="20"/>
        </w:rPr>
        <w:t>acovní neschopnosti dle odvětví e</w:t>
      </w:r>
      <w:r w:rsidR="00E87830">
        <w:rPr>
          <w:b/>
          <w:i w:val="0"/>
          <w:color w:val="auto"/>
          <w:sz w:val="20"/>
        </w:rPr>
        <w:t>konomické činnosti v letech 2008</w:t>
      </w:r>
      <w:r w:rsidRPr="00C06407">
        <w:rPr>
          <w:b/>
          <w:i w:val="0"/>
          <w:color w:val="auto"/>
          <w:sz w:val="20"/>
        </w:rPr>
        <w:t>–201</w:t>
      </w:r>
      <w:r w:rsidR="00514756">
        <w:rPr>
          <w:b/>
          <w:i w:val="0"/>
          <w:color w:val="auto"/>
          <w:sz w:val="20"/>
        </w:rPr>
        <w:t>8</w:t>
      </w:r>
      <w:bookmarkEnd w:id="8"/>
    </w:p>
    <w:tbl>
      <w:tblPr>
        <w:tblW w:w="970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5"/>
        <w:gridCol w:w="541"/>
        <w:gridCol w:w="541"/>
        <w:gridCol w:w="664"/>
        <w:gridCol w:w="664"/>
        <w:gridCol w:w="664"/>
        <w:gridCol w:w="664"/>
        <w:gridCol w:w="664"/>
        <w:gridCol w:w="664"/>
        <w:gridCol w:w="664"/>
        <w:gridCol w:w="664"/>
        <w:gridCol w:w="669"/>
      </w:tblGrid>
      <w:tr w:rsidR="00846150" w:rsidRPr="008D2084" w14:paraId="16479183" w14:textId="77777777" w:rsidTr="00846150">
        <w:trPr>
          <w:trHeight w:val="301"/>
        </w:trPr>
        <w:tc>
          <w:tcPr>
            <w:tcW w:w="27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5DADD"/>
            <w:vAlign w:val="center"/>
            <w:hideMark/>
          </w:tcPr>
          <w:p w14:paraId="48242EB5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Sekce CZ-NACE</w:t>
            </w:r>
          </w:p>
        </w:tc>
        <w:tc>
          <w:tcPr>
            <w:tcW w:w="698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000000" w:fill="F5DADD"/>
            <w:vAlign w:val="center"/>
          </w:tcPr>
          <w:p w14:paraId="2F20BEE1" w14:textId="14262B79" w:rsidR="00846150" w:rsidRPr="008D2084" w:rsidRDefault="00846150" w:rsidP="00846150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2F5A91">
              <w:rPr>
                <w:rFonts w:ascii="Arial CE" w:hAnsi="Arial CE" w:cs="Arial CE"/>
                <w:sz w:val="16"/>
                <w:szCs w:val="16"/>
              </w:rPr>
              <w:t>Průměrná délka trvání případu DPN (dny)</w:t>
            </w:r>
          </w:p>
        </w:tc>
      </w:tr>
      <w:tr w:rsidR="00846150" w:rsidRPr="008D2084" w14:paraId="6234E4DD" w14:textId="77777777" w:rsidTr="00572936">
        <w:trPr>
          <w:trHeight w:val="316"/>
        </w:trPr>
        <w:tc>
          <w:tcPr>
            <w:tcW w:w="27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A604E9" w14:textId="77777777" w:rsidR="00846150" w:rsidRPr="008D2084" w:rsidRDefault="00846150" w:rsidP="006A51FD">
            <w:pPr>
              <w:spacing w:after="0" w:line="240" w:lineRule="auto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000000" w:fill="F5DADD"/>
            <w:vAlign w:val="bottom"/>
          </w:tcPr>
          <w:p w14:paraId="08464819" w14:textId="47F50E50" w:rsidR="00846150" w:rsidRPr="008D2084" w:rsidRDefault="00846150" w:rsidP="0057293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61752EF" w14:textId="1EC50B11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2009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7D57112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225F75A4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330CD99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24C4930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3A091C7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20542E1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EE3856E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982C90A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9677D0C" w14:textId="77777777" w:rsidR="00846150" w:rsidRPr="008D2084" w:rsidRDefault="00846150" w:rsidP="006A51FD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>2018</w:t>
            </w:r>
          </w:p>
        </w:tc>
      </w:tr>
      <w:tr w:rsidR="00846150" w:rsidRPr="008D2084" w14:paraId="15E14012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CD245" w14:textId="4846F8EA" w:rsidR="00846150" w:rsidRPr="008D2084" w:rsidRDefault="00846150" w:rsidP="002F5A91">
            <w:pPr>
              <w:spacing w:after="0" w:line="240" w:lineRule="auto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97E2737" w14:textId="12B0FA7D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39,05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6EB2" w14:textId="0B488E0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45,06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5D08" w14:textId="4CE8780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44,69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E8DA" w14:textId="7C304B2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44,08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D115" w14:textId="339652C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46,05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DCF5" w14:textId="5DA99F0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44,00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8409" w14:textId="094CA29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45,81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2FBA" w14:textId="18FDBC7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42,74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BFF8" w14:textId="6104D42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43,01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7F48" w14:textId="01B43FE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42,56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7E677" w14:textId="04061C3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41,72</w:t>
            </w:r>
          </w:p>
        </w:tc>
      </w:tr>
      <w:tr w:rsidR="00846150" w:rsidRPr="008D2084" w14:paraId="68608D60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C6325" w14:textId="77777777" w:rsidR="00572936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A –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Zemědělství, lesnictví </w:t>
            </w:r>
          </w:p>
          <w:p w14:paraId="7D63A809" w14:textId="76CD18A0" w:rsidR="00846150" w:rsidRPr="008D2084" w:rsidRDefault="00572936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a rybářství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86CA6AF" w14:textId="2E32A901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50,26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55A1" w14:textId="77B3666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60,52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0523" w14:textId="6281023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59,36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EF1A" w14:textId="1D1CE90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60,83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74C3" w14:textId="087D11D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61,79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3F26" w14:textId="7A09A8A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58,85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5FBC" w14:textId="096E0BF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60,56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7B59" w14:textId="12B1EC9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57,43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ED2F" w14:textId="706A241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59,00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F478" w14:textId="52A0447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57,55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9BFA" w14:textId="7B0BAA0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55,92</w:t>
            </w:r>
          </w:p>
        </w:tc>
      </w:tr>
      <w:tr w:rsidR="00846150" w:rsidRPr="008D2084" w14:paraId="7611A6A0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C879F" w14:textId="514E1C4A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B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Těžba a dobývání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F201DAC" w14:textId="25B288EC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34,57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C03E" w14:textId="3B4347A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F06D" w14:textId="23FE93C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60A4" w14:textId="5939E79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1B4A" w14:textId="6DE1285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CA10" w14:textId="05DD5BD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9C09" w14:textId="16F4F6E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BF0A" w14:textId="4EE2CE4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CBE33" w14:textId="234E8FF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5CA8" w14:textId="618DCE0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55,56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605E" w14:textId="79431E1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47,87</w:t>
            </w:r>
          </w:p>
        </w:tc>
      </w:tr>
      <w:tr w:rsidR="00846150" w:rsidRPr="008D2084" w14:paraId="319F7162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235F9" w14:textId="3D1FC82F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C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Zpracovatelský průmysl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66B2CEA" w14:textId="3CB07958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38,96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5007" w14:textId="2E1F00B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C35B" w14:textId="0597C3F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5757" w14:textId="2262BA9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AA47" w14:textId="66D4199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416D" w14:textId="5C4ACE6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F86B" w14:textId="64226CF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0A99" w14:textId="2A875BC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4E5F" w14:textId="661C8EC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7499" w14:textId="7F20094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41,89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BC37" w14:textId="11209BB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41,18</w:t>
            </w:r>
          </w:p>
        </w:tc>
      </w:tr>
      <w:tr w:rsidR="00846150" w:rsidRPr="008D2084" w14:paraId="24A67563" w14:textId="77777777" w:rsidTr="00572936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BC01A" w14:textId="77777777" w:rsidR="00572936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D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Výroba a rozvod elektřiny, </w:t>
            </w:r>
          </w:p>
          <w:p w14:paraId="4928B723" w14:textId="77777777" w:rsidR="00572936" w:rsidRDefault="00572936" w:rsidP="0057293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plynu, tepla a klimatiz</w:t>
            </w:r>
            <w:r>
              <w:rPr>
                <w:rFonts w:ascii="Arial CE" w:hAnsi="Arial CE" w:cs="Arial CE"/>
                <w:sz w:val="16"/>
                <w:szCs w:val="16"/>
              </w:rPr>
              <w:t>.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 xml:space="preserve"> </w:t>
            </w:r>
          </w:p>
          <w:p w14:paraId="0422D4F8" w14:textId="66761B0F" w:rsidR="00846150" w:rsidRPr="008D2084" w:rsidRDefault="00572936" w:rsidP="0057293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vzduchu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CE91466" w14:textId="2329BEBC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F367" w14:textId="08A7154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90EF" w14:textId="161EEB8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E47C" w14:textId="5F8CE05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43B6" w14:textId="0F95CBA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6EB7" w14:textId="4D987F7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34E6" w14:textId="48FB1F2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5443" w14:textId="1B2CE8C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8029" w14:textId="77A9F2F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E5500" w14:textId="407F47D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40,27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AC01" w14:textId="2A3A15E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36,91</w:t>
            </w:r>
          </w:p>
        </w:tc>
      </w:tr>
      <w:tr w:rsidR="00846150" w:rsidRPr="008D2084" w14:paraId="704E4EEB" w14:textId="77777777" w:rsidTr="00572936">
        <w:trPr>
          <w:trHeight w:val="677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21455" w14:textId="611FB27F" w:rsidR="00846150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E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Zásobování vodou; činnosti</w:t>
            </w:r>
          </w:p>
          <w:p w14:paraId="283FA7A2" w14:textId="77777777" w:rsidR="00572936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související s odpadními </w:t>
            </w:r>
          </w:p>
          <w:p w14:paraId="4131C62A" w14:textId="5CBDC613" w:rsidR="00846150" w:rsidRPr="008D2084" w:rsidRDefault="00572936" w:rsidP="0057293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vodami, odpady a sanacemi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BCED72" w14:textId="3022C61A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1293" w14:textId="64C0565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6FA9" w14:textId="2595D6F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59391" w14:textId="44DB426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EE2E" w14:textId="7176D41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1FA5" w14:textId="6552879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DAFB" w14:textId="4AFD353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8116" w14:textId="54BAF2A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01C8" w14:textId="3107A9B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38DD" w14:textId="4060484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44,62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3CA6" w14:textId="1F845B9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44,01</w:t>
            </w:r>
          </w:p>
        </w:tc>
      </w:tr>
      <w:tr w:rsidR="00846150" w:rsidRPr="008D2084" w14:paraId="1E61D47C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68A6E" w14:textId="26024F3D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F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Stavebnictví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02FE943" w14:textId="3A79EB23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42,70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5794" w14:textId="07EDFDD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BCC2" w14:textId="64BB592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18D9" w14:textId="1E4152D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59,59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036B" w14:textId="461FDA6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58,18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D764" w14:textId="5E3BDAC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57,11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0804" w14:textId="0D19A13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59,28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C88D9" w14:textId="6921D81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ACF5D" w14:textId="215D25F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54,60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F727" w14:textId="7AF01E9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53,92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813C" w14:textId="035458C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52,14</w:t>
            </w:r>
          </w:p>
        </w:tc>
      </w:tr>
      <w:tr w:rsidR="00846150" w:rsidRPr="008D2084" w14:paraId="6E17EBF4" w14:textId="77777777" w:rsidTr="00572936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14BED" w14:textId="088DF598" w:rsidR="00846150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G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Velkoobchod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a maloobchod; </w:t>
            </w:r>
          </w:p>
          <w:p w14:paraId="5A6A8363" w14:textId="77777777" w:rsidR="00846150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opravy a údržba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motorových</w:t>
            </w:r>
          </w:p>
          <w:p w14:paraId="433F40F6" w14:textId="77777777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 vozidel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369A0B0" w14:textId="410CADFD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40,28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E898" w14:textId="5914861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F726" w14:textId="25FDE15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1DE3" w14:textId="04C5BCF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3FF8" w14:textId="339E2F1F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51,01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D0E7" w14:textId="688813FF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1685" w14:textId="4AC6A88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4B5AB" w14:textId="74E226B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5AA9" w14:textId="25CB90D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AA7C" w14:textId="1228E7D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44,84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2D84" w14:textId="0A68362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44,20</w:t>
            </w:r>
          </w:p>
        </w:tc>
      </w:tr>
      <w:tr w:rsidR="00846150" w:rsidRPr="008D2084" w14:paraId="370974C7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3E907" w14:textId="252B4124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H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Doprava a skladování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071012F" w14:textId="5B97D8C6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6EE9" w14:textId="0646427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49,50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B16A" w14:textId="24C6F4E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285E" w14:textId="2D22032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7776" w14:textId="199AFE9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D77D" w14:textId="5B2103B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49,99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A649" w14:textId="09E2380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0A1F" w14:textId="1CF4927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2BAB" w14:textId="4D2AFEF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01E1" w14:textId="5214CCA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44,23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0EE0" w14:textId="3BE47C5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44,19</w:t>
            </w:r>
          </w:p>
        </w:tc>
      </w:tr>
      <w:tr w:rsidR="00846150" w:rsidRPr="008D2084" w14:paraId="524346AD" w14:textId="77777777" w:rsidTr="00572936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8CD28" w14:textId="77777777" w:rsidR="00F547BE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I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Ubytování, stravování</w:t>
            </w:r>
          </w:p>
          <w:p w14:paraId="00D1C220" w14:textId="4F6E9F48" w:rsidR="00846150" w:rsidRPr="008D2084" w:rsidRDefault="00F547BE" w:rsidP="00F547BE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 xml:space="preserve"> a</w:t>
            </w:r>
            <w:r w:rsidR="00846150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pohostinství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D00056D" w14:textId="4E8C0E82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42,15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F236" w14:textId="1A47512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52,16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B804" w14:textId="3926E55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57,67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51DA" w14:textId="36BF110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60,21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D2A4" w14:textId="5CF4342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57,86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AB22" w14:textId="2898362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57,54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F923" w14:textId="4ACD995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58,70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9FFD" w14:textId="130AC30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55,03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7285" w14:textId="4D4C556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54,52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2856" w14:textId="0881EDE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54,73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6B26" w14:textId="5A4C1CD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53,77</w:t>
            </w:r>
          </w:p>
        </w:tc>
      </w:tr>
      <w:tr w:rsidR="00846150" w:rsidRPr="008D2084" w14:paraId="02ED0F58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D0948" w14:textId="77777777" w:rsidR="00572936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J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Informační a komunikační </w:t>
            </w:r>
          </w:p>
          <w:p w14:paraId="79FB4BB0" w14:textId="362CF94C" w:rsidR="00846150" w:rsidRPr="008D2084" w:rsidRDefault="00572936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E71EE54" w14:textId="57BF7B13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995F" w14:textId="44DD076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26,71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A3DC" w14:textId="4E00E53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27,90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FA4E" w14:textId="6E005DB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26,94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2B78" w14:textId="01E3E8E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28,17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9016" w14:textId="44C8417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25,72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5F5A" w14:textId="61AB180C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27,80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E4DA" w14:textId="045D991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27,54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3AE9" w14:textId="11DB2F3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26,03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F3ED" w14:textId="6B07846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26,17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D1E6" w14:textId="170C60A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26,44</w:t>
            </w:r>
          </w:p>
        </w:tc>
      </w:tr>
      <w:tr w:rsidR="00846150" w:rsidRPr="008D2084" w14:paraId="713E9911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24B94" w14:textId="65C3B0D9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K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Peněžnictví a pojišťovnictví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DEE0CC" w14:textId="624C8B51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57D7" w14:textId="23D10CA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29,87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B33D" w14:textId="0AD519A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31,95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06B9" w14:textId="1854AF7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31,21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BFB2" w14:textId="0679E91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33,94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FD5C" w14:textId="33B7F22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31,19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8943" w14:textId="4403B0E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34,25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FBD2F" w14:textId="1DD52EC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33,05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9901" w14:textId="6DE5016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32,42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889D" w14:textId="2064986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33,79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D34B" w14:textId="2A73468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31,84</w:t>
            </w:r>
          </w:p>
        </w:tc>
      </w:tr>
      <w:tr w:rsidR="00846150" w:rsidRPr="008D2084" w14:paraId="569FEE4F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3238E" w14:textId="3D5082BD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L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Činnosti v oblasti nemovitostí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01ABEC6" w14:textId="6EAE75BD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B42A" w14:textId="7262B73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5DDC" w14:textId="6A7B9FA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54,21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C05F" w14:textId="2EC558D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FB97" w14:textId="3EEEEFD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56,05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AC17" w14:textId="5DCC7E2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54,43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DF33" w14:textId="5DAF732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56,27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7048" w14:textId="15EA0D1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51,98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624F" w14:textId="7CD06E3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52,53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369C" w14:textId="7829E3A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53,58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C434" w14:textId="42BDDEC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51,12</w:t>
            </w:r>
          </w:p>
        </w:tc>
      </w:tr>
      <w:tr w:rsidR="00846150" w:rsidRPr="008D2084" w14:paraId="65218148" w14:textId="77777777" w:rsidTr="00572936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8CB5B" w14:textId="77777777" w:rsidR="00F547BE" w:rsidRDefault="00846150" w:rsidP="0057293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M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Profesní, vědecké </w:t>
            </w:r>
          </w:p>
          <w:p w14:paraId="4613E736" w14:textId="68858935" w:rsidR="00846150" w:rsidRPr="008D2084" w:rsidRDefault="00F547BE" w:rsidP="00F547BE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a</w:t>
            </w:r>
            <w:r w:rsidR="00572936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technické 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D2A270D" w14:textId="4A8FDB94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C9A7" w14:textId="2D15820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C6A4" w14:textId="0E3E3B8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6332F" w14:textId="5561E67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4EFE" w14:textId="65BF4A9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339A" w14:textId="059F4A8F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5FCE" w14:textId="409DC3F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938E7" w14:textId="0D7FABD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D24F" w14:textId="6AB1AD0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D2C1" w14:textId="0A7F1F7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39,22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9F679" w14:textId="4675346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39,58</w:t>
            </w:r>
          </w:p>
        </w:tc>
      </w:tr>
      <w:tr w:rsidR="00846150" w:rsidRPr="008D2084" w14:paraId="100F10B6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1C9A1" w14:textId="77777777" w:rsidR="00846150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N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Administrativní a podpůrné </w:t>
            </w:r>
          </w:p>
          <w:p w14:paraId="516994C7" w14:textId="1CE20976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F692416" w14:textId="48FA5843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662A" w14:textId="4528F5C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4B3A" w14:textId="6475798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AE1D" w14:textId="4D43E47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514B" w14:textId="4CAD9F4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A461" w14:textId="1682BED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F9EC" w14:textId="0167912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C706" w14:textId="531ABA9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076B" w14:textId="77B2112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96B3" w14:textId="71B2B52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39,18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0A33" w14:textId="1DEF075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40,45</w:t>
            </w:r>
          </w:p>
        </w:tc>
      </w:tr>
      <w:tr w:rsidR="00846150" w:rsidRPr="008D2084" w14:paraId="5D3C2DFF" w14:textId="77777777" w:rsidTr="00572936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83BD1" w14:textId="77777777" w:rsidR="00572936" w:rsidRDefault="00846150" w:rsidP="0057293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O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Veřejná správa a obrana; </w:t>
            </w:r>
          </w:p>
          <w:p w14:paraId="3A07EAD9" w14:textId="77777777" w:rsidR="00572936" w:rsidRDefault="00572936" w:rsidP="0057293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povinné</w:t>
            </w:r>
            <w:r w:rsidR="00846150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 xml:space="preserve">sociální </w:t>
            </w:r>
          </w:p>
          <w:p w14:paraId="113FE988" w14:textId="52450A8E" w:rsidR="00846150" w:rsidRPr="008D2084" w:rsidRDefault="00572936" w:rsidP="0057293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="00846150" w:rsidRPr="008D2084">
              <w:rPr>
                <w:rFonts w:ascii="Arial CE" w:hAnsi="Arial CE" w:cs="Arial CE"/>
                <w:sz w:val="16"/>
                <w:szCs w:val="16"/>
              </w:rPr>
              <w:t>zabezpečení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DEB0C8C" w14:textId="70FC408B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30,77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D30E" w14:textId="0F9A4F9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31,97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3B951" w14:textId="6B515E1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33,56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5496" w14:textId="76B8997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B138" w14:textId="42A2BD8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8A0F" w14:textId="56249F2F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34,75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3DAF" w14:textId="31CA54A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536A" w14:textId="4B0B683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35,86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F8A0" w14:textId="0C2023B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FA46" w14:textId="2A17AFC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36,23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3BB3" w14:textId="45E3204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34,94</w:t>
            </w:r>
          </w:p>
        </w:tc>
      </w:tr>
      <w:tr w:rsidR="00846150" w:rsidRPr="008D2084" w14:paraId="5EF12747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D8619" w14:textId="0C29D17E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P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Vzdělávání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4609F91" w14:textId="347908E1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31,93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4D97" w14:textId="2D4D2A6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31,21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71E6" w14:textId="735F793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33,34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4870" w14:textId="552FB30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32,54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E042" w14:textId="2F244FD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36,65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094A" w14:textId="6B81456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33,62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1008" w14:textId="69DFC8E1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35,63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ECEF" w14:textId="7825A3F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32,61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4132" w14:textId="7AC1778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33,26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1A18" w14:textId="601FF51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32,19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D92C" w14:textId="30B1945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30,54</w:t>
            </w:r>
          </w:p>
        </w:tc>
      </w:tr>
      <w:tr w:rsidR="00846150" w:rsidRPr="008D2084" w14:paraId="04F1DD0F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CB4C5" w14:textId="56582A29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Q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Zdravotní a sociální péče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939B610" w14:textId="03E2D146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44,08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CB93" w14:textId="09D6319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905C" w14:textId="594982E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D79C" w14:textId="10DE352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72BC" w14:textId="13D5A09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52,59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61D4" w14:textId="6F953682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B916" w14:textId="56067028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51,67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6E3D" w14:textId="1AB87F8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48,11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F904" w14:textId="745EF0F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0D02" w14:textId="43CEB5BB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47,99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D7A0" w14:textId="6E94976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45,98</w:t>
            </w:r>
          </w:p>
        </w:tc>
      </w:tr>
      <w:tr w:rsidR="00846150" w:rsidRPr="008D2084" w14:paraId="1363DA54" w14:textId="77777777" w:rsidTr="00572936">
        <w:trPr>
          <w:trHeight w:val="45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A4A50" w14:textId="7BD911D6" w:rsidR="00846150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R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Kulturní, zábavní a rekreační </w:t>
            </w:r>
          </w:p>
          <w:p w14:paraId="7EC1ABEF" w14:textId="0BF76CFF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8B18AA7" w14:textId="3EED1872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FDF6" w14:textId="360A6AD7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B63C" w14:textId="0867CA1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FCE8" w14:textId="6F6E412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1358" w14:textId="05F4D65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E03F" w14:textId="4FA5D39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C373" w14:textId="293E3B4E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0891" w14:textId="6DD41CD0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6AD5" w14:textId="3F639C3F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4426" w14:textId="72EFE2A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42,77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2651" w14:textId="7CAB5EE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41,14</w:t>
            </w:r>
          </w:p>
        </w:tc>
      </w:tr>
      <w:tr w:rsidR="00846150" w:rsidRPr="008D2084" w14:paraId="7F4F5DF8" w14:textId="77777777" w:rsidTr="00572936">
        <w:trPr>
          <w:trHeight w:val="301"/>
        </w:trPr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B8761" w14:textId="6FF069FD" w:rsidR="00846150" w:rsidRPr="008D2084" w:rsidRDefault="00846150" w:rsidP="002F5A91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D2084">
              <w:rPr>
                <w:rFonts w:ascii="Arial CE" w:hAnsi="Arial CE" w:cs="Arial CE"/>
                <w:sz w:val="16"/>
                <w:szCs w:val="16"/>
              </w:rPr>
              <w:t xml:space="preserve">S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8D2084">
              <w:rPr>
                <w:rFonts w:ascii="Arial CE" w:hAnsi="Arial CE" w:cs="Arial CE"/>
                <w:sz w:val="16"/>
                <w:szCs w:val="16"/>
              </w:rPr>
              <w:t>Ostatní činnosti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4EE1571" w14:textId="7F0AA170" w:rsidR="00846150" w:rsidRDefault="00846150" w:rsidP="0057293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7D4A" w14:textId="5E210C9F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44CD5" w14:textId="3D1D0FAA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7620" w14:textId="4790C0E9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6F16" w14:textId="62CA05C4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6115" w14:textId="328872DF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1E0D" w14:textId="4F06C26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49,59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8DC5" w14:textId="570A5D86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AF7B" w14:textId="3DF1900D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F7B2" w14:textId="0DA1BC85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46,94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44B9" w14:textId="2E9A4C13" w:rsidR="00846150" w:rsidRPr="008D2084" w:rsidRDefault="00846150" w:rsidP="002F5A91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45,83</w:t>
            </w:r>
          </w:p>
        </w:tc>
      </w:tr>
    </w:tbl>
    <w:p w14:paraId="5D96D7D4" w14:textId="5A99844B" w:rsidR="002F5A91" w:rsidRDefault="002F5A91" w:rsidP="00977F2A">
      <w:pPr>
        <w:rPr>
          <w:b/>
        </w:rPr>
      </w:pPr>
    </w:p>
    <w:p w14:paraId="3F05410F" w14:textId="5138C38D" w:rsidR="002F5A91" w:rsidRDefault="002F5A91" w:rsidP="002F5A91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09B2DB0F" w14:textId="77777777" w:rsidR="004B4EAD" w:rsidRDefault="004B4EAD" w:rsidP="002F5A91">
      <w:pPr>
        <w:spacing w:after="0"/>
        <w:rPr>
          <w:sz w:val="18"/>
        </w:rPr>
      </w:pPr>
    </w:p>
    <w:p w14:paraId="3969EC2D" w14:textId="14067474" w:rsidR="002F5A91" w:rsidRDefault="002F5A91" w:rsidP="002F5A91">
      <w:pPr>
        <w:pStyle w:val="Zkladntextodsazen"/>
        <w:spacing w:after="240" w:line="288" w:lineRule="auto"/>
        <w:ind w:left="0"/>
        <w:jc w:val="both"/>
        <w:rPr>
          <w:rFonts w:cs="Arial"/>
        </w:rPr>
      </w:pPr>
      <w:r w:rsidRPr="001F78C9">
        <w:rPr>
          <w:rFonts w:cs="Arial"/>
        </w:rPr>
        <w:t xml:space="preserve">Vývoj hodnot ukazatele průměrné délky případu pracovní neschopnosti v jednotlivých odvětvích je zřejmý z tabulky 2.5 – </w:t>
      </w:r>
      <w:r w:rsidR="00863710" w:rsidRPr="001F78C9">
        <w:rPr>
          <w:rFonts w:cs="Arial"/>
        </w:rPr>
        <w:t>až na výjimky</w:t>
      </w:r>
      <w:r w:rsidRPr="001F78C9">
        <w:rPr>
          <w:rFonts w:cs="Arial"/>
        </w:rPr>
        <w:t xml:space="preserve"> nejsou meziroční rozdíly příliš významné. Prud</w:t>
      </w:r>
      <w:r w:rsidR="00863710" w:rsidRPr="001F78C9">
        <w:rPr>
          <w:rFonts w:cs="Arial"/>
        </w:rPr>
        <w:t>ší</w:t>
      </w:r>
      <w:r w:rsidRPr="001F78C9">
        <w:rPr>
          <w:rFonts w:cs="Arial"/>
        </w:rPr>
        <w:t xml:space="preserve"> nárůst</w:t>
      </w:r>
      <w:r w:rsidR="00863710" w:rsidRPr="001F78C9">
        <w:rPr>
          <w:rFonts w:cs="Arial"/>
        </w:rPr>
        <w:t xml:space="preserve"> byl zaznamenán v odvětví Stavebnictví mezi roky 2010 a 2011, a sice z 53,4 dne na 59,6 dne a mezi roky 2015 a 2016 v</w:t>
      </w:r>
      <w:r w:rsidRPr="001F78C9">
        <w:rPr>
          <w:rFonts w:cs="Arial"/>
        </w:rPr>
        <w:t xml:space="preserve"> odvětví Těžba a </w:t>
      </w:r>
      <w:r w:rsidR="00863710" w:rsidRPr="001F78C9">
        <w:rPr>
          <w:rFonts w:cs="Arial"/>
        </w:rPr>
        <w:t>dobývání (ze 45,4</w:t>
      </w:r>
      <w:r w:rsidRPr="001F78C9">
        <w:rPr>
          <w:rFonts w:cs="Arial"/>
        </w:rPr>
        <w:t xml:space="preserve"> dne na </w:t>
      </w:r>
      <w:r w:rsidR="00863710" w:rsidRPr="001F78C9">
        <w:rPr>
          <w:rFonts w:cs="Arial"/>
        </w:rPr>
        <w:t>53,8 dne na 1</w:t>
      </w:r>
      <w:r w:rsidRPr="001F78C9">
        <w:rPr>
          <w:rFonts w:cs="Arial"/>
        </w:rPr>
        <w:t xml:space="preserve"> případ</w:t>
      </w:r>
      <w:r w:rsidR="00863710" w:rsidRPr="001F78C9">
        <w:rPr>
          <w:rFonts w:cs="Arial"/>
        </w:rPr>
        <w:t>).</w:t>
      </w:r>
      <w:r w:rsidR="00863710">
        <w:rPr>
          <w:rFonts w:cs="Arial"/>
        </w:rPr>
        <w:t xml:space="preserve"> Za delší časové období největší nárůst v trvání pracovní neschopnosti vykazovalo právě odvětví Těžba a dobývání. Od roku 2009 do roku 2018 došlo k prodloužení pracovní neschopnosti v průměru o 8,5 dne, tj. </w:t>
      </w:r>
      <w:r w:rsidR="001F78C9">
        <w:rPr>
          <w:rFonts w:cs="Arial"/>
        </w:rPr>
        <w:t xml:space="preserve">navýšení </w:t>
      </w:r>
      <w:r w:rsidR="00863710">
        <w:rPr>
          <w:rFonts w:cs="Arial"/>
        </w:rPr>
        <w:t>o 22 %.</w:t>
      </w:r>
      <w:r w:rsidR="001F78C9">
        <w:rPr>
          <w:rFonts w:cs="Arial"/>
        </w:rPr>
        <w:t xml:space="preserve"> Naopak odvětvím, kde se doba připadající na 1 případ pracovní neschopnosti nejvíce snížila, byl Zpracovatelský průmysl. Zatímco v roce 2009 činila necelých 49 dní, v roce 2018 to bylo 41,2 dní. V relativním vyjádření se jedná o pokles o</w:t>
      </w:r>
      <w:r w:rsidR="00F547BE">
        <w:rPr>
          <w:rFonts w:cs="Arial"/>
        </w:rPr>
        <w:t> </w:t>
      </w:r>
      <w:r w:rsidR="001F78C9">
        <w:rPr>
          <w:rFonts w:cs="Arial"/>
        </w:rPr>
        <w:t>16 %.</w:t>
      </w:r>
    </w:p>
    <w:p w14:paraId="754CBA2C" w14:textId="73086504" w:rsidR="006A51FD" w:rsidRPr="006A51FD" w:rsidRDefault="00162BC5" w:rsidP="006A51FD">
      <w:pPr>
        <w:pStyle w:val="Titulek"/>
        <w:keepNext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lastRenderedPageBreak/>
        <w:t>Graf 2.</w:t>
      </w:r>
      <w:r w:rsidR="006A51FD" w:rsidRPr="006A51FD">
        <w:rPr>
          <w:b/>
          <w:i w:val="0"/>
          <w:color w:val="auto"/>
          <w:sz w:val="20"/>
        </w:rPr>
        <w:t>8: Průměrná délka trvání případu pracovní neschopnosti podle krajů ČR v roce 2018</w:t>
      </w:r>
    </w:p>
    <w:p w14:paraId="6EE0AA5E" w14:textId="3EF8BB0C" w:rsidR="002F5A91" w:rsidRDefault="00514756" w:rsidP="00977F2A">
      <w:pPr>
        <w:rPr>
          <w:b/>
        </w:rPr>
      </w:pPr>
      <w:r>
        <w:rPr>
          <w:noProof/>
        </w:rPr>
        <w:drawing>
          <wp:inline distT="0" distB="0" distL="0" distR="0" wp14:anchorId="672C9B57" wp14:editId="2A9C7D9F">
            <wp:extent cx="6067425" cy="3543300"/>
            <wp:effectExtent l="0" t="0" r="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B2CC87" w14:textId="77777777" w:rsidR="006A51FD" w:rsidRDefault="006A51FD" w:rsidP="006A51FD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33FAD484" w14:textId="1657FD45" w:rsidR="006A51FD" w:rsidRDefault="006A51FD" w:rsidP="00977F2A">
      <w:pPr>
        <w:rPr>
          <w:b/>
        </w:rPr>
      </w:pPr>
    </w:p>
    <w:p w14:paraId="21EB6E0C" w14:textId="01AD2C63" w:rsidR="006A51FD" w:rsidRPr="000B723A" w:rsidRDefault="00722773" w:rsidP="006A51FD">
      <w:pPr>
        <w:pStyle w:val="Zkladntextodsazen"/>
        <w:spacing w:after="240" w:line="288" w:lineRule="auto"/>
        <w:ind w:left="0"/>
        <w:jc w:val="both"/>
        <w:rPr>
          <w:rFonts w:cs="Arial"/>
        </w:rPr>
      </w:pPr>
      <w:r>
        <w:rPr>
          <w:rFonts w:cs="Arial"/>
        </w:rPr>
        <w:t>V regionálním kontextu byla n</w:t>
      </w:r>
      <w:r w:rsidR="006A51FD" w:rsidRPr="000B723A">
        <w:rPr>
          <w:rFonts w:cs="Arial"/>
        </w:rPr>
        <w:t>ejdelší průměrná doba trvání případu dočasné pracovní neschopnosti v roce 201</w:t>
      </w:r>
      <w:r w:rsidR="000560F6" w:rsidRPr="000B723A">
        <w:rPr>
          <w:rFonts w:cs="Arial"/>
        </w:rPr>
        <w:t>8</w:t>
      </w:r>
      <w:r w:rsidR="006A51FD" w:rsidRPr="000B723A">
        <w:rPr>
          <w:rFonts w:cs="Arial"/>
        </w:rPr>
        <w:t xml:space="preserve"> zaznamenána </w:t>
      </w:r>
      <w:r w:rsidR="00514756">
        <w:rPr>
          <w:rFonts w:cs="Arial"/>
        </w:rPr>
        <w:t>na</w:t>
      </w:r>
      <w:r w:rsidR="00BA3658">
        <w:rPr>
          <w:rFonts w:cs="Arial"/>
        </w:rPr>
        <w:t> </w:t>
      </w:r>
      <w:r w:rsidR="00514756">
        <w:rPr>
          <w:rFonts w:cs="Arial"/>
        </w:rPr>
        <w:t xml:space="preserve">Moravě a ve Slezsku – ve </w:t>
      </w:r>
      <w:r w:rsidR="006A51FD" w:rsidRPr="000B723A">
        <w:rPr>
          <w:rFonts w:cs="Arial"/>
        </w:rPr>
        <w:t>Zlínském kraji (</w:t>
      </w:r>
      <w:r w:rsidR="000560F6" w:rsidRPr="000B723A">
        <w:rPr>
          <w:rFonts w:cs="Arial"/>
        </w:rPr>
        <w:t>49,2</w:t>
      </w:r>
      <w:r w:rsidR="006A51FD" w:rsidRPr="000B723A">
        <w:rPr>
          <w:rFonts w:cs="Arial"/>
        </w:rPr>
        <w:t xml:space="preserve"> dne), v Moravskoslezském kraji (</w:t>
      </w:r>
      <w:r w:rsidR="000560F6" w:rsidRPr="000B723A">
        <w:rPr>
          <w:rFonts w:cs="Arial"/>
        </w:rPr>
        <w:t>47,3</w:t>
      </w:r>
      <w:r w:rsidR="006A51FD" w:rsidRPr="000B723A">
        <w:rPr>
          <w:rFonts w:cs="Arial"/>
        </w:rPr>
        <w:t> dne) a</w:t>
      </w:r>
      <w:r w:rsidR="00BA3658">
        <w:rPr>
          <w:rFonts w:cs="Arial"/>
        </w:rPr>
        <w:t> </w:t>
      </w:r>
      <w:r w:rsidR="006A51FD" w:rsidRPr="000B723A">
        <w:rPr>
          <w:rFonts w:cs="Arial"/>
        </w:rPr>
        <w:t>v Olomouckém kraji (</w:t>
      </w:r>
      <w:r w:rsidR="000560F6" w:rsidRPr="000B723A">
        <w:rPr>
          <w:rFonts w:cs="Arial"/>
        </w:rPr>
        <w:t>45,7</w:t>
      </w:r>
      <w:r w:rsidR="006A51FD" w:rsidRPr="000B723A">
        <w:rPr>
          <w:rFonts w:cs="Arial"/>
        </w:rPr>
        <w:t xml:space="preserve"> dne)</w:t>
      </w:r>
      <w:r w:rsidR="00514756">
        <w:rPr>
          <w:rFonts w:cs="Arial"/>
        </w:rPr>
        <w:t>.</w:t>
      </w:r>
      <w:r w:rsidR="006A51FD" w:rsidRPr="000B723A">
        <w:rPr>
          <w:rFonts w:cs="Arial"/>
        </w:rPr>
        <w:t xml:space="preserve"> </w:t>
      </w:r>
      <w:r w:rsidR="00514756">
        <w:rPr>
          <w:rFonts w:cs="Arial"/>
        </w:rPr>
        <w:t>N</w:t>
      </w:r>
      <w:r w:rsidR="000560F6" w:rsidRPr="000B723A">
        <w:rPr>
          <w:rFonts w:cs="Arial"/>
        </w:rPr>
        <w:t xml:space="preserve">a rozdíl od </w:t>
      </w:r>
      <w:r w:rsidR="00514756">
        <w:rPr>
          <w:rFonts w:cs="Arial"/>
        </w:rPr>
        <w:t xml:space="preserve">situace v </w:t>
      </w:r>
      <w:r w:rsidR="000560F6" w:rsidRPr="000B723A">
        <w:rPr>
          <w:rFonts w:cs="Arial"/>
        </w:rPr>
        <w:t>uplynulých 10 let</w:t>
      </w:r>
      <w:r w:rsidR="00514756">
        <w:rPr>
          <w:rFonts w:cs="Arial"/>
        </w:rPr>
        <w:t>ech</w:t>
      </w:r>
      <w:r w:rsidR="000560F6" w:rsidRPr="000B723A">
        <w:rPr>
          <w:rFonts w:cs="Arial"/>
        </w:rPr>
        <w:t>, není krajem s</w:t>
      </w:r>
      <w:r w:rsidR="00E252E5">
        <w:rPr>
          <w:rFonts w:cs="Arial"/>
        </w:rPr>
        <w:t> </w:t>
      </w:r>
      <w:r w:rsidR="000560F6" w:rsidRPr="000B723A">
        <w:rPr>
          <w:rFonts w:cs="Arial"/>
        </w:rPr>
        <w:t>n</w:t>
      </w:r>
      <w:r w:rsidR="006A51FD" w:rsidRPr="000B723A">
        <w:rPr>
          <w:rFonts w:cs="Arial"/>
        </w:rPr>
        <w:t xml:space="preserve">ejkratší </w:t>
      </w:r>
      <w:r w:rsidR="000560F6" w:rsidRPr="000B723A">
        <w:rPr>
          <w:rFonts w:cs="Arial"/>
        </w:rPr>
        <w:t xml:space="preserve">délkou trvání pracovní neschopnosti Praha, nýbrž vystřídal ji Liberecký kraj (37,7 dne). </w:t>
      </w:r>
      <w:r w:rsidR="003A6F27" w:rsidRPr="000B723A">
        <w:rPr>
          <w:rFonts w:cs="Arial"/>
        </w:rPr>
        <w:t xml:space="preserve">Hlavní město Praha s hodnotou 38,6 dne nepatrně </w:t>
      </w:r>
      <w:r w:rsidR="00514756">
        <w:rPr>
          <w:rFonts w:cs="Arial"/>
        </w:rPr>
        <w:t>překonalo</w:t>
      </w:r>
      <w:r w:rsidR="003A6F27" w:rsidRPr="000B723A">
        <w:rPr>
          <w:rFonts w:cs="Arial"/>
        </w:rPr>
        <w:t xml:space="preserve"> dokonce i</w:t>
      </w:r>
      <w:r w:rsidR="000560F6" w:rsidRPr="000B723A">
        <w:rPr>
          <w:rFonts w:cs="Arial"/>
        </w:rPr>
        <w:t xml:space="preserve"> Plzeňský kraj</w:t>
      </w:r>
      <w:r w:rsidR="003A6F27" w:rsidRPr="000B723A">
        <w:rPr>
          <w:rFonts w:cs="Arial"/>
        </w:rPr>
        <w:t xml:space="preserve"> (38,4). Ve všech krajích ČR hodnoty toho</w:t>
      </w:r>
      <w:r w:rsidR="00514756">
        <w:rPr>
          <w:rFonts w:cs="Arial"/>
        </w:rPr>
        <w:t>to</w:t>
      </w:r>
      <w:r w:rsidR="003A6F27" w:rsidRPr="000B723A">
        <w:rPr>
          <w:rFonts w:cs="Arial"/>
        </w:rPr>
        <w:t xml:space="preserve"> ukazatele meziročně poklesly, vyjm</w:t>
      </w:r>
      <w:r w:rsidR="00332B74" w:rsidRPr="000B723A">
        <w:rPr>
          <w:rFonts w:cs="Arial"/>
        </w:rPr>
        <w:t>a</w:t>
      </w:r>
      <w:r w:rsidR="003A6F27" w:rsidRPr="000B723A">
        <w:rPr>
          <w:rFonts w:cs="Arial"/>
        </w:rPr>
        <w:t xml:space="preserve"> již zmiňované Prahy, kde </w:t>
      </w:r>
      <w:r w:rsidR="00332B74" w:rsidRPr="000B723A">
        <w:rPr>
          <w:rFonts w:cs="Arial"/>
        </w:rPr>
        <w:t>se víceméně drží na stejné úrovni.</w:t>
      </w:r>
      <w:r w:rsidR="003A6F27" w:rsidRPr="000B723A">
        <w:rPr>
          <w:rFonts w:cs="Arial"/>
        </w:rPr>
        <w:t xml:space="preserve"> </w:t>
      </w:r>
    </w:p>
    <w:p w14:paraId="5FE99441" w14:textId="38DA98EC" w:rsidR="006A51FD" w:rsidRDefault="006A51FD" w:rsidP="006A51FD">
      <w:pPr>
        <w:jc w:val="both"/>
      </w:pPr>
      <w:r w:rsidRPr="003D655B">
        <w:t xml:space="preserve">Z pohledu </w:t>
      </w:r>
      <w:r w:rsidRPr="00722773">
        <w:rPr>
          <w:b/>
        </w:rPr>
        <w:t>detailnějšího územního členění</w:t>
      </w:r>
      <w:r w:rsidRPr="003D655B">
        <w:t xml:space="preserve"> je zřejmý větší rozptyl hodnot tohoto relativního ukazatele. Nejvyšší průměrnou délku jednoho případu </w:t>
      </w:r>
      <w:r w:rsidR="00012E3C" w:rsidRPr="003D655B">
        <w:t xml:space="preserve">v roce 2018 </w:t>
      </w:r>
      <w:r w:rsidR="00514756">
        <w:t>vykazuje</w:t>
      </w:r>
      <w:r w:rsidRPr="003D655B">
        <w:t xml:space="preserve"> okres Vsetín (</w:t>
      </w:r>
      <w:r w:rsidR="008D49FF" w:rsidRPr="003D655B">
        <w:t>54,1</w:t>
      </w:r>
      <w:r w:rsidRPr="003D655B">
        <w:t xml:space="preserve"> dne) ve Zlínském kraji, který se pohybuje na předních místech mezi okresy s nejdelší pracovní neschopností již několik let. Následuje okres </w:t>
      </w:r>
      <w:r w:rsidR="008D49FF" w:rsidRPr="003D655B">
        <w:t>Strakonice</w:t>
      </w:r>
      <w:r w:rsidRPr="003D655B">
        <w:t xml:space="preserve"> (</w:t>
      </w:r>
      <w:r w:rsidR="008D49FF" w:rsidRPr="003D655B">
        <w:t>52</w:t>
      </w:r>
      <w:r w:rsidRPr="003D655B">
        <w:t xml:space="preserve"> dn</w:t>
      </w:r>
      <w:r w:rsidR="008D49FF" w:rsidRPr="003D655B">
        <w:t>í</w:t>
      </w:r>
      <w:r w:rsidRPr="003D655B">
        <w:t>) v </w:t>
      </w:r>
      <w:r w:rsidR="008D49FF" w:rsidRPr="003D655B">
        <w:t>Jihočeském</w:t>
      </w:r>
      <w:r w:rsidRPr="003D655B">
        <w:t xml:space="preserve"> kraji a </w:t>
      </w:r>
      <w:r w:rsidR="00012E3C" w:rsidRPr="003D655B">
        <w:t>další zlínský</w:t>
      </w:r>
      <w:r w:rsidRPr="003D655B">
        <w:t xml:space="preserve"> okres </w:t>
      </w:r>
      <w:r w:rsidR="008D49FF" w:rsidRPr="003D655B">
        <w:t>Uherské Hradiště</w:t>
      </w:r>
      <w:r w:rsidRPr="003D655B">
        <w:t xml:space="preserve"> (</w:t>
      </w:r>
      <w:r w:rsidR="00012E3C" w:rsidRPr="003D655B">
        <w:t>51,9</w:t>
      </w:r>
      <w:r w:rsidRPr="003D655B">
        <w:t xml:space="preserve"> dne). Nejkratší průměrnou dobu trvání pracovní neschopnosti zaznamenáváme </w:t>
      </w:r>
      <w:r w:rsidR="00012E3C" w:rsidRPr="003D655B">
        <w:t>stejně jako v roce 2017 u</w:t>
      </w:r>
      <w:r w:rsidR="00BA3658">
        <w:t> </w:t>
      </w:r>
      <w:r w:rsidR="00012E3C" w:rsidRPr="003D655B">
        <w:t>středočeského</w:t>
      </w:r>
      <w:r w:rsidRPr="003D655B">
        <w:t xml:space="preserve"> okres</w:t>
      </w:r>
      <w:r w:rsidR="00012E3C" w:rsidRPr="003D655B">
        <w:t>u</w:t>
      </w:r>
      <w:r w:rsidRPr="003D655B">
        <w:t xml:space="preserve"> Mladá Boleslav (33</w:t>
      </w:r>
      <w:r w:rsidR="00012E3C" w:rsidRPr="003D655B">
        <w:t xml:space="preserve"> dní</w:t>
      </w:r>
      <w:r w:rsidRPr="003D655B">
        <w:t>) a okres Rychnov nad Kněžnou (3</w:t>
      </w:r>
      <w:r w:rsidR="00012E3C" w:rsidRPr="003D655B">
        <w:t>3,</w:t>
      </w:r>
      <w:r w:rsidRPr="003D655B">
        <w:t xml:space="preserve">4 dnů) </w:t>
      </w:r>
      <w:r w:rsidR="00514756">
        <w:t>v</w:t>
      </w:r>
      <w:r w:rsidRPr="003D655B">
        <w:t> Královéhradecké</w:t>
      </w:r>
      <w:r w:rsidR="00514756">
        <w:t>m kraji</w:t>
      </w:r>
      <w:r w:rsidRPr="003D655B">
        <w:t>.</w:t>
      </w:r>
    </w:p>
    <w:p w14:paraId="27AC31C8" w14:textId="77777777" w:rsidR="004744DF" w:rsidRDefault="004744DF">
      <w:pPr>
        <w:spacing w:after="0" w:line="240" w:lineRule="auto"/>
        <w:rPr>
          <w:b/>
          <w:iCs/>
          <w:szCs w:val="18"/>
        </w:rPr>
      </w:pPr>
      <w:r>
        <w:rPr>
          <w:b/>
          <w:i/>
        </w:rPr>
        <w:br w:type="page"/>
      </w:r>
    </w:p>
    <w:p w14:paraId="31A86B99" w14:textId="00A3D933" w:rsidR="006A51FD" w:rsidRPr="00AB3FB1" w:rsidRDefault="006A51FD" w:rsidP="006A51FD">
      <w:pPr>
        <w:pStyle w:val="Titulek"/>
        <w:keepNext/>
        <w:rPr>
          <w:b/>
          <w:i w:val="0"/>
          <w:color w:val="auto"/>
          <w:sz w:val="20"/>
        </w:rPr>
      </w:pPr>
      <w:bookmarkStart w:id="9" w:name="_Toc10112624"/>
      <w:r w:rsidRPr="00AB3FB1">
        <w:rPr>
          <w:b/>
          <w:i w:val="0"/>
          <w:color w:val="auto"/>
          <w:sz w:val="20"/>
        </w:rPr>
        <w:lastRenderedPageBreak/>
        <w:t>Tab</w:t>
      </w:r>
      <w:r w:rsidR="003728E7">
        <w:rPr>
          <w:b/>
          <w:i w:val="0"/>
          <w:color w:val="auto"/>
          <w:sz w:val="20"/>
        </w:rPr>
        <w:t>.</w:t>
      </w:r>
      <w:r w:rsidRPr="00AB3FB1">
        <w:rPr>
          <w:b/>
          <w:i w:val="0"/>
          <w:color w:val="auto"/>
          <w:sz w:val="20"/>
        </w:rPr>
        <w:t xml:space="preserve"> </w:t>
      </w:r>
      <w:r w:rsidR="00162BC5">
        <w:rPr>
          <w:b/>
          <w:i w:val="0"/>
          <w:color w:val="auto"/>
          <w:sz w:val="20"/>
        </w:rPr>
        <w:t>2.</w:t>
      </w:r>
      <w:r w:rsidRPr="00AB3FB1">
        <w:rPr>
          <w:b/>
          <w:i w:val="0"/>
          <w:color w:val="auto"/>
          <w:sz w:val="20"/>
        </w:rPr>
        <w:fldChar w:fldCharType="begin"/>
      </w:r>
      <w:r w:rsidRPr="00AB3FB1">
        <w:rPr>
          <w:b/>
          <w:i w:val="0"/>
          <w:color w:val="auto"/>
          <w:sz w:val="20"/>
        </w:rPr>
        <w:instrText xml:space="preserve"> SEQ Tabulka \* ARABIC </w:instrText>
      </w:r>
      <w:r w:rsidRPr="00AB3FB1">
        <w:rPr>
          <w:b/>
          <w:i w:val="0"/>
          <w:color w:val="auto"/>
          <w:sz w:val="20"/>
        </w:rPr>
        <w:fldChar w:fldCharType="separate"/>
      </w:r>
      <w:r w:rsidR="00333C53">
        <w:rPr>
          <w:b/>
          <w:i w:val="0"/>
          <w:noProof/>
          <w:color w:val="auto"/>
          <w:sz w:val="20"/>
        </w:rPr>
        <w:t>6</w:t>
      </w:r>
      <w:r w:rsidRPr="00AB3FB1">
        <w:rPr>
          <w:b/>
          <w:i w:val="0"/>
          <w:color w:val="auto"/>
          <w:sz w:val="20"/>
        </w:rPr>
        <w:fldChar w:fldCharType="end"/>
      </w:r>
      <w:r w:rsidR="00AB3FB1" w:rsidRPr="00AB3FB1">
        <w:rPr>
          <w:b/>
          <w:i w:val="0"/>
          <w:color w:val="auto"/>
          <w:sz w:val="20"/>
        </w:rPr>
        <w:t>: Průměrná délka trvání případu dočasné pracovní neschopnosti podle krajů ČR v letech 2008–2018</w:t>
      </w:r>
      <w:bookmarkEnd w:id="9"/>
    </w:p>
    <w:tbl>
      <w:tblPr>
        <w:tblW w:w="95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709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6A51FD" w:rsidRPr="008C2001" w14:paraId="5DDD4969" w14:textId="77777777" w:rsidTr="006A51FD">
        <w:trPr>
          <w:trHeight w:val="300"/>
        </w:trPr>
        <w:tc>
          <w:tcPr>
            <w:tcW w:w="183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5DADD"/>
            <w:vAlign w:val="center"/>
            <w:hideMark/>
          </w:tcPr>
          <w:p w14:paraId="4F91BE1F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Kraj ČR</w:t>
            </w:r>
          </w:p>
        </w:tc>
        <w:tc>
          <w:tcPr>
            <w:tcW w:w="770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5DADD"/>
            <w:noWrap/>
            <w:vAlign w:val="bottom"/>
          </w:tcPr>
          <w:p w14:paraId="2537845A" w14:textId="0B7DEF24" w:rsidR="006A51FD" w:rsidRPr="008C2001" w:rsidRDefault="006A51FD" w:rsidP="00C064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A51FD">
              <w:rPr>
                <w:rFonts w:cs="Arial"/>
                <w:sz w:val="16"/>
                <w:szCs w:val="16"/>
              </w:rPr>
              <w:t>Průměrná délka trvání případu DPN (dny)</w:t>
            </w:r>
          </w:p>
        </w:tc>
      </w:tr>
      <w:tr w:rsidR="006A51FD" w:rsidRPr="008C2001" w14:paraId="27BCF2F4" w14:textId="77777777" w:rsidTr="006A51FD">
        <w:trPr>
          <w:trHeight w:val="315"/>
        </w:trPr>
        <w:tc>
          <w:tcPr>
            <w:tcW w:w="183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61D62" w14:textId="77777777" w:rsidR="006A51FD" w:rsidRPr="008C2001" w:rsidRDefault="006A51FD" w:rsidP="006A51F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3BB20315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372D053C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52EA902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7A16A63D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1F45D4F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26AC6FF3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04F855C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5BBEA38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5155157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2DDE5F22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bottom"/>
            <w:hideMark/>
          </w:tcPr>
          <w:p w14:paraId="46F45DBD" w14:textId="77777777" w:rsidR="006A51FD" w:rsidRPr="008C2001" w:rsidRDefault="006A51FD" w:rsidP="006A51F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2018</w:t>
            </w:r>
          </w:p>
        </w:tc>
      </w:tr>
      <w:tr w:rsidR="006A51FD" w:rsidRPr="008C2001" w14:paraId="2DDB7B7F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4592" w14:textId="77777777" w:rsidR="006A51FD" w:rsidRPr="008C2001" w:rsidRDefault="006A51FD" w:rsidP="006A51FD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BE18" w14:textId="1155CAA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39,05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6035" w14:textId="16D25CDF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45,06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A1A7" w14:textId="327B974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44,69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59B0" w14:textId="06873D5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44,08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7C7E" w14:textId="56330D8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46,05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D985" w14:textId="5AD16682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44,00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A4CC" w14:textId="4773233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45,81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0C03" w14:textId="20BDC0CC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42,74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AA21" w14:textId="740883D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43,01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8210" w14:textId="289BEF5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42,56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83FE" w14:textId="2892EC6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41,72</w:t>
            </w:r>
          </w:p>
        </w:tc>
      </w:tr>
      <w:tr w:rsidR="006A51FD" w:rsidRPr="008C2001" w14:paraId="247EF5A2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70E8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Hl. m. Praha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4FD7" w14:textId="2FED348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34,37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E9F6" w14:textId="512BEA7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49C6" w14:textId="478D1F1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0EBD" w14:textId="58ADB1B5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5263" w14:textId="54A31042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5ED5" w14:textId="1A6B300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D411" w14:textId="55A7AC5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5CF9" w14:textId="3989156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C3A0" w14:textId="49DED41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C50B" w14:textId="0C0225D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38,43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EA79" w14:textId="4B5DD555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38,64</w:t>
            </w:r>
          </w:p>
        </w:tc>
      </w:tr>
      <w:tr w:rsidR="006A51FD" w:rsidRPr="008C2001" w14:paraId="1B6EA47E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FAE1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Středočeský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57F7" w14:textId="1EB0737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6A7C" w14:textId="501BF50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E306" w14:textId="772E988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3E0F" w14:textId="334569A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C067" w14:textId="47337E8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3265" w14:textId="504517B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13A7" w14:textId="4D06E3E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A1AB" w14:textId="042880D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F935" w14:textId="3EB167F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4929" w14:textId="5DA4FB8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7ABE" w14:textId="04659822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39,65</w:t>
            </w:r>
          </w:p>
        </w:tc>
      </w:tr>
      <w:tr w:rsidR="006A51FD" w:rsidRPr="008C2001" w14:paraId="4233EE58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249A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Jihočeský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15F1" w14:textId="6EE4AEA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8AE6" w14:textId="62950B2F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9D48" w14:textId="0CB95EE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9338" w14:textId="0B15592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B0CD" w14:textId="071CE64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49,66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59B3" w14:textId="6AE6E8A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0ED5" w14:textId="459DC44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BCF3" w14:textId="5F38BCF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7943" w14:textId="27522E42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E804" w14:textId="2BB1BBDF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45,21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B1C8" w14:textId="6333696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43,69</w:t>
            </w:r>
          </w:p>
        </w:tc>
      </w:tr>
      <w:tr w:rsidR="006A51FD" w:rsidRPr="008C2001" w14:paraId="24A2DCE8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71A5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Plzeňský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B251" w14:textId="7C12162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8C11" w14:textId="520BD0D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3C52" w14:textId="0AE7A89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EEF5" w14:textId="31F0BDA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E653" w14:textId="3222571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D645" w14:textId="76C1F12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FDFEB" w14:textId="74123A7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25D1" w14:textId="04EE5B7C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AF0D" w14:textId="55B6960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3D52" w14:textId="1A6780C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39,07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4417" w14:textId="6FF5930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38,38</w:t>
            </w:r>
          </w:p>
        </w:tc>
      </w:tr>
      <w:tr w:rsidR="006A51FD" w:rsidRPr="008C2001" w14:paraId="266FE237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6CC1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Karlovarský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E2A2" w14:textId="63C5A1C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35,97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355F" w14:textId="2AC13EEF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5327" w14:textId="2EF8105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2F09D" w14:textId="285CDBF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6AD0" w14:textId="2A2BD58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74BE" w14:textId="3DB1AC0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8C4B" w14:textId="4E5D9C2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E90C" w14:textId="37525C15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35FF" w14:textId="3056382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39CC" w14:textId="2AD5020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39,59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2FDD" w14:textId="6600E7D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39,26</w:t>
            </w:r>
          </w:p>
        </w:tc>
      </w:tr>
      <w:tr w:rsidR="006A51FD" w:rsidRPr="008C2001" w14:paraId="17D4DBD5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22E9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Ústecký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10B2" w14:textId="5845078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6484" w14:textId="72CF723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EC80" w14:textId="4A083D1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CE75" w14:textId="3EC181E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1DD2" w14:textId="6D538D9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C76D" w14:textId="4D7B5F6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602C" w14:textId="64531D0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69B1" w14:textId="2352AC3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642B" w14:textId="39283B1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C0A8" w14:textId="5A7A49B5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AA65" w14:textId="31E8EEFC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42,04</w:t>
            </w:r>
          </w:p>
        </w:tc>
      </w:tr>
      <w:tr w:rsidR="006A51FD" w:rsidRPr="008C2001" w14:paraId="1348BAE0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2683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Liberecký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48E7" w14:textId="381AFD8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B389" w14:textId="015CED3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8502" w14:textId="14486D4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697B" w14:textId="376FBFC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5FA9" w14:textId="6381EB45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B748" w14:textId="498C2BC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F350" w14:textId="25AC7B0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19B5" w14:textId="42002D8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16D5" w14:textId="6CE2141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E0AA" w14:textId="08EA25D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BA31" w14:textId="0F27D6F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37,69</w:t>
            </w:r>
          </w:p>
        </w:tc>
      </w:tr>
      <w:tr w:rsidR="006A51FD" w:rsidRPr="008C2001" w14:paraId="0BE795F1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EB61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Královéhradecký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D76E" w14:textId="46485F9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8613" w14:textId="270B576C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957E" w14:textId="331A29D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CFBA" w14:textId="1CD4E63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4DAF4" w14:textId="6A2861EF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87F4" w14:textId="423AFE9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4FCB" w14:textId="2058E985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E268" w14:textId="2E9D2CF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41,12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38A73" w14:textId="6149732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0903" w14:textId="0290701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39,85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8A83" w14:textId="66D185F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38,81</w:t>
            </w:r>
          </w:p>
        </w:tc>
      </w:tr>
      <w:tr w:rsidR="006A51FD" w:rsidRPr="008C2001" w14:paraId="3298B3B9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E391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Pardubický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012D" w14:textId="22E1304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39,13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EA79" w14:textId="485C1E5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F69B" w14:textId="7916B82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5933" w14:textId="365403A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B88A" w14:textId="239DC852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7D1E" w14:textId="566ADA8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D2D2" w14:textId="5B1D7C9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A3D8" w14:textId="1DE7B36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8256" w14:textId="3AADEF09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1A85" w14:textId="54261C0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43,20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5521" w14:textId="7571180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40,90</w:t>
            </w:r>
          </w:p>
        </w:tc>
      </w:tr>
      <w:tr w:rsidR="006A51FD" w:rsidRPr="008C2001" w14:paraId="2B9DA618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86CB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Vysočina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D144" w14:textId="3604F98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38,68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0E66" w14:textId="163B86A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19BA" w14:textId="058B449C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B0AA" w14:textId="36D80C5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3729" w14:textId="3A4840D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EBB8" w14:textId="04C5C5F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EB28" w14:textId="0785CB8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1401" w14:textId="26BE4C1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463A" w14:textId="066DCAE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ED13" w14:textId="526B729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45,11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A8BF" w14:textId="341CF25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44,19</w:t>
            </w:r>
          </w:p>
        </w:tc>
      </w:tr>
      <w:tr w:rsidR="006A51FD" w:rsidRPr="008C2001" w14:paraId="56665032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A030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Jihomoravský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377D" w14:textId="4198FB2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40,98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9F63" w14:textId="6615FE7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5ECD" w14:textId="64CC355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9D0A" w14:textId="20AA494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46,41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55D0" w14:textId="301675E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C37D" w14:textId="04A5144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45,33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4B5B" w14:textId="032BE77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BDB2" w14:textId="39ACE3E2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351F" w14:textId="31D41A4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CFD6" w14:textId="31515D42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43,98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1C09" w14:textId="7DB4CC5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42,62</w:t>
            </w:r>
          </w:p>
        </w:tc>
      </w:tr>
      <w:tr w:rsidR="006A51FD" w:rsidRPr="008C2001" w14:paraId="348CCAA9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8095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Olomoucký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959F" w14:textId="56504BDC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9ECC" w14:textId="493BFAA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51,45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CE21" w14:textId="54199734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8F8D" w14:textId="1BBD6AA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B33E" w14:textId="24A7ED5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3302" w14:textId="6E3ACF9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51,10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9EBB" w14:textId="4C953A3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54,09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3EF4" w14:textId="0DFE262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FA5E" w14:textId="51DAB6E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DF5C" w14:textId="3561A16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47,16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A5E3" w14:textId="539B0CA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45,68</w:t>
            </w:r>
          </w:p>
        </w:tc>
      </w:tr>
      <w:tr w:rsidR="006A51FD" w:rsidRPr="008C2001" w14:paraId="1138053A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7D07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Zlínský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41E6" w14:textId="27A9D9A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44,09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CB8E" w14:textId="281518E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56,99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C67F" w14:textId="1826DFEC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54,84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F405" w14:textId="2798348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55,30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1D49" w14:textId="25D5454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55,66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5F93" w14:textId="33D0B03D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53,79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4D03" w14:textId="435DC325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55,52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584A" w14:textId="469B84DB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CD72" w14:textId="7BE0BD8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52,09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81F3" w14:textId="24C8F6CA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50,28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4B14" w14:textId="264B6D3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49,21</w:t>
            </w:r>
          </w:p>
        </w:tc>
      </w:tr>
      <w:tr w:rsidR="006A51FD" w:rsidRPr="008C2001" w14:paraId="6EFDDE0A" w14:textId="77777777" w:rsidTr="006A51FD">
        <w:trPr>
          <w:trHeight w:val="300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3612" w14:textId="77777777" w:rsidR="006A51FD" w:rsidRPr="008C2001" w:rsidRDefault="006A51FD" w:rsidP="006A51F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Moravskoslezský kraj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2CA0" w14:textId="219EB743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42,43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D907" w14:textId="736B3F9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51,47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D8C1" w14:textId="09B2FDD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3D93" w14:textId="31AF98D8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49,03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2BF5" w14:textId="3D70E97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51,63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4414" w14:textId="5253CA61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6039" w14:textId="3930727E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52,64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43F3" w14:textId="63255AC7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8191" w14:textId="61D744E6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50,03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6BAC" w14:textId="00DA93B5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48,79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70B6" w14:textId="17828C70" w:rsidR="006A51FD" w:rsidRPr="008C2001" w:rsidRDefault="006A51FD" w:rsidP="006A51F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47,26</w:t>
            </w:r>
          </w:p>
        </w:tc>
      </w:tr>
    </w:tbl>
    <w:p w14:paraId="2AD4150A" w14:textId="77777777" w:rsidR="006A51FD" w:rsidRDefault="006A51FD" w:rsidP="00977F2A">
      <w:pPr>
        <w:rPr>
          <w:b/>
        </w:rPr>
      </w:pPr>
    </w:p>
    <w:p w14:paraId="56ECA9CD" w14:textId="77777777" w:rsidR="006A51FD" w:rsidRDefault="006A51FD" w:rsidP="006A51FD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674FFC18" w14:textId="6FDA17A5" w:rsidR="006A51FD" w:rsidRDefault="006A51FD" w:rsidP="00977F2A">
      <w:pPr>
        <w:rPr>
          <w:b/>
        </w:rPr>
      </w:pPr>
    </w:p>
    <w:p w14:paraId="680A90B8" w14:textId="1C73918B" w:rsidR="00C40474" w:rsidRPr="00C40474" w:rsidRDefault="00162BC5" w:rsidP="00C40474">
      <w:pPr>
        <w:pStyle w:val="Titulek"/>
        <w:keepNext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t>Graf 2.</w:t>
      </w:r>
      <w:r w:rsidR="00C40474" w:rsidRPr="00C40474">
        <w:rPr>
          <w:b/>
          <w:i w:val="0"/>
          <w:color w:val="auto"/>
          <w:sz w:val="20"/>
        </w:rPr>
        <w:t>9: Průměrná délka trvání případu dočasné pracovní neschopnosti podle velikosti podniku</w:t>
      </w:r>
      <w:r w:rsidR="00C40474">
        <w:rPr>
          <w:b/>
          <w:i w:val="0"/>
          <w:color w:val="auto"/>
          <w:sz w:val="20"/>
        </w:rPr>
        <w:t xml:space="preserve"> v roce 2018</w:t>
      </w:r>
    </w:p>
    <w:p w14:paraId="1CCA1A04" w14:textId="3DD049D5" w:rsidR="001F1CA6" w:rsidRDefault="001F1CA6" w:rsidP="00977F2A">
      <w:pPr>
        <w:rPr>
          <w:b/>
        </w:rPr>
      </w:pPr>
      <w:r>
        <w:rPr>
          <w:noProof/>
        </w:rPr>
        <w:drawing>
          <wp:inline distT="0" distB="0" distL="0" distR="0" wp14:anchorId="4474138A" wp14:editId="45AC9F22">
            <wp:extent cx="5924550" cy="2695575"/>
            <wp:effectExtent l="0" t="0" r="0" b="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2D61BEC" w14:textId="77777777" w:rsidR="00C40474" w:rsidRDefault="00C40474" w:rsidP="00C40474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7AAD4CD6" w14:textId="0C389879" w:rsidR="00C40474" w:rsidRDefault="00C40474" w:rsidP="00977F2A">
      <w:pPr>
        <w:rPr>
          <w:b/>
        </w:rPr>
      </w:pPr>
    </w:p>
    <w:p w14:paraId="6F1A59D8" w14:textId="2BF5BC03" w:rsidR="00C40474" w:rsidRDefault="00C40474" w:rsidP="00C40474">
      <w:pPr>
        <w:jc w:val="both"/>
      </w:pPr>
      <w:r w:rsidRPr="00967163">
        <w:t xml:space="preserve">Zajímavá skutečnost </w:t>
      </w:r>
      <w:r w:rsidR="003D655B" w:rsidRPr="00967163">
        <w:t>nastala</w:t>
      </w:r>
      <w:r w:rsidRPr="00967163">
        <w:t xml:space="preserve"> u kategorie </w:t>
      </w:r>
      <w:r w:rsidRPr="00722773">
        <w:rPr>
          <w:b/>
        </w:rPr>
        <w:t>osob samostatně výdělečně činných</w:t>
      </w:r>
      <w:r w:rsidRPr="00967163">
        <w:t>, které do pracovní neschopnosti nastupují méně často než zaměstnanci (14 přípa</w:t>
      </w:r>
      <w:r w:rsidR="003D655B" w:rsidRPr="00967163">
        <w:t>dů na 100 pojištěnců v roce 2018</w:t>
      </w:r>
      <w:r w:rsidRPr="00967163">
        <w:t xml:space="preserve">), ale pokud </w:t>
      </w:r>
      <w:r w:rsidR="003D655B" w:rsidRPr="00967163">
        <w:t>jsou ze zdravotních důvodů z výkonu práce indisponováni</w:t>
      </w:r>
      <w:r w:rsidRPr="00967163">
        <w:t xml:space="preserve">, průměrná délka jejich pracovní neschopnosti značně převyšuje ostatní sledované kategorie </w:t>
      </w:r>
      <w:r w:rsidR="00514756">
        <w:t xml:space="preserve">týkající se typu zaměstnavatele a </w:t>
      </w:r>
      <w:r w:rsidRPr="00967163">
        <w:t xml:space="preserve">velikosti podniků (viz graf </w:t>
      </w:r>
      <w:r w:rsidRPr="00967163">
        <w:lastRenderedPageBreak/>
        <w:t xml:space="preserve">2.9). Jejich dočasná pracovní neschopnost trvá průměrně </w:t>
      </w:r>
      <w:r w:rsidR="00967163" w:rsidRPr="00967163">
        <w:t>103 dní</w:t>
      </w:r>
      <w:r w:rsidRPr="00967163">
        <w:t xml:space="preserve">, zatímco v ostatních kategoriích se pohybuje okolo 40 dnů, u kategorie podniků s 1 – 49 zaměstnanci pak </w:t>
      </w:r>
      <w:r w:rsidR="00967163" w:rsidRPr="00967163">
        <w:t>46,9</w:t>
      </w:r>
      <w:r w:rsidRPr="00967163">
        <w:t xml:space="preserve"> dne. Dokonce doba pracovní neschopnosti OSVČ z důvodu nemoci (</w:t>
      </w:r>
      <w:r w:rsidR="00967163" w:rsidRPr="00967163">
        <w:t>104,1</w:t>
      </w:r>
      <w:r w:rsidRPr="00967163">
        <w:t xml:space="preserve"> dne) převyšuje délku pracovní neschopnosti z důvodu pracovního či </w:t>
      </w:r>
      <w:r w:rsidR="00967163" w:rsidRPr="00967163">
        <w:t>jiného úrazu</w:t>
      </w:r>
      <w:r w:rsidRPr="00967163">
        <w:t xml:space="preserve">, což u </w:t>
      </w:r>
      <w:r w:rsidR="00967163" w:rsidRPr="00967163">
        <w:t xml:space="preserve">všech kategorií počtu zaměstnanců </w:t>
      </w:r>
      <w:r w:rsidRPr="00967163">
        <w:t>je přesně naopak. Delší doba trvání pracovní neschopnosti u OSVČ může souviset se skutečností, že tato skupina pojištěnců v době prvních 14</w:t>
      </w:r>
      <w:r w:rsidR="00BA3658">
        <w:t> </w:t>
      </w:r>
      <w:r w:rsidRPr="00967163">
        <w:t>dní trvání pracovní neschopnosti není finančně zabezpečena jako ostatní pojištěnci, je jim vypláceno až nemocenské od 15. dne. Vzhledem k tomuto faktu pak krátkodobé případy lehčích forem nemocí neřeší pracovní neschopností, tu si nechají vystavit až při onemocnění vážnější chorobou, která si pak vyžádá dlouhodobější pracovní neschopnost.</w:t>
      </w:r>
    </w:p>
    <w:p w14:paraId="2A26B51F" w14:textId="674255FF" w:rsidR="0047735C" w:rsidRDefault="00977F2A" w:rsidP="00B90ADC">
      <w:pPr>
        <w:pStyle w:val="Nadpis3"/>
        <w:spacing w:after="100"/>
      </w:pPr>
      <w:bookmarkStart w:id="10" w:name="_Toc10117315"/>
      <w:r>
        <w:t>4.2.3 Průměrné procento dočasné pracovní neschopnosti a průměrný denní stav práce neschopných</w:t>
      </w:r>
      <w:bookmarkEnd w:id="10"/>
    </w:p>
    <w:p w14:paraId="657242C9" w14:textId="59710EB2" w:rsidR="00B90ADC" w:rsidRDefault="00B90ADC" w:rsidP="00B90ADC">
      <w:pPr>
        <w:jc w:val="both"/>
      </w:pPr>
      <w:r w:rsidRPr="00CD6BF9">
        <w:t xml:space="preserve">Nejkomplexnějším ukazatelem statistiky pracovní neschopnosti pro nemoc a úraz je průměrné procento dočasné pracovní neschopnosti. Zohledňuje jak celkový počet případů pracovní neschopnosti (jak často lidé do pracovní neschopnosti nastupují), tak i průměrné trvání jednoho případu pracovní neschopnosti (jak dlouho v pracovní neschopnosti </w:t>
      </w:r>
      <w:r w:rsidR="00CD6BF9" w:rsidRPr="00CD6BF9">
        <w:t>setrváva</w:t>
      </w:r>
      <w:r w:rsidRPr="00CD6BF9">
        <w:t xml:space="preserve">jí). Statistiky pak doplňuje ještě další relativní ukazatel – průměrný denní stav práce neschopných, který nám říká, kolik </w:t>
      </w:r>
      <w:r w:rsidR="005874D5">
        <w:t xml:space="preserve">osob </w:t>
      </w:r>
      <w:r w:rsidRPr="00CD6BF9">
        <w:t>průměrně denně chybělo na pracovišti osob v důsledku dočasné pracovní neschopnosti pro nemoc a úraz.</w:t>
      </w:r>
    </w:p>
    <w:p w14:paraId="29FF3949" w14:textId="3B3D41B6" w:rsidR="003116A3" w:rsidRPr="003116A3" w:rsidRDefault="003116A3" w:rsidP="003116A3">
      <w:pPr>
        <w:pStyle w:val="Box1"/>
        <w:rPr>
          <w:i/>
        </w:rPr>
      </w:pPr>
      <w:r>
        <w:rPr>
          <w:b/>
          <w:i/>
        </w:rPr>
        <w:t>P</w:t>
      </w:r>
      <w:r w:rsidRPr="003116A3">
        <w:rPr>
          <w:b/>
          <w:i/>
        </w:rPr>
        <w:t xml:space="preserve">růměrné procento </w:t>
      </w:r>
      <w:r>
        <w:rPr>
          <w:b/>
          <w:i/>
        </w:rPr>
        <w:t xml:space="preserve">dočasné </w:t>
      </w:r>
      <w:r w:rsidRPr="003116A3">
        <w:rPr>
          <w:b/>
          <w:i/>
        </w:rPr>
        <w:t xml:space="preserve">pracovní neschopnosti </w:t>
      </w:r>
      <w:r w:rsidR="008701E4" w:rsidRPr="00F46EA8">
        <w:rPr>
          <w:i/>
        </w:rPr>
        <w:t xml:space="preserve">– </w:t>
      </w:r>
      <w:r>
        <w:rPr>
          <w:i/>
        </w:rPr>
        <w:t>u</w:t>
      </w:r>
      <w:r w:rsidRPr="003116A3">
        <w:rPr>
          <w:i/>
        </w:rPr>
        <w:t>kazatel udává, kolik ze 100 pojištěnců je průměrně každý den v pracovní neschopnosti pro nemoc</w:t>
      </w:r>
      <w:r>
        <w:rPr>
          <w:i/>
        </w:rPr>
        <w:t xml:space="preserve"> či úraz. </w:t>
      </w:r>
    </w:p>
    <w:p w14:paraId="3F4562E3" w14:textId="77777777" w:rsidR="003116A3" w:rsidRPr="003116A3" w:rsidRDefault="003116A3" w:rsidP="003116A3">
      <w:pPr>
        <w:pStyle w:val="Box1"/>
        <w:rPr>
          <w:i/>
          <w:u w:val="single"/>
        </w:rPr>
      </w:pPr>
      <w:r w:rsidRPr="003116A3">
        <w:rPr>
          <w:i/>
          <w:u w:val="single"/>
        </w:rPr>
        <w:t>Způsob výpočtu:</w:t>
      </w:r>
    </w:p>
    <w:p w14:paraId="63EF6F3C" w14:textId="77777777" w:rsidR="0089159B" w:rsidRDefault="003116A3" w:rsidP="003116A3">
      <w:pPr>
        <w:pStyle w:val="Box1"/>
        <w:rPr>
          <w:i/>
        </w:rPr>
      </w:pPr>
      <w:r w:rsidRPr="003116A3">
        <w:rPr>
          <w:i/>
        </w:rPr>
        <w:t xml:space="preserve">Průměrné procento </w:t>
      </w:r>
      <w:r w:rsidR="00C53647">
        <w:rPr>
          <w:i/>
        </w:rPr>
        <w:t xml:space="preserve">dočasné </w:t>
      </w:r>
      <w:r w:rsidRPr="003116A3">
        <w:rPr>
          <w:i/>
        </w:rPr>
        <w:t>pracovní neschopnosti = počet kalendářních dnů dočasné pracovní neschopnosti x 10</w:t>
      </w:r>
      <w:r w:rsidR="0089159B">
        <w:rPr>
          <w:i/>
        </w:rPr>
        <w:t>0</w:t>
      </w:r>
      <w:r w:rsidRPr="003116A3">
        <w:rPr>
          <w:i/>
        </w:rPr>
        <w:t xml:space="preserve"> / (průměrný počet osob nemocensky pojištěných x počet kalendářních dnů ve sledovaném období</w:t>
      </w:r>
      <w:r w:rsidR="0089159B">
        <w:rPr>
          <w:i/>
        </w:rPr>
        <w:t>)</w:t>
      </w:r>
      <w:r w:rsidRPr="003116A3">
        <w:rPr>
          <w:i/>
        </w:rPr>
        <w:t>.</w:t>
      </w:r>
    </w:p>
    <w:p w14:paraId="738B49A7" w14:textId="77777777" w:rsidR="0089159B" w:rsidRDefault="0089159B" w:rsidP="003116A3">
      <w:pPr>
        <w:pStyle w:val="Box1"/>
        <w:rPr>
          <w:i/>
        </w:rPr>
      </w:pPr>
    </w:p>
    <w:p w14:paraId="41958B59" w14:textId="59309F6E" w:rsidR="0089159B" w:rsidRPr="0089159B" w:rsidRDefault="0089159B" w:rsidP="0089159B">
      <w:pPr>
        <w:pStyle w:val="Box1"/>
        <w:rPr>
          <w:i/>
        </w:rPr>
      </w:pPr>
      <w:r w:rsidRPr="0089159B">
        <w:rPr>
          <w:b/>
          <w:i/>
        </w:rPr>
        <w:t>Průměrný denní stav práce neschopných</w:t>
      </w:r>
      <w:r>
        <w:rPr>
          <w:b/>
          <w:i/>
        </w:rPr>
        <w:t xml:space="preserve"> </w:t>
      </w:r>
      <w:r w:rsidRPr="00F46EA8">
        <w:rPr>
          <w:i/>
        </w:rPr>
        <w:t xml:space="preserve">– </w:t>
      </w:r>
      <w:r>
        <w:rPr>
          <w:i/>
        </w:rPr>
        <w:t>u</w:t>
      </w:r>
      <w:r w:rsidRPr="0089159B">
        <w:rPr>
          <w:i/>
        </w:rPr>
        <w:t xml:space="preserve">kazatel </w:t>
      </w:r>
      <w:r>
        <w:rPr>
          <w:i/>
        </w:rPr>
        <w:t>vyjadřuje</w:t>
      </w:r>
      <w:r w:rsidRPr="0089159B">
        <w:rPr>
          <w:i/>
        </w:rPr>
        <w:t xml:space="preserve"> </w:t>
      </w:r>
      <w:r w:rsidR="005874D5">
        <w:rPr>
          <w:i/>
        </w:rPr>
        <w:t xml:space="preserve">průměrný </w:t>
      </w:r>
      <w:r w:rsidRPr="0089159B">
        <w:rPr>
          <w:i/>
        </w:rPr>
        <w:t xml:space="preserve">počet nemocensky pojištěných, kteří byli ve sledovaném období (roce) denně nepřítomni v práci z důvodů pracovní neschopnosti. </w:t>
      </w:r>
    </w:p>
    <w:p w14:paraId="210F9C97" w14:textId="77777777" w:rsidR="0089159B" w:rsidRPr="0089159B" w:rsidRDefault="0089159B" w:rsidP="0089159B">
      <w:pPr>
        <w:pStyle w:val="Box1"/>
        <w:rPr>
          <w:i/>
          <w:u w:val="single"/>
        </w:rPr>
      </w:pPr>
      <w:r w:rsidRPr="0089159B">
        <w:rPr>
          <w:i/>
          <w:u w:val="single"/>
        </w:rPr>
        <w:t>Způsob výpočtu:</w:t>
      </w:r>
    </w:p>
    <w:p w14:paraId="6EF71CBA" w14:textId="77777777" w:rsidR="00EE4B1B" w:rsidRPr="00F46EA8" w:rsidRDefault="0089159B" w:rsidP="0089159B">
      <w:pPr>
        <w:pStyle w:val="Box1"/>
        <w:rPr>
          <w:i/>
        </w:rPr>
      </w:pPr>
      <w:r w:rsidRPr="0089159B">
        <w:rPr>
          <w:i/>
        </w:rPr>
        <w:t>Průměrný denní stav práce neschopných = kalendářní dny dočasné pracovní neschopnosti / počet kalendářních dnů ve sledovaném období</w:t>
      </w:r>
      <w:r>
        <w:rPr>
          <w:i/>
        </w:rPr>
        <w:t>.</w:t>
      </w:r>
    </w:p>
    <w:p w14:paraId="1AEC29CE" w14:textId="2577962C" w:rsidR="00B90ADC" w:rsidRDefault="00B90ADC" w:rsidP="00B90ADC">
      <w:pPr>
        <w:pStyle w:val="Zkladntextodsazen"/>
        <w:spacing w:after="240" w:line="288" w:lineRule="auto"/>
        <w:ind w:left="0"/>
        <w:jc w:val="both"/>
        <w:rPr>
          <w:rFonts w:cs="Arial"/>
          <w:szCs w:val="24"/>
        </w:rPr>
      </w:pPr>
      <w:r w:rsidRPr="00F551D0">
        <w:rPr>
          <w:rFonts w:cs="Arial"/>
        </w:rPr>
        <w:t xml:space="preserve">Hodnota ukazatele </w:t>
      </w:r>
      <w:r w:rsidRPr="00F551D0">
        <w:rPr>
          <w:rFonts w:cs="Arial"/>
          <w:b/>
        </w:rPr>
        <w:t xml:space="preserve">průměrné procento dočasné pracovní neschopnosti </w:t>
      </w:r>
      <w:r w:rsidRPr="00F551D0">
        <w:rPr>
          <w:rFonts w:cs="Arial"/>
        </w:rPr>
        <w:t xml:space="preserve">se na počátku devadesátých let pohybovala okolo 5 %, následně se postupně zvyšovala až do roku 2003, kdy dosáhla svého maxima 6,8 %. V souvislosti s postupnými legislativními změnami zpřísňujícími čerpání nemocenských dávek začaly hodnoty ukazatele od roku 2004 postupně klesat téměř až na polovinu výchozí úrovně </w:t>
      </w:r>
      <w:r w:rsidR="00F551D0" w:rsidRPr="00F551D0">
        <w:rPr>
          <w:rFonts w:cs="Arial"/>
        </w:rPr>
        <w:t xml:space="preserve">z roku 2003 </w:t>
      </w:r>
      <w:r w:rsidRPr="00F551D0">
        <w:rPr>
          <w:rFonts w:cs="Arial"/>
        </w:rPr>
        <w:t xml:space="preserve">(na 3,5 % v roce 2012). Počínaje rokem 2013 nastal obrat vycházející zřejmě ze skutečnosti, že soubor nemocensky pojištěných osob přivykl přísnějším legislativním podmínkám čerpání nemocenských dávek a </w:t>
      </w:r>
      <w:r w:rsidR="00F551D0" w:rsidRPr="00F551D0">
        <w:rPr>
          <w:rFonts w:cs="Arial"/>
        </w:rPr>
        <w:t>hodnota analyzovaného</w:t>
      </w:r>
      <w:r w:rsidRPr="00F551D0">
        <w:rPr>
          <w:rFonts w:cs="Arial"/>
        </w:rPr>
        <w:t xml:space="preserve"> ukazatele začala opět </w:t>
      </w:r>
      <w:r w:rsidR="00F551D0" w:rsidRPr="00F551D0">
        <w:rPr>
          <w:rFonts w:cs="Arial"/>
        </w:rPr>
        <w:t>růst</w:t>
      </w:r>
      <w:r w:rsidRPr="00F551D0">
        <w:rPr>
          <w:rFonts w:cs="Arial"/>
        </w:rPr>
        <w:t>. V roce 2015 překročila úroveň 4 % a v roce 201</w:t>
      </w:r>
      <w:r w:rsidR="00F551D0" w:rsidRPr="00F551D0">
        <w:rPr>
          <w:rFonts w:cs="Arial"/>
        </w:rPr>
        <w:t>8</w:t>
      </w:r>
      <w:r w:rsidRPr="00F551D0">
        <w:rPr>
          <w:rFonts w:cs="Arial"/>
        </w:rPr>
        <w:t xml:space="preserve"> dosáhla </w:t>
      </w:r>
      <w:r w:rsidR="00F551D0" w:rsidRPr="00F551D0">
        <w:rPr>
          <w:rFonts w:cs="Arial"/>
        </w:rPr>
        <w:t>téměř</w:t>
      </w:r>
      <w:r w:rsidRPr="00F551D0">
        <w:rPr>
          <w:rFonts w:cs="Arial"/>
        </w:rPr>
        <w:t xml:space="preserve"> 4,</w:t>
      </w:r>
      <w:r w:rsidR="00F551D0" w:rsidRPr="00F551D0">
        <w:rPr>
          <w:rFonts w:cs="Arial"/>
        </w:rPr>
        <w:t>5</w:t>
      </w:r>
      <w:r w:rsidRPr="00F551D0">
        <w:rPr>
          <w:rFonts w:cs="Arial"/>
        </w:rPr>
        <w:t xml:space="preserve"> % (v případě mužů </w:t>
      </w:r>
      <w:r w:rsidR="00F551D0" w:rsidRPr="00F551D0">
        <w:rPr>
          <w:rFonts w:cs="Arial"/>
        </w:rPr>
        <w:t xml:space="preserve">4 </w:t>
      </w:r>
      <w:r w:rsidRPr="00F551D0">
        <w:rPr>
          <w:rFonts w:cs="Arial"/>
        </w:rPr>
        <w:t>% a žen 4,</w:t>
      </w:r>
      <w:r w:rsidR="00F551D0" w:rsidRPr="00F551D0">
        <w:rPr>
          <w:rFonts w:cs="Arial"/>
        </w:rPr>
        <w:t>9</w:t>
      </w:r>
      <w:r w:rsidRPr="00F551D0">
        <w:rPr>
          <w:rFonts w:cs="Arial"/>
        </w:rPr>
        <w:t xml:space="preserve"> %</w:t>
      </w:r>
      <w:r w:rsidRPr="00F551D0">
        <w:rPr>
          <w:rFonts w:cs="Arial"/>
          <w:szCs w:val="24"/>
        </w:rPr>
        <w:t xml:space="preserve">). </w:t>
      </w:r>
    </w:p>
    <w:p w14:paraId="77C8CB7B" w14:textId="11F3545E" w:rsidR="00C716BD" w:rsidRPr="00B90ADC" w:rsidRDefault="00C716BD" w:rsidP="00B90ADC">
      <w:pPr>
        <w:pStyle w:val="Zkladntextodsazen"/>
        <w:spacing w:after="240" w:line="288" w:lineRule="auto"/>
        <w:ind w:left="0"/>
        <w:jc w:val="both"/>
        <w:rPr>
          <w:highlight w:val="yellow"/>
        </w:rPr>
      </w:pPr>
      <w:r>
        <w:rPr>
          <w:rFonts w:cs="Arial"/>
          <w:szCs w:val="24"/>
        </w:rPr>
        <w:t>Nejvyšší průměrné procento dočasné pracovní neschopnosti z</w:t>
      </w:r>
      <w:r w:rsidR="008E203F">
        <w:rPr>
          <w:rFonts w:cs="Arial"/>
          <w:szCs w:val="24"/>
        </w:rPr>
        <w:t xml:space="preserve"> hlediska </w:t>
      </w:r>
      <w:r w:rsidR="008E203F" w:rsidRPr="00722773">
        <w:rPr>
          <w:rFonts w:cs="Arial"/>
          <w:b/>
          <w:szCs w:val="24"/>
        </w:rPr>
        <w:t>odvětvové činnosti</w:t>
      </w:r>
      <w:r w:rsidR="008E203F">
        <w:rPr>
          <w:rFonts w:cs="Arial"/>
          <w:szCs w:val="24"/>
        </w:rPr>
        <w:t xml:space="preserve"> byl</w:t>
      </w:r>
      <w:r w:rsidR="001033B0">
        <w:rPr>
          <w:rFonts w:cs="Arial"/>
          <w:szCs w:val="24"/>
        </w:rPr>
        <w:t>o</w:t>
      </w:r>
      <w:r w:rsidR="008E203F">
        <w:rPr>
          <w:rFonts w:cs="Arial"/>
          <w:szCs w:val="24"/>
        </w:rPr>
        <w:t xml:space="preserve"> zaznamenán</w:t>
      </w:r>
      <w:r w:rsidR="001033B0">
        <w:rPr>
          <w:rFonts w:cs="Arial"/>
          <w:szCs w:val="24"/>
        </w:rPr>
        <w:t>o</w:t>
      </w:r>
      <w:r w:rsidR="008E203F">
        <w:rPr>
          <w:rFonts w:cs="Arial"/>
          <w:szCs w:val="24"/>
        </w:rPr>
        <w:t xml:space="preserve"> ve Zpracovatelském průmyslu (5,9 %). Jinými slovy v průměru 6 % </w:t>
      </w:r>
      <w:r w:rsidR="00825467">
        <w:rPr>
          <w:rFonts w:cs="Arial"/>
          <w:szCs w:val="24"/>
        </w:rPr>
        <w:t>pojištěnců pracujících</w:t>
      </w:r>
      <w:r w:rsidR="008E203F">
        <w:rPr>
          <w:rFonts w:cs="Arial"/>
          <w:szCs w:val="24"/>
        </w:rPr>
        <w:t xml:space="preserve"> ve</w:t>
      </w:r>
      <w:r w:rsidR="00BA3658">
        <w:rPr>
          <w:rFonts w:cs="Arial"/>
          <w:szCs w:val="24"/>
        </w:rPr>
        <w:t> </w:t>
      </w:r>
      <w:r w:rsidR="008E203F">
        <w:rPr>
          <w:rFonts w:cs="Arial"/>
          <w:szCs w:val="24"/>
        </w:rPr>
        <w:t>Zpracovatelském průmyslu bylo</w:t>
      </w:r>
      <w:r w:rsidR="005874D5">
        <w:rPr>
          <w:rFonts w:cs="Arial"/>
          <w:szCs w:val="24"/>
        </w:rPr>
        <w:t xml:space="preserve"> denně</w:t>
      </w:r>
      <w:r w:rsidR="008E203F">
        <w:rPr>
          <w:rFonts w:cs="Arial"/>
          <w:szCs w:val="24"/>
        </w:rPr>
        <w:t xml:space="preserve"> v pracovní neschopnosti. Další odvětví s vyšším podílem osob dočasně práce neschopných byla Těžba a dobývání (5,6 %), Administrativní a podpůrné činnosti (5,4 %) a</w:t>
      </w:r>
      <w:r w:rsidR="00BA3658">
        <w:rPr>
          <w:rFonts w:cs="Arial"/>
          <w:szCs w:val="24"/>
        </w:rPr>
        <w:t> </w:t>
      </w:r>
      <w:r w:rsidR="008E203F">
        <w:rPr>
          <w:rFonts w:cs="Arial"/>
          <w:szCs w:val="24"/>
        </w:rPr>
        <w:t xml:space="preserve">Zemědělství, lesnictví a rybářství (5,3 %). Naopak nejméně pracovníků v pracovní neschopnosti </w:t>
      </w:r>
      <w:r w:rsidR="001033B0">
        <w:rPr>
          <w:rFonts w:cs="Arial"/>
          <w:szCs w:val="24"/>
        </w:rPr>
        <w:t>ze</w:t>
      </w:r>
      <w:r w:rsidR="00E252E5">
        <w:rPr>
          <w:rFonts w:cs="Arial"/>
          <w:szCs w:val="24"/>
        </w:rPr>
        <w:t> </w:t>
      </w:r>
      <w:r w:rsidR="008E203F">
        <w:rPr>
          <w:rFonts w:cs="Arial"/>
          <w:szCs w:val="24"/>
        </w:rPr>
        <w:t>100</w:t>
      </w:r>
      <w:r w:rsidR="00BA3658">
        <w:rPr>
          <w:rFonts w:cs="Arial"/>
          <w:szCs w:val="24"/>
        </w:rPr>
        <w:t> </w:t>
      </w:r>
      <w:r w:rsidR="008E203F">
        <w:rPr>
          <w:rFonts w:cs="Arial"/>
          <w:szCs w:val="24"/>
        </w:rPr>
        <w:t xml:space="preserve">pojištěnců </w:t>
      </w:r>
      <w:r w:rsidR="00825467">
        <w:rPr>
          <w:rFonts w:cs="Arial"/>
          <w:szCs w:val="24"/>
        </w:rPr>
        <w:t>bylo evidováno v odvětví Informační a komunikační činnosti (1,9 %), Činnosti v oblasti nemovitostí a Profesní vědecké činnosti (2,4 %). Podrobněji viz graf 2.10 a tabulka 2.7.</w:t>
      </w:r>
    </w:p>
    <w:p w14:paraId="6597720A" w14:textId="03231901" w:rsidR="00735DA6" w:rsidRPr="00735DA6" w:rsidRDefault="00735DA6" w:rsidP="003728E7">
      <w:pPr>
        <w:pStyle w:val="Titulek"/>
        <w:keepNext/>
        <w:jc w:val="both"/>
        <w:rPr>
          <w:rFonts w:cs="Arial"/>
          <w:b/>
          <w:i w:val="0"/>
          <w:color w:val="000000" w:themeColor="text1"/>
          <w:sz w:val="20"/>
        </w:rPr>
      </w:pPr>
      <w:bookmarkStart w:id="11" w:name="_Toc10112625"/>
      <w:r w:rsidRPr="00735DA6">
        <w:rPr>
          <w:rFonts w:cs="Arial"/>
          <w:b/>
          <w:i w:val="0"/>
          <w:color w:val="000000" w:themeColor="text1"/>
          <w:sz w:val="20"/>
        </w:rPr>
        <w:lastRenderedPageBreak/>
        <w:t>Tab</w:t>
      </w:r>
      <w:r w:rsidR="003728E7">
        <w:rPr>
          <w:rFonts w:cs="Arial"/>
          <w:b/>
          <w:i w:val="0"/>
          <w:color w:val="000000" w:themeColor="text1"/>
          <w:sz w:val="20"/>
        </w:rPr>
        <w:t>.</w:t>
      </w:r>
      <w:r w:rsidR="00162BC5">
        <w:rPr>
          <w:rFonts w:cs="Arial"/>
          <w:b/>
          <w:i w:val="0"/>
          <w:color w:val="000000" w:themeColor="text1"/>
          <w:sz w:val="20"/>
        </w:rPr>
        <w:t xml:space="preserve"> 2.</w:t>
      </w:r>
      <w:r w:rsidRPr="00735DA6">
        <w:rPr>
          <w:rFonts w:cs="Arial"/>
          <w:b/>
          <w:i w:val="0"/>
          <w:color w:val="000000" w:themeColor="text1"/>
          <w:sz w:val="20"/>
        </w:rPr>
        <w:fldChar w:fldCharType="begin"/>
      </w:r>
      <w:r w:rsidRPr="00735DA6">
        <w:rPr>
          <w:rFonts w:cs="Arial"/>
          <w:b/>
          <w:i w:val="0"/>
          <w:color w:val="000000" w:themeColor="text1"/>
          <w:sz w:val="20"/>
        </w:rPr>
        <w:instrText xml:space="preserve"> SEQ Tabulka \* ARABIC </w:instrText>
      </w:r>
      <w:r w:rsidRPr="00735DA6">
        <w:rPr>
          <w:rFonts w:cs="Arial"/>
          <w:b/>
          <w:i w:val="0"/>
          <w:color w:val="000000" w:themeColor="text1"/>
          <w:sz w:val="20"/>
        </w:rPr>
        <w:fldChar w:fldCharType="separate"/>
      </w:r>
      <w:r w:rsidR="00333C53">
        <w:rPr>
          <w:rFonts w:cs="Arial"/>
          <w:b/>
          <w:i w:val="0"/>
          <w:noProof/>
          <w:color w:val="000000" w:themeColor="text1"/>
          <w:sz w:val="20"/>
        </w:rPr>
        <w:t>7</w:t>
      </w:r>
      <w:r w:rsidRPr="00735DA6">
        <w:rPr>
          <w:rFonts w:cs="Arial"/>
          <w:b/>
          <w:i w:val="0"/>
          <w:color w:val="000000" w:themeColor="text1"/>
          <w:sz w:val="20"/>
        </w:rPr>
        <w:fldChar w:fldCharType="end"/>
      </w:r>
      <w:r w:rsidRPr="00735DA6">
        <w:rPr>
          <w:rFonts w:cs="Arial"/>
          <w:b/>
          <w:i w:val="0"/>
          <w:color w:val="000000" w:themeColor="text1"/>
          <w:sz w:val="20"/>
        </w:rPr>
        <w:t xml:space="preserve">: Průměrné procento dočasné pracovní neschopnosti </w:t>
      </w:r>
      <w:r w:rsidR="003728E7">
        <w:rPr>
          <w:rFonts w:cs="Arial"/>
          <w:b/>
          <w:i w:val="0"/>
          <w:color w:val="000000" w:themeColor="text1"/>
          <w:sz w:val="20"/>
        </w:rPr>
        <w:t>dle odvětví ekonomické činnosti v </w:t>
      </w:r>
      <w:r w:rsidRPr="00735DA6">
        <w:rPr>
          <w:rFonts w:cs="Arial"/>
          <w:b/>
          <w:i w:val="0"/>
          <w:color w:val="000000" w:themeColor="text1"/>
          <w:sz w:val="20"/>
        </w:rPr>
        <w:t>letech 200</w:t>
      </w:r>
      <w:r w:rsidR="00922AA2">
        <w:rPr>
          <w:rFonts w:cs="Arial"/>
          <w:b/>
          <w:i w:val="0"/>
          <w:color w:val="000000" w:themeColor="text1"/>
          <w:sz w:val="20"/>
        </w:rPr>
        <w:t>8</w:t>
      </w:r>
      <w:r w:rsidRPr="00735DA6">
        <w:rPr>
          <w:rFonts w:cs="Arial"/>
          <w:b/>
          <w:i w:val="0"/>
          <w:color w:val="000000" w:themeColor="text1"/>
          <w:sz w:val="20"/>
        </w:rPr>
        <w:t>–2018</w:t>
      </w:r>
      <w:bookmarkEnd w:id="11"/>
    </w:p>
    <w:tbl>
      <w:tblPr>
        <w:tblW w:w="981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922AA2" w:rsidRPr="00735DA6" w14:paraId="5B236AE7" w14:textId="77777777" w:rsidTr="00997C2A">
        <w:trPr>
          <w:trHeight w:val="300"/>
        </w:trPr>
        <w:tc>
          <w:tcPr>
            <w:tcW w:w="294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5DADD"/>
            <w:vAlign w:val="center"/>
            <w:hideMark/>
          </w:tcPr>
          <w:p w14:paraId="12000428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Sekce CZ-NACE</w:t>
            </w:r>
          </w:p>
        </w:tc>
        <w:tc>
          <w:tcPr>
            <w:tcW w:w="686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5DADD"/>
            <w:vAlign w:val="bottom"/>
          </w:tcPr>
          <w:p w14:paraId="25AC396A" w14:textId="2EFCA1E2" w:rsidR="00922AA2" w:rsidRPr="00735DA6" w:rsidRDefault="00922AA2" w:rsidP="00922AA2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Průměrné procento </w:t>
            </w:r>
            <w:r>
              <w:rPr>
                <w:rFonts w:ascii="Arial CE" w:hAnsi="Arial CE" w:cs="Arial CE"/>
                <w:sz w:val="16"/>
                <w:szCs w:val="16"/>
              </w:rPr>
              <w:t>DPN</w:t>
            </w:r>
          </w:p>
        </w:tc>
      </w:tr>
      <w:tr w:rsidR="00922AA2" w:rsidRPr="00735DA6" w14:paraId="437BE0AE" w14:textId="77777777" w:rsidTr="00997C2A">
        <w:trPr>
          <w:trHeight w:val="315"/>
        </w:trPr>
        <w:tc>
          <w:tcPr>
            <w:tcW w:w="294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C9001F" w14:textId="77777777" w:rsidR="00922AA2" w:rsidRPr="00735DA6" w:rsidRDefault="00922AA2" w:rsidP="00735DA6">
            <w:pPr>
              <w:spacing w:after="0" w:line="240" w:lineRule="auto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vAlign w:val="bottom"/>
          </w:tcPr>
          <w:p w14:paraId="2EC11AE3" w14:textId="0629A716" w:rsidR="00922AA2" w:rsidRDefault="00922AA2" w:rsidP="00997C2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vAlign w:val="bottom"/>
          </w:tcPr>
          <w:p w14:paraId="12FC2AB4" w14:textId="0BA40784" w:rsidR="00922AA2" w:rsidRPr="00735DA6" w:rsidRDefault="00922AA2" w:rsidP="00BB24C4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216AE28" w14:textId="1775885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B2408FA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0792D7F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3D33057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7F22CDB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00AFB0B1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6F1A35B0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B8A9467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bottom"/>
            <w:hideMark/>
          </w:tcPr>
          <w:p w14:paraId="6E6C1559" w14:textId="77777777" w:rsidR="00922AA2" w:rsidRPr="00735DA6" w:rsidRDefault="00922AA2" w:rsidP="00735DA6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2018</w:t>
            </w:r>
          </w:p>
        </w:tc>
      </w:tr>
      <w:tr w:rsidR="00922AA2" w:rsidRPr="00735DA6" w14:paraId="15C724CB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5C0A" w14:textId="6D3AB0DC" w:rsidR="00922AA2" w:rsidRPr="00735DA6" w:rsidRDefault="00922AA2" w:rsidP="005874D5">
            <w:pPr>
              <w:spacing w:after="0" w:line="240" w:lineRule="auto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ABB65" w14:textId="77C8E261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5,18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A3129" w14:textId="41313854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>
              <w:rPr>
                <w:rFonts w:ascii="Arial CE" w:hAnsi="Arial CE" w:cs="Arial CE"/>
                <w:b/>
                <w:bCs/>
                <w:sz w:val="16"/>
                <w:szCs w:val="16"/>
              </w:rPr>
              <w:t>4,18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A387" w14:textId="6EFEFE99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3,76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5F3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3,64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A46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3,45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2B6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3,62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17C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3,70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6BA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4,06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E160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4,20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F57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4,26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DA8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b/>
                <w:bCs/>
                <w:sz w:val="16"/>
                <w:szCs w:val="16"/>
              </w:rPr>
              <w:t>4,47</w:t>
            </w:r>
          </w:p>
        </w:tc>
      </w:tr>
      <w:tr w:rsidR="00922AA2" w:rsidRPr="00735DA6" w14:paraId="4276509A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389F" w14:textId="0E8765CE" w:rsidR="00922AA2" w:rsidRPr="00735DA6" w:rsidRDefault="00922AA2" w:rsidP="005874D5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A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Zemědělství, lesnictví a rybářství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67C3D" w14:textId="744284F0" w:rsidR="00922AA2" w:rsidRPr="00BB24C4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6,28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92085" w14:textId="0603D31C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BB24C4">
              <w:rPr>
                <w:rFonts w:ascii="Arial CE" w:hAnsi="Arial CE" w:cs="Arial CE"/>
                <w:sz w:val="16"/>
                <w:szCs w:val="16"/>
              </w:rPr>
              <w:t>5,</w:t>
            </w:r>
            <w:r>
              <w:rPr>
                <w:rFonts w:ascii="Arial CE" w:hAnsi="Arial CE" w:cs="Arial CE"/>
                <w:sz w:val="16"/>
                <w:szCs w:val="16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DA11" w14:textId="35BCDC38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4,85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A1C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4,48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5250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A1CD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4,42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0E0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4,39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63E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4,82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9A8B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4,99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B4B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5,11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B1CF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5,27</w:t>
            </w:r>
          </w:p>
        </w:tc>
      </w:tr>
      <w:tr w:rsidR="00922AA2" w:rsidRPr="00735DA6" w14:paraId="372A64B9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0E45" w14:textId="57608250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B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Těžba a dobývání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2CF327" w14:textId="4CB9E373" w:rsidR="00922AA2" w:rsidRPr="00BB24C4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5,65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102E1" w14:textId="68990A4C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BB24C4">
              <w:rPr>
                <w:rFonts w:ascii="Arial CE" w:hAnsi="Arial CE" w:cs="Arial CE"/>
                <w:sz w:val="16"/>
                <w:szCs w:val="16"/>
              </w:rPr>
              <w:t>4,22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3D3E" w14:textId="5B414F6E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34A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4,35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252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73F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0380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4,73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42D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4,94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A10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5,83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534D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6,02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9A2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5,60</w:t>
            </w:r>
          </w:p>
        </w:tc>
      </w:tr>
      <w:tr w:rsidR="00922AA2" w:rsidRPr="00735DA6" w14:paraId="653C6F73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E5C5" w14:textId="272BF485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C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Zpracovatelský průmysl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BAE69" w14:textId="12DF5B20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6,65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C218B" w14:textId="21790E70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5,38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AB3B" w14:textId="1D285C5D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4,43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C93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4,24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AB4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E01D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4,51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89E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4,63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6D2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5,13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9C9B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5,46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B09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5,53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5E60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5,85</w:t>
            </w:r>
          </w:p>
        </w:tc>
      </w:tr>
      <w:tr w:rsidR="00922AA2" w:rsidRPr="00735DA6" w14:paraId="35F3F59D" w14:textId="77777777" w:rsidTr="00997C2A">
        <w:trPr>
          <w:trHeight w:val="45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745B" w14:textId="02BDCFBB" w:rsidR="00922AA2" w:rsidRDefault="00922AA2" w:rsidP="00682D5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D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Výroba a rozvod elektřiny, plynu,</w:t>
            </w:r>
          </w:p>
          <w:p w14:paraId="5A8C823E" w14:textId="27D6C997" w:rsidR="00922AA2" w:rsidRPr="00735DA6" w:rsidRDefault="00922AA2" w:rsidP="00682D5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tepla a klimatizovaného vzduchu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B42A2" w14:textId="14FAD48F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AECCC" w14:textId="72CED62C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2,32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5AD7" w14:textId="3F4FAF75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CD8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2,09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DC0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1,97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01E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2,13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394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2,20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5480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2,54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881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2,66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DEA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2,79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647D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2,94</w:t>
            </w:r>
          </w:p>
        </w:tc>
      </w:tr>
      <w:tr w:rsidR="00922AA2" w:rsidRPr="00735DA6" w14:paraId="617FBE8B" w14:textId="77777777" w:rsidTr="00997C2A">
        <w:trPr>
          <w:trHeight w:val="675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417E" w14:textId="183BAA11" w:rsidR="00922AA2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E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Zásobování vodou; činnosti</w:t>
            </w:r>
          </w:p>
          <w:p w14:paraId="79F5564C" w14:textId="3B251266" w:rsidR="00922AA2" w:rsidRDefault="00922AA2" w:rsidP="00682D5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související s odpadními </w:t>
            </w:r>
            <w:r>
              <w:rPr>
                <w:rFonts w:ascii="Arial CE" w:hAnsi="Arial CE" w:cs="Arial CE"/>
                <w:sz w:val="16"/>
                <w:szCs w:val="16"/>
              </w:rPr>
              <w:t>v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odami, </w:t>
            </w:r>
          </w:p>
          <w:p w14:paraId="6B225895" w14:textId="791B851E" w:rsidR="00922AA2" w:rsidRPr="00735DA6" w:rsidRDefault="00922AA2" w:rsidP="00682D5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odpady a sanacemi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D872D7" w14:textId="69551FC6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DFF6F" w14:textId="59380303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4,32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3016" w14:textId="112B5163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3,84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7B75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3,61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0B9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3,36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D89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3,69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496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3,92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32B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4,25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182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4,43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83A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4,60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6DF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4,93</w:t>
            </w:r>
          </w:p>
        </w:tc>
      </w:tr>
      <w:tr w:rsidR="00922AA2" w:rsidRPr="00735DA6" w14:paraId="6DE81DC6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CE55" w14:textId="56232C56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F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Stavebnictví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008FC" w14:textId="3AB395CF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5,77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5D1B7A" w14:textId="0EBA7966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4,79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8C0A" w14:textId="709D0F33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4,84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2A8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4,72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878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4,24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79D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4,52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115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4,38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D1C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4,55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E96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4,65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CE4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E8F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4,67</w:t>
            </w:r>
          </w:p>
        </w:tc>
      </w:tr>
      <w:tr w:rsidR="00922AA2" w:rsidRPr="00735DA6" w14:paraId="0F5AD46A" w14:textId="77777777" w:rsidTr="00997C2A">
        <w:trPr>
          <w:trHeight w:val="675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EF17" w14:textId="6FE6B990" w:rsidR="00922AA2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G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Velkoobchod a maloobchod; </w:t>
            </w:r>
          </w:p>
          <w:p w14:paraId="21DFC48C" w14:textId="7949F786" w:rsidR="00922AA2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opravy a údržba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motorových </w:t>
            </w:r>
          </w:p>
          <w:p w14:paraId="7CCB3128" w14:textId="1AF7A856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vozidel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A106E" w14:textId="4EBF3245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5,05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9CC1A" w14:textId="21F5779A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4,14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D208" w14:textId="12F3EC38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3,86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322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3,62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EE2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3,36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D13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3,55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426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3,63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6D90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3,87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1FD9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9456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4,24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037D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4,55</w:t>
            </w:r>
          </w:p>
        </w:tc>
      </w:tr>
      <w:tr w:rsidR="00922AA2" w:rsidRPr="00735DA6" w14:paraId="6E45C095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9FAE" w14:textId="72B49755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H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Doprava a skladování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D893B" w14:textId="025F9195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74C05" w14:textId="745542B8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4,17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A063" w14:textId="1CD7DE49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3,85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EF6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3,63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ED0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3,45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395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DA15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3,80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2DC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4,07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C09B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B77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4,41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990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4,75</w:t>
            </w:r>
          </w:p>
        </w:tc>
      </w:tr>
      <w:tr w:rsidR="00922AA2" w:rsidRPr="00735DA6" w14:paraId="3874006C" w14:textId="77777777" w:rsidTr="00997C2A">
        <w:trPr>
          <w:trHeight w:val="45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851F" w14:textId="77777777" w:rsidR="00776E3B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I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Ubytování, stravování </w:t>
            </w:r>
          </w:p>
          <w:p w14:paraId="04FA12D6" w14:textId="20B4A166" w:rsidR="00922AA2" w:rsidRPr="00735DA6" w:rsidRDefault="00776E3B" w:rsidP="00776E3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</w:t>
            </w:r>
            <w:r w:rsidR="00922AA2" w:rsidRPr="00735DA6">
              <w:rPr>
                <w:rFonts w:ascii="Arial CE" w:hAnsi="Arial CE" w:cs="Arial CE"/>
                <w:sz w:val="16"/>
                <w:szCs w:val="16"/>
              </w:rPr>
              <w:t>a</w:t>
            </w:r>
            <w:r w:rsidR="00542131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 w:rsidR="00922AA2" w:rsidRPr="00735DA6">
              <w:rPr>
                <w:rFonts w:ascii="Arial CE" w:hAnsi="Arial CE" w:cs="Arial CE"/>
                <w:sz w:val="16"/>
                <w:szCs w:val="16"/>
              </w:rPr>
              <w:t>pohostinství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670EDF" w14:textId="4CD11A59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5,31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D1423" w14:textId="04B63DA1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4,60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5537" w14:textId="1BAC29D2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4,31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DEA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2F1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3,57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97E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D0EF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3,80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5470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30F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68BD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F6AB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4,41</w:t>
            </w:r>
          </w:p>
        </w:tc>
      </w:tr>
      <w:tr w:rsidR="00922AA2" w:rsidRPr="00735DA6" w14:paraId="2CF18655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2C2B" w14:textId="77777777" w:rsidR="00922AA2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J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Informační a komunikační </w:t>
            </w:r>
          </w:p>
          <w:p w14:paraId="55410447" w14:textId="09A47C8E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961AE" w14:textId="6078DDBC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407D7" w14:textId="32B2627F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2,21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F7DA" w14:textId="748A5B0D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2,01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3AC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1,93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33F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1,64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849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1,62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959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1,65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513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8DF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1,70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EE4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364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1,86</w:t>
            </w:r>
          </w:p>
        </w:tc>
      </w:tr>
      <w:tr w:rsidR="00922AA2" w:rsidRPr="00735DA6" w14:paraId="24C30B8F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5D" w14:textId="1E376118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K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Peněžnictví a pojišťovnictví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9468B" w14:textId="00871BBC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97622" w14:textId="4BA504E3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2,81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DD5F" w14:textId="333DC8B4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768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2,53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096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2,20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ACC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2,27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370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2,37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523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156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2,46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67C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2,53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7F0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2,57</w:t>
            </w:r>
          </w:p>
        </w:tc>
      </w:tr>
      <w:tr w:rsidR="00922AA2" w:rsidRPr="00735DA6" w14:paraId="3004D91A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2285" w14:textId="41EF0FBD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L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Činnosti v oblasti nemovitostí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49D7F" w14:textId="7175035D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1BCA3" w14:textId="22D40BC7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3,13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43A7" w14:textId="7145E0E6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3,02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106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2,96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CB6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3105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2,19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574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2,15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C73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2,33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633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2,38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435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2,31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3F3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2,43</w:t>
            </w:r>
          </w:p>
        </w:tc>
      </w:tr>
      <w:tr w:rsidR="00922AA2" w:rsidRPr="00735DA6" w14:paraId="43470756" w14:textId="77777777" w:rsidTr="00997C2A">
        <w:trPr>
          <w:trHeight w:val="45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7C46" w14:textId="2300BB57" w:rsidR="00922AA2" w:rsidRDefault="00922AA2" w:rsidP="00682D5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M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Profesní, vědecké a technické </w:t>
            </w:r>
          </w:p>
          <w:p w14:paraId="45099628" w14:textId="6B3DB618" w:rsidR="00922AA2" w:rsidRPr="00735DA6" w:rsidRDefault="00922AA2" w:rsidP="00682D5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5BC78" w14:textId="2A187D9B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051A5" w14:textId="66AAE08F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2,67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62F6" w14:textId="293E6E0A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2,68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367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2,55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FE1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C59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411F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012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2,24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28A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2,25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5EF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2,34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4B8B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2,44</w:t>
            </w:r>
          </w:p>
        </w:tc>
      </w:tr>
      <w:tr w:rsidR="00922AA2" w:rsidRPr="00735DA6" w14:paraId="4E7010CA" w14:textId="77777777" w:rsidTr="00997C2A">
        <w:trPr>
          <w:trHeight w:val="45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1AC1" w14:textId="419F6607" w:rsidR="00922AA2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N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Administrativní a podpůrné</w:t>
            </w:r>
          </w:p>
          <w:p w14:paraId="16F14131" w14:textId="0A8B1163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5964C" w14:textId="11DB60FE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046B6" w14:textId="73CC1E5C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4,65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AB33" w14:textId="1C1902E2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4,23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986D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395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3,87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34E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112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F3F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5,08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D71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5,17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8C6F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5A90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5,39</w:t>
            </w:r>
          </w:p>
        </w:tc>
      </w:tr>
      <w:tr w:rsidR="00922AA2" w:rsidRPr="00735DA6" w14:paraId="2DC08FF3" w14:textId="77777777" w:rsidTr="00997C2A">
        <w:trPr>
          <w:trHeight w:val="45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0DD7" w14:textId="453295D8" w:rsidR="00922AA2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O </w:t>
            </w:r>
            <w:r>
              <w:rPr>
                <w:rFonts w:ascii="Arial CE" w:hAnsi="Arial CE" w:cs="Arial CE"/>
                <w:sz w:val="16"/>
                <w:szCs w:val="16"/>
              </w:rPr>
              <w:t>–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 Veřejná správa a obrana; </w:t>
            </w:r>
          </w:p>
          <w:p w14:paraId="3C41045A" w14:textId="09EAE352" w:rsidR="00922AA2" w:rsidRPr="00735DA6" w:rsidRDefault="00922AA2" w:rsidP="00682D5C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povinné sociální zabezpečení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8FA266" w14:textId="4F620EB2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3,69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7452F" w14:textId="6953CA95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2,98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CAE9" w14:textId="67F566D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2,73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51AC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3,07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C8E5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2,66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C94B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2,68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FC6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605F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3,09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AE06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3,13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724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3,10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399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3,25</w:t>
            </w:r>
          </w:p>
        </w:tc>
      </w:tr>
      <w:tr w:rsidR="00922AA2" w:rsidRPr="00735DA6" w14:paraId="069F2D11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250F" w14:textId="67A3A954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P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Vzdělávání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86FB2" w14:textId="3BC6C16B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3,27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3DF8A" w14:textId="77560EF3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2,65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8ABE" w14:textId="16A5F850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2,48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49C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2,43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3E5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2,18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A04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2,32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075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2,38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F06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2,72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F69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B24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2,88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7ED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3,01</w:t>
            </w:r>
          </w:p>
        </w:tc>
      </w:tr>
      <w:tr w:rsidR="00922AA2" w:rsidRPr="00735DA6" w14:paraId="6D52FE06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9DAC" w14:textId="5DBE40C2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Q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Zdravotní a sociální péče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774D0" w14:textId="4EF7DFA6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4,69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1DFBD" w14:textId="7C31DD65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3,66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A7AC" w14:textId="7913A019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3,39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69A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3,42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AC74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3,21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7DC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3,42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6E59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3,60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01E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3,91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F64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CE5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4,11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B85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4,25</w:t>
            </w:r>
          </w:p>
        </w:tc>
      </w:tr>
      <w:tr w:rsidR="00922AA2" w:rsidRPr="00735DA6" w14:paraId="3FEFE2B5" w14:textId="77777777" w:rsidTr="00997C2A">
        <w:trPr>
          <w:trHeight w:val="45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DAE7" w14:textId="7A4D78F0" w:rsidR="00922AA2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R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Kulturní, zábavní a rekreační </w:t>
            </w:r>
          </w:p>
          <w:p w14:paraId="23E81D19" w14:textId="1A9EE5F5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     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C4D68" w14:textId="625C1072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61D68" w14:textId="5919129F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2,94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17BC" w14:textId="5A21047D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3DFF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2,66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2A0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2,30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A9A3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2,45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8A2F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2,49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2138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2,73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1A5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2,82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4465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2,86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8BAA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3,03</w:t>
            </w:r>
          </w:p>
        </w:tc>
      </w:tr>
      <w:tr w:rsidR="00922AA2" w:rsidRPr="00735DA6" w14:paraId="75CA98EC" w14:textId="77777777" w:rsidTr="00997C2A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0D72" w14:textId="08A528F2" w:rsidR="00922AA2" w:rsidRPr="00735DA6" w:rsidRDefault="00922AA2" w:rsidP="00735DA6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 xml:space="preserve">S </w:t>
            </w:r>
            <w:r>
              <w:rPr>
                <w:rFonts w:ascii="Arial CE" w:hAnsi="Arial CE" w:cs="Arial CE"/>
                <w:sz w:val="16"/>
                <w:szCs w:val="16"/>
              </w:rPr>
              <w:t xml:space="preserve">– </w:t>
            </w:r>
            <w:r w:rsidRPr="00735DA6">
              <w:rPr>
                <w:rFonts w:ascii="Arial CE" w:hAnsi="Arial CE" w:cs="Arial CE"/>
                <w:sz w:val="16"/>
                <w:szCs w:val="16"/>
              </w:rPr>
              <w:t>Ostatní činnosti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944F9" w14:textId="6222BB84" w:rsidR="00922AA2" w:rsidRDefault="00997C2A" w:rsidP="00997C2A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B20ED" w14:textId="51625AFC" w:rsidR="00922AA2" w:rsidRPr="00735DA6" w:rsidRDefault="00922AA2" w:rsidP="00BB24C4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3,43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CA7F" w14:textId="4892F699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3,53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3C2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3,48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ACF1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2,91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79AE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3,11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0A22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3,20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B95B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3,62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AD67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3,76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1DFC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3,58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B3706" w14:textId="77777777" w:rsidR="00922AA2" w:rsidRPr="00735DA6" w:rsidRDefault="00922AA2" w:rsidP="00735DA6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735DA6">
              <w:rPr>
                <w:rFonts w:ascii="Arial CE" w:hAnsi="Arial CE" w:cs="Arial CE"/>
                <w:sz w:val="16"/>
                <w:szCs w:val="16"/>
              </w:rPr>
              <w:t>3,75</w:t>
            </w:r>
          </w:p>
        </w:tc>
      </w:tr>
    </w:tbl>
    <w:p w14:paraId="15E4781E" w14:textId="528E63CA" w:rsidR="00B90ADC" w:rsidRDefault="00B90ADC" w:rsidP="00B90ADC">
      <w:pPr>
        <w:rPr>
          <w:rFonts w:cs="Arial"/>
          <w:szCs w:val="20"/>
        </w:rPr>
      </w:pPr>
    </w:p>
    <w:p w14:paraId="066D4D1A" w14:textId="77777777" w:rsidR="00735DA6" w:rsidRDefault="00735DA6" w:rsidP="00735DA6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70387E1B" w14:textId="77777777" w:rsidR="00735DA6" w:rsidRDefault="00735DA6" w:rsidP="00735DA6">
      <w:pPr>
        <w:jc w:val="both"/>
        <w:rPr>
          <w:rFonts w:cs="Arial"/>
        </w:rPr>
      </w:pPr>
    </w:p>
    <w:p w14:paraId="76828A6F" w14:textId="26D71E57" w:rsidR="001E0499" w:rsidRPr="001E0499" w:rsidRDefault="0018047C" w:rsidP="00D758FD">
      <w:pPr>
        <w:jc w:val="both"/>
        <w:rPr>
          <w:rFonts w:cs="Arial"/>
        </w:rPr>
      </w:pPr>
      <w:r>
        <w:rPr>
          <w:rFonts w:cs="Arial"/>
        </w:rPr>
        <w:t>Z </w:t>
      </w:r>
      <w:r w:rsidRPr="00722773">
        <w:rPr>
          <w:rFonts w:cs="Arial"/>
          <w:b/>
        </w:rPr>
        <w:t>regionálního pohledu</w:t>
      </w:r>
      <w:r>
        <w:rPr>
          <w:rFonts w:cs="Arial"/>
        </w:rPr>
        <w:t xml:space="preserve"> zaznamenal n</w:t>
      </w:r>
      <w:r w:rsidR="001E0499">
        <w:rPr>
          <w:rFonts w:cs="Arial"/>
        </w:rPr>
        <w:t xml:space="preserve">ejvyšší </w:t>
      </w:r>
      <w:r>
        <w:rPr>
          <w:rFonts w:cs="Arial"/>
        </w:rPr>
        <w:t xml:space="preserve">hodnotu </w:t>
      </w:r>
      <w:r w:rsidR="001E0499">
        <w:rPr>
          <w:rFonts w:cs="Arial"/>
        </w:rPr>
        <w:t>průměrné</w:t>
      </w:r>
      <w:r>
        <w:rPr>
          <w:rFonts w:cs="Arial"/>
        </w:rPr>
        <w:t>ho procenta</w:t>
      </w:r>
      <w:r w:rsidR="003350EA">
        <w:rPr>
          <w:rFonts w:cs="Arial"/>
        </w:rPr>
        <w:t xml:space="preserve"> pracovní neschopnosti</w:t>
      </w:r>
      <w:r>
        <w:rPr>
          <w:rFonts w:cs="Arial"/>
        </w:rPr>
        <w:t xml:space="preserve"> Moravskoslezský (5,4 %), Zlínský (5</w:t>
      </w:r>
      <w:r w:rsidR="00D758FD">
        <w:rPr>
          <w:rFonts w:cs="Arial"/>
        </w:rPr>
        <w:t xml:space="preserve">,3 %) a Jihočeský kraj (5,2 %). Hl. m. Praha díky nejnižšímu počtu případů na 100 pojištěnců a díky relativně krátké průměrné době trvání těchto pracovní neschopností zaujímá nejnižší procento práce neschopných na 100 pojištěnců denně. Zatímco hodnoty všech ostatních </w:t>
      </w:r>
      <w:r w:rsidR="00E16CCE">
        <w:rPr>
          <w:rFonts w:cs="Arial"/>
        </w:rPr>
        <w:t>13</w:t>
      </w:r>
      <w:r w:rsidR="00BA3658">
        <w:rPr>
          <w:rFonts w:cs="Arial"/>
        </w:rPr>
        <w:t> </w:t>
      </w:r>
      <w:r w:rsidR="00D758FD">
        <w:rPr>
          <w:rFonts w:cs="Arial"/>
        </w:rPr>
        <w:t>krajů se nachází v rozmezí 4,4–5,4 %, ukazatel v Praze v roce 2018 dosáhl hodnoty pouze 3,4 %. Toto výsadní postavení si kraj hl. m. Praha drží už řadu let, jak je zřejmé z tabulky 2.8.</w:t>
      </w:r>
    </w:p>
    <w:p w14:paraId="26228885" w14:textId="1F0AA885" w:rsidR="00735DA6" w:rsidRDefault="00735DA6" w:rsidP="00735DA6">
      <w:pPr>
        <w:jc w:val="both"/>
      </w:pPr>
      <w:r w:rsidRPr="00545F75">
        <w:t>Podle detailnějšího ú</w:t>
      </w:r>
      <w:r w:rsidR="004B4514" w:rsidRPr="00545F75">
        <w:t xml:space="preserve">zemního členění </w:t>
      </w:r>
      <w:r w:rsidR="00545F75" w:rsidRPr="00545F75">
        <w:t>se okresem s nejvyšším průměrným procentem dočasné pracovní neschopnosti</w:t>
      </w:r>
      <w:r w:rsidR="004B4514" w:rsidRPr="00545F75">
        <w:t xml:space="preserve"> v roce 2018</w:t>
      </w:r>
      <w:r w:rsidRPr="00545F75">
        <w:t xml:space="preserve"> </w:t>
      </w:r>
      <w:r w:rsidR="00545F75" w:rsidRPr="00545F75">
        <w:t>staly Prachatice (6,5 %), následovan</w:t>
      </w:r>
      <w:r w:rsidR="003728E7">
        <w:t>é</w:t>
      </w:r>
      <w:r w:rsidR="00545F75" w:rsidRPr="00545F75">
        <w:t xml:space="preserve"> okresy Strakonice (6,3 %) a Břeclav (6,2</w:t>
      </w:r>
      <w:r w:rsidR="003728E7">
        <w:t> </w:t>
      </w:r>
      <w:r w:rsidR="00545F75" w:rsidRPr="00545F75">
        <w:t xml:space="preserve">%). </w:t>
      </w:r>
      <w:r w:rsidRPr="00545F75">
        <w:t xml:space="preserve">Nejnižší hodnotu průměrného procenta pracovní neschopnosti </w:t>
      </w:r>
      <w:r w:rsidR="00545F75" w:rsidRPr="00545F75">
        <w:t>vykazovaly</w:t>
      </w:r>
      <w:r w:rsidRPr="00545F75">
        <w:t xml:space="preserve"> okresy Jeseník</w:t>
      </w:r>
      <w:r w:rsidR="004F2630">
        <w:rPr>
          <w:rStyle w:val="Znakapoznpodarou"/>
        </w:rPr>
        <w:footnoteReference w:id="1"/>
      </w:r>
      <w:r w:rsidRPr="00545F75">
        <w:t xml:space="preserve"> (2,</w:t>
      </w:r>
      <w:r w:rsidR="00545F75" w:rsidRPr="00545F75">
        <w:t>2 %</w:t>
      </w:r>
      <w:r w:rsidRPr="00545F75">
        <w:t xml:space="preserve">) </w:t>
      </w:r>
      <w:r w:rsidRPr="00545F75">
        <w:lastRenderedPageBreak/>
        <w:t>a</w:t>
      </w:r>
      <w:r w:rsidR="00BA3658">
        <w:t> </w:t>
      </w:r>
      <w:r w:rsidR="003728E7">
        <w:t xml:space="preserve">již zmíněná </w:t>
      </w:r>
      <w:r w:rsidR="00545F75" w:rsidRPr="00545F75">
        <w:t>Praha</w:t>
      </w:r>
      <w:r w:rsidRPr="00545F75">
        <w:t xml:space="preserve"> (3,4</w:t>
      </w:r>
      <w:r w:rsidR="00545F75" w:rsidRPr="00545F75">
        <w:t xml:space="preserve"> %</w:t>
      </w:r>
      <w:r w:rsidRPr="00545F75">
        <w:t xml:space="preserve">). Hodnotu ukazatele pod hranicí 4 % </w:t>
      </w:r>
      <w:r w:rsidR="003728E7">
        <w:t>zaznamenaly</w:t>
      </w:r>
      <w:r w:rsidRPr="00545F75">
        <w:t xml:space="preserve"> ještě okresy </w:t>
      </w:r>
      <w:r w:rsidR="00545F75" w:rsidRPr="00545F75">
        <w:t>Brno-město (3,5</w:t>
      </w:r>
      <w:r w:rsidR="003728E7">
        <w:t> </w:t>
      </w:r>
      <w:r w:rsidR="00545F75" w:rsidRPr="00545F75">
        <w:t>%), Pardubice (3,8 %) a Mělník (3,9 %). Podrobné</w:t>
      </w:r>
      <w:r w:rsidRPr="00545F75">
        <w:t xml:space="preserve"> informace </w:t>
      </w:r>
      <w:r w:rsidR="00545F75" w:rsidRPr="00545F75">
        <w:t xml:space="preserve">za celou Českou republiku </w:t>
      </w:r>
      <w:r w:rsidRPr="00545F75">
        <w:t>nabízí kartogram 2.1.</w:t>
      </w:r>
    </w:p>
    <w:p w14:paraId="54320FB5" w14:textId="0D00B460" w:rsidR="00861DCA" w:rsidRPr="00861DCA" w:rsidRDefault="00162BC5" w:rsidP="00861DCA">
      <w:pPr>
        <w:pStyle w:val="Titulek"/>
        <w:keepNext/>
        <w:jc w:val="both"/>
        <w:rPr>
          <w:b/>
          <w:i w:val="0"/>
          <w:color w:val="000000" w:themeColor="text1"/>
          <w:sz w:val="20"/>
        </w:rPr>
      </w:pPr>
      <w:r>
        <w:rPr>
          <w:b/>
          <w:i w:val="0"/>
          <w:color w:val="000000" w:themeColor="text1"/>
          <w:sz w:val="20"/>
        </w:rPr>
        <w:t>Graf 2.</w:t>
      </w:r>
      <w:r w:rsidR="00861DCA" w:rsidRPr="00861DCA">
        <w:rPr>
          <w:b/>
          <w:i w:val="0"/>
          <w:color w:val="000000" w:themeColor="text1"/>
          <w:sz w:val="20"/>
        </w:rPr>
        <w:t xml:space="preserve">10: Průměrné procento </w:t>
      </w:r>
      <w:r w:rsidR="005346F3">
        <w:rPr>
          <w:b/>
          <w:i w:val="0"/>
          <w:color w:val="000000" w:themeColor="text1"/>
          <w:sz w:val="20"/>
        </w:rPr>
        <w:t xml:space="preserve">dočasné </w:t>
      </w:r>
      <w:r w:rsidR="00861DCA" w:rsidRPr="00861DCA">
        <w:rPr>
          <w:b/>
          <w:i w:val="0"/>
          <w:color w:val="000000" w:themeColor="text1"/>
          <w:sz w:val="20"/>
        </w:rPr>
        <w:t>pracovní neschopnosti dle odvětví ekonomické činnosti v roce 2018</w:t>
      </w:r>
    </w:p>
    <w:p w14:paraId="64BA53E7" w14:textId="720D43ED" w:rsidR="003E3CA0" w:rsidRDefault="005346F3" w:rsidP="00735DA6">
      <w:pPr>
        <w:jc w:val="both"/>
      </w:pPr>
      <w:r>
        <w:rPr>
          <w:noProof/>
        </w:rPr>
        <w:drawing>
          <wp:inline distT="0" distB="0" distL="0" distR="0" wp14:anchorId="01F3DD67" wp14:editId="5B7AD0F8">
            <wp:extent cx="6120130" cy="3298825"/>
            <wp:effectExtent l="0" t="0" r="0" b="0"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A11DBCA" w14:textId="77777777" w:rsidR="00861DCA" w:rsidRDefault="00861DCA" w:rsidP="00861DCA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28B3B52F" w14:textId="77107737" w:rsidR="00861DCA" w:rsidRDefault="00861DCA" w:rsidP="00B90ADC">
      <w:pPr>
        <w:rPr>
          <w:b/>
        </w:rPr>
      </w:pPr>
    </w:p>
    <w:p w14:paraId="0F754D9B" w14:textId="6106C92F" w:rsidR="00861DCA" w:rsidRDefault="00162BC5" w:rsidP="00861DCA">
      <w:pPr>
        <w:pStyle w:val="Titulek"/>
        <w:keepNext/>
        <w:jc w:val="both"/>
      </w:pPr>
      <w:r>
        <w:rPr>
          <w:b/>
          <w:i w:val="0"/>
          <w:color w:val="000000" w:themeColor="text1"/>
          <w:sz w:val="20"/>
          <w:szCs w:val="20"/>
        </w:rPr>
        <w:t>Graf 2.</w:t>
      </w:r>
      <w:r w:rsidR="00861DCA" w:rsidRPr="00861DCA">
        <w:rPr>
          <w:b/>
          <w:i w:val="0"/>
          <w:color w:val="000000" w:themeColor="text1"/>
          <w:sz w:val="20"/>
          <w:szCs w:val="20"/>
        </w:rPr>
        <w:t xml:space="preserve">11: Průměrné procento </w:t>
      </w:r>
      <w:r w:rsidR="005346F3">
        <w:rPr>
          <w:b/>
          <w:i w:val="0"/>
          <w:color w:val="000000" w:themeColor="text1"/>
          <w:sz w:val="20"/>
          <w:szCs w:val="20"/>
        </w:rPr>
        <w:t xml:space="preserve">dočasné </w:t>
      </w:r>
      <w:r w:rsidR="00861DCA" w:rsidRPr="00861DCA">
        <w:rPr>
          <w:b/>
          <w:i w:val="0"/>
          <w:color w:val="000000" w:themeColor="text1"/>
          <w:sz w:val="20"/>
          <w:szCs w:val="20"/>
        </w:rPr>
        <w:t xml:space="preserve">pracovní neschopnosti </w:t>
      </w:r>
      <w:r w:rsidR="00861DCA">
        <w:rPr>
          <w:b/>
          <w:i w:val="0"/>
          <w:color w:val="000000" w:themeColor="text1"/>
          <w:sz w:val="20"/>
          <w:szCs w:val="20"/>
        </w:rPr>
        <w:t>po</w:t>
      </w:r>
      <w:r w:rsidR="00861DCA" w:rsidRPr="00861DCA">
        <w:rPr>
          <w:b/>
          <w:i w:val="0"/>
          <w:color w:val="000000" w:themeColor="text1"/>
          <w:sz w:val="20"/>
          <w:szCs w:val="20"/>
        </w:rPr>
        <w:t xml:space="preserve">dle </w:t>
      </w:r>
      <w:r w:rsidR="00861DCA">
        <w:rPr>
          <w:b/>
          <w:i w:val="0"/>
          <w:color w:val="000000" w:themeColor="text1"/>
          <w:sz w:val="20"/>
          <w:szCs w:val="20"/>
        </w:rPr>
        <w:t>krajů ČR</w:t>
      </w:r>
      <w:r w:rsidR="00861DCA" w:rsidRPr="00861DCA">
        <w:rPr>
          <w:b/>
          <w:i w:val="0"/>
          <w:color w:val="000000" w:themeColor="text1"/>
          <w:sz w:val="20"/>
          <w:szCs w:val="20"/>
        </w:rPr>
        <w:t xml:space="preserve"> v roce 2018</w:t>
      </w:r>
    </w:p>
    <w:p w14:paraId="4DBA707E" w14:textId="39F6ACA5" w:rsidR="00861DCA" w:rsidRDefault="009B39CA" w:rsidP="00B90ADC">
      <w:pPr>
        <w:rPr>
          <w:b/>
        </w:rPr>
      </w:pPr>
      <w:r>
        <w:rPr>
          <w:noProof/>
        </w:rPr>
        <w:drawing>
          <wp:inline distT="0" distB="0" distL="0" distR="0" wp14:anchorId="4749F8B4" wp14:editId="177FF2F4">
            <wp:extent cx="6057900" cy="3219450"/>
            <wp:effectExtent l="0" t="0" r="0" b="0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68DBD84" w14:textId="75A1A53F" w:rsidR="009B39CA" w:rsidRDefault="00861DCA" w:rsidP="00861DCA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554D63D0" w14:textId="77777777" w:rsidR="009B39CA" w:rsidRDefault="009B39CA">
      <w:pPr>
        <w:spacing w:after="0" w:line="240" w:lineRule="auto"/>
        <w:rPr>
          <w:sz w:val="18"/>
        </w:rPr>
      </w:pPr>
      <w:r>
        <w:rPr>
          <w:sz w:val="18"/>
        </w:rPr>
        <w:br w:type="page"/>
      </w:r>
    </w:p>
    <w:p w14:paraId="4D640D04" w14:textId="60FD9927" w:rsidR="00861DCA" w:rsidRDefault="00861DCA" w:rsidP="00861DCA">
      <w:pPr>
        <w:jc w:val="both"/>
        <w:rPr>
          <w:b/>
        </w:rPr>
      </w:pPr>
      <w:r>
        <w:rPr>
          <w:b/>
        </w:rPr>
        <w:lastRenderedPageBreak/>
        <w:t>Kartogram 2.1</w:t>
      </w:r>
      <w:r w:rsidR="00162BC5">
        <w:rPr>
          <w:b/>
        </w:rPr>
        <w:t>:</w:t>
      </w:r>
      <w:r>
        <w:rPr>
          <w:b/>
        </w:rPr>
        <w:t xml:space="preserve"> Průměrné procento dočasné pracovní neschop</w:t>
      </w:r>
      <w:r w:rsidR="00FB1AE3">
        <w:rPr>
          <w:b/>
        </w:rPr>
        <w:t>nosti v regionech ČR v roce 2018</w:t>
      </w:r>
    </w:p>
    <w:p w14:paraId="125439DB" w14:textId="123C9363" w:rsidR="00861DCA" w:rsidRDefault="00FB1AE3" w:rsidP="00861DCA">
      <w:r w:rsidRPr="00FB1AE3">
        <w:rPr>
          <w:noProof/>
        </w:rPr>
        <w:drawing>
          <wp:inline distT="0" distB="0" distL="0" distR="0" wp14:anchorId="5C650409" wp14:editId="0B86699F">
            <wp:extent cx="6118860" cy="3924300"/>
            <wp:effectExtent l="0" t="0" r="0" b="0"/>
            <wp:docPr id="26" name="Obrázek 26" descr="D:\PN\2018\publikace\kart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N\2018\publikace\kartogr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 b="4247"/>
                    <a:stretch/>
                  </pic:blipFill>
                  <pic:spPr bwMode="auto">
                    <a:xfrm>
                      <a:off x="0" y="0"/>
                      <a:ext cx="6120130" cy="39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C5383" w14:textId="77777777" w:rsidR="00861DCA" w:rsidRDefault="00861DCA" w:rsidP="00861DCA">
      <w:pPr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Zdroj: ČSÚ</w:t>
      </w:r>
    </w:p>
    <w:p w14:paraId="502A59A2" w14:textId="00FD668C" w:rsidR="00C57E6B" w:rsidRDefault="00C57E6B" w:rsidP="00C57E6B">
      <w:pPr>
        <w:jc w:val="both"/>
      </w:pPr>
      <w:bookmarkStart w:id="12" w:name="_Toc10112626"/>
      <w:r w:rsidRPr="00C57E6B">
        <w:rPr>
          <w:b/>
          <w:color w:val="000000" w:themeColor="text1"/>
        </w:rPr>
        <w:t>Tab</w:t>
      </w:r>
      <w:r w:rsidR="009B39CA">
        <w:rPr>
          <w:b/>
          <w:color w:val="000000" w:themeColor="text1"/>
        </w:rPr>
        <w:t>.</w:t>
      </w:r>
      <w:r w:rsidR="00162BC5">
        <w:rPr>
          <w:b/>
          <w:color w:val="000000" w:themeColor="text1"/>
        </w:rPr>
        <w:t xml:space="preserve"> 2.</w:t>
      </w:r>
      <w:r w:rsidRPr="00C57E6B">
        <w:rPr>
          <w:b/>
          <w:color w:val="000000" w:themeColor="text1"/>
        </w:rPr>
        <w:fldChar w:fldCharType="begin"/>
      </w:r>
      <w:r w:rsidRPr="00C57E6B">
        <w:rPr>
          <w:b/>
          <w:color w:val="000000" w:themeColor="text1"/>
        </w:rPr>
        <w:instrText xml:space="preserve"> SEQ Tabulka \* ARABIC </w:instrText>
      </w:r>
      <w:r w:rsidRPr="00C57E6B">
        <w:rPr>
          <w:b/>
          <w:color w:val="000000" w:themeColor="text1"/>
        </w:rPr>
        <w:fldChar w:fldCharType="separate"/>
      </w:r>
      <w:r w:rsidR="00333C53">
        <w:rPr>
          <w:b/>
          <w:noProof/>
          <w:color w:val="000000" w:themeColor="text1"/>
        </w:rPr>
        <w:t>8</w:t>
      </w:r>
      <w:r w:rsidRPr="00C57E6B">
        <w:rPr>
          <w:b/>
          <w:color w:val="000000" w:themeColor="text1"/>
        </w:rPr>
        <w:fldChar w:fldCharType="end"/>
      </w:r>
      <w:r w:rsidRPr="00C57E6B">
        <w:rPr>
          <w:b/>
          <w:color w:val="000000" w:themeColor="text1"/>
        </w:rPr>
        <w:t>: Průměrné procento dočasné pracovní neschopnosti podle krajů ČR v letech 2008–2018</w:t>
      </w:r>
      <w:bookmarkEnd w:id="12"/>
    </w:p>
    <w:tbl>
      <w:tblPr>
        <w:tblW w:w="95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71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861DCA" w:rsidRPr="00861DCA" w14:paraId="054C4606" w14:textId="77777777" w:rsidTr="00861DCA">
        <w:trPr>
          <w:trHeight w:val="300"/>
        </w:trPr>
        <w:tc>
          <w:tcPr>
            <w:tcW w:w="187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5DADD"/>
            <w:vAlign w:val="center"/>
            <w:hideMark/>
          </w:tcPr>
          <w:p w14:paraId="0386A556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Kraj ČR</w:t>
            </w:r>
          </w:p>
        </w:tc>
        <w:tc>
          <w:tcPr>
            <w:tcW w:w="77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5F817AAE" w14:textId="479F71AA" w:rsidR="00861DCA" w:rsidRPr="00861DCA" w:rsidRDefault="00861DCA" w:rsidP="009B39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 xml:space="preserve">Průměrné procento </w:t>
            </w:r>
            <w:r w:rsidR="009B39CA">
              <w:rPr>
                <w:rFonts w:ascii="Arial CE" w:hAnsi="Arial CE" w:cs="Arial CE"/>
                <w:sz w:val="16"/>
                <w:szCs w:val="16"/>
              </w:rPr>
              <w:t>DPM</w:t>
            </w:r>
          </w:p>
        </w:tc>
      </w:tr>
      <w:tr w:rsidR="00861DCA" w:rsidRPr="00861DCA" w14:paraId="0CF3608D" w14:textId="77777777" w:rsidTr="00861DCA">
        <w:trPr>
          <w:trHeight w:val="315"/>
        </w:trPr>
        <w:tc>
          <w:tcPr>
            <w:tcW w:w="187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26FB5E" w14:textId="77777777" w:rsidR="00861DCA" w:rsidRPr="00861DCA" w:rsidRDefault="00861DCA" w:rsidP="00861DCA">
            <w:pPr>
              <w:spacing w:after="0" w:line="240" w:lineRule="auto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24861EEA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85CC1B6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298040A1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383C2E57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77CA8EE0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30D82E52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7075DEDF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74F3FE1B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F683DA1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6D113203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bottom"/>
            <w:hideMark/>
          </w:tcPr>
          <w:p w14:paraId="47B885D7" w14:textId="77777777" w:rsidR="00861DCA" w:rsidRPr="00861DCA" w:rsidRDefault="00861DCA" w:rsidP="00861DCA">
            <w:pPr>
              <w:spacing w:after="0" w:line="240" w:lineRule="auto"/>
              <w:jc w:val="center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2018</w:t>
            </w:r>
          </w:p>
        </w:tc>
      </w:tr>
      <w:tr w:rsidR="00861DCA" w:rsidRPr="00861DCA" w14:paraId="6322A58B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B3B9" w14:textId="77777777" w:rsidR="00861DCA" w:rsidRPr="00861DCA" w:rsidRDefault="00861DCA" w:rsidP="00C57E6B">
            <w:pPr>
              <w:spacing w:after="0" w:line="240" w:lineRule="auto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AA6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5,18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33E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4,18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686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3,76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33C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3,64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0707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3,45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834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3,62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8F8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3,70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886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4,06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B6C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4,20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FF4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4,26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0A1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b/>
                <w:bCs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b/>
                <w:bCs/>
                <w:sz w:val="16"/>
                <w:szCs w:val="16"/>
              </w:rPr>
              <w:t>4,47</w:t>
            </w:r>
          </w:p>
        </w:tc>
      </w:tr>
      <w:tr w:rsidR="00861DCA" w:rsidRPr="00861DCA" w14:paraId="0E8209F9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A960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Hl. m. Praha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FA69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92B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8387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994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2,93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EED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2,62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C66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2,65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74C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2,82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CCA4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863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051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3,19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A79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3,38</w:t>
            </w:r>
          </w:p>
        </w:tc>
      </w:tr>
      <w:tr w:rsidR="00861DCA" w:rsidRPr="00861DCA" w14:paraId="497ABE3A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5F43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Středočeský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463F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86F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BCB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B6C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E06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059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3519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CA7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1DF0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ADB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538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4,57</w:t>
            </w:r>
          </w:p>
        </w:tc>
      </w:tr>
      <w:tr w:rsidR="00861DCA" w:rsidRPr="00861DCA" w14:paraId="3C5E828E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97CF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Jihočeský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806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66C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EAC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C1D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442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6D14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867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244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955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C549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5,09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281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5,19</w:t>
            </w:r>
          </w:p>
        </w:tc>
      </w:tr>
      <w:tr w:rsidR="00861DCA" w:rsidRPr="00861DCA" w14:paraId="1EA52584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46E6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Plzeňský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99B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786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552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4A9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088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DB9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3B6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475F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D6A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FDD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C82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4,84</w:t>
            </w:r>
          </w:p>
        </w:tc>
      </w:tr>
      <w:tr w:rsidR="00861DCA" w:rsidRPr="00861DCA" w14:paraId="0BB5B788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F126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Karlovarský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217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D745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8687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96C0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15F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C8B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129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D2D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6857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956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EC1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4,80</w:t>
            </w:r>
          </w:p>
        </w:tc>
      </w:tr>
      <w:tr w:rsidR="00861DCA" w:rsidRPr="00861DCA" w14:paraId="276C2DBE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8936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Ústecký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CE49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8F0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B8F7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0D45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DEB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A74F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6E9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ADF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5E7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68C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403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4,92</w:t>
            </w:r>
          </w:p>
        </w:tc>
      </w:tr>
      <w:tr w:rsidR="00861DCA" w:rsidRPr="00861DCA" w14:paraId="7A3F3B25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93BB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Liberecký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7899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7599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5DB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844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7E9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490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89C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B1F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20F0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4B7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CC0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4,97</w:t>
            </w:r>
          </w:p>
        </w:tc>
      </w:tr>
      <w:tr w:rsidR="00861DCA" w:rsidRPr="00861DCA" w14:paraId="52FF439D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F326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Královéhradecký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8EA9F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AC3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1E6F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81B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E07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C5D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DBC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875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B580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BF7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715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4,68</w:t>
            </w:r>
          </w:p>
        </w:tc>
      </w:tr>
      <w:tr w:rsidR="00861DCA" w:rsidRPr="00861DCA" w14:paraId="26BD700A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C789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Pardubický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A304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BEE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4D8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208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027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E7B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8EA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613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CFA0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19FF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228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4,69</w:t>
            </w:r>
          </w:p>
        </w:tc>
      </w:tr>
      <w:tr w:rsidR="00861DCA" w:rsidRPr="00861DCA" w14:paraId="5F5F44B3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E9ED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Vysočina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0F1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2DE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0D99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98B2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A56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BC5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E724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16E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CEE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E52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11C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5,11</w:t>
            </w:r>
          </w:p>
        </w:tc>
      </w:tr>
      <w:tr w:rsidR="00861DCA" w:rsidRPr="00861DCA" w14:paraId="2E1B11B7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5F37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Jihomoravský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B92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679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AB7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33D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EA9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5A8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C54F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40A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9E5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EDB0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509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4,42</w:t>
            </w:r>
          </w:p>
        </w:tc>
      </w:tr>
      <w:tr w:rsidR="00861DCA" w:rsidRPr="00861DCA" w14:paraId="43562D3E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775D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Olomoucký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1B7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F85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772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E09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0CF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9537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D4DF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444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4CC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76B4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DB7D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4,70</w:t>
            </w:r>
          </w:p>
        </w:tc>
      </w:tr>
      <w:tr w:rsidR="00861DCA" w:rsidRPr="00861DCA" w14:paraId="69262733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6D67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Zlínský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BE601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6,06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892E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9B3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E107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A508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F56F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486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E0FB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A1D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EEAC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5,17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3737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color w:val="000000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color w:val="000000"/>
                <w:sz w:val="16"/>
                <w:szCs w:val="16"/>
              </w:rPr>
              <w:t>5,27</w:t>
            </w:r>
          </w:p>
        </w:tc>
      </w:tr>
      <w:tr w:rsidR="00861DCA" w:rsidRPr="00861DCA" w14:paraId="4FB6BA6A" w14:textId="77777777" w:rsidTr="00C57E6B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B0DB" w14:textId="77777777" w:rsidR="00861DCA" w:rsidRPr="00861DCA" w:rsidRDefault="00861DCA" w:rsidP="00C57E6B">
            <w:pPr>
              <w:spacing w:after="0" w:line="240" w:lineRule="auto"/>
              <w:ind w:firstLineChars="100" w:firstLine="160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Moravskoslezský kraj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BFE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6,05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4AE4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0E74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5B46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4BD2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3,99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98463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C6A5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8B60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4,78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96D9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ECC7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885A" w14:textId="77777777" w:rsidR="00861DCA" w:rsidRPr="00861DCA" w:rsidRDefault="00861DCA" w:rsidP="00C57E6B">
            <w:pPr>
              <w:spacing w:after="0" w:line="240" w:lineRule="auto"/>
              <w:jc w:val="right"/>
              <w:rPr>
                <w:rFonts w:ascii="Arial CE" w:hAnsi="Arial CE" w:cs="Arial CE"/>
                <w:sz w:val="16"/>
                <w:szCs w:val="16"/>
              </w:rPr>
            </w:pPr>
            <w:r w:rsidRPr="00861DCA">
              <w:rPr>
                <w:rFonts w:ascii="Arial CE" w:hAnsi="Arial CE" w:cs="Arial CE"/>
                <w:sz w:val="16"/>
                <w:szCs w:val="16"/>
              </w:rPr>
              <w:t>5,36</w:t>
            </w:r>
          </w:p>
        </w:tc>
      </w:tr>
    </w:tbl>
    <w:p w14:paraId="45EE6E7C" w14:textId="7C9A5A5C" w:rsidR="00861DCA" w:rsidRDefault="00861DCA" w:rsidP="00B90ADC">
      <w:pPr>
        <w:rPr>
          <w:b/>
        </w:rPr>
      </w:pPr>
    </w:p>
    <w:p w14:paraId="2257DE2B" w14:textId="77777777" w:rsidR="00C57E6B" w:rsidRDefault="00C57E6B" w:rsidP="00C57E6B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p w14:paraId="429D798B" w14:textId="04CD451D" w:rsidR="00C00742" w:rsidRDefault="00C00742" w:rsidP="004140C1">
      <w:pPr>
        <w:pStyle w:val="Zkladntextodsazen"/>
        <w:spacing w:after="240" w:line="288" w:lineRule="auto"/>
        <w:ind w:left="0"/>
        <w:jc w:val="both"/>
        <w:rPr>
          <w:b/>
          <w:szCs w:val="24"/>
        </w:rPr>
      </w:pPr>
    </w:p>
    <w:p w14:paraId="51E10CD3" w14:textId="73337C10" w:rsidR="00C00742" w:rsidRDefault="00C00742" w:rsidP="004140C1">
      <w:pPr>
        <w:pStyle w:val="Zkladntextodsazen"/>
        <w:spacing w:after="240" w:line="288" w:lineRule="auto"/>
        <w:ind w:left="0"/>
        <w:jc w:val="both"/>
        <w:rPr>
          <w:rFonts w:cs="Arial"/>
        </w:rPr>
      </w:pPr>
      <w:r w:rsidRPr="00C00742">
        <w:rPr>
          <w:rFonts w:cs="Arial"/>
        </w:rPr>
        <w:lastRenderedPageBreak/>
        <w:t xml:space="preserve">Obdobný ukazatel jako průměrné procento dočasně pracovní neschopnosti, avšak v absolutním vyjádření představuje </w:t>
      </w:r>
      <w:r w:rsidRPr="00C00742">
        <w:rPr>
          <w:rFonts w:cs="Arial"/>
          <w:b/>
        </w:rPr>
        <w:t>průměrný denní stav práce dočasně neschopných</w:t>
      </w:r>
      <w:r w:rsidRPr="00C00742">
        <w:rPr>
          <w:rFonts w:cs="Arial"/>
        </w:rPr>
        <w:t>. Říká, kolik nemocensky pojištěných osob bylo ve sledovaném období (zde roce) průměrně denně nepřítomno v práci z důvodu pracovní neschopnosti pro nemoc a úraz.</w:t>
      </w:r>
    </w:p>
    <w:p w14:paraId="192B7A09" w14:textId="04E684EE" w:rsidR="00C00742" w:rsidRPr="00C00742" w:rsidRDefault="00C00742" w:rsidP="004140C1">
      <w:pPr>
        <w:pStyle w:val="Zkladntextodsazen"/>
        <w:spacing w:after="240" w:line="288" w:lineRule="auto"/>
        <w:ind w:left="0"/>
        <w:jc w:val="both"/>
        <w:rPr>
          <w:rFonts w:cs="Arial"/>
        </w:rPr>
      </w:pPr>
      <w:r>
        <w:rPr>
          <w:rFonts w:cs="Arial"/>
        </w:rPr>
        <w:t xml:space="preserve">V roce 2018 </w:t>
      </w:r>
      <w:r w:rsidR="003E2F90">
        <w:rPr>
          <w:rFonts w:cs="Arial"/>
        </w:rPr>
        <w:t>kvůli</w:t>
      </w:r>
      <w:r>
        <w:rPr>
          <w:rFonts w:cs="Arial"/>
        </w:rPr>
        <w:t xml:space="preserve"> dočasné pracovní neschopnosti způsobené nemocí či úrazem denně chybělo na</w:t>
      </w:r>
      <w:r w:rsidR="00BA3658">
        <w:rPr>
          <w:rFonts w:cs="Arial"/>
        </w:rPr>
        <w:t> </w:t>
      </w:r>
      <w:r>
        <w:rPr>
          <w:rFonts w:cs="Arial"/>
        </w:rPr>
        <w:t xml:space="preserve">pracovištích 211 391 nemocensky pojištěných osob. Oproti předchozímu roku, kdy hodnota činila 199 116 pojištěnců, se jedná o 6% nárůst (o 12,3 tis. více). Pro </w:t>
      </w:r>
      <w:r w:rsidRPr="00722773">
        <w:rPr>
          <w:rFonts w:cs="Arial"/>
          <w:b/>
        </w:rPr>
        <w:t>nemoc</w:t>
      </w:r>
      <w:r>
        <w:rPr>
          <w:rFonts w:cs="Arial"/>
        </w:rPr>
        <w:t xml:space="preserve"> bylo v neschopnosti 181 433 pojištěnců, v důsledku </w:t>
      </w:r>
      <w:r w:rsidRPr="00722773">
        <w:rPr>
          <w:rFonts w:cs="Arial"/>
          <w:b/>
        </w:rPr>
        <w:t>pracovního úrazu</w:t>
      </w:r>
      <w:r>
        <w:rPr>
          <w:rFonts w:cs="Arial"/>
        </w:rPr>
        <w:t xml:space="preserve"> 7 043 a následkem </w:t>
      </w:r>
      <w:r w:rsidRPr="00722773">
        <w:rPr>
          <w:rFonts w:cs="Arial"/>
          <w:b/>
        </w:rPr>
        <w:t>ostatních úrazů</w:t>
      </w:r>
      <w:r>
        <w:rPr>
          <w:rFonts w:cs="Arial"/>
        </w:rPr>
        <w:t xml:space="preserve"> 22 913 nemocensky pojištěných.</w:t>
      </w:r>
      <w:r w:rsidR="002B4B3B">
        <w:rPr>
          <w:rFonts w:cs="Arial"/>
        </w:rPr>
        <w:t xml:space="preserve"> Nejvíce pojištěnců chybělo ve Zpracovatelském průmyslu (72 778 osob), dále v odvětví Velkoobchod a maloobchod, opravy a údržba motorových vozidel (28 723 osob), zatímco nejméně pojištěnců v odvětví Výroba a rozvod elektřiny, plynu, tepla a klimatizovaného vzduchu (1 103 osob).</w:t>
      </w:r>
      <w:r w:rsidR="00107F98">
        <w:rPr>
          <w:rFonts w:cs="Arial"/>
        </w:rPr>
        <w:t xml:space="preserve"> Tyto hodnoty jsou do značné míry ovlivněné tím, jaký podíl zaujímá daná sekce v národním hospodářství a kolik zaměstnává osob.</w:t>
      </w:r>
    </w:p>
    <w:p w14:paraId="0E6D8014" w14:textId="6289BEB1" w:rsidR="004140C1" w:rsidRDefault="004140C1" w:rsidP="004140C1">
      <w:pPr>
        <w:jc w:val="both"/>
        <w:rPr>
          <w:rFonts w:cs="Arial"/>
        </w:rPr>
      </w:pPr>
      <w:r w:rsidRPr="00BF0FA2">
        <w:rPr>
          <w:rFonts w:cs="Arial"/>
        </w:rPr>
        <w:t xml:space="preserve">Vývoj hodnot ukazatele </w:t>
      </w:r>
      <w:r w:rsidR="00107F98">
        <w:rPr>
          <w:rFonts w:cs="Arial"/>
        </w:rPr>
        <w:t xml:space="preserve">průměrný denní stav dočasně práce neschopných </w:t>
      </w:r>
      <w:r w:rsidRPr="00BF0FA2">
        <w:rPr>
          <w:rFonts w:cs="Arial"/>
        </w:rPr>
        <w:t>v posledních deseti</w:t>
      </w:r>
      <w:r w:rsidR="00C8163A" w:rsidRPr="00BF0FA2">
        <w:rPr>
          <w:rFonts w:cs="Arial"/>
        </w:rPr>
        <w:t xml:space="preserve"> letech je zřejmý z tabulky 2.</w:t>
      </w:r>
      <w:r w:rsidR="00343EB9" w:rsidRPr="00BF0FA2">
        <w:rPr>
          <w:rFonts w:cs="Arial"/>
        </w:rPr>
        <w:t xml:space="preserve"> 9. Zatímco před deseti lety bylo 90 % osob v pracovní neschopnosti indisponováno z důvodu nemoci, v roce 2018 to bylo 86 %. Naopak vzrostl podíl osob, které byly v pracovní neschopnosti z důvodu mimopracovních úrazů, z 6 % v roce 2008 na 11 % v roce 2018. </w:t>
      </w:r>
      <w:r w:rsidR="00BF0FA2" w:rsidRPr="00BF0FA2">
        <w:rPr>
          <w:rFonts w:cs="Arial"/>
        </w:rPr>
        <w:t>Vývojov</w:t>
      </w:r>
      <w:r w:rsidR="003E2F90">
        <w:rPr>
          <w:rFonts w:cs="Arial"/>
        </w:rPr>
        <w:t>á</w:t>
      </w:r>
      <w:r w:rsidR="00BF0FA2" w:rsidRPr="00BF0FA2">
        <w:rPr>
          <w:rFonts w:cs="Arial"/>
        </w:rPr>
        <w:t xml:space="preserve"> křivka</w:t>
      </w:r>
      <w:r w:rsidRPr="00BF0FA2">
        <w:rPr>
          <w:rFonts w:cs="Arial"/>
        </w:rPr>
        <w:t xml:space="preserve"> </w:t>
      </w:r>
      <w:r w:rsidR="00BF0FA2" w:rsidRPr="00BF0FA2">
        <w:t>tohoto ukazatele má obdobnou tendenci jako</w:t>
      </w:r>
      <w:r w:rsidRPr="00BF0FA2">
        <w:t xml:space="preserve"> počet případů pracovní neschopnosti</w:t>
      </w:r>
      <w:r w:rsidR="00343EB9" w:rsidRPr="00BF0FA2">
        <w:rPr>
          <w:rFonts w:cs="Arial"/>
        </w:rPr>
        <w:t>.</w:t>
      </w:r>
    </w:p>
    <w:p w14:paraId="76B9F61E" w14:textId="108DA0E7" w:rsidR="001341B9" w:rsidRPr="001341B9" w:rsidRDefault="001341B9" w:rsidP="001341B9">
      <w:pPr>
        <w:pStyle w:val="Titulek"/>
        <w:keepNext/>
        <w:rPr>
          <w:b/>
          <w:i w:val="0"/>
          <w:color w:val="000000" w:themeColor="text1"/>
          <w:sz w:val="20"/>
        </w:rPr>
      </w:pPr>
      <w:bookmarkStart w:id="13" w:name="_Toc10112627"/>
      <w:r w:rsidRPr="001341B9">
        <w:rPr>
          <w:b/>
          <w:i w:val="0"/>
          <w:color w:val="000000" w:themeColor="text1"/>
          <w:sz w:val="20"/>
        </w:rPr>
        <w:t>Tab</w:t>
      </w:r>
      <w:r w:rsidR="003E2F90">
        <w:rPr>
          <w:b/>
          <w:i w:val="0"/>
          <w:color w:val="000000" w:themeColor="text1"/>
          <w:sz w:val="20"/>
        </w:rPr>
        <w:t>.</w:t>
      </w:r>
      <w:r w:rsidRPr="001341B9">
        <w:rPr>
          <w:b/>
          <w:i w:val="0"/>
          <w:color w:val="000000" w:themeColor="text1"/>
          <w:sz w:val="20"/>
        </w:rPr>
        <w:t xml:space="preserve"> 2.</w:t>
      </w:r>
      <w:r w:rsidRPr="001341B9">
        <w:rPr>
          <w:b/>
          <w:i w:val="0"/>
          <w:color w:val="000000" w:themeColor="text1"/>
          <w:sz w:val="20"/>
        </w:rPr>
        <w:fldChar w:fldCharType="begin"/>
      </w:r>
      <w:r w:rsidRPr="001341B9">
        <w:rPr>
          <w:b/>
          <w:i w:val="0"/>
          <w:color w:val="000000" w:themeColor="text1"/>
          <w:sz w:val="20"/>
        </w:rPr>
        <w:instrText xml:space="preserve"> SEQ Tabulka \* ARABIC </w:instrText>
      </w:r>
      <w:r w:rsidRPr="001341B9">
        <w:rPr>
          <w:b/>
          <w:i w:val="0"/>
          <w:color w:val="000000" w:themeColor="text1"/>
          <w:sz w:val="20"/>
        </w:rPr>
        <w:fldChar w:fldCharType="separate"/>
      </w:r>
      <w:r w:rsidR="00333C53">
        <w:rPr>
          <w:b/>
          <w:i w:val="0"/>
          <w:noProof/>
          <w:color w:val="000000" w:themeColor="text1"/>
          <w:sz w:val="20"/>
        </w:rPr>
        <w:t>9</w:t>
      </w:r>
      <w:r w:rsidRPr="001341B9">
        <w:rPr>
          <w:b/>
          <w:i w:val="0"/>
          <w:color w:val="000000" w:themeColor="text1"/>
          <w:sz w:val="20"/>
        </w:rPr>
        <w:fldChar w:fldCharType="end"/>
      </w:r>
      <w:r w:rsidRPr="001341B9">
        <w:rPr>
          <w:b/>
          <w:i w:val="0"/>
          <w:color w:val="000000" w:themeColor="text1"/>
          <w:sz w:val="20"/>
        </w:rPr>
        <w:t>: Průměrný denní stav dočasně práce neschopných v letech 2008–2018 (v tis. osobách)</w:t>
      </w:r>
      <w:bookmarkEnd w:id="13"/>
    </w:p>
    <w:tbl>
      <w:tblPr>
        <w:tblW w:w="9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740"/>
        <w:gridCol w:w="739"/>
        <w:gridCol w:w="739"/>
        <w:gridCol w:w="740"/>
        <w:gridCol w:w="738"/>
        <w:gridCol w:w="739"/>
        <w:gridCol w:w="754"/>
        <w:gridCol w:w="738"/>
        <w:gridCol w:w="738"/>
        <w:gridCol w:w="740"/>
        <w:gridCol w:w="738"/>
        <w:gridCol w:w="738"/>
      </w:tblGrid>
      <w:tr w:rsidR="001341B9" w:rsidRPr="001341B9" w14:paraId="42B81548" w14:textId="77777777" w:rsidTr="001341B9">
        <w:trPr>
          <w:trHeight w:val="300"/>
        </w:trPr>
        <w:tc>
          <w:tcPr>
            <w:tcW w:w="73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5DADD"/>
            <w:vAlign w:val="center"/>
            <w:hideMark/>
          </w:tcPr>
          <w:p w14:paraId="5B0578AD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888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DBDB"/>
            <w:vAlign w:val="center"/>
            <w:hideMark/>
          </w:tcPr>
          <w:p w14:paraId="7BF36008" w14:textId="339CBA5C" w:rsidR="001341B9" w:rsidRPr="001341B9" w:rsidRDefault="001341B9" w:rsidP="003E2F9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 xml:space="preserve">Průměrný denní stav </w:t>
            </w:r>
            <w:r w:rsidR="003E2F90">
              <w:rPr>
                <w:rFonts w:cs="Arial"/>
                <w:sz w:val="16"/>
                <w:szCs w:val="16"/>
              </w:rPr>
              <w:t>DPN</w:t>
            </w:r>
            <w:r w:rsidRPr="001341B9">
              <w:rPr>
                <w:rFonts w:cs="Arial"/>
                <w:sz w:val="16"/>
                <w:szCs w:val="16"/>
              </w:rPr>
              <w:t xml:space="preserve"> (v tis.)</w:t>
            </w:r>
          </w:p>
        </w:tc>
      </w:tr>
      <w:tr w:rsidR="001341B9" w:rsidRPr="001341B9" w14:paraId="24E575CD" w14:textId="77777777" w:rsidTr="001341B9">
        <w:trPr>
          <w:trHeight w:val="300"/>
        </w:trPr>
        <w:tc>
          <w:tcPr>
            <w:tcW w:w="739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154718" w14:textId="77777777" w:rsidR="001341B9" w:rsidRPr="001341B9" w:rsidRDefault="001341B9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6A5538AF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626C9107" w14:textId="28AA7B79" w:rsidR="001341B9" w:rsidRPr="001341B9" w:rsidRDefault="00997C2A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7A049241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Celkem pro nemoc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1C6BCA37" w14:textId="2C0200AC" w:rsidR="001341B9" w:rsidRPr="001341B9" w:rsidRDefault="00997C2A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6E396A88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Celkem pro pracovní úrazy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2BB8D958" w14:textId="3EA4F872" w:rsidR="001341B9" w:rsidRPr="001341B9" w:rsidRDefault="00997C2A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6D76DB35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Celkem pro ostatní úrazy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2DBDB"/>
            <w:vAlign w:val="center"/>
            <w:hideMark/>
          </w:tcPr>
          <w:p w14:paraId="03C48315" w14:textId="2038FB3C" w:rsidR="001341B9" w:rsidRPr="001341B9" w:rsidRDefault="00997C2A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1341B9" w:rsidRPr="001341B9" w14:paraId="5BCF78AD" w14:textId="77777777" w:rsidTr="00997C2A">
        <w:trPr>
          <w:trHeight w:val="690"/>
        </w:trPr>
        <w:tc>
          <w:tcPr>
            <w:tcW w:w="739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E503A8" w14:textId="77777777" w:rsidR="001341B9" w:rsidRPr="001341B9" w:rsidRDefault="001341B9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C9F0C4" w14:textId="77777777" w:rsidR="001341B9" w:rsidRPr="001341B9" w:rsidRDefault="001341B9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73265389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205FA1C9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CE6EF8" w14:textId="77777777" w:rsidR="001341B9" w:rsidRPr="001341B9" w:rsidRDefault="001341B9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7D83D67D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45C874AB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309651" w14:textId="77777777" w:rsidR="001341B9" w:rsidRPr="001341B9" w:rsidRDefault="001341B9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0103853C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7F1B002C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E28CB9" w14:textId="77777777" w:rsidR="001341B9" w:rsidRPr="001341B9" w:rsidRDefault="001341B9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14:paraId="133D7A70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388EDD60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1341B9" w:rsidRPr="001341B9" w14:paraId="294A29C0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65A8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2008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9AB9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237,0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4CE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B7E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DA9B3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212,1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42C3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15C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B13B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F4C50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58D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F8698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B5D4C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6EBA0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</w:tr>
      <w:tr w:rsidR="001341B9" w:rsidRPr="001341B9" w14:paraId="2A99F413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6F50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B0B4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178,0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BA97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D0F8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A622F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156,8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55F5F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7F2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1D0A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DA0CF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E377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923E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2F5F7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2BC2E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4,4</w:t>
            </w:r>
          </w:p>
        </w:tc>
      </w:tr>
      <w:tr w:rsidR="001341B9" w:rsidRPr="001341B9" w14:paraId="62E4BE1D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3BB1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FD76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162,2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69B99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23FB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D477F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141,6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CC1F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A05B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9A06C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0F27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FC53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5B5A0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57AD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720B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4,5</w:t>
            </w:r>
          </w:p>
        </w:tc>
      </w:tr>
      <w:tr w:rsidR="001341B9" w:rsidRPr="001341B9" w14:paraId="35371529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43DF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EC8BC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153,2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79E8E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6149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31418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133,6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6D01B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918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D82DE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25989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C34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D1A7C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E00E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49F1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4,3</w:t>
            </w:r>
          </w:p>
        </w:tc>
      </w:tr>
      <w:tr w:rsidR="001341B9" w:rsidRPr="001341B9" w14:paraId="5591263C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9266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417F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154,4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922F3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762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89B8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260B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C61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0F83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D11A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C6E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E3FB9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F7CF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8F02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6,2</w:t>
            </w:r>
          </w:p>
        </w:tc>
      </w:tr>
      <w:tr w:rsidR="001341B9" w:rsidRPr="001341B9" w14:paraId="76356447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BC91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2C850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160,5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B836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ADD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86,5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58CD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8BA0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283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463A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FE04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B8C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C212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0A8D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AFC1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</w:tr>
      <w:tr w:rsidR="001341B9" w:rsidRPr="001341B9" w14:paraId="31D80B8D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EFE6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4515A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165,0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1BAD8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BF7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23D1F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FBDD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59AF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78F73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718CC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4B23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24F7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F4239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C752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</w:tr>
      <w:tr w:rsidR="001341B9" w:rsidRPr="001341B9" w14:paraId="49278A04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EFA5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97B7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183,1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234A2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11BA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6F579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156,2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3E1D2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1E58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7BC8E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9825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BC30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5580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ECF2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EA188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7,4</w:t>
            </w:r>
          </w:p>
        </w:tc>
      </w:tr>
      <w:tr w:rsidR="001341B9" w:rsidRPr="001341B9" w14:paraId="53407454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8A5C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699CE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191,9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7380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FCE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EB84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164,2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15D6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325F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1421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0AB6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090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3020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167AA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2A352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7,8</w:t>
            </w:r>
          </w:p>
        </w:tc>
      </w:tr>
      <w:tr w:rsidR="001341B9" w:rsidRPr="001341B9" w14:paraId="54602CB8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97F3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1328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199,1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C1213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431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16BB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170,2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DACC2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7C8C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BDA4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0CFD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8DD2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A85BC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94BF8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45EA8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8,5</w:t>
            </w:r>
          </w:p>
        </w:tc>
      </w:tr>
      <w:tr w:rsidR="001341B9" w:rsidRPr="001341B9" w14:paraId="7E0A6D51" w14:textId="77777777" w:rsidTr="00997C2A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78F2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9730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211,4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0B38E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FB0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EBDA5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181,4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E19B7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52DB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05914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60C9C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AD4B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ACA06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50F5D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B42B1" w14:textId="77777777" w:rsidR="001341B9" w:rsidRPr="001341B9" w:rsidRDefault="001341B9" w:rsidP="001341B9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8,9</w:t>
            </w:r>
          </w:p>
        </w:tc>
      </w:tr>
    </w:tbl>
    <w:p w14:paraId="71DB79DE" w14:textId="732FD7F8" w:rsidR="004140C1" w:rsidRDefault="004140C1" w:rsidP="00B90ADC">
      <w:pPr>
        <w:rPr>
          <w:b/>
        </w:rPr>
      </w:pPr>
    </w:p>
    <w:p w14:paraId="301C8F8C" w14:textId="361D24D7" w:rsidR="004744DF" w:rsidRDefault="001341B9" w:rsidP="00EE087F">
      <w:pPr>
        <w:spacing w:after="0"/>
        <w:rPr>
          <w:sz w:val="18"/>
        </w:rPr>
      </w:pPr>
      <w:r w:rsidRPr="00BC3FF5">
        <w:rPr>
          <w:sz w:val="18"/>
        </w:rPr>
        <w:t>Zdroj: ČSÚ</w:t>
      </w:r>
    </w:p>
    <w:sectPr w:rsidR="004744DF" w:rsidSect="00EE087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418" w:left="1134" w:header="680" w:footer="680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B18E6" w14:textId="77777777" w:rsidR="005847D0" w:rsidRDefault="005847D0" w:rsidP="00E71A58">
      <w:r>
        <w:separator/>
      </w:r>
    </w:p>
  </w:endnote>
  <w:endnote w:type="continuationSeparator" w:id="0">
    <w:p w14:paraId="2A7EB9D3" w14:textId="77777777" w:rsidR="005847D0" w:rsidRDefault="005847D0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E9708" w14:textId="71542064" w:rsidR="00A37CD1" w:rsidRPr="00932443" w:rsidRDefault="00A37CD1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2A21AEC1" wp14:editId="6939DE94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EE087F">
      <w:rPr>
        <w:szCs w:val="16"/>
      </w:rPr>
      <w:t>16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>
      <w:rPr>
        <w:szCs w:val="16"/>
      </w:rPr>
      <w:t>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EDDD1" w14:textId="6977457A" w:rsidR="00A37CD1" w:rsidRPr="00932443" w:rsidRDefault="00A37CD1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6192" behindDoc="0" locked="0" layoutInCell="1" allowOverlap="1" wp14:anchorId="6C1CC401" wp14:editId="26985E50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443">
      <w:rPr>
        <w:szCs w:val="16"/>
      </w:rPr>
      <w:tab/>
    </w:r>
    <w:r>
      <w:rPr>
        <w:rStyle w:val="ZpatChar"/>
        <w:szCs w:val="16"/>
      </w:rPr>
      <w:t>2018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EE087F">
      <w:rPr>
        <w:rStyle w:val="ZpatChar"/>
        <w:szCs w:val="16"/>
      </w:rPr>
      <w:t>17</w:t>
    </w:r>
    <w:r w:rsidRPr="00932443">
      <w:rPr>
        <w:rStyle w:val="ZpatChar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6024F" w14:textId="77777777" w:rsidR="00EE087F" w:rsidRDefault="00EE08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E694C" w14:textId="77777777" w:rsidR="005847D0" w:rsidRDefault="005847D0" w:rsidP="00E71A58">
      <w:r>
        <w:separator/>
      </w:r>
    </w:p>
  </w:footnote>
  <w:footnote w:type="continuationSeparator" w:id="0">
    <w:p w14:paraId="0FB4AA80" w14:textId="77777777" w:rsidR="005847D0" w:rsidRDefault="005847D0" w:rsidP="00E71A58">
      <w:r>
        <w:continuationSeparator/>
      </w:r>
    </w:p>
  </w:footnote>
  <w:footnote w:id="1">
    <w:p w14:paraId="01445DA6" w14:textId="022157E7" w:rsidR="00A37CD1" w:rsidRPr="00A63DFD" w:rsidRDefault="00A37CD1" w:rsidP="00A63DFD">
      <w:pPr>
        <w:pStyle w:val="Textpoznpodarou"/>
        <w:jc w:val="both"/>
        <w:rPr>
          <w:sz w:val="18"/>
        </w:rPr>
      </w:pPr>
      <w:r w:rsidRPr="00A63DFD">
        <w:rPr>
          <w:rStyle w:val="Znakapoznpodarou"/>
          <w:sz w:val="18"/>
        </w:rPr>
        <w:footnoteRef/>
      </w:r>
      <w:r w:rsidRPr="00A63DFD">
        <w:rPr>
          <w:sz w:val="18"/>
        </w:rPr>
        <w:t xml:space="preserve"> V Jeseníku se nachází referát účtárny pěstounské péče pro profesionální pěstouny v ČR. </w:t>
      </w:r>
      <w:r>
        <w:rPr>
          <w:sz w:val="18"/>
        </w:rPr>
        <w:t xml:space="preserve">Profesionální pěstouni </w:t>
      </w:r>
      <w:r w:rsidRPr="00A63DFD">
        <w:rPr>
          <w:sz w:val="18"/>
        </w:rPr>
        <w:t>na</w:t>
      </w:r>
      <w:r>
        <w:rPr>
          <w:sz w:val="18"/>
        </w:rPr>
        <w:t> </w:t>
      </w:r>
      <w:r w:rsidRPr="00A63DFD">
        <w:rPr>
          <w:sz w:val="18"/>
        </w:rPr>
        <w:t xml:space="preserve">neschopenku nechodí, protože jim </w:t>
      </w:r>
      <w:r>
        <w:rPr>
          <w:sz w:val="18"/>
        </w:rPr>
        <w:t xml:space="preserve">po dobu pracovní neschopnosti </w:t>
      </w:r>
      <w:r w:rsidRPr="00A63DFD">
        <w:rPr>
          <w:sz w:val="18"/>
        </w:rPr>
        <w:t>svěřené dítě neodeberou. Jsou však zahrnuti do</w:t>
      </w:r>
      <w:r>
        <w:rPr>
          <w:sz w:val="18"/>
        </w:rPr>
        <w:t> </w:t>
      </w:r>
      <w:r w:rsidRPr="00A63DFD">
        <w:rPr>
          <w:sz w:val="18"/>
        </w:rPr>
        <w:t>jmenovatele jako počet pojištěnců v okrese.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E75DF" w14:textId="77777777" w:rsidR="00A37CD1" w:rsidRPr="00C62BD6" w:rsidRDefault="00A37CD1" w:rsidP="00C62BD6">
    <w:pPr>
      <w:pStyle w:val="Zhlav"/>
    </w:pPr>
    <w:r>
      <w:t>Pracovní neschopnost pro nemoc a úraz v České republice za rok 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52F09" w14:textId="77777777" w:rsidR="00A37CD1" w:rsidRPr="00C62BD6" w:rsidRDefault="00A37CD1" w:rsidP="00C62BD6">
    <w:pPr>
      <w:pStyle w:val="Zhlav"/>
    </w:pPr>
    <w:r>
      <w:t>Pracovní neschopnost pro nemoc a úraz v České republice za rok 2018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A4700" w14:textId="77777777" w:rsidR="00EE087F" w:rsidRDefault="00EE087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4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746EB"/>
    <w:multiLevelType w:val="hybridMultilevel"/>
    <w:tmpl w:val="D616B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6B787E"/>
    <w:multiLevelType w:val="hybridMultilevel"/>
    <w:tmpl w:val="A4A8645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94626"/>
    <w:multiLevelType w:val="hybridMultilevel"/>
    <w:tmpl w:val="C29C8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B3472"/>
    <w:multiLevelType w:val="hybridMultilevel"/>
    <w:tmpl w:val="306E3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40B42"/>
    <w:multiLevelType w:val="hybridMultilevel"/>
    <w:tmpl w:val="42CCF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14163"/>
    <w:multiLevelType w:val="hybridMultilevel"/>
    <w:tmpl w:val="8E526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77888"/>
    <w:multiLevelType w:val="hybridMultilevel"/>
    <w:tmpl w:val="85C8C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078D0"/>
    <w:multiLevelType w:val="hybridMultilevel"/>
    <w:tmpl w:val="CF6C1552"/>
    <w:lvl w:ilvl="0" w:tplc="2D4AD4D6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01B91"/>
    <w:multiLevelType w:val="hybridMultilevel"/>
    <w:tmpl w:val="EA869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63618"/>
    <w:multiLevelType w:val="hybridMultilevel"/>
    <w:tmpl w:val="E3E8E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017F3"/>
    <w:multiLevelType w:val="hybridMultilevel"/>
    <w:tmpl w:val="D4C40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C4312"/>
    <w:multiLevelType w:val="multilevel"/>
    <w:tmpl w:val="A544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FB04D0"/>
    <w:multiLevelType w:val="hybridMultilevel"/>
    <w:tmpl w:val="A5FC21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68194F"/>
    <w:multiLevelType w:val="hybridMultilevel"/>
    <w:tmpl w:val="222C3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2E1767"/>
    <w:multiLevelType w:val="hybridMultilevel"/>
    <w:tmpl w:val="20A015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5"/>
  </w:num>
  <w:num w:numId="13">
    <w:abstractNumId w:val="21"/>
  </w:num>
  <w:num w:numId="14">
    <w:abstractNumId w:val="25"/>
  </w:num>
  <w:num w:numId="15">
    <w:abstractNumId w:val="13"/>
  </w:num>
  <w:num w:numId="16">
    <w:abstractNumId w:val="23"/>
  </w:num>
  <w:num w:numId="17">
    <w:abstractNumId w:val="16"/>
  </w:num>
  <w:num w:numId="18">
    <w:abstractNumId w:val="19"/>
  </w:num>
  <w:num w:numId="19">
    <w:abstractNumId w:val="24"/>
  </w:num>
  <w:num w:numId="20">
    <w:abstractNumId w:val="11"/>
  </w:num>
  <w:num w:numId="21">
    <w:abstractNumId w:val="27"/>
  </w:num>
  <w:num w:numId="22">
    <w:abstractNumId w:val="10"/>
  </w:num>
  <w:num w:numId="23">
    <w:abstractNumId w:val="12"/>
  </w:num>
  <w:num w:numId="24">
    <w:abstractNumId w:val="22"/>
  </w:num>
  <w:num w:numId="25">
    <w:abstractNumId w:val="18"/>
  </w:num>
  <w:num w:numId="26">
    <w:abstractNumId w:val="14"/>
  </w:num>
  <w:num w:numId="27">
    <w:abstractNumId w:val="17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29F"/>
    <w:rsid w:val="0000209D"/>
    <w:rsid w:val="00004D5A"/>
    <w:rsid w:val="000056D5"/>
    <w:rsid w:val="00005F37"/>
    <w:rsid w:val="0000767A"/>
    <w:rsid w:val="00010702"/>
    <w:rsid w:val="00012E3C"/>
    <w:rsid w:val="00016992"/>
    <w:rsid w:val="00017063"/>
    <w:rsid w:val="000234D6"/>
    <w:rsid w:val="00023D29"/>
    <w:rsid w:val="00024095"/>
    <w:rsid w:val="00026389"/>
    <w:rsid w:val="000264BA"/>
    <w:rsid w:val="00031AE0"/>
    <w:rsid w:val="000322EF"/>
    <w:rsid w:val="00033FCD"/>
    <w:rsid w:val="00041CEC"/>
    <w:rsid w:val="00043077"/>
    <w:rsid w:val="000441B2"/>
    <w:rsid w:val="0004694F"/>
    <w:rsid w:val="000522E4"/>
    <w:rsid w:val="000560F6"/>
    <w:rsid w:val="000610E1"/>
    <w:rsid w:val="00062EC5"/>
    <w:rsid w:val="00062F22"/>
    <w:rsid w:val="000672E0"/>
    <w:rsid w:val="000707F1"/>
    <w:rsid w:val="000712B3"/>
    <w:rsid w:val="00080BBB"/>
    <w:rsid w:val="000813C9"/>
    <w:rsid w:val="0008263E"/>
    <w:rsid w:val="00082C19"/>
    <w:rsid w:val="00085395"/>
    <w:rsid w:val="00085730"/>
    <w:rsid w:val="00087634"/>
    <w:rsid w:val="000879D5"/>
    <w:rsid w:val="00087F2B"/>
    <w:rsid w:val="000974D1"/>
    <w:rsid w:val="0009799E"/>
    <w:rsid w:val="000A1183"/>
    <w:rsid w:val="000A256D"/>
    <w:rsid w:val="000A3A2C"/>
    <w:rsid w:val="000A65CA"/>
    <w:rsid w:val="000B068F"/>
    <w:rsid w:val="000B282C"/>
    <w:rsid w:val="000B2975"/>
    <w:rsid w:val="000B30FA"/>
    <w:rsid w:val="000B3152"/>
    <w:rsid w:val="000B723A"/>
    <w:rsid w:val="000B78F7"/>
    <w:rsid w:val="000C3408"/>
    <w:rsid w:val="000C6AFD"/>
    <w:rsid w:val="000D1DC8"/>
    <w:rsid w:val="000D23AC"/>
    <w:rsid w:val="000D281A"/>
    <w:rsid w:val="000D5637"/>
    <w:rsid w:val="000E27AF"/>
    <w:rsid w:val="000E6FBD"/>
    <w:rsid w:val="00100F5C"/>
    <w:rsid w:val="001033B0"/>
    <w:rsid w:val="0010437D"/>
    <w:rsid w:val="00104C4C"/>
    <w:rsid w:val="00107F98"/>
    <w:rsid w:val="0012192F"/>
    <w:rsid w:val="00121EF0"/>
    <w:rsid w:val="00125D69"/>
    <w:rsid w:val="00131CFC"/>
    <w:rsid w:val="0013313C"/>
    <w:rsid w:val="001341B9"/>
    <w:rsid w:val="001405FA"/>
    <w:rsid w:val="001425C3"/>
    <w:rsid w:val="0014556E"/>
    <w:rsid w:val="0014571B"/>
    <w:rsid w:val="001522B9"/>
    <w:rsid w:val="00156FA0"/>
    <w:rsid w:val="00157E96"/>
    <w:rsid w:val="00157F4D"/>
    <w:rsid w:val="0016256B"/>
    <w:rsid w:val="00162BC5"/>
    <w:rsid w:val="00163793"/>
    <w:rsid w:val="00166B70"/>
    <w:rsid w:val="001706D6"/>
    <w:rsid w:val="001714F2"/>
    <w:rsid w:val="00172DAA"/>
    <w:rsid w:val="00175140"/>
    <w:rsid w:val="00175D24"/>
    <w:rsid w:val="001771A3"/>
    <w:rsid w:val="0018047C"/>
    <w:rsid w:val="00180F80"/>
    <w:rsid w:val="00184B08"/>
    <w:rsid w:val="00185010"/>
    <w:rsid w:val="001861BD"/>
    <w:rsid w:val="00187A17"/>
    <w:rsid w:val="001968DC"/>
    <w:rsid w:val="001A09FF"/>
    <w:rsid w:val="001A1661"/>
    <w:rsid w:val="001A552F"/>
    <w:rsid w:val="001B2CA9"/>
    <w:rsid w:val="001B3110"/>
    <w:rsid w:val="001B4729"/>
    <w:rsid w:val="001B6C09"/>
    <w:rsid w:val="001C0339"/>
    <w:rsid w:val="001C05CD"/>
    <w:rsid w:val="001C1E6A"/>
    <w:rsid w:val="001C2FEB"/>
    <w:rsid w:val="001C4344"/>
    <w:rsid w:val="001D68B2"/>
    <w:rsid w:val="001E0429"/>
    <w:rsid w:val="001E0499"/>
    <w:rsid w:val="001E1D5E"/>
    <w:rsid w:val="001E476C"/>
    <w:rsid w:val="001F1CA6"/>
    <w:rsid w:val="001F4597"/>
    <w:rsid w:val="001F78C9"/>
    <w:rsid w:val="00200A8C"/>
    <w:rsid w:val="00206D98"/>
    <w:rsid w:val="002118B9"/>
    <w:rsid w:val="00211F9B"/>
    <w:rsid w:val="00214352"/>
    <w:rsid w:val="00217C5B"/>
    <w:rsid w:val="0022139E"/>
    <w:rsid w:val="002252E0"/>
    <w:rsid w:val="002255F6"/>
    <w:rsid w:val="00227850"/>
    <w:rsid w:val="00227A53"/>
    <w:rsid w:val="00230496"/>
    <w:rsid w:val="00230C6E"/>
    <w:rsid w:val="00236443"/>
    <w:rsid w:val="00241D09"/>
    <w:rsid w:val="002436BA"/>
    <w:rsid w:val="00243997"/>
    <w:rsid w:val="00244A15"/>
    <w:rsid w:val="00247319"/>
    <w:rsid w:val="0024799E"/>
    <w:rsid w:val="00250165"/>
    <w:rsid w:val="0025379B"/>
    <w:rsid w:val="00253C0F"/>
    <w:rsid w:val="00255711"/>
    <w:rsid w:val="002572EA"/>
    <w:rsid w:val="00271465"/>
    <w:rsid w:val="00277316"/>
    <w:rsid w:val="00282F1A"/>
    <w:rsid w:val="00285412"/>
    <w:rsid w:val="00285EDB"/>
    <w:rsid w:val="00287970"/>
    <w:rsid w:val="002A00BE"/>
    <w:rsid w:val="002A16D4"/>
    <w:rsid w:val="002A230C"/>
    <w:rsid w:val="002A76E1"/>
    <w:rsid w:val="002A7AC1"/>
    <w:rsid w:val="002B03C8"/>
    <w:rsid w:val="002B4B3B"/>
    <w:rsid w:val="002B6D9C"/>
    <w:rsid w:val="002C394F"/>
    <w:rsid w:val="002C43BD"/>
    <w:rsid w:val="002C4F33"/>
    <w:rsid w:val="002C63D7"/>
    <w:rsid w:val="002C7BFB"/>
    <w:rsid w:val="002D0E59"/>
    <w:rsid w:val="002E02A1"/>
    <w:rsid w:val="002E3478"/>
    <w:rsid w:val="002E3A71"/>
    <w:rsid w:val="002E48BA"/>
    <w:rsid w:val="002E4E4C"/>
    <w:rsid w:val="002E5729"/>
    <w:rsid w:val="002F5756"/>
    <w:rsid w:val="002F5A91"/>
    <w:rsid w:val="0030013F"/>
    <w:rsid w:val="00304771"/>
    <w:rsid w:val="003052D4"/>
    <w:rsid w:val="00306C5B"/>
    <w:rsid w:val="003116A3"/>
    <w:rsid w:val="00311EA9"/>
    <w:rsid w:val="003209D6"/>
    <w:rsid w:val="00321924"/>
    <w:rsid w:val="0032656E"/>
    <w:rsid w:val="00332190"/>
    <w:rsid w:val="00332B74"/>
    <w:rsid w:val="00333C53"/>
    <w:rsid w:val="00334C1B"/>
    <w:rsid w:val="003350EA"/>
    <w:rsid w:val="00343EB9"/>
    <w:rsid w:val="00344668"/>
    <w:rsid w:val="003462D9"/>
    <w:rsid w:val="00360C86"/>
    <w:rsid w:val="0036117D"/>
    <w:rsid w:val="0036400F"/>
    <w:rsid w:val="003657F3"/>
    <w:rsid w:val="003728E7"/>
    <w:rsid w:val="00381067"/>
    <w:rsid w:val="003818DC"/>
    <w:rsid w:val="00384327"/>
    <w:rsid w:val="00385D98"/>
    <w:rsid w:val="00386434"/>
    <w:rsid w:val="00390287"/>
    <w:rsid w:val="003959BE"/>
    <w:rsid w:val="003A2B4D"/>
    <w:rsid w:val="003A2E6F"/>
    <w:rsid w:val="003A478C"/>
    <w:rsid w:val="003A5525"/>
    <w:rsid w:val="003A6B38"/>
    <w:rsid w:val="003A6F27"/>
    <w:rsid w:val="003B5A32"/>
    <w:rsid w:val="003C3490"/>
    <w:rsid w:val="003C629F"/>
    <w:rsid w:val="003C780C"/>
    <w:rsid w:val="003D5EC9"/>
    <w:rsid w:val="003D655B"/>
    <w:rsid w:val="003D6920"/>
    <w:rsid w:val="003D6F0F"/>
    <w:rsid w:val="003E12C3"/>
    <w:rsid w:val="003E2008"/>
    <w:rsid w:val="003E2BFB"/>
    <w:rsid w:val="003E2F90"/>
    <w:rsid w:val="003E3CA0"/>
    <w:rsid w:val="003E4C91"/>
    <w:rsid w:val="003F132D"/>
    <w:rsid w:val="003F313C"/>
    <w:rsid w:val="003F3CA8"/>
    <w:rsid w:val="003F4B2C"/>
    <w:rsid w:val="003F551C"/>
    <w:rsid w:val="003F647B"/>
    <w:rsid w:val="003F7D23"/>
    <w:rsid w:val="00403189"/>
    <w:rsid w:val="00407C13"/>
    <w:rsid w:val="00410638"/>
    <w:rsid w:val="0041370D"/>
    <w:rsid w:val="004140C1"/>
    <w:rsid w:val="00421EAD"/>
    <w:rsid w:val="004223A0"/>
    <w:rsid w:val="00432A58"/>
    <w:rsid w:val="00434617"/>
    <w:rsid w:val="00440900"/>
    <w:rsid w:val="00442BB5"/>
    <w:rsid w:val="00442D9E"/>
    <w:rsid w:val="004441A0"/>
    <w:rsid w:val="004542FC"/>
    <w:rsid w:val="00460FB3"/>
    <w:rsid w:val="00464B0B"/>
    <w:rsid w:val="0047139E"/>
    <w:rsid w:val="00472BF3"/>
    <w:rsid w:val="004744DF"/>
    <w:rsid w:val="00475D16"/>
    <w:rsid w:val="00476240"/>
    <w:rsid w:val="00476439"/>
    <w:rsid w:val="0047735C"/>
    <w:rsid w:val="00477449"/>
    <w:rsid w:val="004776BC"/>
    <w:rsid w:val="0048139F"/>
    <w:rsid w:val="00481E40"/>
    <w:rsid w:val="00484ECE"/>
    <w:rsid w:val="004900FF"/>
    <w:rsid w:val="004915CB"/>
    <w:rsid w:val="0049175C"/>
    <w:rsid w:val="004924DC"/>
    <w:rsid w:val="00493A71"/>
    <w:rsid w:val="00496F97"/>
    <w:rsid w:val="004A14E4"/>
    <w:rsid w:val="004A3212"/>
    <w:rsid w:val="004A61C5"/>
    <w:rsid w:val="004A77DF"/>
    <w:rsid w:val="004B1417"/>
    <w:rsid w:val="004B4514"/>
    <w:rsid w:val="004B4EAD"/>
    <w:rsid w:val="004B55B7"/>
    <w:rsid w:val="004B5B2E"/>
    <w:rsid w:val="004B6468"/>
    <w:rsid w:val="004C01CC"/>
    <w:rsid w:val="004C384C"/>
    <w:rsid w:val="004C3867"/>
    <w:rsid w:val="004C4CD0"/>
    <w:rsid w:val="004C5CA5"/>
    <w:rsid w:val="004C701A"/>
    <w:rsid w:val="004C70DC"/>
    <w:rsid w:val="004D0211"/>
    <w:rsid w:val="004D02A3"/>
    <w:rsid w:val="004D0794"/>
    <w:rsid w:val="004D6A14"/>
    <w:rsid w:val="004E215F"/>
    <w:rsid w:val="004F06F5"/>
    <w:rsid w:val="004F2630"/>
    <w:rsid w:val="004F33A0"/>
    <w:rsid w:val="00500A8A"/>
    <w:rsid w:val="005108C0"/>
    <w:rsid w:val="00510AB1"/>
    <w:rsid w:val="00511873"/>
    <w:rsid w:val="00512226"/>
    <w:rsid w:val="00512A2F"/>
    <w:rsid w:val="00513B7E"/>
    <w:rsid w:val="00513C1E"/>
    <w:rsid w:val="00514756"/>
    <w:rsid w:val="00515C74"/>
    <w:rsid w:val="0052007E"/>
    <w:rsid w:val="00522087"/>
    <w:rsid w:val="005229A8"/>
    <w:rsid w:val="0052337A"/>
    <w:rsid w:val="00525137"/>
    <w:rsid w:val="005251DD"/>
    <w:rsid w:val="005252CA"/>
    <w:rsid w:val="00532BBD"/>
    <w:rsid w:val="00532CE7"/>
    <w:rsid w:val="00532E6C"/>
    <w:rsid w:val="0053324C"/>
    <w:rsid w:val="005346F3"/>
    <w:rsid w:val="00534A28"/>
    <w:rsid w:val="00541508"/>
    <w:rsid w:val="00542131"/>
    <w:rsid w:val="00545F75"/>
    <w:rsid w:val="0055599F"/>
    <w:rsid w:val="00556D68"/>
    <w:rsid w:val="0056065A"/>
    <w:rsid w:val="005647BF"/>
    <w:rsid w:val="00570372"/>
    <w:rsid w:val="00570BDC"/>
    <w:rsid w:val="00572936"/>
    <w:rsid w:val="0057364B"/>
    <w:rsid w:val="00574035"/>
    <w:rsid w:val="00574773"/>
    <w:rsid w:val="00574C7C"/>
    <w:rsid w:val="00574EBF"/>
    <w:rsid w:val="00583FFD"/>
    <w:rsid w:val="005847D0"/>
    <w:rsid w:val="005847D6"/>
    <w:rsid w:val="00584D18"/>
    <w:rsid w:val="00585490"/>
    <w:rsid w:val="0058560C"/>
    <w:rsid w:val="0058606B"/>
    <w:rsid w:val="005874D5"/>
    <w:rsid w:val="005911BE"/>
    <w:rsid w:val="00593152"/>
    <w:rsid w:val="005968FD"/>
    <w:rsid w:val="005A10F2"/>
    <w:rsid w:val="005A21E0"/>
    <w:rsid w:val="005A28FF"/>
    <w:rsid w:val="005A3DF8"/>
    <w:rsid w:val="005A5549"/>
    <w:rsid w:val="005A6E76"/>
    <w:rsid w:val="005B121D"/>
    <w:rsid w:val="005B3EB2"/>
    <w:rsid w:val="005B4A93"/>
    <w:rsid w:val="005C06ED"/>
    <w:rsid w:val="005D3C32"/>
    <w:rsid w:val="005D5802"/>
    <w:rsid w:val="005D7890"/>
    <w:rsid w:val="005E012A"/>
    <w:rsid w:val="005E2102"/>
    <w:rsid w:val="005E7C78"/>
    <w:rsid w:val="005F1D8B"/>
    <w:rsid w:val="005F2E14"/>
    <w:rsid w:val="005F3EB1"/>
    <w:rsid w:val="005F5469"/>
    <w:rsid w:val="006006C5"/>
    <w:rsid w:val="00604307"/>
    <w:rsid w:val="0060487F"/>
    <w:rsid w:val="00604EAD"/>
    <w:rsid w:val="006104FB"/>
    <w:rsid w:val="006111AE"/>
    <w:rsid w:val="00612A2F"/>
    <w:rsid w:val="0061690D"/>
    <w:rsid w:val="00616E05"/>
    <w:rsid w:val="00624093"/>
    <w:rsid w:val="00632755"/>
    <w:rsid w:val="00632BF0"/>
    <w:rsid w:val="006404A7"/>
    <w:rsid w:val="00642E5B"/>
    <w:rsid w:val="006451E4"/>
    <w:rsid w:val="00645B33"/>
    <w:rsid w:val="00647621"/>
    <w:rsid w:val="006516CB"/>
    <w:rsid w:val="00655555"/>
    <w:rsid w:val="00656BD6"/>
    <w:rsid w:val="006574B7"/>
    <w:rsid w:val="00657E87"/>
    <w:rsid w:val="00660130"/>
    <w:rsid w:val="006601C5"/>
    <w:rsid w:val="00661E61"/>
    <w:rsid w:val="00664803"/>
    <w:rsid w:val="00665BA4"/>
    <w:rsid w:val="00667AF2"/>
    <w:rsid w:val="00667CC8"/>
    <w:rsid w:val="0067037C"/>
    <w:rsid w:val="006710C9"/>
    <w:rsid w:val="0067117F"/>
    <w:rsid w:val="0067418E"/>
    <w:rsid w:val="00674574"/>
    <w:rsid w:val="00674D89"/>
    <w:rsid w:val="00675E37"/>
    <w:rsid w:val="00676681"/>
    <w:rsid w:val="0068174E"/>
    <w:rsid w:val="00681DCE"/>
    <w:rsid w:val="0068260E"/>
    <w:rsid w:val="00682D5C"/>
    <w:rsid w:val="00683CE8"/>
    <w:rsid w:val="006846A7"/>
    <w:rsid w:val="00695BEF"/>
    <w:rsid w:val="00695EF9"/>
    <w:rsid w:val="006977F6"/>
    <w:rsid w:val="00697A13"/>
    <w:rsid w:val="006A109C"/>
    <w:rsid w:val="006A16F0"/>
    <w:rsid w:val="006A51FD"/>
    <w:rsid w:val="006B18AB"/>
    <w:rsid w:val="006B2560"/>
    <w:rsid w:val="006B344A"/>
    <w:rsid w:val="006B78D8"/>
    <w:rsid w:val="006C113F"/>
    <w:rsid w:val="006C123E"/>
    <w:rsid w:val="006C2D96"/>
    <w:rsid w:val="006C4575"/>
    <w:rsid w:val="006C56D4"/>
    <w:rsid w:val="006C6924"/>
    <w:rsid w:val="006C7CA6"/>
    <w:rsid w:val="006D09A9"/>
    <w:rsid w:val="006D3235"/>
    <w:rsid w:val="006D3E8A"/>
    <w:rsid w:val="006D61F6"/>
    <w:rsid w:val="006E0354"/>
    <w:rsid w:val="006E279A"/>
    <w:rsid w:val="006E313B"/>
    <w:rsid w:val="006E535F"/>
    <w:rsid w:val="006F2AEC"/>
    <w:rsid w:val="006F5416"/>
    <w:rsid w:val="006F687C"/>
    <w:rsid w:val="006F7137"/>
    <w:rsid w:val="0070066F"/>
    <w:rsid w:val="00700B12"/>
    <w:rsid w:val="00700F09"/>
    <w:rsid w:val="00706AD4"/>
    <w:rsid w:val="0071250D"/>
    <w:rsid w:val="007140BE"/>
    <w:rsid w:val="00715016"/>
    <w:rsid w:val="00717B13"/>
    <w:rsid w:val="007211F5"/>
    <w:rsid w:val="00722773"/>
    <w:rsid w:val="00722908"/>
    <w:rsid w:val="00725BB5"/>
    <w:rsid w:val="0072640B"/>
    <w:rsid w:val="00730AE8"/>
    <w:rsid w:val="0073249C"/>
    <w:rsid w:val="00735DA6"/>
    <w:rsid w:val="00741493"/>
    <w:rsid w:val="00743BCB"/>
    <w:rsid w:val="00744A49"/>
    <w:rsid w:val="007508FD"/>
    <w:rsid w:val="00752180"/>
    <w:rsid w:val="00755202"/>
    <w:rsid w:val="00755D3A"/>
    <w:rsid w:val="00755F52"/>
    <w:rsid w:val="007578D3"/>
    <w:rsid w:val="007609C6"/>
    <w:rsid w:val="0076175D"/>
    <w:rsid w:val="0076521E"/>
    <w:rsid w:val="007654F6"/>
    <w:rsid w:val="007661E9"/>
    <w:rsid w:val="00776169"/>
    <w:rsid w:val="00776527"/>
    <w:rsid w:val="00776E3B"/>
    <w:rsid w:val="00780EF1"/>
    <w:rsid w:val="00783112"/>
    <w:rsid w:val="00784CF6"/>
    <w:rsid w:val="00786ED5"/>
    <w:rsid w:val="00790764"/>
    <w:rsid w:val="007936D2"/>
    <w:rsid w:val="00793707"/>
    <w:rsid w:val="0079453C"/>
    <w:rsid w:val="00794677"/>
    <w:rsid w:val="00796E73"/>
    <w:rsid w:val="007A3D44"/>
    <w:rsid w:val="007A7D7E"/>
    <w:rsid w:val="007B1713"/>
    <w:rsid w:val="007B6689"/>
    <w:rsid w:val="007C2E22"/>
    <w:rsid w:val="007C60B5"/>
    <w:rsid w:val="007D00CE"/>
    <w:rsid w:val="007D40DF"/>
    <w:rsid w:val="007E69A2"/>
    <w:rsid w:val="007E7390"/>
    <w:rsid w:val="007E7B35"/>
    <w:rsid w:val="007E7E61"/>
    <w:rsid w:val="007F0845"/>
    <w:rsid w:val="007F799E"/>
    <w:rsid w:val="00801735"/>
    <w:rsid w:val="008021F7"/>
    <w:rsid w:val="00803315"/>
    <w:rsid w:val="0080721C"/>
    <w:rsid w:val="00807C82"/>
    <w:rsid w:val="00816905"/>
    <w:rsid w:val="00817B82"/>
    <w:rsid w:val="00821FF6"/>
    <w:rsid w:val="00822BA7"/>
    <w:rsid w:val="0082313C"/>
    <w:rsid w:val="00825467"/>
    <w:rsid w:val="00825C4D"/>
    <w:rsid w:val="008310A4"/>
    <w:rsid w:val="0083143E"/>
    <w:rsid w:val="00831CDE"/>
    <w:rsid w:val="00834304"/>
    <w:rsid w:val="00834FAA"/>
    <w:rsid w:val="00836086"/>
    <w:rsid w:val="00836EBC"/>
    <w:rsid w:val="0083799B"/>
    <w:rsid w:val="00840923"/>
    <w:rsid w:val="00846150"/>
    <w:rsid w:val="0084688F"/>
    <w:rsid w:val="0084708F"/>
    <w:rsid w:val="008477C8"/>
    <w:rsid w:val="0085114D"/>
    <w:rsid w:val="00852217"/>
    <w:rsid w:val="00855408"/>
    <w:rsid w:val="00856D65"/>
    <w:rsid w:val="00861B41"/>
    <w:rsid w:val="00861DCA"/>
    <w:rsid w:val="00863434"/>
    <w:rsid w:val="00863710"/>
    <w:rsid w:val="00865E4C"/>
    <w:rsid w:val="008701E4"/>
    <w:rsid w:val="008712AA"/>
    <w:rsid w:val="00874D21"/>
    <w:rsid w:val="00875A32"/>
    <w:rsid w:val="00876086"/>
    <w:rsid w:val="00884749"/>
    <w:rsid w:val="008847E1"/>
    <w:rsid w:val="008873D4"/>
    <w:rsid w:val="0089159B"/>
    <w:rsid w:val="00893E85"/>
    <w:rsid w:val="00894031"/>
    <w:rsid w:val="00894E45"/>
    <w:rsid w:val="008965CE"/>
    <w:rsid w:val="00896C9F"/>
    <w:rsid w:val="008A11DC"/>
    <w:rsid w:val="008A15C0"/>
    <w:rsid w:val="008A558B"/>
    <w:rsid w:val="008A6DE5"/>
    <w:rsid w:val="008A7794"/>
    <w:rsid w:val="008A7BFD"/>
    <w:rsid w:val="008B7C02"/>
    <w:rsid w:val="008B7D2B"/>
    <w:rsid w:val="008C0049"/>
    <w:rsid w:val="008C0E88"/>
    <w:rsid w:val="008C2001"/>
    <w:rsid w:val="008D1AAF"/>
    <w:rsid w:val="008D1E6A"/>
    <w:rsid w:val="008D2084"/>
    <w:rsid w:val="008D2A16"/>
    <w:rsid w:val="008D49FF"/>
    <w:rsid w:val="008E048A"/>
    <w:rsid w:val="008E0AD6"/>
    <w:rsid w:val="008E1170"/>
    <w:rsid w:val="008E203F"/>
    <w:rsid w:val="008E2561"/>
    <w:rsid w:val="008E2C57"/>
    <w:rsid w:val="008E31FF"/>
    <w:rsid w:val="008E5FEF"/>
    <w:rsid w:val="008E6108"/>
    <w:rsid w:val="008E63E7"/>
    <w:rsid w:val="008E6F06"/>
    <w:rsid w:val="008F029B"/>
    <w:rsid w:val="008F3FC9"/>
    <w:rsid w:val="008F585B"/>
    <w:rsid w:val="009003A8"/>
    <w:rsid w:val="00902500"/>
    <w:rsid w:val="00902EFF"/>
    <w:rsid w:val="00903EA5"/>
    <w:rsid w:val="00906401"/>
    <w:rsid w:val="0091155E"/>
    <w:rsid w:val="00911E25"/>
    <w:rsid w:val="00912A92"/>
    <w:rsid w:val="0091728D"/>
    <w:rsid w:val="0092180B"/>
    <w:rsid w:val="00921F14"/>
    <w:rsid w:val="00922AA2"/>
    <w:rsid w:val="00924AC8"/>
    <w:rsid w:val="0092597A"/>
    <w:rsid w:val="00931300"/>
    <w:rsid w:val="00932443"/>
    <w:rsid w:val="00932A71"/>
    <w:rsid w:val="009343D6"/>
    <w:rsid w:val="00937AE2"/>
    <w:rsid w:val="0094427A"/>
    <w:rsid w:val="00944344"/>
    <w:rsid w:val="00950005"/>
    <w:rsid w:val="00967163"/>
    <w:rsid w:val="00972D12"/>
    <w:rsid w:val="00973496"/>
    <w:rsid w:val="00974923"/>
    <w:rsid w:val="00977F2A"/>
    <w:rsid w:val="00980D3D"/>
    <w:rsid w:val="009873AF"/>
    <w:rsid w:val="00987A30"/>
    <w:rsid w:val="00992CF3"/>
    <w:rsid w:val="00992FBA"/>
    <w:rsid w:val="009962BB"/>
    <w:rsid w:val="009968D6"/>
    <w:rsid w:val="00997C2A"/>
    <w:rsid w:val="009A1CAB"/>
    <w:rsid w:val="009A38E3"/>
    <w:rsid w:val="009A60D1"/>
    <w:rsid w:val="009B08CF"/>
    <w:rsid w:val="009B39CA"/>
    <w:rsid w:val="009B6FD3"/>
    <w:rsid w:val="009C1750"/>
    <w:rsid w:val="009C2E29"/>
    <w:rsid w:val="009C37BE"/>
    <w:rsid w:val="009C554B"/>
    <w:rsid w:val="009C694A"/>
    <w:rsid w:val="009C6CD3"/>
    <w:rsid w:val="009C719E"/>
    <w:rsid w:val="009D3ACD"/>
    <w:rsid w:val="009D65DD"/>
    <w:rsid w:val="009E1AD0"/>
    <w:rsid w:val="009E5273"/>
    <w:rsid w:val="009E5DDB"/>
    <w:rsid w:val="009F4CA7"/>
    <w:rsid w:val="00A02A9E"/>
    <w:rsid w:val="00A05546"/>
    <w:rsid w:val="00A10D66"/>
    <w:rsid w:val="00A14114"/>
    <w:rsid w:val="00A16413"/>
    <w:rsid w:val="00A2036D"/>
    <w:rsid w:val="00A23E43"/>
    <w:rsid w:val="00A30DCD"/>
    <w:rsid w:val="00A30F65"/>
    <w:rsid w:val="00A37A9C"/>
    <w:rsid w:val="00A37CD1"/>
    <w:rsid w:val="00A418BC"/>
    <w:rsid w:val="00A46DE0"/>
    <w:rsid w:val="00A471C3"/>
    <w:rsid w:val="00A50D73"/>
    <w:rsid w:val="00A50EE7"/>
    <w:rsid w:val="00A521DF"/>
    <w:rsid w:val="00A52CAD"/>
    <w:rsid w:val="00A53FC7"/>
    <w:rsid w:val="00A6243B"/>
    <w:rsid w:val="00A62CE1"/>
    <w:rsid w:val="00A63DFD"/>
    <w:rsid w:val="00A6741E"/>
    <w:rsid w:val="00A731FC"/>
    <w:rsid w:val="00A75E40"/>
    <w:rsid w:val="00A77D1D"/>
    <w:rsid w:val="00A84595"/>
    <w:rsid w:val="00A857C0"/>
    <w:rsid w:val="00A85913"/>
    <w:rsid w:val="00A86205"/>
    <w:rsid w:val="00A96047"/>
    <w:rsid w:val="00AA2996"/>
    <w:rsid w:val="00AA52BF"/>
    <w:rsid w:val="00AA559A"/>
    <w:rsid w:val="00AA5FC8"/>
    <w:rsid w:val="00AA7749"/>
    <w:rsid w:val="00AB2AF1"/>
    <w:rsid w:val="00AB3FB1"/>
    <w:rsid w:val="00AB63D9"/>
    <w:rsid w:val="00AC42E0"/>
    <w:rsid w:val="00AD306C"/>
    <w:rsid w:val="00AD626C"/>
    <w:rsid w:val="00AE09B3"/>
    <w:rsid w:val="00AE1A83"/>
    <w:rsid w:val="00B00913"/>
    <w:rsid w:val="00B01593"/>
    <w:rsid w:val="00B04995"/>
    <w:rsid w:val="00B0599A"/>
    <w:rsid w:val="00B06470"/>
    <w:rsid w:val="00B10230"/>
    <w:rsid w:val="00B10A4D"/>
    <w:rsid w:val="00B16FDB"/>
    <w:rsid w:val="00B17E71"/>
    <w:rsid w:val="00B17FDE"/>
    <w:rsid w:val="00B2379C"/>
    <w:rsid w:val="00B2687D"/>
    <w:rsid w:val="00B3110D"/>
    <w:rsid w:val="00B32168"/>
    <w:rsid w:val="00B32DDB"/>
    <w:rsid w:val="00B34528"/>
    <w:rsid w:val="00B402FC"/>
    <w:rsid w:val="00B46604"/>
    <w:rsid w:val="00B47FF7"/>
    <w:rsid w:val="00B50ECC"/>
    <w:rsid w:val="00B530CD"/>
    <w:rsid w:val="00B535D0"/>
    <w:rsid w:val="00B55F5E"/>
    <w:rsid w:val="00B5752E"/>
    <w:rsid w:val="00B624C6"/>
    <w:rsid w:val="00B63720"/>
    <w:rsid w:val="00B63A11"/>
    <w:rsid w:val="00B64C24"/>
    <w:rsid w:val="00B6608F"/>
    <w:rsid w:val="00B679FB"/>
    <w:rsid w:val="00B76D1E"/>
    <w:rsid w:val="00B80EC6"/>
    <w:rsid w:val="00B90ADC"/>
    <w:rsid w:val="00B92D1D"/>
    <w:rsid w:val="00B938C5"/>
    <w:rsid w:val="00B93A40"/>
    <w:rsid w:val="00B94BD1"/>
    <w:rsid w:val="00B95940"/>
    <w:rsid w:val="00BA3658"/>
    <w:rsid w:val="00BA72CF"/>
    <w:rsid w:val="00BB24C4"/>
    <w:rsid w:val="00BB2927"/>
    <w:rsid w:val="00BB40CA"/>
    <w:rsid w:val="00BB46F3"/>
    <w:rsid w:val="00BB4CB1"/>
    <w:rsid w:val="00BB4F98"/>
    <w:rsid w:val="00BB700A"/>
    <w:rsid w:val="00BC3FF5"/>
    <w:rsid w:val="00BC7154"/>
    <w:rsid w:val="00BD29D2"/>
    <w:rsid w:val="00BD30CC"/>
    <w:rsid w:val="00BD366B"/>
    <w:rsid w:val="00BD6D50"/>
    <w:rsid w:val="00BE18B9"/>
    <w:rsid w:val="00BE2495"/>
    <w:rsid w:val="00BE67B3"/>
    <w:rsid w:val="00BE7CFA"/>
    <w:rsid w:val="00BF0FA2"/>
    <w:rsid w:val="00BF1578"/>
    <w:rsid w:val="00BF1975"/>
    <w:rsid w:val="00BF6442"/>
    <w:rsid w:val="00BF7B0E"/>
    <w:rsid w:val="00C00742"/>
    <w:rsid w:val="00C06407"/>
    <w:rsid w:val="00C11C1F"/>
    <w:rsid w:val="00C156AC"/>
    <w:rsid w:val="00C161D6"/>
    <w:rsid w:val="00C20B47"/>
    <w:rsid w:val="00C20BCD"/>
    <w:rsid w:val="00C214EC"/>
    <w:rsid w:val="00C21F94"/>
    <w:rsid w:val="00C22CC2"/>
    <w:rsid w:val="00C25159"/>
    <w:rsid w:val="00C27913"/>
    <w:rsid w:val="00C27ECC"/>
    <w:rsid w:val="00C30020"/>
    <w:rsid w:val="00C32940"/>
    <w:rsid w:val="00C33B68"/>
    <w:rsid w:val="00C36A79"/>
    <w:rsid w:val="00C40474"/>
    <w:rsid w:val="00C405D4"/>
    <w:rsid w:val="00C43A78"/>
    <w:rsid w:val="00C44514"/>
    <w:rsid w:val="00C4513B"/>
    <w:rsid w:val="00C45998"/>
    <w:rsid w:val="00C53647"/>
    <w:rsid w:val="00C54697"/>
    <w:rsid w:val="00C54FA7"/>
    <w:rsid w:val="00C56C71"/>
    <w:rsid w:val="00C57E6B"/>
    <w:rsid w:val="00C62BD6"/>
    <w:rsid w:val="00C67747"/>
    <w:rsid w:val="00C716BD"/>
    <w:rsid w:val="00C73885"/>
    <w:rsid w:val="00C745EE"/>
    <w:rsid w:val="00C747B1"/>
    <w:rsid w:val="00C76A59"/>
    <w:rsid w:val="00C8163A"/>
    <w:rsid w:val="00C82191"/>
    <w:rsid w:val="00C90CF4"/>
    <w:rsid w:val="00C92EB6"/>
    <w:rsid w:val="00C93389"/>
    <w:rsid w:val="00C93504"/>
    <w:rsid w:val="00CA440F"/>
    <w:rsid w:val="00CA58EE"/>
    <w:rsid w:val="00CB4930"/>
    <w:rsid w:val="00CB6E4D"/>
    <w:rsid w:val="00CB7336"/>
    <w:rsid w:val="00CC2E7D"/>
    <w:rsid w:val="00CC4CD9"/>
    <w:rsid w:val="00CC6E4B"/>
    <w:rsid w:val="00CD10A5"/>
    <w:rsid w:val="00CD2076"/>
    <w:rsid w:val="00CD4A23"/>
    <w:rsid w:val="00CD6BF9"/>
    <w:rsid w:val="00CE670B"/>
    <w:rsid w:val="00CF51EC"/>
    <w:rsid w:val="00CF73AE"/>
    <w:rsid w:val="00CF7D03"/>
    <w:rsid w:val="00D021CA"/>
    <w:rsid w:val="00D040DD"/>
    <w:rsid w:val="00D071D7"/>
    <w:rsid w:val="00D112A7"/>
    <w:rsid w:val="00D13986"/>
    <w:rsid w:val="00D212E7"/>
    <w:rsid w:val="00D235B7"/>
    <w:rsid w:val="00D23A2A"/>
    <w:rsid w:val="00D25F28"/>
    <w:rsid w:val="00D27973"/>
    <w:rsid w:val="00D40AC0"/>
    <w:rsid w:val="00D41B00"/>
    <w:rsid w:val="00D50F46"/>
    <w:rsid w:val="00D55199"/>
    <w:rsid w:val="00D57D26"/>
    <w:rsid w:val="00D61C4A"/>
    <w:rsid w:val="00D61CD9"/>
    <w:rsid w:val="00D66223"/>
    <w:rsid w:val="00D758FD"/>
    <w:rsid w:val="00D8084C"/>
    <w:rsid w:val="00D94CF4"/>
    <w:rsid w:val="00D96350"/>
    <w:rsid w:val="00D9745B"/>
    <w:rsid w:val="00D97F77"/>
    <w:rsid w:val="00DA7C0C"/>
    <w:rsid w:val="00DB2EC8"/>
    <w:rsid w:val="00DB7F87"/>
    <w:rsid w:val="00DC5B3B"/>
    <w:rsid w:val="00DD129F"/>
    <w:rsid w:val="00DD44CF"/>
    <w:rsid w:val="00DD724E"/>
    <w:rsid w:val="00DE0023"/>
    <w:rsid w:val="00DE47F1"/>
    <w:rsid w:val="00DE6447"/>
    <w:rsid w:val="00DF42FF"/>
    <w:rsid w:val="00E01C0E"/>
    <w:rsid w:val="00E03F9A"/>
    <w:rsid w:val="00E04694"/>
    <w:rsid w:val="00E06C4D"/>
    <w:rsid w:val="00E07843"/>
    <w:rsid w:val="00E120F2"/>
    <w:rsid w:val="00E12B1E"/>
    <w:rsid w:val="00E1471B"/>
    <w:rsid w:val="00E16CCE"/>
    <w:rsid w:val="00E17262"/>
    <w:rsid w:val="00E252E5"/>
    <w:rsid w:val="00E253A2"/>
    <w:rsid w:val="00E3309D"/>
    <w:rsid w:val="00E41A63"/>
    <w:rsid w:val="00E50156"/>
    <w:rsid w:val="00E5051B"/>
    <w:rsid w:val="00E5331D"/>
    <w:rsid w:val="00E53470"/>
    <w:rsid w:val="00E539F6"/>
    <w:rsid w:val="00E63915"/>
    <w:rsid w:val="00E6519D"/>
    <w:rsid w:val="00E67696"/>
    <w:rsid w:val="00E70927"/>
    <w:rsid w:val="00E712BD"/>
    <w:rsid w:val="00E71A58"/>
    <w:rsid w:val="00E72A7A"/>
    <w:rsid w:val="00E743C4"/>
    <w:rsid w:val="00E755F0"/>
    <w:rsid w:val="00E75C94"/>
    <w:rsid w:val="00E80782"/>
    <w:rsid w:val="00E87830"/>
    <w:rsid w:val="00E90976"/>
    <w:rsid w:val="00E93820"/>
    <w:rsid w:val="00EA0C68"/>
    <w:rsid w:val="00EA32BC"/>
    <w:rsid w:val="00EB4511"/>
    <w:rsid w:val="00EB6AE0"/>
    <w:rsid w:val="00EB78CE"/>
    <w:rsid w:val="00EC03D7"/>
    <w:rsid w:val="00EC11C8"/>
    <w:rsid w:val="00EC277B"/>
    <w:rsid w:val="00ED62C6"/>
    <w:rsid w:val="00ED64C1"/>
    <w:rsid w:val="00ED71BD"/>
    <w:rsid w:val="00EE087F"/>
    <w:rsid w:val="00EE143A"/>
    <w:rsid w:val="00EE3446"/>
    <w:rsid w:val="00EE3E78"/>
    <w:rsid w:val="00EE4B1B"/>
    <w:rsid w:val="00EF150D"/>
    <w:rsid w:val="00EF1CFD"/>
    <w:rsid w:val="00EF1F5A"/>
    <w:rsid w:val="00EF47BF"/>
    <w:rsid w:val="00EF68C6"/>
    <w:rsid w:val="00F00627"/>
    <w:rsid w:val="00F00C8A"/>
    <w:rsid w:val="00F03E5C"/>
    <w:rsid w:val="00F04811"/>
    <w:rsid w:val="00F0488C"/>
    <w:rsid w:val="00F05F5E"/>
    <w:rsid w:val="00F10F11"/>
    <w:rsid w:val="00F14F45"/>
    <w:rsid w:val="00F15AAA"/>
    <w:rsid w:val="00F15BEF"/>
    <w:rsid w:val="00F21D59"/>
    <w:rsid w:val="00F24407"/>
    <w:rsid w:val="00F24FAA"/>
    <w:rsid w:val="00F33271"/>
    <w:rsid w:val="00F3364D"/>
    <w:rsid w:val="00F34BC1"/>
    <w:rsid w:val="00F36267"/>
    <w:rsid w:val="00F4354F"/>
    <w:rsid w:val="00F437CC"/>
    <w:rsid w:val="00F46EA8"/>
    <w:rsid w:val="00F47067"/>
    <w:rsid w:val="00F525EB"/>
    <w:rsid w:val="00F54666"/>
    <w:rsid w:val="00F547BE"/>
    <w:rsid w:val="00F551D0"/>
    <w:rsid w:val="00F577AD"/>
    <w:rsid w:val="00F60790"/>
    <w:rsid w:val="00F617C3"/>
    <w:rsid w:val="00F63DDE"/>
    <w:rsid w:val="00F63FB7"/>
    <w:rsid w:val="00F649D2"/>
    <w:rsid w:val="00F6602B"/>
    <w:rsid w:val="00F666D5"/>
    <w:rsid w:val="00F7260E"/>
    <w:rsid w:val="00F734AD"/>
    <w:rsid w:val="00F73A0C"/>
    <w:rsid w:val="00F73D2C"/>
    <w:rsid w:val="00F756DB"/>
    <w:rsid w:val="00F77E3B"/>
    <w:rsid w:val="00F85066"/>
    <w:rsid w:val="00F87585"/>
    <w:rsid w:val="00F9254E"/>
    <w:rsid w:val="00F93C08"/>
    <w:rsid w:val="00FA5D4D"/>
    <w:rsid w:val="00FB0EE2"/>
    <w:rsid w:val="00FB1AE3"/>
    <w:rsid w:val="00FB542E"/>
    <w:rsid w:val="00FC0E5F"/>
    <w:rsid w:val="00FC1A95"/>
    <w:rsid w:val="00FC4227"/>
    <w:rsid w:val="00FC4C80"/>
    <w:rsid w:val="00FC56DE"/>
    <w:rsid w:val="00FC684B"/>
    <w:rsid w:val="00FD1F88"/>
    <w:rsid w:val="00FD3265"/>
    <w:rsid w:val="00FD38EA"/>
    <w:rsid w:val="00FE2F78"/>
    <w:rsid w:val="00FE6DC6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2D8C4377"/>
  <w15:docId w15:val="{E7BAA903-B2D7-43DF-BF9A-62FE07DDE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42FF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character" w:styleId="Odkaznakoment">
    <w:name w:val="annotation reference"/>
    <w:basedOn w:val="Standardnpsmoodstavce"/>
    <w:uiPriority w:val="99"/>
    <w:semiHidden/>
    <w:unhideWhenUsed/>
    <w:rsid w:val="008915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9159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9159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15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159B"/>
    <w:rPr>
      <w:rFonts w:ascii="Arial" w:eastAsia="Times New Roman" w:hAnsi="Arial"/>
      <w:b/>
      <w:bCs/>
      <w:lang w:eastAsia="cs-CZ"/>
    </w:rPr>
  </w:style>
  <w:style w:type="paragraph" w:styleId="Normlnweb">
    <w:name w:val="Normal (Web)"/>
    <w:basedOn w:val="Normln"/>
    <w:uiPriority w:val="99"/>
    <w:unhideWhenUsed/>
    <w:rsid w:val="00A86205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Znakapoznpodarou">
    <w:name w:val="footnote reference"/>
    <w:rsid w:val="000B2975"/>
    <w:rPr>
      <w:vertAlign w:val="superscript"/>
    </w:rPr>
  </w:style>
  <w:style w:type="paragraph" w:styleId="Odstavecseseznamem">
    <w:name w:val="List Paragraph"/>
    <w:basedOn w:val="Normln"/>
    <w:uiPriority w:val="99"/>
    <w:qFormat/>
    <w:rsid w:val="000B2975"/>
    <w:pPr>
      <w:suppressAutoHyphens/>
      <w:spacing w:before="280" w:after="280" w:line="240" w:lineRule="auto"/>
      <w:ind w:left="720"/>
    </w:pPr>
    <w:rPr>
      <w:rFonts w:ascii="Times New Roman" w:hAnsi="Times New Roman"/>
      <w:sz w:val="24"/>
      <w:lang w:eastAsia="ar-SA"/>
    </w:rPr>
  </w:style>
  <w:style w:type="paragraph" w:styleId="Titulek">
    <w:name w:val="caption"/>
    <w:basedOn w:val="Normln"/>
    <w:next w:val="Normln"/>
    <w:uiPriority w:val="35"/>
    <w:unhideWhenUsed/>
    <w:qFormat/>
    <w:rsid w:val="001C033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C44514"/>
    <w:pPr>
      <w:spacing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44514"/>
    <w:rPr>
      <w:rFonts w:ascii="Arial" w:eastAsia="Times New Roman" w:hAnsi="Arial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2F5A91"/>
    <w:pPr>
      <w:spacing w:after="0" w:line="240" w:lineRule="auto"/>
      <w:ind w:left="360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2F5A91"/>
    <w:rPr>
      <w:rFonts w:ascii="Arial" w:eastAsia="Times New Roman" w:hAnsi="Arial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535D0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535D0"/>
    <w:rPr>
      <w:rFonts w:ascii="Arial" w:eastAsia="Times New Roman" w:hAnsi="Arial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B535D0"/>
    <w:rPr>
      <w:vertAlign w:val="superscript"/>
    </w:rPr>
  </w:style>
  <w:style w:type="paragraph" w:styleId="Seznamobrzk">
    <w:name w:val="table of figures"/>
    <w:basedOn w:val="Normln"/>
    <w:next w:val="Normln"/>
    <w:uiPriority w:val="99"/>
    <w:unhideWhenUsed/>
    <w:rsid w:val="0047139E"/>
    <w:pPr>
      <w:spacing w:after="0"/>
    </w:pPr>
  </w:style>
  <w:style w:type="character" w:styleId="Sledovanodkaz">
    <w:name w:val="FollowedHyperlink"/>
    <w:basedOn w:val="Standardnpsmoodstavce"/>
    <w:uiPriority w:val="99"/>
    <w:semiHidden/>
    <w:unhideWhenUsed/>
    <w:rsid w:val="004744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Odbor%2063\NEM_UR\tabulky_moje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_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_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dodate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_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_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dodatek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_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_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N\2018\publikace\podklady_tabulky%20do%20textov&#233;%20&#269;&#225;sti_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List5!$A$17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813533"/>
            </a:solidFill>
          </c:spPr>
          <c:dPt>
            <c:idx val="0"/>
            <c:bubble3D val="0"/>
            <c:spPr>
              <a:solidFill>
                <a:srgbClr val="81353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96-4744-B668-E647388C6E0B}"/>
              </c:ext>
            </c:extLst>
          </c:dPt>
          <c:dPt>
            <c:idx val="1"/>
            <c:bubble3D val="0"/>
            <c:spPr>
              <a:solidFill>
                <a:srgbClr val="B4494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96-4744-B668-E647388C6E0B}"/>
              </c:ext>
            </c:extLst>
          </c:dPt>
          <c:dPt>
            <c:idx val="2"/>
            <c:bubble3D val="0"/>
            <c:spPr>
              <a:solidFill>
                <a:srgbClr val="D2868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96-4744-B668-E647388C6E0B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A96-4744-B668-E647388C6E0B}"/>
                </c:ext>
              </c:extLst>
            </c:dLbl>
            <c:dLbl>
              <c:idx val="1"/>
              <c:layout>
                <c:manualLayout>
                  <c:x val="-6.5146579804560262E-2"/>
                  <c:y val="-9.8765432098765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96-4744-B668-E647388C6E0B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List5!$B$16:$D$16</c:f>
              <c:strCache>
                <c:ptCount val="3"/>
                <c:pt idx="0">
                  <c:v>nemoc</c:v>
                </c:pt>
                <c:pt idx="1">
                  <c:v>pracovní úrazy</c:v>
                </c:pt>
                <c:pt idx="2">
                  <c:v>ostatní úrazy</c:v>
                </c:pt>
              </c:strCache>
            </c:strRef>
          </c:cat>
          <c:val>
            <c:numRef>
              <c:f>List5!$B$17:$D$17</c:f>
              <c:numCache>
                <c:formatCode>General</c:formatCode>
                <c:ptCount val="3"/>
                <c:pt idx="0">
                  <c:v>0.85421072799126119</c:v>
                </c:pt>
                <c:pt idx="1">
                  <c:v>3.5847664582987798E-2</c:v>
                </c:pt>
                <c:pt idx="2">
                  <c:v>0.10994160742575106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96-4744-B668-E647388C6E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List20!$C$2</c:f>
              <c:strCache>
                <c:ptCount val="1"/>
                <c:pt idx="0">
                  <c:v> nemoc</c:v>
                </c:pt>
              </c:strCache>
            </c:strRef>
          </c:tx>
          <c:spPr>
            <a:solidFill>
              <a:srgbClr val="813532"/>
            </a:solidFill>
            <a:ln>
              <a:noFill/>
            </a:ln>
            <a:effectLst/>
          </c:spPr>
          <c:invertIfNegative val="0"/>
          <c:cat>
            <c:multiLvlStrRef>
              <c:f>List20!$A$3:$B$9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List20!$C$3:$C$9</c:f>
              <c:numCache>
                <c:formatCode>General</c:formatCode>
                <c:ptCount val="7"/>
                <c:pt idx="0">
                  <c:v>40.128831723799998</c:v>
                </c:pt>
                <c:pt idx="1">
                  <c:v>104.11738342709999</c:v>
                </c:pt>
                <c:pt idx="2">
                  <c:v>45.161010177999998</c:v>
                </c:pt>
                <c:pt idx="3">
                  <c:v>37.273126089599998</c:v>
                </c:pt>
                <c:pt idx="4">
                  <c:v>39.011830464600003</c:v>
                </c:pt>
                <c:pt idx="5">
                  <c:v>38.241565489199999</c:v>
                </c:pt>
                <c:pt idx="6">
                  <c:v>37.5488209767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23-4785-AAEC-E91D64BFEBD3}"/>
            </c:ext>
          </c:extLst>
        </c:ser>
        <c:ser>
          <c:idx val="1"/>
          <c:order val="1"/>
          <c:tx>
            <c:strRef>
              <c:f>List20!$D$2</c:f>
              <c:strCache>
                <c:ptCount val="1"/>
                <c:pt idx="0">
                  <c:v> pracovní úraz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cat>
            <c:multiLvlStrRef>
              <c:f>List20!$A$3:$B$9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List20!$D$3:$D$9</c:f>
              <c:numCache>
                <c:formatCode>General</c:formatCode>
                <c:ptCount val="7"/>
                <c:pt idx="0">
                  <c:v>55.618847759799998</c:v>
                </c:pt>
                <c:pt idx="1">
                  <c:v>101.3097826087</c:v>
                </c:pt>
                <c:pt idx="2">
                  <c:v>58.059863220499999</c:v>
                </c:pt>
                <c:pt idx="3">
                  <c:v>53.713987808799999</c:v>
                </c:pt>
                <c:pt idx="4">
                  <c:v>53.272981858000001</c:v>
                </c:pt>
                <c:pt idx="5">
                  <c:v>51.9161370056</c:v>
                </c:pt>
                <c:pt idx="6">
                  <c:v>56.724793782799999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23-4785-AAEC-E91D64BFEBD3}"/>
            </c:ext>
          </c:extLst>
        </c:ser>
        <c:ser>
          <c:idx val="2"/>
          <c:order val="2"/>
          <c:tx>
            <c:strRef>
              <c:f>List20!$E$2</c:f>
              <c:strCache>
                <c:ptCount val="1"/>
                <c:pt idx="0">
                  <c:v> ostatní úraz</c:v>
                </c:pt>
              </c:strCache>
            </c:strRef>
          </c:tx>
          <c:spPr>
            <a:solidFill>
              <a:srgbClr val="D28684"/>
            </a:solidFill>
            <a:ln>
              <a:noFill/>
            </a:ln>
            <a:effectLst/>
          </c:spPr>
          <c:invertIfNegative val="0"/>
          <c:cat>
            <c:multiLvlStrRef>
              <c:f>List20!$A$3:$B$9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List20!$E$3:$E$9</c:f>
              <c:numCache>
                <c:formatCode>General</c:formatCode>
                <c:ptCount val="7"/>
                <c:pt idx="0">
                  <c:v>54.676085066299997</c:v>
                </c:pt>
                <c:pt idx="1">
                  <c:v>97.857669276799996</c:v>
                </c:pt>
                <c:pt idx="2">
                  <c:v>59.670040620599998</c:v>
                </c:pt>
                <c:pt idx="3">
                  <c:v>51.873897975299997</c:v>
                </c:pt>
                <c:pt idx="4">
                  <c:v>52.117748634900003</c:v>
                </c:pt>
                <c:pt idx="5">
                  <c:v>51.888129961200001</c:v>
                </c:pt>
                <c:pt idx="6">
                  <c:v>51.333753099799999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23-4785-AAEC-E91D64BFEB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48230656"/>
        <c:axId val="848230240"/>
      </c:barChart>
      <c:catAx>
        <c:axId val="84823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48230240"/>
        <c:crosses val="autoZero"/>
        <c:auto val="1"/>
        <c:lblAlgn val="ctr"/>
        <c:lblOffset val="100"/>
        <c:noMultiLvlLbl val="0"/>
      </c:catAx>
      <c:valAx>
        <c:axId val="84823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dnů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4823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4660717991284491"/>
          <c:y val="3.703704685623873E-2"/>
          <c:w val="0.4357698284186774"/>
          <c:h val="0.81345682904022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List25!$O$30</c:f>
              <c:strCache>
                <c:ptCount val="1"/>
                <c:pt idx="0">
                  <c:v>Průměrné procento dočasné pracovní neschopnosti</c:v>
                </c:pt>
              </c:strCache>
            </c:strRef>
          </c:tx>
          <c:spPr>
            <a:solidFill>
              <a:srgbClr val="D28684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B4494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21-41E4-9B54-596E56A3257A}"/>
              </c:ext>
            </c:extLst>
          </c:dPt>
          <c:cat>
            <c:strRef>
              <c:f>List25!$N$31:$N$51</c:f>
              <c:strCache>
                <c:ptCount val="20"/>
                <c:pt idx="0">
                  <c:v>J – Informační a komunikační činnosti</c:v>
                </c:pt>
                <c:pt idx="1">
                  <c:v>L – Činnosti v oblasti nemovitostí</c:v>
                </c:pt>
                <c:pt idx="2">
                  <c:v>M – Profesní, vědecké a technické činnosti</c:v>
                </c:pt>
                <c:pt idx="3">
                  <c:v>K – Peněžnictví a pojišťovnictví</c:v>
                </c:pt>
                <c:pt idx="4">
                  <c:v>D – Výroba a rozvod elektřiny, plynu, tepla a klimatiz. vzduchu</c:v>
                </c:pt>
                <c:pt idx="5">
                  <c:v>P – Vzdělávání</c:v>
                </c:pt>
                <c:pt idx="6">
                  <c:v>R – Kulturní, zábavní a rekreační činnosti</c:v>
                </c:pt>
                <c:pt idx="7">
                  <c:v>O – Veřejná správa a obrana; povinné sociální zabezpečení</c:v>
                </c:pt>
                <c:pt idx="8">
                  <c:v>S – Ostatní činnosti</c:v>
                </c:pt>
                <c:pt idx="9">
                  <c:v>Q – Zdravotní a sociální péče</c:v>
                </c:pt>
                <c:pt idx="10">
                  <c:v>I – Ubytování, stravování a pohostinství</c:v>
                </c:pt>
                <c:pt idx="11">
                  <c:v>CELKEM</c:v>
                </c:pt>
                <c:pt idx="12">
                  <c:v>G – Velkoobchod a maloobchod; opravy a údržba motor. vozidel</c:v>
                </c:pt>
                <c:pt idx="13">
                  <c:v>F – Stavebnictví</c:v>
                </c:pt>
                <c:pt idx="14">
                  <c:v>H – Doprava a skladování</c:v>
                </c:pt>
                <c:pt idx="15">
                  <c:v>E – Zásob. vodou; činn. souvis. s odp. vodami, odp. a sanacemi</c:v>
                </c:pt>
                <c:pt idx="16">
                  <c:v>A – Zemědělství, lesnictví a rybářství</c:v>
                </c:pt>
                <c:pt idx="17">
                  <c:v>N – Administrativní a podpůrné činnosti</c:v>
                </c:pt>
                <c:pt idx="18">
                  <c:v>B – Těžba a dobývání</c:v>
                </c:pt>
                <c:pt idx="19">
                  <c:v>C – Zpracovatelský průmysl</c:v>
                </c:pt>
              </c:strCache>
            </c:strRef>
          </c:cat>
          <c:val>
            <c:numRef>
              <c:f>List25!$O$31:$O$51</c:f>
              <c:numCache>
                <c:formatCode>0.00</c:formatCode>
                <c:ptCount val="20"/>
                <c:pt idx="0">
                  <c:v>1.8618294414000001</c:v>
                </c:pt>
                <c:pt idx="1">
                  <c:v>2.4314833733999999</c:v>
                </c:pt>
                <c:pt idx="2">
                  <c:v>2.4444935388000002</c:v>
                </c:pt>
                <c:pt idx="3">
                  <c:v>2.5651717525</c:v>
                </c:pt>
                <c:pt idx="4">
                  <c:v>2.9365991955999999</c:v>
                </c:pt>
                <c:pt idx="5">
                  <c:v>3.0063479377000002</c:v>
                </c:pt>
                <c:pt idx="6">
                  <c:v>3.0255009658000001</c:v>
                </c:pt>
                <c:pt idx="7">
                  <c:v>3.2532347876999999</c:v>
                </c:pt>
                <c:pt idx="8">
                  <c:v>3.7455044710999998</c:v>
                </c:pt>
                <c:pt idx="9">
                  <c:v>4.2456971864000002</c:v>
                </c:pt>
                <c:pt idx="10">
                  <c:v>4.4090020230000002</c:v>
                </c:pt>
                <c:pt idx="11">
                  <c:v>4.4665660408000001</c:v>
                </c:pt>
                <c:pt idx="12">
                  <c:v>4.5537551372999996</c:v>
                </c:pt>
                <c:pt idx="13">
                  <c:v>4.6714833222000003</c:v>
                </c:pt>
                <c:pt idx="14">
                  <c:v>4.7472846303000003</c:v>
                </c:pt>
                <c:pt idx="15">
                  <c:v>4.9263240945</c:v>
                </c:pt>
                <c:pt idx="16">
                  <c:v>5.268970425</c:v>
                </c:pt>
                <c:pt idx="17">
                  <c:v>5.3877496209000002</c:v>
                </c:pt>
                <c:pt idx="18">
                  <c:v>5.5965737107000004</c:v>
                </c:pt>
                <c:pt idx="19">
                  <c:v>5.8454876509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21-41E4-9B54-596E56A32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24319200"/>
        <c:axId val="1124318784"/>
      </c:barChart>
      <c:catAx>
        <c:axId val="1124319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4318784"/>
        <c:crosses val="autoZero"/>
        <c:auto val="1"/>
        <c:lblAlgn val="ctr"/>
        <c:lblOffset val="100"/>
        <c:noMultiLvlLbl val="0"/>
      </c:catAx>
      <c:valAx>
        <c:axId val="1124318784"/>
        <c:scaling>
          <c:orientation val="minMax"/>
          <c:max val="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24319200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List27!$I$6</c:f>
              <c:strCache>
                <c:ptCount val="1"/>
                <c:pt idx="0">
                  <c:v>Průměrné procento pracovní neschopnosti </c:v>
                </c:pt>
              </c:strCache>
            </c:strRef>
          </c:tx>
          <c:spPr>
            <a:solidFill>
              <a:srgbClr val="D28684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B4494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214-4BF5-BE11-344E9205AF88}"/>
              </c:ext>
            </c:extLst>
          </c:dPt>
          <c:cat>
            <c:strRef>
              <c:f>List27!$H$7:$H$21</c:f>
              <c:strCache>
                <c:ptCount val="15"/>
                <c:pt idx="0">
                  <c:v>Hlavní město Praha</c:v>
                </c:pt>
                <c:pt idx="1">
                  <c:v>Jihomoravský kraj</c:v>
                </c:pt>
                <c:pt idx="2">
                  <c:v>ČR CELKEM</c:v>
                </c:pt>
                <c:pt idx="3">
                  <c:v>Středočeský kraj</c:v>
                </c:pt>
                <c:pt idx="4">
                  <c:v>Královéhradecký kraj</c:v>
                </c:pt>
                <c:pt idx="5">
                  <c:v>Pardubický kraj</c:v>
                </c:pt>
                <c:pt idx="6">
                  <c:v>Olomoucký kraj</c:v>
                </c:pt>
                <c:pt idx="7">
                  <c:v>Karlovarský kraj</c:v>
                </c:pt>
                <c:pt idx="8">
                  <c:v>Plzeňský kraj</c:v>
                </c:pt>
                <c:pt idx="9">
                  <c:v>Ústecký kraj</c:v>
                </c:pt>
                <c:pt idx="10">
                  <c:v>Liberecký kraj</c:v>
                </c:pt>
                <c:pt idx="11">
                  <c:v>Kraj Vysočina</c:v>
                </c:pt>
                <c:pt idx="12">
                  <c:v>Jihočeský kraj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List27!$I$7:$I$21</c:f>
              <c:numCache>
                <c:formatCode>General</c:formatCode>
                <c:ptCount val="15"/>
                <c:pt idx="0">
                  <c:v>3.3781243895999999</c:v>
                </c:pt>
                <c:pt idx="1">
                  <c:v>4.4180904112999997</c:v>
                </c:pt>
                <c:pt idx="2">
                  <c:v>4.4665660408000001</c:v>
                </c:pt>
                <c:pt idx="3">
                  <c:v>4.5733617726000002</c:v>
                </c:pt>
                <c:pt idx="4">
                  <c:v>4.6779626909000003</c:v>
                </c:pt>
                <c:pt idx="5">
                  <c:v>4.6884235608999996</c:v>
                </c:pt>
                <c:pt idx="6">
                  <c:v>4.6970485986000003</c:v>
                </c:pt>
                <c:pt idx="7">
                  <c:v>4.8023980470999996</c:v>
                </c:pt>
                <c:pt idx="8">
                  <c:v>4.8430661795000001</c:v>
                </c:pt>
                <c:pt idx="9">
                  <c:v>4.9233756225</c:v>
                </c:pt>
                <c:pt idx="10">
                  <c:v>4.9655965562000004</c:v>
                </c:pt>
                <c:pt idx="11">
                  <c:v>5.1076102446</c:v>
                </c:pt>
                <c:pt idx="12">
                  <c:v>5.1855712709999997</c:v>
                </c:pt>
                <c:pt idx="13">
                  <c:v>5.2721946515999996</c:v>
                </c:pt>
                <c:pt idx="14">
                  <c:v>5.3597305065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14-4BF5-BE11-344E9205AF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99013456"/>
        <c:axId val="1099008880"/>
      </c:barChart>
      <c:catAx>
        <c:axId val="1099013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99008880"/>
        <c:crosses val="autoZero"/>
        <c:auto val="1"/>
        <c:lblAlgn val="ctr"/>
        <c:lblOffset val="100"/>
        <c:noMultiLvlLbl val="0"/>
      </c:catAx>
      <c:valAx>
        <c:axId val="1099008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99013456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5605978151813591"/>
          <c:y val="0.20466025080198308"/>
          <c:w val="0.50011253180508397"/>
          <c:h val="0.60569184407504617"/>
        </c:manualLayout>
      </c:layout>
      <c:doughnutChart>
        <c:varyColors val="1"/>
        <c:ser>
          <c:idx val="0"/>
          <c:order val="0"/>
          <c:tx>
            <c:strRef>
              <c:f>List5!$F$17</c:f>
              <c:strCache>
                <c:ptCount val="1"/>
                <c:pt idx="0">
                  <c:v>ženy</c:v>
                </c:pt>
              </c:strCache>
            </c:strRef>
          </c:tx>
          <c:dPt>
            <c:idx val="0"/>
            <c:bubble3D val="0"/>
            <c:spPr>
              <a:solidFill>
                <a:srgbClr val="81353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D8B-4276-9E18-EA15163D40F3}"/>
              </c:ext>
            </c:extLst>
          </c:dPt>
          <c:dPt>
            <c:idx val="1"/>
            <c:bubble3D val="0"/>
            <c:spPr>
              <a:solidFill>
                <a:srgbClr val="B4494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D8B-4276-9E18-EA15163D40F3}"/>
              </c:ext>
            </c:extLst>
          </c:dPt>
          <c:dPt>
            <c:idx val="2"/>
            <c:bubble3D val="0"/>
            <c:spPr>
              <a:solidFill>
                <a:srgbClr val="D2868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D8B-4276-9E18-EA15163D40F3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8B-4276-9E18-EA15163D40F3}"/>
                </c:ext>
              </c:extLst>
            </c:dLbl>
            <c:dLbl>
              <c:idx val="1"/>
              <c:layout>
                <c:manualLayout>
                  <c:x val="-3.3333493863725749E-2"/>
                  <c:y val="-0.11049363274035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8B-4276-9E18-EA15163D40F3}"/>
                </c:ext>
              </c:extLst>
            </c:dLbl>
            <c:dLbl>
              <c:idx val="2"/>
              <c:layout>
                <c:manualLayout>
                  <c:x val="2.7777777777777267E-3"/>
                  <c:y val="4.6296296296295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8B-4276-9E18-EA15163D40F3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List5!$G$16:$I$16</c:f>
              <c:strCache>
                <c:ptCount val="3"/>
                <c:pt idx="0">
                  <c:v>nemoc</c:v>
                </c:pt>
                <c:pt idx="1">
                  <c:v>pracovní úrazy</c:v>
                </c:pt>
                <c:pt idx="2">
                  <c:v>ostatní úrazy</c:v>
                </c:pt>
              </c:strCache>
            </c:strRef>
          </c:cat>
          <c:val>
            <c:numRef>
              <c:f>List5!$G$17:$I$17</c:f>
              <c:numCache>
                <c:formatCode>General</c:formatCode>
                <c:ptCount val="3"/>
                <c:pt idx="0">
                  <c:v>0.92644688269073006</c:v>
                </c:pt>
                <c:pt idx="1">
                  <c:v>1.5261484823625921E-2</c:v>
                </c:pt>
                <c:pt idx="2">
                  <c:v>5.8291632485643965E-2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D8B-4276-9E18-EA15163D40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'místo G2.2'!$C$17</c:f>
              <c:strCache>
                <c:ptCount val="1"/>
                <c:pt idx="0">
                  <c:v> nemoc</c:v>
                </c:pt>
              </c:strCache>
            </c:strRef>
          </c:tx>
          <c:spPr>
            <a:solidFill>
              <a:srgbClr val="813533"/>
            </a:solidFill>
            <a:ln>
              <a:noFill/>
            </a:ln>
            <a:effectLst/>
          </c:spPr>
          <c:invertIfNegative val="0"/>
          <c:cat>
            <c:numRef>
              <c:f>'místo G2.2'!$A$18:$A$28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'místo G2.2'!$C$18:$C$28</c:f>
              <c:numCache>
                <c:formatCode>General</c:formatCode>
                <c:ptCount val="11"/>
                <c:pt idx="0">
                  <c:v>44.567404426559357</c:v>
                </c:pt>
                <c:pt idx="1">
                  <c:v>30.695257576826311</c:v>
                </c:pt>
                <c:pt idx="2">
                  <c:v>27.55741127348643</c:v>
                </c:pt>
                <c:pt idx="3">
                  <c:v>27.175590644663423</c:v>
                </c:pt>
                <c:pt idx="4">
                  <c:v>23.866812764149469</c:v>
                </c:pt>
                <c:pt idx="5">
                  <c:v>26.306781073350898</c:v>
                </c:pt>
                <c:pt idx="6">
                  <c:v>25.678188212629642</c:v>
                </c:pt>
                <c:pt idx="7">
                  <c:v>30.70556911471045</c:v>
                </c:pt>
                <c:pt idx="8">
                  <c:v>31.520574016144202</c:v>
                </c:pt>
                <c:pt idx="9">
                  <c:v>32.340853632432896</c:v>
                </c:pt>
                <c:pt idx="10">
                  <c:v>34.86922908489521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D3-4BB4-95CA-17B544E3E190}"/>
            </c:ext>
          </c:extLst>
        </c:ser>
        <c:ser>
          <c:idx val="1"/>
          <c:order val="1"/>
          <c:tx>
            <c:strRef>
              <c:f>'místo G2.2'!$D$30</c:f>
              <c:strCache>
                <c:ptCount val="1"/>
                <c:pt idx="0">
                  <c:v> pracovní úrazy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val>
            <c:numRef>
              <c:f>'místo G2.2'!$D$31:$D$41</c:f>
              <c:numCache>
                <c:formatCode>General</c:formatCode>
                <c:ptCount val="11"/>
                <c:pt idx="0">
                  <c:v>1.5593561368209254</c:v>
                </c:pt>
                <c:pt idx="1">
                  <c:v>1.1803155345512686</c:v>
                </c:pt>
                <c:pt idx="2">
                  <c:v>1.1992577128276503</c:v>
                </c:pt>
                <c:pt idx="3">
                  <c:v>1.1183663777751394</c:v>
                </c:pt>
                <c:pt idx="4">
                  <c:v>0.98615800890002026</c:v>
                </c:pt>
                <c:pt idx="5">
                  <c:v>0.96615093574758459</c:v>
                </c:pt>
                <c:pt idx="6">
                  <c:v>1.0102820277323536</c:v>
                </c:pt>
                <c:pt idx="7">
                  <c:v>1.027290880852008</c:v>
                </c:pt>
                <c:pt idx="8">
                  <c:v>1.0369041629295823</c:v>
                </c:pt>
                <c:pt idx="9">
                  <c:v>1.0167387302538637</c:v>
                </c:pt>
                <c:pt idx="10">
                  <c:v>0.97666524426691126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D3-4BB4-95CA-17B544E3E190}"/>
            </c:ext>
          </c:extLst>
        </c:ser>
        <c:ser>
          <c:idx val="2"/>
          <c:order val="2"/>
          <c:tx>
            <c:strRef>
              <c:f>'místo G2.2'!$E$30</c:f>
              <c:strCache>
                <c:ptCount val="1"/>
                <c:pt idx="0">
                  <c:v> ostatní úrazy</c:v>
                </c:pt>
              </c:strCache>
            </c:strRef>
          </c:tx>
          <c:spPr>
            <a:solidFill>
              <a:srgbClr val="D28684"/>
            </a:solidFill>
            <a:ln>
              <a:noFill/>
            </a:ln>
            <a:effectLst/>
          </c:spPr>
          <c:invertIfNegative val="0"/>
          <c:val>
            <c:numRef>
              <c:f>'místo G2.2'!$E$31:$E$41</c:f>
              <c:numCache>
                <c:formatCode>General</c:formatCode>
                <c:ptCount val="11"/>
                <c:pt idx="0">
                  <c:v>2.4626016971393581</c:v>
                </c:pt>
                <c:pt idx="1">
                  <c:v>2.0173520490936023</c:v>
                </c:pt>
                <c:pt idx="2">
                  <c:v>1.9786592437949433</c:v>
                </c:pt>
                <c:pt idx="3">
                  <c:v>1.8307016502433813</c:v>
                </c:pt>
                <c:pt idx="4">
                  <c:v>2.5805585992531141</c:v>
                </c:pt>
                <c:pt idx="5">
                  <c:v>2.7137806004098821</c:v>
                </c:pt>
                <c:pt idx="6">
                  <c:v>2.7642749938397437</c:v>
                </c:pt>
                <c:pt idx="7">
                  <c:v>2.9576214777013536</c:v>
                </c:pt>
                <c:pt idx="8">
                  <c:v>3.1719642114934476</c:v>
                </c:pt>
                <c:pt idx="9">
                  <c:v>3.1914893617021276</c:v>
                </c:pt>
                <c:pt idx="10">
                  <c:v>3.232019681950534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D3-4BB4-95CA-17B544E3E1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814680704"/>
        <c:axId val="814680288"/>
      </c:barChart>
      <c:catAx>
        <c:axId val="81468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14680288"/>
        <c:crosses val="autoZero"/>
        <c:auto val="1"/>
        <c:lblAlgn val="ctr"/>
        <c:lblOffset val="100"/>
        <c:noMultiLvlLbl val="0"/>
      </c:catAx>
      <c:valAx>
        <c:axId val="81468028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1468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138423530219135"/>
          <c:y val="3.1746024531927937E-2"/>
          <c:w val="0.4669307678104877"/>
          <c:h val="0.8741476537306288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28684"/>
            </a:solidFill>
            <a:ln>
              <a:noFill/>
            </a:ln>
            <a:effectLst/>
          </c:spPr>
          <c:invertIfNegative val="0"/>
          <c:dPt>
            <c:idx val="14"/>
            <c:invertIfNegative val="0"/>
            <c:bubble3D val="0"/>
            <c:spPr>
              <a:solidFill>
                <a:srgbClr val="B4494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500-4CE0-AB9E-634F2443AB15}"/>
              </c:ext>
            </c:extLst>
          </c:dPt>
          <c:cat>
            <c:strRef>
              <c:f>List7!$A$5:$A$25</c:f>
              <c:strCache>
                <c:ptCount val="20"/>
                <c:pt idx="0">
                  <c:v>L – Činnosti v oblasti nemovitostí</c:v>
                </c:pt>
                <c:pt idx="1">
                  <c:v>M – Profesní, vědecké a technické činnosti</c:v>
                </c:pt>
                <c:pt idx="2">
                  <c:v>J – Informační a komunikační činnosti</c:v>
                </c:pt>
                <c:pt idx="3">
                  <c:v>R – Kulturní, zábavní a rekreační činnosti</c:v>
                </c:pt>
                <c:pt idx="4">
                  <c:v>D – Výroba a rozvod elektřiny, plynu, tepla a klimatiz. vzduchu</c:v>
                </c:pt>
                <c:pt idx="5">
                  <c:v>K – Peněžnictví a pojišťovnictví</c:v>
                </c:pt>
                <c:pt idx="6">
                  <c:v>S – Ostatní činnosti</c:v>
                </c:pt>
                <c:pt idx="7">
                  <c:v>I – Ubytování, stravování a pohostinství</c:v>
                </c:pt>
                <c:pt idx="8">
                  <c:v>F – Stavebnictví</c:v>
                </c:pt>
                <c:pt idx="9">
                  <c:v>Q – Zdravotní a sociální péče</c:v>
                </c:pt>
                <c:pt idx="10">
                  <c:v>O – Veřejná správa a obrana; povinné sociální zabezpečení</c:v>
                </c:pt>
                <c:pt idx="11">
                  <c:v>A – Zemědělství, lesnictví, rybářství</c:v>
                </c:pt>
                <c:pt idx="12">
                  <c:v>P – Vzdělávání</c:v>
                </c:pt>
                <c:pt idx="13">
                  <c:v>G – Velkoobchod a maloobchod; opravy a údržba motor. vozidel</c:v>
                </c:pt>
                <c:pt idx="14">
                  <c:v>CELKEM</c:v>
                </c:pt>
                <c:pt idx="15">
                  <c:v>H – Doprava a skladování</c:v>
                </c:pt>
                <c:pt idx="16">
                  <c:v>E – Zásobování vodou; činnosti související s odpady a sanacemi</c:v>
                </c:pt>
                <c:pt idx="17">
                  <c:v>B – Těžba a dobývání</c:v>
                </c:pt>
                <c:pt idx="18">
                  <c:v>N – Administrativní a podpůrné činnosti</c:v>
                </c:pt>
                <c:pt idx="19">
                  <c:v>C – Zpracovatelský průmysl</c:v>
                </c:pt>
              </c:strCache>
            </c:strRef>
          </c:cat>
          <c:val>
            <c:numRef>
              <c:f>List7!$B$5:$B$25</c:f>
              <c:numCache>
                <c:formatCode>General</c:formatCode>
                <c:ptCount val="20"/>
                <c:pt idx="0">
                  <c:v>17.361855589499999</c:v>
                </c:pt>
                <c:pt idx="1">
                  <c:v>22.541075449699999</c:v>
                </c:pt>
                <c:pt idx="2">
                  <c:v>25.697692459399999</c:v>
                </c:pt>
                <c:pt idx="3">
                  <c:v>26.83991906</c:v>
                </c:pt>
                <c:pt idx="4">
                  <c:v>29.0403428288</c:v>
                </c:pt>
                <c:pt idx="5">
                  <c:v>29.408192712799998</c:v>
                </c:pt>
                <c:pt idx="6">
                  <c:v>29.8304517557</c:v>
                </c:pt>
                <c:pt idx="7">
                  <c:v>29.926489666399998</c:v>
                </c:pt>
                <c:pt idx="8">
                  <c:v>32.701200665499996</c:v>
                </c:pt>
                <c:pt idx="9">
                  <c:v>33.704174898200002</c:v>
                </c:pt>
                <c:pt idx="10">
                  <c:v>33.987972942600003</c:v>
                </c:pt>
                <c:pt idx="11">
                  <c:v>34.389005619300001</c:v>
                </c:pt>
                <c:pt idx="12">
                  <c:v>35.935945840199999</c:v>
                </c:pt>
                <c:pt idx="13">
                  <c:v>37.606849709099997</c:v>
                </c:pt>
                <c:pt idx="14">
                  <c:v>39.077914011099999</c:v>
                </c:pt>
                <c:pt idx="15">
                  <c:v>39.215547560499999</c:v>
                </c:pt>
                <c:pt idx="16">
                  <c:v>40.852726175800001</c:v>
                </c:pt>
                <c:pt idx="17">
                  <c:v>42.6732910976</c:v>
                </c:pt>
                <c:pt idx="18">
                  <c:v>48.617361035599998</c:v>
                </c:pt>
                <c:pt idx="19">
                  <c:v>51.806785665699998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00-4CE0-AB9E-634F2443A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00508528"/>
        <c:axId val="900507696"/>
      </c:barChart>
      <c:catAx>
        <c:axId val="900508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900507696"/>
        <c:crosses val="autoZero"/>
        <c:auto val="1"/>
        <c:lblAlgn val="ctr"/>
        <c:lblOffset val="100"/>
        <c:noMultiLvlLbl val="0"/>
      </c:catAx>
      <c:valAx>
        <c:axId val="900507696"/>
        <c:scaling>
          <c:orientation val="minMax"/>
          <c:max val="5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případů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900508528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D28684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B4494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F60-48B6-8AD8-BA2A4AAD6CAC}"/>
              </c:ext>
            </c:extLst>
          </c:dPt>
          <c:cat>
            <c:strRef>
              <c:f>List9!$A$29:$A$43</c:f>
              <c:strCache>
                <c:ptCount val="15"/>
                <c:pt idx="0">
                  <c:v>Hlavní město Praha</c:v>
                </c:pt>
                <c:pt idx="1">
                  <c:v>Olomoucký kraj</c:v>
                </c:pt>
                <c:pt idx="2">
                  <c:v>Jihomoravský kraj</c:v>
                </c:pt>
                <c:pt idx="3">
                  <c:v>ČR CELKEM</c:v>
                </c:pt>
                <c:pt idx="4">
                  <c:v>Zlínský kraj</c:v>
                </c:pt>
                <c:pt idx="5">
                  <c:v>Moravskoslezský kraj</c:v>
                </c:pt>
                <c:pt idx="6">
                  <c:v>Pardubický kraj</c:v>
                </c:pt>
                <c:pt idx="7">
                  <c:v>Středočeský kraj</c:v>
                </c:pt>
                <c:pt idx="8">
                  <c:v>Kraj Vysočina</c:v>
                </c:pt>
                <c:pt idx="9">
                  <c:v>Ústecký kraj</c:v>
                </c:pt>
                <c:pt idx="10">
                  <c:v>Jihočeský kraj</c:v>
                </c:pt>
                <c:pt idx="11">
                  <c:v>Královéhradecký kraj</c:v>
                </c:pt>
                <c:pt idx="12">
                  <c:v>Karlovarský kraj</c:v>
                </c:pt>
                <c:pt idx="13">
                  <c:v>Plzeňský kraj</c:v>
                </c:pt>
                <c:pt idx="14">
                  <c:v>Liberecký kraj</c:v>
                </c:pt>
              </c:strCache>
            </c:strRef>
          </c:cat>
          <c:val>
            <c:numRef>
              <c:f>List9!$B$29:$B$43</c:f>
              <c:numCache>
                <c:formatCode>General</c:formatCode>
                <c:ptCount val="15"/>
                <c:pt idx="0">
                  <c:v>31.9080446579</c:v>
                </c:pt>
                <c:pt idx="1">
                  <c:v>37.5294139019</c:v>
                </c:pt>
                <c:pt idx="2">
                  <c:v>37.832419389199998</c:v>
                </c:pt>
                <c:pt idx="3">
                  <c:v>39.077914011099999</c:v>
                </c:pt>
                <c:pt idx="4">
                  <c:v>39.108838470899997</c:v>
                </c:pt>
                <c:pt idx="5">
                  <c:v>41.391164382200003</c:v>
                </c:pt>
                <c:pt idx="6">
                  <c:v>41.842019567100003</c:v>
                </c:pt>
                <c:pt idx="7">
                  <c:v>42.100619823999999</c:v>
                </c:pt>
                <c:pt idx="8">
                  <c:v>42.190121539400003</c:v>
                </c:pt>
                <c:pt idx="9">
                  <c:v>42.747987711599997</c:v>
                </c:pt>
                <c:pt idx="10">
                  <c:v>43.317070878599999</c:v>
                </c:pt>
                <c:pt idx="11">
                  <c:v>43.998459098700003</c:v>
                </c:pt>
                <c:pt idx="12">
                  <c:v>44.652047715199998</c:v>
                </c:pt>
                <c:pt idx="13">
                  <c:v>46.058663490699999</c:v>
                </c:pt>
                <c:pt idx="14">
                  <c:v>48.088452258799997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60-48B6-8AD8-BA2A4AAD6C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109264"/>
        <c:axId val="33106352"/>
      </c:barChart>
      <c:catAx>
        <c:axId val="33109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106352"/>
        <c:crosses val="autoZero"/>
        <c:auto val="1"/>
        <c:lblAlgn val="ctr"/>
        <c:lblOffset val="100"/>
        <c:noMultiLvlLbl val="0"/>
      </c:catAx>
      <c:valAx>
        <c:axId val="33106352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případů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3109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'místo G2.5'!$H$19</c:f>
              <c:strCache>
                <c:ptCount val="1"/>
                <c:pt idx="0">
                  <c:v> muži</c:v>
                </c:pt>
              </c:strCache>
            </c:strRef>
          </c:tx>
          <c:spPr>
            <a:solidFill>
              <a:srgbClr val="813533"/>
            </a:solidFill>
            <a:ln>
              <a:noFill/>
            </a:ln>
            <a:effectLst/>
          </c:spPr>
          <c:invertIfNegative val="0"/>
          <c:cat>
            <c:numRef>
              <c:f>'místo G2.5'!$A$20:$A$30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'místo G2.5'!$H$20:$H$30</c:f>
              <c:numCache>
                <c:formatCode>General</c:formatCode>
                <c:ptCount val="11"/>
                <c:pt idx="0">
                  <c:v>37.126853377265242</c:v>
                </c:pt>
                <c:pt idx="1">
                  <c:v>43.60636612415383</c:v>
                </c:pt>
                <c:pt idx="2">
                  <c:v>43.579274933872718</c:v>
                </c:pt>
                <c:pt idx="3">
                  <c:v>42.961328705999009</c:v>
                </c:pt>
                <c:pt idx="4">
                  <c:v>44.113525349503114</c:v>
                </c:pt>
                <c:pt idx="5">
                  <c:v>42.34424945158257</c:v>
                </c:pt>
                <c:pt idx="6">
                  <c:v>43.420611049548832</c:v>
                </c:pt>
                <c:pt idx="7">
                  <c:v>40.533120510774147</c:v>
                </c:pt>
                <c:pt idx="8">
                  <c:v>40.650554776176506</c:v>
                </c:pt>
                <c:pt idx="9">
                  <c:v>40.62529158993248</c:v>
                </c:pt>
                <c:pt idx="10">
                  <c:v>40.289645469571241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94-4BED-B807-9BA3B2269E5C}"/>
            </c:ext>
          </c:extLst>
        </c:ser>
        <c:ser>
          <c:idx val="1"/>
          <c:order val="1"/>
          <c:tx>
            <c:strRef>
              <c:f>'místo G2.5'!$I$19</c:f>
              <c:strCache>
                <c:ptCount val="1"/>
                <c:pt idx="0">
                  <c:v> ženy</c:v>
                </c:pt>
              </c:strCache>
            </c:strRef>
          </c:tx>
          <c:spPr>
            <a:solidFill>
              <a:srgbClr val="D28684"/>
            </a:solidFill>
            <a:ln>
              <a:noFill/>
            </a:ln>
            <a:effectLst/>
          </c:spPr>
          <c:invertIfNegative val="0"/>
          <c:cat>
            <c:numRef>
              <c:f>'místo G2.5'!$A$20:$A$30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'místo G2.5'!$I$20:$I$30</c:f>
              <c:numCache>
                <c:formatCode>General</c:formatCode>
                <c:ptCount val="11"/>
                <c:pt idx="0">
                  <c:v>40.906659582004956</c:v>
                </c:pt>
                <c:pt idx="1">
                  <c:v>46.413410064239827</c:v>
                </c:pt>
                <c:pt idx="2">
                  <c:v>45.734388742304304</c:v>
                </c:pt>
                <c:pt idx="3">
                  <c:v>45.092813017929785</c:v>
                </c:pt>
                <c:pt idx="4">
                  <c:v>47.856443461781417</c:v>
                </c:pt>
                <c:pt idx="5">
                  <c:v>45.525169479301894</c:v>
                </c:pt>
                <c:pt idx="6">
                  <c:v>48.025325720977889</c:v>
                </c:pt>
                <c:pt idx="7">
                  <c:v>44.77590242700505</c:v>
                </c:pt>
                <c:pt idx="8">
                  <c:v>45.187566231013783</c:v>
                </c:pt>
                <c:pt idx="9">
                  <c:v>44.331690929451291</c:v>
                </c:pt>
                <c:pt idx="10">
                  <c:v>43.000647046759639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94-4BED-B807-9BA3B2269E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overlap val="-27"/>
        <c:axId val="1268017440"/>
        <c:axId val="1322613488"/>
      </c:barChart>
      <c:catAx>
        <c:axId val="126801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22613488"/>
        <c:crosses val="autoZero"/>
        <c:auto val="1"/>
        <c:lblAlgn val="ctr"/>
        <c:lblOffset val="100"/>
        <c:noMultiLvlLbl val="0"/>
      </c:catAx>
      <c:valAx>
        <c:axId val="132261348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dní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8017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List15!$A$3</c:f>
              <c:strCache>
                <c:ptCount val="1"/>
                <c:pt idx="0">
                  <c:v> nově hlášené případy DPN na 100 pojištěnců</c:v>
                </c:pt>
              </c:strCache>
            </c:strRef>
          </c:tx>
          <c:spPr>
            <a:solidFill>
              <a:srgbClr val="813532"/>
            </a:solidFill>
            <a:ln>
              <a:noFill/>
            </a:ln>
            <a:effectLst/>
          </c:spPr>
          <c:invertIfNegative val="0"/>
          <c:cat>
            <c:numRef>
              <c:f>List15!$B$2:$M$2</c:f>
              <c:numCache>
                <c:formatCode>0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List15!$B$3:$M$3</c:f>
              <c:numCache>
                <c:formatCode>0.00</c:formatCode>
                <c:ptCount val="11"/>
                <c:pt idx="0">
                  <c:v>48.59</c:v>
                </c:pt>
                <c:pt idx="1">
                  <c:v>33.89</c:v>
                </c:pt>
                <c:pt idx="2">
                  <c:v>30.73</c:v>
                </c:pt>
                <c:pt idx="3">
                  <c:v>30.13</c:v>
                </c:pt>
                <c:pt idx="4">
                  <c:v>27.44</c:v>
                </c:pt>
                <c:pt idx="5">
                  <c:v>29.99</c:v>
                </c:pt>
                <c:pt idx="6">
                  <c:v>29.45</c:v>
                </c:pt>
                <c:pt idx="7">
                  <c:v>34.69</c:v>
                </c:pt>
                <c:pt idx="8">
                  <c:v>35.730455382800002</c:v>
                </c:pt>
                <c:pt idx="9">
                  <c:v>36.549162129999999</c:v>
                </c:pt>
                <c:pt idx="10">
                  <c:v>39.077914011099999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30-4EBA-B24E-8C9463255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7"/>
        <c:axId val="1102684848"/>
        <c:axId val="1102684432"/>
      </c:barChart>
      <c:lineChart>
        <c:grouping val="standard"/>
        <c:varyColors val="0"/>
        <c:ser>
          <c:idx val="1"/>
          <c:order val="1"/>
          <c:tx>
            <c:strRef>
              <c:f>List15!$A$4</c:f>
              <c:strCache>
                <c:ptCount val="1"/>
                <c:pt idx="0">
                  <c:v> průměrná délka trvání 1 případu DPN </c:v>
                </c:pt>
              </c:strCache>
            </c:strRef>
          </c:tx>
          <c:spPr>
            <a:ln w="28575" cap="rnd">
              <a:solidFill>
                <a:srgbClr val="D28684"/>
              </a:solidFill>
              <a:round/>
            </a:ln>
            <a:effectLst/>
          </c:spPr>
          <c:marker>
            <c:symbol val="none"/>
          </c:marker>
          <c:cat>
            <c:numRef>
              <c:f>List15!$B$2:$M$2</c:f>
              <c:numCache>
                <c:formatCode>0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List15!$B$4:$M$4</c:f>
              <c:numCache>
                <c:formatCode>0.00</c:formatCode>
                <c:ptCount val="11"/>
                <c:pt idx="0">
                  <c:v>39.049999999999997</c:v>
                </c:pt>
                <c:pt idx="1">
                  <c:v>45.06</c:v>
                </c:pt>
                <c:pt idx="2">
                  <c:v>44.69</c:v>
                </c:pt>
                <c:pt idx="3">
                  <c:v>44.08</c:v>
                </c:pt>
                <c:pt idx="4">
                  <c:v>46.05</c:v>
                </c:pt>
                <c:pt idx="5">
                  <c:v>44</c:v>
                </c:pt>
                <c:pt idx="6">
                  <c:v>45.81</c:v>
                </c:pt>
                <c:pt idx="7">
                  <c:v>42.74</c:v>
                </c:pt>
                <c:pt idx="8">
                  <c:v>43.011019084700003</c:v>
                </c:pt>
                <c:pt idx="9">
                  <c:v>42.56</c:v>
                </c:pt>
                <c:pt idx="10">
                  <c:v>41.719130771000003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30-4EBA-B24E-8C9463255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3519744"/>
        <c:axId val="1043519328"/>
      </c:lineChart>
      <c:catAx>
        <c:axId val="110268484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02684432"/>
        <c:crosses val="autoZero"/>
        <c:auto val="1"/>
        <c:lblAlgn val="ctr"/>
        <c:lblOffset val="100"/>
        <c:noMultiLvlLbl val="0"/>
      </c:catAx>
      <c:valAx>
        <c:axId val="1102684432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případů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02684848"/>
        <c:crosses val="autoZero"/>
        <c:crossBetween val="between"/>
      </c:valAx>
      <c:valAx>
        <c:axId val="1043519328"/>
        <c:scaling>
          <c:orientation val="minMax"/>
          <c:max val="5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43519744"/>
        <c:crosses val="max"/>
        <c:crossBetween val="between"/>
      </c:valAx>
      <c:catAx>
        <c:axId val="1043519744"/>
        <c:scaling>
          <c:orientation val="minMax"/>
        </c:scaling>
        <c:delete val="1"/>
        <c:axPos val="b"/>
        <c:numFmt formatCode="0" sourceLinked="1"/>
        <c:majorTickMark val="out"/>
        <c:minorTickMark val="none"/>
        <c:tickLblPos val="nextTo"/>
        <c:crossAx val="1043519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039640646245231"/>
          <c:y val="5.0925925925925923E-2"/>
          <c:w val="0.46936721268273168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List16!$B$2</c:f>
              <c:strCache>
                <c:ptCount val="1"/>
                <c:pt idx="0">
                  <c:v>Počet kalendářních dnů pracovní neschopnosti na 1 nově hlášený případ</c:v>
                </c:pt>
              </c:strCache>
            </c:strRef>
          </c:tx>
          <c:spPr>
            <a:solidFill>
              <a:srgbClr val="D28684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B4494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15-441F-95A6-DC79ADF73F4E}"/>
              </c:ext>
            </c:extLst>
          </c:dPt>
          <c:cat>
            <c:strRef>
              <c:f>List16!$A$3:$A$23</c:f>
              <c:strCache>
                <c:ptCount val="20"/>
                <c:pt idx="0">
                  <c:v>J – Informační a komunikační činnosti</c:v>
                </c:pt>
                <c:pt idx="1">
                  <c:v>P – Vzdělávání</c:v>
                </c:pt>
                <c:pt idx="2">
                  <c:v>K – Peněžnictví a pojišťovnictví</c:v>
                </c:pt>
                <c:pt idx="3">
                  <c:v>O – Veřejná správa a obrana; povinné sociální zabezpečení</c:v>
                </c:pt>
                <c:pt idx="4">
                  <c:v>D – Výroba a rozvod elektřiny, plynu, tepla a klimatiz. vzduchu</c:v>
                </c:pt>
                <c:pt idx="5">
                  <c:v>M – Profesní, vědecké a technické činnosti</c:v>
                </c:pt>
                <c:pt idx="6">
                  <c:v>N – Administrativní a podpůrné činnosti</c:v>
                </c:pt>
                <c:pt idx="7">
                  <c:v>R – Kulturní, zábavní a rekreační činnosti</c:v>
                </c:pt>
                <c:pt idx="8">
                  <c:v>C – Zpracovatelský průmysl</c:v>
                </c:pt>
                <c:pt idx="9">
                  <c:v>CELKEM</c:v>
                </c:pt>
                <c:pt idx="10">
                  <c:v>E – Zásobování vodou; činnosti související s odpady a sanacemi</c:v>
                </c:pt>
                <c:pt idx="11">
                  <c:v>H – Doprava a skladování</c:v>
                </c:pt>
                <c:pt idx="12">
                  <c:v>G – Velkoobchod a maloobchod; opravy a údržba motor. vozidel</c:v>
                </c:pt>
                <c:pt idx="13">
                  <c:v>S – Ostatní činnosti</c:v>
                </c:pt>
                <c:pt idx="14">
                  <c:v>Q – Zdravotní a sociální péče</c:v>
                </c:pt>
                <c:pt idx="15">
                  <c:v>B – Těžba a dobývání</c:v>
                </c:pt>
                <c:pt idx="16">
                  <c:v>L – Činnosti v oblasti nemovitostí</c:v>
                </c:pt>
                <c:pt idx="17">
                  <c:v>F – Stavebnictví</c:v>
                </c:pt>
                <c:pt idx="18">
                  <c:v>I – Ubytování, stravování a pohostinství</c:v>
                </c:pt>
                <c:pt idx="19">
                  <c:v>A – Zemědělství, lesnictví, rybářství</c:v>
                </c:pt>
              </c:strCache>
            </c:strRef>
          </c:cat>
          <c:val>
            <c:numRef>
              <c:f>List16!$B$3:$B$23</c:f>
              <c:numCache>
                <c:formatCode>General</c:formatCode>
                <c:ptCount val="20"/>
                <c:pt idx="0">
                  <c:v>26.444699156599999</c:v>
                </c:pt>
                <c:pt idx="1">
                  <c:v>30.535358722200002</c:v>
                </c:pt>
                <c:pt idx="2">
                  <c:v>31.837648060100001</c:v>
                </c:pt>
                <c:pt idx="3">
                  <c:v>34.936790714200001</c:v>
                </c:pt>
                <c:pt idx="4">
                  <c:v>36.909299339699999</c:v>
                </c:pt>
                <c:pt idx="5">
                  <c:v>39.582855913800003</c:v>
                </c:pt>
                <c:pt idx="6">
                  <c:v>40.449102331900001</c:v>
                </c:pt>
                <c:pt idx="7">
                  <c:v>41.144231845100002</c:v>
                </c:pt>
                <c:pt idx="8">
                  <c:v>41.1838519832</c:v>
                </c:pt>
                <c:pt idx="9">
                  <c:v>41.719130771000003</c:v>
                </c:pt>
                <c:pt idx="10">
                  <c:v>44.014401554199999</c:v>
                </c:pt>
                <c:pt idx="11">
                  <c:v>44.185507989400001</c:v>
                </c:pt>
                <c:pt idx="12">
                  <c:v>44.197284217099998</c:v>
                </c:pt>
                <c:pt idx="13">
                  <c:v>45.829313720800002</c:v>
                </c:pt>
                <c:pt idx="14">
                  <c:v>45.978858041000002</c:v>
                </c:pt>
                <c:pt idx="15">
                  <c:v>47.869506941099999</c:v>
                </c:pt>
                <c:pt idx="16">
                  <c:v>51.117314431300002</c:v>
                </c:pt>
                <c:pt idx="17">
                  <c:v>52.141553762999997</c:v>
                </c:pt>
                <c:pt idx="18">
                  <c:v>53.774624298399999</c:v>
                </c:pt>
                <c:pt idx="19">
                  <c:v>55.9241004645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15-441F-95A6-DC79ADF73F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09651120"/>
        <c:axId val="1109650288"/>
      </c:barChart>
      <c:catAx>
        <c:axId val="110965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09650288"/>
        <c:crosses val="autoZero"/>
        <c:auto val="1"/>
        <c:lblAlgn val="ctr"/>
        <c:lblOffset val="100"/>
        <c:noMultiLvlLbl val="0"/>
      </c:catAx>
      <c:valAx>
        <c:axId val="1109650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0965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List18!$B$2</c:f>
              <c:strCache>
                <c:ptCount val="1"/>
                <c:pt idx="0">
                  <c:v>Počet kalendářních dnů pracovní neschopnosti na 1 nově hlášený případ</c:v>
                </c:pt>
              </c:strCache>
            </c:strRef>
          </c:tx>
          <c:spPr>
            <a:solidFill>
              <a:srgbClr val="D28684"/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B4494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FDB-48BB-874E-5108AF5EF840}"/>
              </c:ext>
            </c:extLst>
          </c:dPt>
          <c:cat>
            <c:strRef>
              <c:f>List18!$A$3:$A$17</c:f>
              <c:strCache>
                <c:ptCount val="15"/>
                <c:pt idx="0">
                  <c:v>Liberecký kraj</c:v>
                </c:pt>
                <c:pt idx="1">
                  <c:v>Plzeňský kraj</c:v>
                </c:pt>
                <c:pt idx="2">
                  <c:v>Hlavní město Praha</c:v>
                </c:pt>
                <c:pt idx="3">
                  <c:v>Královéhradecký kraj</c:v>
                </c:pt>
                <c:pt idx="4">
                  <c:v>Karlovarský kraj</c:v>
                </c:pt>
                <c:pt idx="5">
                  <c:v>Středočeský kraj</c:v>
                </c:pt>
                <c:pt idx="6">
                  <c:v>Pardubický kraj</c:v>
                </c:pt>
                <c:pt idx="7">
                  <c:v>ČR CELKEM</c:v>
                </c:pt>
                <c:pt idx="8">
                  <c:v>Ústecký kraj</c:v>
                </c:pt>
                <c:pt idx="9">
                  <c:v>Jihomoravský kraj</c:v>
                </c:pt>
                <c:pt idx="10">
                  <c:v>Jihočeský kraj</c:v>
                </c:pt>
                <c:pt idx="11">
                  <c:v>Kraj Vysočina</c:v>
                </c:pt>
                <c:pt idx="12">
                  <c:v>Olomoucký kraj</c:v>
                </c:pt>
                <c:pt idx="13">
                  <c:v>Moravskoslezský kraj</c:v>
                </c:pt>
                <c:pt idx="14">
                  <c:v>Zlínský kraj</c:v>
                </c:pt>
              </c:strCache>
            </c:strRef>
          </c:cat>
          <c:val>
            <c:numRef>
              <c:f>List18!$B$3:$B$17</c:f>
              <c:numCache>
                <c:formatCode>General</c:formatCode>
                <c:ptCount val="15"/>
                <c:pt idx="0">
                  <c:v>37.689770784399997</c:v>
                </c:pt>
                <c:pt idx="1">
                  <c:v>38.379731880000001</c:v>
                </c:pt>
                <c:pt idx="2">
                  <c:v>38.642775369699997</c:v>
                </c:pt>
                <c:pt idx="3">
                  <c:v>38.807185913700003</c:v>
                </c:pt>
                <c:pt idx="4">
                  <c:v>39.256324779700002</c:v>
                </c:pt>
                <c:pt idx="5">
                  <c:v>39.649702402999999</c:v>
                </c:pt>
                <c:pt idx="6">
                  <c:v>40.898470423900001</c:v>
                </c:pt>
                <c:pt idx="7">
                  <c:v>41.719130771000003</c:v>
                </c:pt>
                <c:pt idx="8">
                  <c:v>42.037817413799999</c:v>
                </c:pt>
                <c:pt idx="9">
                  <c:v>42.624897538799999</c:v>
                </c:pt>
                <c:pt idx="10">
                  <c:v>43.694863838700002</c:v>
                </c:pt>
                <c:pt idx="11">
                  <c:v>44.187541330499997</c:v>
                </c:pt>
                <c:pt idx="12">
                  <c:v>45.682107985199998</c:v>
                </c:pt>
                <c:pt idx="13">
                  <c:v>47.263749741300003</c:v>
                </c:pt>
                <c:pt idx="14">
                  <c:v>49.2050166426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DB-48BB-874E-5108AF5EF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82917216"/>
        <c:axId val="1082916800"/>
      </c:barChart>
      <c:catAx>
        <c:axId val="1082917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82916800"/>
        <c:crosses val="autoZero"/>
        <c:auto val="1"/>
        <c:lblAlgn val="ctr"/>
        <c:lblOffset val="100"/>
        <c:noMultiLvlLbl val="0"/>
      </c:catAx>
      <c:valAx>
        <c:axId val="1082916800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dnů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82917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0.37785</cdr:x>
      <cdr:y>0.44444</cdr:y>
    </cdr:from>
    <cdr:to>
      <cdr:x>0.64495</cdr:x>
      <cdr:y>0.55556</cdr:y>
    </cdr:to>
    <cdr:sp macro="" textlink="">
      <cdr:nvSpPr>
        <cdr:cNvPr id="2" name="Textové pole 1"/>
        <cdr:cNvSpPr txBox="1"/>
      </cdr:nvSpPr>
      <cdr:spPr>
        <a:xfrm xmlns:a="http://schemas.openxmlformats.org/drawingml/2006/main">
          <a:off x="1104900" y="1143000"/>
          <a:ext cx="781049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050" b="1">
              <a:latin typeface="Arial" panose="020B0604020202020204" pitchFamily="34" charset="0"/>
              <a:cs typeface="Arial" panose="020B0604020202020204" pitchFamily="34" charset="0"/>
            </a:rPr>
            <a:t>874,3 tis.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0.38022</cdr:x>
      <cdr:y>0.46049</cdr:y>
    </cdr:from>
    <cdr:to>
      <cdr:x>0.63099</cdr:x>
      <cdr:y>0.5716</cdr:y>
    </cdr:to>
    <cdr:sp macro="" textlink="">
      <cdr:nvSpPr>
        <cdr:cNvPr id="2" name="Textové pole 1"/>
        <cdr:cNvSpPr txBox="1"/>
      </cdr:nvSpPr>
      <cdr:spPr>
        <a:xfrm xmlns:a="http://schemas.openxmlformats.org/drawingml/2006/main">
          <a:off x="1184275" y="1184275"/>
          <a:ext cx="781049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050" b="1">
              <a:latin typeface="Arial" panose="020B0604020202020204" pitchFamily="34" charset="0"/>
              <a:cs typeface="Arial" panose="020B0604020202020204" pitchFamily="34" charset="0"/>
            </a:rPr>
            <a:t>975,2 tis.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2F9B8-077D-4420-A727-DEF55D9C1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1</TotalTime>
  <Pages>18</Pages>
  <Words>6100</Words>
  <Characters>35996</Characters>
  <Application>Microsoft Office Word</Application>
  <DocSecurity>0</DocSecurity>
  <Lines>299</Lines>
  <Paragraphs>84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42012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Kostkova</dc:creator>
  <cp:lastModifiedBy>Alena Kotrbatá</cp:lastModifiedBy>
  <cp:revision>2</cp:revision>
  <cp:lastPrinted>2019-05-30T11:27:00Z</cp:lastPrinted>
  <dcterms:created xsi:type="dcterms:W3CDTF">2019-05-30T14:13:00Z</dcterms:created>
  <dcterms:modified xsi:type="dcterms:W3CDTF">2019-05-30T14:13:00Z</dcterms:modified>
</cp:coreProperties>
</file>