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ED" w:rsidRDefault="007766ED" w:rsidP="00DD4B1E">
      <w:pPr>
        <w:pStyle w:val="Nadpis2"/>
      </w:pPr>
      <w:bookmarkStart w:id="0" w:name="_Toc444112494"/>
      <w:r>
        <w:t xml:space="preserve"> </w:t>
      </w:r>
    </w:p>
    <w:p w:rsidR="00EE4B1B" w:rsidRPr="00DD4B1E" w:rsidRDefault="007766ED" w:rsidP="00DD4B1E">
      <w:pPr>
        <w:pStyle w:val="Obsah"/>
        <w:spacing w:after="200" w:line="240" w:lineRule="auto"/>
        <w:rPr>
          <w:rFonts w:eastAsia="MS Gothic"/>
          <w:bCs/>
          <w:szCs w:val="28"/>
        </w:rPr>
      </w:pPr>
      <w:r w:rsidRPr="00DD4B1E">
        <w:rPr>
          <w:rFonts w:eastAsia="MS Gothic"/>
          <w:bCs/>
          <w:szCs w:val="28"/>
        </w:rPr>
        <w:t>Úvodní slovo</w:t>
      </w:r>
      <w:bookmarkEnd w:id="0"/>
    </w:p>
    <w:p w:rsidR="007766ED" w:rsidRPr="00F110DB" w:rsidRDefault="007766ED" w:rsidP="007766ED">
      <w:pPr>
        <w:autoSpaceDE w:val="0"/>
        <w:autoSpaceDN w:val="0"/>
        <w:adjustRightInd w:val="0"/>
        <w:spacing w:before="240"/>
        <w:jc w:val="both"/>
        <w:rPr>
          <w:rFonts w:cs="Arial"/>
        </w:rPr>
      </w:pPr>
      <w:r w:rsidRPr="00DD4B1E">
        <w:rPr>
          <w:rFonts w:cs="Arial"/>
        </w:rPr>
        <w:t xml:space="preserve">Publikace </w:t>
      </w:r>
      <w:r w:rsidRPr="00DD4B1E">
        <w:rPr>
          <w:rFonts w:cs="Arial"/>
          <w:b/>
        </w:rPr>
        <w:t xml:space="preserve">Vybrané údaje o sociálním zabezpečení za rok </w:t>
      </w:r>
      <w:r w:rsidRPr="00032DED">
        <w:rPr>
          <w:rFonts w:cs="Arial"/>
          <w:b/>
        </w:rPr>
        <w:t>201</w:t>
      </w:r>
      <w:r w:rsidR="00ED5811" w:rsidRPr="00032DED">
        <w:rPr>
          <w:rFonts w:cs="Arial"/>
          <w:b/>
        </w:rPr>
        <w:t>7</w:t>
      </w:r>
      <w:r w:rsidR="00DD4B1E" w:rsidRPr="00032DED">
        <w:rPr>
          <w:rFonts w:cs="Arial"/>
        </w:rPr>
        <w:t xml:space="preserve"> (kód</w:t>
      </w:r>
      <w:r w:rsidRPr="00032DED">
        <w:rPr>
          <w:rFonts w:cs="Arial"/>
        </w:rPr>
        <w:t xml:space="preserve"> </w:t>
      </w:r>
      <w:r w:rsidR="00DD4B1E" w:rsidRPr="00032DED">
        <w:rPr>
          <w:rStyle w:val="content"/>
          <w:b/>
        </w:rPr>
        <w:t>190029-1</w:t>
      </w:r>
      <w:r w:rsidR="00032DED" w:rsidRPr="00032DED">
        <w:rPr>
          <w:rStyle w:val="content"/>
          <w:b/>
        </w:rPr>
        <w:t>8</w:t>
      </w:r>
      <w:r w:rsidR="00DD4B1E" w:rsidRPr="00032DED">
        <w:rPr>
          <w:rStyle w:val="content"/>
        </w:rPr>
        <w:t>)</w:t>
      </w:r>
      <w:r w:rsidR="00DD4B1E" w:rsidRPr="00032DED">
        <w:rPr>
          <w:rStyle w:val="content"/>
          <w:rFonts w:eastAsia="MS Gothic"/>
        </w:rPr>
        <w:t xml:space="preserve"> </w:t>
      </w:r>
      <w:r w:rsidR="00411ECE" w:rsidRPr="00032DED">
        <w:rPr>
          <w:rFonts w:cs="Arial"/>
        </w:rPr>
        <w:t>přináší</w:t>
      </w:r>
      <w:r w:rsidR="00411ECE">
        <w:rPr>
          <w:rFonts w:cs="Arial"/>
        </w:rPr>
        <w:t xml:space="preserve"> základní údaje z </w:t>
      </w:r>
      <w:r w:rsidRPr="00DD4B1E">
        <w:rPr>
          <w:rFonts w:cs="Arial"/>
        </w:rPr>
        <w:t>oblast</w:t>
      </w:r>
      <w:r w:rsidR="00411ECE">
        <w:rPr>
          <w:rFonts w:cs="Arial"/>
        </w:rPr>
        <w:t>i</w:t>
      </w:r>
      <w:r w:rsidRPr="00DD4B1E">
        <w:rPr>
          <w:rFonts w:cs="Arial"/>
        </w:rPr>
        <w:t xml:space="preserve"> sociální</w:t>
      </w:r>
      <w:r w:rsidR="005E59AC">
        <w:rPr>
          <w:rFonts w:cs="Arial"/>
        </w:rPr>
        <w:t>ho</w:t>
      </w:r>
      <w:r w:rsidRPr="00DD4B1E">
        <w:rPr>
          <w:rFonts w:cs="Arial"/>
        </w:rPr>
        <w:t xml:space="preserve"> zabezpečení v České republice </w:t>
      </w:r>
      <w:r w:rsidR="005E59AC">
        <w:rPr>
          <w:rFonts w:cs="Arial"/>
        </w:rPr>
        <w:t>v roce</w:t>
      </w:r>
      <w:r w:rsidRPr="00DD4B1E">
        <w:rPr>
          <w:rFonts w:cs="Arial"/>
        </w:rPr>
        <w:t xml:space="preserve"> 201</w:t>
      </w:r>
      <w:r w:rsidR="00ED5811">
        <w:rPr>
          <w:rFonts w:cs="Arial"/>
        </w:rPr>
        <w:t>7</w:t>
      </w:r>
      <w:r w:rsidRPr="00DD4B1E">
        <w:rPr>
          <w:rFonts w:cs="Arial"/>
        </w:rPr>
        <w:t xml:space="preserve"> a u vybraných ukazatelů v dlouhodobých časových řadách. Sociální zabezpečení zahrnuje systém </w:t>
      </w:r>
      <w:r w:rsidRPr="002752DB">
        <w:rPr>
          <w:rFonts w:cs="Arial"/>
          <w:b/>
        </w:rPr>
        <w:t>důchodového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nemocenského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státní sociální podpory</w:t>
      </w:r>
      <w:r w:rsidRPr="00DD4B1E">
        <w:rPr>
          <w:rFonts w:cs="Arial"/>
        </w:rPr>
        <w:t>, nepojistné dávkové systémy (zahrnují</w:t>
      </w:r>
      <w:r w:rsidR="005E59AC">
        <w:rPr>
          <w:rFonts w:cs="Arial"/>
        </w:rPr>
        <w:t>cí</w:t>
      </w:r>
      <w:r w:rsidRPr="00DD4B1E">
        <w:rPr>
          <w:rFonts w:cs="Arial"/>
        </w:rPr>
        <w:t xml:space="preserve"> </w:t>
      </w:r>
      <w:r w:rsidRPr="002752DB">
        <w:rPr>
          <w:rFonts w:cs="Arial"/>
          <w:b/>
        </w:rPr>
        <w:t>dávky pomoci v hmotné nouzi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pro osoby se zdravotním postižením</w:t>
      </w:r>
      <w:r w:rsidRPr="00DD4B1E">
        <w:rPr>
          <w:rFonts w:cs="Arial"/>
        </w:rPr>
        <w:t xml:space="preserve"> a </w:t>
      </w:r>
      <w:r w:rsidRPr="002752DB">
        <w:rPr>
          <w:rFonts w:cs="Arial"/>
          <w:b/>
        </w:rPr>
        <w:t>příspěvek na péči</w:t>
      </w:r>
      <w:r w:rsidRPr="00DD4B1E">
        <w:rPr>
          <w:rFonts w:cs="Arial"/>
        </w:rPr>
        <w:t xml:space="preserve">) a </w:t>
      </w:r>
      <w:r w:rsidRPr="002752DB">
        <w:rPr>
          <w:rFonts w:cs="Arial"/>
          <w:b/>
        </w:rPr>
        <w:t>sociální služby</w:t>
      </w:r>
      <w:r w:rsidRPr="00DD4B1E">
        <w:rPr>
          <w:rFonts w:cs="Arial"/>
        </w:rPr>
        <w:t xml:space="preserve">. V publikaci lze nalézt údaje o vývoji </w:t>
      </w:r>
      <w:r w:rsidR="00A14006">
        <w:rPr>
          <w:rFonts w:cs="Arial"/>
        </w:rPr>
        <w:t>výdajů na důchody</w:t>
      </w:r>
      <w:r w:rsidR="00411ECE">
        <w:rPr>
          <w:rFonts w:cs="Arial"/>
        </w:rPr>
        <w:t xml:space="preserve"> (starobní, invalidní, pozůstalostní)</w:t>
      </w:r>
      <w:r w:rsidR="00A14006">
        <w:rPr>
          <w:rFonts w:cs="Arial"/>
        </w:rPr>
        <w:t xml:space="preserve">, </w:t>
      </w:r>
      <w:r w:rsidRPr="00DD4B1E">
        <w:rPr>
          <w:rFonts w:cs="Arial"/>
        </w:rPr>
        <w:t xml:space="preserve">počtu </w:t>
      </w:r>
      <w:r w:rsidR="00A14006">
        <w:rPr>
          <w:rFonts w:cs="Arial"/>
        </w:rPr>
        <w:t>důchodců</w:t>
      </w:r>
      <w:r w:rsidRPr="00DD4B1E">
        <w:rPr>
          <w:rFonts w:cs="Arial"/>
        </w:rPr>
        <w:t xml:space="preserve">, průměrné měsíční výši důchodů, </w:t>
      </w:r>
      <w:r w:rsidR="00A14006">
        <w:rPr>
          <w:rFonts w:cs="Arial"/>
        </w:rPr>
        <w:t>a nově přiznaných důchodech.</w:t>
      </w:r>
      <w:r w:rsidRPr="00DD4B1E">
        <w:rPr>
          <w:rFonts w:cs="Arial"/>
        </w:rPr>
        <w:t xml:space="preserve"> </w:t>
      </w:r>
      <w:r w:rsidR="00A14006">
        <w:rPr>
          <w:rFonts w:cs="Arial"/>
        </w:rPr>
        <w:t xml:space="preserve">Dále </w:t>
      </w:r>
      <w:r w:rsidRPr="00DD4B1E">
        <w:rPr>
          <w:rFonts w:cs="Arial"/>
        </w:rPr>
        <w:t xml:space="preserve">základní ukazatele nemocenského pojištění, </w:t>
      </w:r>
      <w:r>
        <w:rPr>
          <w:rFonts w:cs="Arial"/>
        </w:rPr>
        <w:t>dáv</w:t>
      </w:r>
      <w:r w:rsidR="00A14006">
        <w:rPr>
          <w:rFonts w:cs="Arial"/>
        </w:rPr>
        <w:t>e</w:t>
      </w:r>
      <w:r>
        <w:rPr>
          <w:rFonts w:cs="Arial"/>
        </w:rPr>
        <w:t>k státní sociální podpory</w:t>
      </w:r>
      <w:r w:rsidR="00A14006">
        <w:rPr>
          <w:rFonts w:cs="Arial"/>
        </w:rPr>
        <w:t xml:space="preserve"> a dávek pěstounské péče</w:t>
      </w:r>
      <w:r>
        <w:rPr>
          <w:rFonts w:cs="Arial"/>
        </w:rPr>
        <w:t xml:space="preserve">, </w:t>
      </w:r>
      <w:r w:rsidR="00A14006">
        <w:rPr>
          <w:rFonts w:cs="Arial"/>
        </w:rPr>
        <w:t xml:space="preserve">informace o výdajích a počtu vyplácených </w:t>
      </w:r>
      <w:r>
        <w:rPr>
          <w:rFonts w:cs="Arial"/>
        </w:rPr>
        <w:t xml:space="preserve">dávek </w:t>
      </w:r>
      <w:r w:rsidR="00A14006">
        <w:rPr>
          <w:rFonts w:cs="Arial"/>
        </w:rPr>
        <w:t>pomoci v hmotné nouzi, vývoji výdajů na dávky pro osoby se zdravotním postižením a příspěv</w:t>
      </w:r>
      <w:r>
        <w:rPr>
          <w:rFonts w:cs="Arial"/>
        </w:rPr>
        <w:t>k</w:t>
      </w:r>
      <w:r w:rsidR="00A14006">
        <w:rPr>
          <w:rFonts w:cs="Arial"/>
        </w:rPr>
        <w:t>u na péči. Jsou zde uvedeny informace o poč</w:t>
      </w:r>
      <w:r>
        <w:rPr>
          <w:rFonts w:cs="Arial"/>
        </w:rPr>
        <w:t>t</w:t>
      </w:r>
      <w:r w:rsidR="00A14006">
        <w:rPr>
          <w:rFonts w:cs="Arial"/>
        </w:rPr>
        <w:t>ech</w:t>
      </w:r>
      <w:r>
        <w:rPr>
          <w:rFonts w:cs="Arial"/>
        </w:rPr>
        <w:t xml:space="preserve"> </w:t>
      </w:r>
      <w:r w:rsidR="00A14006">
        <w:rPr>
          <w:rFonts w:cs="Arial"/>
        </w:rPr>
        <w:t xml:space="preserve">registrovaných </w:t>
      </w:r>
      <w:r>
        <w:rPr>
          <w:rFonts w:cs="Arial"/>
        </w:rPr>
        <w:t xml:space="preserve">sociálních služeb, </w:t>
      </w:r>
      <w:r w:rsidR="00A14006">
        <w:rPr>
          <w:rFonts w:cs="Arial"/>
        </w:rPr>
        <w:t>uživatelích sociálních služeb</w:t>
      </w:r>
      <w:r w:rsidR="0071517A">
        <w:rPr>
          <w:rFonts w:cs="Arial"/>
        </w:rPr>
        <w:t xml:space="preserve"> a ekonomických ukazatelích vybraných </w:t>
      </w:r>
      <w:r>
        <w:rPr>
          <w:rFonts w:cs="Arial"/>
        </w:rPr>
        <w:t>sociální</w:t>
      </w:r>
      <w:r w:rsidR="0071517A">
        <w:rPr>
          <w:rFonts w:cs="Arial"/>
        </w:rPr>
        <w:t>ch</w:t>
      </w:r>
      <w:r>
        <w:rPr>
          <w:rFonts w:cs="Arial"/>
        </w:rPr>
        <w:t xml:space="preserve"> služ</w:t>
      </w:r>
      <w:r w:rsidR="0071517A">
        <w:rPr>
          <w:rFonts w:cs="Arial"/>
        </w:rPr>
        <w:t>e</w:t>
      </w:r>
      <w:r>
        <w:rPr>
          <w:rFonts w:cs="Arial"/>
        </w:rPr>
        <w:t>b</w:t>
      </w:r>
      <w:r w:rsidR="0071517A">
        <w:rPr>
          <w:rFonts w:cs="Arial"/>
        </w:rPr>
        <w:t xml:space="preserve">. Většina předkládaných ukazatelů je </w:t>
      </w:r>
      <w:r w:rsidR="00ED5811">
        <w:rPr>
          <w:rFonts w:cs="Arial"/>
        </w:rPr>
        <w:t xml:space="preserve">k </w:t>
      </w:r>
      <w:r w:rsidR="0071517A">
        <w:rPr>
          <w:rFonts w:cs="Arial"/>
        </w:rPr>
        <w:t>dispozici také v třídění podle krajů. Závěrečná kapitola publikace se zabývá</w:t>
      </w:r>
      <w:r>
        <w:rPr>
          <w:rFonts w:cs="Arial"/>
        </w:rPr>
        <w:t xml:space="preserve"> </w:t>
      </w:r>
      <w:r w:rsidR="0071517A">
        <w:rPr>
          <w:rFonts w:cs="Arial"/>
        </w:rPr>
        <w:t xml:space="preserve">mezinárodním srovnáním výdajů na sociální zabezpečení </w:t>
      </w:r>
      <w:r w:rsidR="005E59AC">
        <w:rPr>
          <w:rFonts w:cs="Arial"/>
        </w:rPr>
        <w:t xml:space="preserve">a členěním výdajů podle jednotlivých funkcí sociální ochrany </w:t>
      </w:r>
      <w:r w:rsidR="0071517A">
        <w:rPr>
          <w:rFonts w:cs="Arial"/>
        </w:rPr>
        <w:t xml:space="preserve">a obsahuje </w:t>
      </w:r>
      <w:r>
        <w:rPr>
          <w:rFonts w:cs="Arial"/>
        </w:rPr>
        <w:t xml:space="preserve">základní informace </w:t>
      </w:r>
      <w:r w:rsidRPr="00A03DF6">
        <w:rPr>
          <w:rFonts w:cs="Arial"/>
        </w:rPr>
        <w:t>o</w:t>
      </w:r>
      <w:r>
        <w:rPr>
          <w:rFonts w:cs="Arial"/>
        </w:rPr>
        <w:t> </w:t>
      </w:r>
      <w:r w:rsidRPr="00A14006">
        <w:rPr>
          <w:b/>
        </w:rPr>
        <w:t>Evropském systému jednotných statistik sociální ochrany</w:t>
      </w:r>
      <w:r w:rsidRPr="00A03DF6">
        <w:t xml:space="preserve"> (ESSPROS)</w:t>
      </w:r>
      <w:r>
        <w:t xml:space="preserve">. </w:t>
      </w:r>
    </w:p>
    <w:p w:rsidR="007766ED" w:rsidRPr="008D118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  <w:r w:rsidRPr="008D118D">
        <w:rPr>
          <w:rFonts w:cs="Arial"/>
        </w:rPr>
        <w:t>Data jsou publikována v </w:t>
      </w:r>
      <w:r>
        <w:rPr>
          <w:rFonts w:cs="Arial"/>
        </w:rPr>
        <w:t>následujících</w:t>
      </w:r>
      <w:r w:rsidRPr="008D118D">
        <w:rPr>
          <w:rFonts w:cs="Arial"/>
        </w:rPr>
        <w:t xml:space="preserve"> kapitolách, </w:t>
      </w:r>
      <w:r>
        <w:rPr>
          <w:rFonts w:cs="Arial"/>
        </w:rPr>
        <w:t>sestávajících se vždy z úvodní textové</w:t>
      </w:r>
      <w:r w:rsidR="002752DB">
        <w:rPr>
          <w:rFonts w:cs="Arial"/>
        </w:rPr>
        <w:t xml:space="preserve"> části doplněné grafy</w:t>
      </w:r>
      <w:r>
        <w:rPr>
          <w:rFonts w:cs="Arial"/>
        </w:rPr>
        <w:t xml:space="preserve"> a </w:t>
      </w:r>
      <w:r w:rsidR="002752DB">
        <w:rPr>
          <w:rFonts w:cs="Arial"/>
        </w:rPr>
        <w:t xml:space="preserve">z </w:t>
      </w:r>
      <w:r>
        <w:rPr>
          <w:rFonts w:cs="Arial"/>
        </w:rPr>
        <w:t>datové tabulkové části</w:t>
      </w:r>
      <w:r w:rsidRPr="008D118D">
        <w:rPr>
          <w:rFonts w:cs="Arial"/>
        </w:rPr>
        <w:t>: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Důchodové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Nemocenské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Dávky státní sociální podpory a pěstounské péče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 xml:space="preserve">Dávky pomoci v hmotné nouzi, dávky pro osoby se zdravotním postižením a příspěvek na péči </w:t>
      </w:r>
    </w:p>
    <w:p w:rsidR="007766ED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Vybrané terénní a ambulantní s</w:t>
      </w:r>
      <w:r w:rsidR="007766ED" w:rsidRPr="00A82F1A">
        <w:rPr>
          <w:rFonts w:cs="Arial"/>
        </w:rPr>
        <w:t>ociální služby</w:t>
      </w:r>
    </w:p>
    <w:p w:rsidR="002752DB" w:rsidRPr="00A82F1A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Zařízení sociálních služeb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Evropský systém jednotných statistik sociální ochrany (ESSPROS)</w:t>
      </w:r>
    </w:p>
    <w:p w:rsidR="007766E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1517A" w:rsidRDefault="0071517A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766ED" w:rsidRDefault="00741118" w:rsidP="007766ED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>
        <w:rPr>
          <w:rFonts w:cs="Arial"/>
        </w:rPr>
        <w:t>Většina</w:t>
      </w:r>
      <w:r w:rsidR="007766ED">
        <w:rPr>
          <w:rFonts w:cs="Arial"/>
        </w:rPr>
        <w:t xml:space="preserve"> údaj</w:t>
      </w:r>
      <w:r>
        <w:rPr>
          <w:rFonts w:cs="Arial"/>
        </w:rPr>
        <w:t>ů</w:t>
      </w:r>
      <w:r w:rsidR="007766ED">
        <w:rPr>
          <w:rFonts w:cs="Arial"/>
        </w:rPr>
        <w:t xml:space="preserve"> uveřejněn</w:t>
      </w:r>
      <w:r>
        <w:rPr>
          <w:rFonts w:cs="Arial"/>
        </w:rPr>
        <w:t>ých</w:t>
      </w:r>
      <w:r w:rsidR="007766ED">
        <w:rPr>
          <w:rFonts w:cs="Arial"/>
        </w:rPr>
        <w:t xml:space="preserve"> v této publikaci </w:t>
      </w:r>
      <w:r>
        <w:rPr>
          <w:rFonts w:cs="Arial"/>
        </w:rPr>
        <w:t>je</w:t>
      </w:r>
      <w:r w:rsidR="007766ED">
        <w:rPr>
          <w:rFonts w:cs="Arial"/>
        </w:rPr>
        <w:t xml:space="preserve"> </w:t>
      </w:r>
      <w:r w:rsidR="007766ED" w:rsidRPr="00FA73D0">
        <w:rPr>
          <w:rFonts w:cs="Arial"/>
        </w:rPr>
        <w:t>přebírán</w:t>
      </w:r>
      <w:r w:rsidR="0006464F">
        <w:rPr>
          <w:rFonts w:cs="Arial"/>
        </w:rPr>
        <w:t>a</w:t>
      </w:r>
      <w:r w:rsidR="007766ED" w:rsidRPr="00FA73D0">
        <w:rPr>
          <w:rFonts w:cs="Arial"/>
        </w:rPr>
        <w:t xml:space="preserve"> z </w:t>
      </w:r>
      <w:r w:rsidR="007766ED" w:rsidRPr="002702EA">
        <w:rPr>
          <w:rFonts w:cs="Arial"/>
          <w:b/>
        </w:rPr>
        <w:t>Ministerstva práce a sociálních věcí ČR (MPSV)</w:t>
      </w:r>
      <w:r w:rsidR="007766ED">
        <w:rPr>
          <w:rFonts w:cs="Arial"/>
        </w:rPr>
        <w:t xml:space="preserve"> a </w:t>
      </w:r>
      <w:r w:rsidR="007766ED" w:rsidRPr="002702EA">
        <w:rPr>
          <w:rFonts w:cs="Arial"/>
          <w:b/>
        </w:rPr>
        <w:t>České správy sociálního zabezpečení (ČSSZ)</w:t>
      </w:r>
      <w:r w:rsidR="007766ED">
        <w:rPr>
          <w:rFonts w:cs="Arial"/>
        </w:rPr>
        <w:t>.</w:t>
      </w:r>
      <w:r>
        <w:rPr>
          <w:rFonts w:cs="Arial"/>
        </w:rPr>
        <w:t xml:space="preserve"> Zdrojem informací o pracovní neschopnosti pro </w:t>
      </w:r>
      <w:bookmarkStart w:id="1" w:name="_GoBack"/>
      <w:bookmarkEnd w:id="1"/>
      <w:r>
        <w:rPr>
          <w:rFonts w:cs="Arial"/>
        </w:rPr>
        <w:t>nemoc a úraz</w:t>
      </w:r>
      <w:r w:rsidR="00322CE2">
        <w:rPr>
          <w:rFonts w:cs="Arial"/>
        </w:rPr>
        <w:t xml:space="preserve"> a o věkové struktuře obyvatelstva</w:t>
      </w:r>
      <w:r>
        <w:rPr>
          <w:rFonts w:cs="Arial"/>
        </w:rPr>
        <w:t xml:space="preserve"> je Český statistický úřad (ČSÚ)</w:t>
      </w:r>
      <w:r w:rsidR="0006464F">
        <w:rPr>
          <w:rFonts w:cs="Arial"/>
        </w:rPr>
        <w:t>.</w:t>
      </w:r>
      <w:r>
        <w:rPr>
          <w:rFonts w:cs="Arial"/>
        </w:rPr>
        <w:t xml:space="preserve"> </w:t>
      </w:r>
      <w:r w:rsidR="00322CE2">
        <w:rPr>
          <w:rFonts w:cs="Arial"/>
        </w:rPr>
        <w:t>Údaje o</w:t>
      </w:r>
      <w:r>
        <w:rPr>
          <w:rFonts w:cs="Arial"/>
        </w:rPr>
        <w:t xml:space="preserve"> ukončených případech pracovní neschopnosti </w:t>
      </w:r>
      <w:r w:rsidR="00322CE2">
        <w:rPr>
          <w:rFonts w:cs="Arial"/>
        </w:rPr>
        <w:t>dle příčin a věku a o nemocech z povolání jsou získány z</w:t>
      </w:r>
      <w:r>
        <w:rPr>
          <w:rFonts w:cs="Arial"/>
        </w:rPr>
        <w:t xml:space="preserve"> Ústav</w:t>
      </w:r>
      <w:r w:rsidR="00322CE2">
        <w:rPr>
          <w:rFonts w:cs="Arial"/>
        </w:rPr>
        <w:t>u</w:t>
      </w:r>
      <w:r>
        <w:rPr>
          <w:rFonts w:cs="Arial"/>
        </w:rPr>
        <w:t xml:space="preserve"> zdravotnických informací a statistiky České republiky (</w:t>
      </w:r>
      <w:r w:rsidR="00322CE2">
        <w:rPr>
          <w:rFonts w:cs="Arial"/>
        </w:rPr>
        <w:t>ÚZIS </w:t>
      </w:r>
      <w:r>
        <w:rPr>
          <w:rFonts w:cs="Arial"/>
        </w:rPr>
        <w:t>ČR).</w:t>
      </w:r>
      <w:r w:rsidR="00322CE2">
        <w:rPr>
          <w:rFonts w:cs="Arial"/>
        </w:rPr>
        <w:t xml:space="preserve"> Statistika smrtelných pracovních úrazů je převzata z internetových stránek </w:t>
      </w:r>
      <w:r w:rsidR="00322CE2" w:rsidRPr="00322CE2">
        <w:rPr>
          <w:rFonts w:cs="Arial"/>
        </w:rPr>
        <w:t>Státní</w:t>
      </w:r>
      <w:r w:rsidR="00322CE2">
        <w:rPr>
          <w:rFonts w:cs="Arial"/>
        </w:rPr>
        <w:t>ho</w:t>
      </w:r>
      <w:r w:rsidR="00322CE2" w:rsidRPr="00322CE2">
        <w:rPr>
          <w:rFonts w:cs="Arial"/>
        </w:rPr>
        <w:t xml:space="preserve"> úřad</w:t>
      </w:r>
      <w:r w:rsidR="00322CE2">
        <w:rPr>
          <w:rFonts w:cs="Arial"/>
        </w:rPr>
        <w:t>u</w:t>
      </w:r>
      <w:r w:rsidR="00322CE2" w:rsidRPr="00322CE2">
        <w:rPr>
          <w:rFonts w:cs="Arial"/>
        </w:rPr>
        <w:t xml:space="preserve"> inspekce práce</w:t>
      </w:r>
      <w:r w:rsidR="00322CE2">
        <w:rPr>
          <w:rFonts w:cs="Arial"/>
        </w:rPr>
        <w:t xml:space="preserve">. Mezinárodní srovnání výdajů na sociální ochranu podle Evropského systému jednotných statistik sociální ochrany jsou převzaty z internetových stránek Eurostatu: </w:t>
      </w:r>
      <w:hyperlink r:id="rId8" w:history="1">
        <w:r w:rsidR="00322CE2" w:rsidRPr="00322CE2">
          <w:rPr>
            <w:rStyle w:val="Hypertextovodkaz"/>
            <w:rFonts w:cs="Arial"/>
          </w:rPr>
          <w:t>http://ec.europa.eu/eurostat/web/social-protection/data/main-tables</w:t>
        </w:r>
      </w:hyperlink>
      <w:r w:rsidR="00322CE2">
        <w:rPr>
          <w:rFonts w:cs="Arial"/>
        </w:rPr>
        <w:t xml:space="preserve"> .</w:t>
      </w:r>
    </w:p>
    <w:p w:rsidR="007766ED" w:rsidRDefault="007766ED" w:rsidP="007766ED">
      <w:pPr>
        <w:jc w:val="both"/>
      </w:pPr>
    </w:p>
    <w:p w:rsidR="007766ED" w:rsidRPr="001B62C7" w:rsidRDefault="007766ED" w:rsidP="007766ED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ke zveřejněným údajům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 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9" w:history="1">
        <w:r w:rsidRPr="0007638D">
          <w:rPr>
            <w:rStyle w:val="Hypertextovodkaz"/>
            <w:rFonts w:eastAsia="MS Gothic"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0" w:history="1">
        <w:r w:rsidRPr="00811D62">
          <w:rPr>
            <w:rStyle w:val="Hypertextovodkaz"/>
            <w:rFonts w:eastAsia="MS Gothic" w:cs="Arial"/>
          </w:rPr>
          <w:t>www.cssz.cz/cz</w:t>
        </w:r>
      </w:hyperlink>
      <w:r>
        <w:t>.</w:t>
      </w:r>
      <w:r w:rsidRPr="001B62C7">
        <w:rPr>
          <w:rFonts w:cs="Arial"/>
        </w:rPr>
        <w:t xml:space="preserve"> </w:t>
      </w:r>
    </w:p>
    <w:p w:rsidR="007766ED" w:rsidRDefault="007766ED" w:rsidP="007766ED"/>
    <w:sectPr w:rsidR="007766ED" w:rsidSect="006F541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1A" w:rsidRDefault="00FF391A" w:rsidP="00E71A58">
      <w:r>
        <w:separator/>
      </w:r>
    </w:p>
  </w:endnote>
  <w:endnote w:type="continuationSeparator" w:id="0">
    <w:p w:rsidR="00FF391A" w:rsidRDefault="00FF391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FF391A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261.75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D9237C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ED5811">
      <w:rPr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FF391A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ED5811">
      <w:rPr>
        <w:szCs w:val="16"/>
      </w:rPr>
      <w:t>7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D9237C"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1A" w:rsidRDefault="00FF391A" w:rsidP="00E71A58">
      <w:r>
        <w:separator/>
      </w:r>
    </w:p>
  </w:footnote>
  <w:footnote w:type="continuationSeparator" w:id="0">
    <w:p w:rsidR="00FF391A" w:rsidRDefault="00FF391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ED5811">
      <w:rPr>
        <w:rFonts w:cs="Arial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ED5811">
      <w:rPr>
        <w:rFonts w:cs="Arial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2DED"/>
    <w:rsid w:val="00033FCD"/>
    <w:rsid w:val="00041CEC"/>
    <w:rsid w:val="0004694F"/>
    <w:rsid w:val="000522E4"/>
    <w:rsid w:val="000610E1"/>
    <w:rsid w:val="00062EC5"/>
    <w:rsid w:val="00062F22"/>
    <w:rsid w:val="0006464F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1F758B"/>
    <w:rsid w:val="002118B9"/>
    <w:rsid w:val="00213318"/>
    <w:rsid w:val="00217C5B"/>
    <w:rsid w:val="0022139E"/>
    <w:rsid w:val="002252E0"/>
    <w:rsid w:val="002255F6"/>
    <w:rsid w:val="00227850"/>
    <w:rsid w:val="00227A53"/>
    <w:rsid w:val="00230C6E"/>
    <w:rsid w:val="0023598A"/>
    <w:rsid w:val="00236443"/>
    <w:rsid w:val="002436BA"/>
    <w:rsid w:val="00244A15"/>
    <w:rsid w:val="00247319"/>
    <w:rsid w:val="0024799E"/>
    <w:rsid w:val="00253C0F"/>
    <w:rsid w:val="00261AE5"/>
    <w:rsid w:val="00270982"/>
    <w:rsid w:val="00271465"/>
    <w:rsid w:val="002752DB"/>
    <w:rsid w:val="00275D21"/>
    <w:rsid w:val="00282AF0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3FF4"/>
    <w:rsid w:val="003E4C91"/>
    <w:rsid w:val="003F313C"/>
    <w:rsid w:val="003F4B2C"/>
    <w:rsid w:val="003F551C"/>
    <w:rsid w:val="003F7D23"/>
    <w:rsid w:val="004007C0"/>
    <w:rsid w:val="00407C13"/>
    <w:rsid w:val="00410638"/>
    <w:rsid w:val="00411ECE"/>
    <w:rsid w:val="00414826"/>
    <w:rsid w:val="00432A58"/>
    <w:rsid w:val="00434617"/>
    <w:rsid w:val="00440900"/>
    <w:rsid w:val="004441A0"/>
    <w:rsid w:val="00460FB3"/>
    <w:rsid w:val="004610D3"/>
    <w:rsid w:val="00476240"/>
    <w:rsid w:val="00476439"/>
    <w:rsid w:val="0047735C"/>
    <w:rsid w:val="004776BC"/>
    <w:rsid w:val="0048139F"/>
    <w:rsid w:val="00481E40"/>
    <w:rsid w:val="00484ECE"/>
    <w:rsid w:val="004900FF"/>
    <w:rsid w:val="004912D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1757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26DA2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5BB5"/>
    <w:rsid w:val="00730AE8"/>
    <w:rsid w:val="00741118"/>
    <w:rsid w:val="00741493"/>
    <w:rsid w:val="00752180"/>
    <w:rsid w:val="00755202"/>
    <w:rsid w:val="00755D3A"/>
    <w:rsid w:val="007578D3"/>
    <w:rsid w:val="00760955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873CC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108C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36B5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910F5"/>
    <w:rsid w:val="00AA2996"/>
    <w:rsid w:val="00AA52BF"/>
    <w:rsid w:val="00AA559A"/>
    <w:rsid w:val="00AB2AF1"/>
    <w:rsid w:val="00AD306C"/>
    <w:rsid w:val="00AE09B3"/>
    <w:rsid w:val="00AE1A83"/>
    <w:rsid w:val="00AE2031"/>
    <w:rsid w:val="00AE40C4"/>
    <w:rsid w:val="00B00913"/>
    <w:rsid w:val="00B01593"/>
    <w:rsid w:val="00B10A4D"/>
    <w:rsid w:val="00B17E71"/>
    <w:rsid w:val="00B17FDE"/>
    <w:rsid w:val="00B2343B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0EC"/>
    <w:rsid w:val="00BC7154"/>
    <w:rsid w:val="00BD366B"/>
    <w:rsid w:val="00BD6D50"/>
    <w:rsid w:val="00BE18B9"/>
    <w:rsid w:val="00BE2495"/>
    <w:rsid w:val="00BF0C06"/>
    <w:rsid w:val="00BF1578"/>
    <w:rsid w:val="00C139C9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1D4A"/>
    <w:rsid w:val="00CC2E7D"/>
    <w:rsid w:val="00CD10A5"/>
    <w:rsid w:val="00CD2076"/>
    <w:rsid w:val="00CE670B"/>
    <w:rsid w:val="00CF51EC"/>
    <w:rsid w:val="00CF73AE"/>
    <w:rsid w:val="00D040DD"/>
    <w:rsid w:val="00D063CB"/>
    <w:rsid w:val="00D13986"/>
    <w:rsid w:val="00D235B7"/>
    <w:rsid w:val="00D25F28"/>
    <w:rsid w:val="00D27973"/>
    <w:rsid w:val="00D50F46"/>
    <w:rsid w:val="00D66223"/>
    <w:rsid w:val="00D8084C"/>
    <w:rsid w:val="00D9237C"/>
    <w:rsid w:val="00DA1C01"/>
    <w:rsid w:val="00DA7C0C"/>
    <w:rsid w:val="00DB2EC8"/>
    <w:rsid w:val="00DC5B3B"/>
    <w:rsid w:val="00DD129F"/>
    <w:rsid w:val="00DD4B1E"/>
    <w:rsid w:val="00DF0680"/>
    <w:rsid w:val="00DF42FF"/>
    <w:rsid w:val="00E01C0E"/>
    <w:rsid w:val="00E03F9A"/>
    <w:rsid w:val="00E04694"/>
    <w:rsid w:val="00E12B1E"/>
    <w:rsid w:val="00E17262"/>
    <w:rsid w:val="00E253A2"/>
    <w:rsid w:val="00E3309D"/>
    <w:rsid w:val="00E33E64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5811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1326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2D24"/>
    <w:rsid w:val="00F85066"/>
    <w:rsid w:val="00FA5D4D"/>
    <w:rsid w:val="00FB0EE2"/>
    <w:rsid w:val="00FB542E"/>
    <w:rsid w:val="00FC0E5F"/>
    <w:rsid w:val="00FC1A95"/>
    <w:rsid w:val="00FC56DE"/>
    <w:rsid w:val="00FC5BF6"/>
    <w:rsid w:val="00FC684B"/>
    <w:rsid w:val="00FD3265"/>
    <w:rsid w:val="00FE2F78"/>
    <w:rsid w:val="00FF391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C5485AF-9137-459D-B3C9-3937188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  <w:style w:type="character" w:styleId="Sledovanodkaz">
    <w:name w:val="FollowedHyperlink"/>
    <w:uiPriority w:val="99"/>
    <w:semiHidden/>
    <w:unhideWhenUsed/>
    <w:rsid w:val="007873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ocial-protection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sz.cz/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/c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A171-F9BF-43E1-8100-52F5AA4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46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Markéta Pištorová, Mgr.</cp:lastModifiedBy>
  <cp:revision>7</cp:revision>
  <cp:lastPrinted>2018-11-08T14:33:00Z</cp:lastPrinted>
  <dcterms:created xsi:type="dcterms:W3CDTF">2018-11-07T14:44:00Z</dcterms:created>
  <dcterms:modified xsi:type="dcterms:W3CDTF">2018-11-12T12:45:00Z</dcterms:modified>
</cp:coreProperties>
</file>