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are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1. Output of agricultural activities</w:t>
      </w:r>
      <w:r>
        <w:rPr>
          <w:rFonts w:ascii="Arial" w:hAnsi="Arial"/>
          <w:i/>
          <w:iCs/>
        </w:rPr>
        <w:t xml:space="preserve"> in value statement that represents the whole final output of the agriculture sector.</w:t>
      </w:r>
    </w:p>
    <w:p w:rsidR="008E6E08" w:rsidRDefault="008E6E08" w:rsidP="008E6E08">
      <w:pPr>
        <w:spacing w:before="120" w:after="120"/>
        <w:jc w:val="both"/>
        <w:rPr>
          <w:rFonts w:ascii="Arial" w:hAnsi="Arial"/>
          <w:i/>
          <w:iCs/>
          <w:lang w:val="en-GB"/>
        </w:rPr>
      </w:pPr>
      <w:r>
        <w:rPr>
          <w:rFonts w:ascii="Arial" w:hAnsi="Arial"/>
          <w:i/>
          <w:iCs/>
          <w:lang w:val="en-GB"/>
        </w:rPr>
        <w:t>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The output is valued at the basic prices according to the revised manual from the year 1997. The basic price is the price receivable by the producers from the purchaser for a unit of a goods or services produced as output plus any subsidy receivable on that unit as a consequence of its production or sale minus any tax payable on that unit as a consequence of its production or sale. The final version of EAA for the years 201</w:t>
      </w:r>
      <w:r w:rsidR="006139DF">
        <w:rPr>
          <w:rFonts w:ascii="Arial" w:hAnsi="Arial"/>
          <w:i/>
          <w:iCs/>
          <w:lang w:val="en-GB"/>
        </w:rPr>
        <w:t>6</w:t>
      </w:r>
      <w:r>
        <w:rPr>
          <w:rFonts w:ascii="Arial" w:hAnsi="Arial"/>
          <w:i/>
          <w:iCs/>
          <w:lang w:val="en-GB"/>
        </w:rPr>
        <w:t xml:space="preserve"> and 201</w:t>
      </w:r>
      <w:r w:rsidR="006139DF">
        <w:rPr>
          <w:rFonts w:ascii="Arial" w:hAnsi="Arial"/>
          <w:i/>
          <w:iCs/>
          <w:lang w:val="en-GB"/>
        </w:rPr>
        <w:t>7</w:t>
      </w:r>
      <w:r>
        <w:rPr>
          <w:rFonts w:ascii="Arial" w:hAnsi="Arial"/>
          <w:i/>
          <w:iCs/>
          <w:lang w:val="en-GB"/>
        </w:rPr>
        <w:t xml:space="preserve"> was compiled in this manner. The whole production account was expressed at the basic prices. Cereals, industrial crops and forage plants are evaluated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r>
        <w:rPr>
          <w:rFonts w:ascii="Arial" w:hAnsi="Arial"/>
          <w:i/>
          <w:iCs/>
          <w:lang w:val="en-GB"/>
        </w:rPr>
        <w:t>On the basis of Eurostat decision (Working Group in November 2004) data for the latest year will not be sent as final but as semi-definitive. This way EAA 201</w:t>
      </w:r>
      <w:r w:rsidR="006139DF">
        <w:rPr>
          <w:rFonts w:ascii="Arial" w:hAnsi="Arial"/>
          <w:i/>
          <w:iCs/>
          <w:lang w:val="en-GB"/>
        </w:rPr>
        <w:t>7</w:t>
      </w:r>
      <w:bookmarkStart w:id="1" w:name="_GoBack"/>
      <w:bookmarkEnd w:id="1"/>
      <w:r>
        <w:rPr>
          <w:rFonts w:ascii="Arial" w:hAnsi="Arial"/>
          <w:i/>
          <w:iCs/>
          <w:lang w:val="en-GB"/>
        </w:rPr>
        <w:t xml:space="preserve"> contains semi-definitive data.</w:t>
      </w:r>
    </w:p>
    <w:p w:rsidR="008E6E08" w:rsidRDefault="008E6E08" w:rsidP="008E6E08">
      <w:pPr>
        <w:spacing w:before="120" w:after="120"/>
        <w:jc w:val="both"/>
        <w:rPr>
          <w:rFonts w:ascii="Arial" w:hAnsi="Arial"/>
          <w:i/>
          <w:iCs/>
        </w:rPr>
      </w:pPr>
      <w:r>
        <w:rPr>
          <w:rFonts w:ascii="Arial" w:hAnsi="Arial"/>
          <w:i/>
          <w:iCs/>
          <w:lang w:val="en-GB"/>
        </w:rPr>
        <w:t>The EAA includes item 17. “Non-agricultural secondary activities (inseparable)” it consists of 2 sub-items 17.1 “Processing of agriculture products” and 17.2 “Other inseparable secondary activities (goods and services). These activities are closely linked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It includes intra-unit consumption of animal feedingstuffs, purchases of goods and services for intermediate consumption from outside the industry for items seeds and planting stock, energy and lubricants, fertilisers and soil improvers, plant protection products and pesticides, animal feedingstuffs, maintenance of materials,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In accordance with the Commission of the European communities regulation No 909/2006 of 20 June 2006 the item “FISIM” (financial intermediation services indirectly measured) should be recorded as intermediate consumption of the agricultural industry. The value of these costs should be subtracted from the interest paid by borrowers and added to the interest received by depositors and so the value of the entrepreneurial income is not affected. According to this regulation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is generated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are posted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r>
        <w:rPr>
          <w:rFonts w:ascii="Arial" w:hAnsi="Arial"/>
          <w:b/>
          <w:bCs/>
          <w:i/>
          <w:iCs/>
          <w:lang w:val="en-GB"/>
        </w:rPr>
        <w:t>7. Net operating surplus / mixed income</w:t>
      </w:r>
      <w:r>
        <w:rPr>
          <w:rFonts w:ascii="Arial" w:hAnsi="Arial"/>
          <w:i/>
          <w:iCs/>
          <w:lang w:val="en-GB"/>
        </w:rPr>
        <w:t xml:space="preserve"> that measures the yield from land, capital and unpaid labour.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On the basis of Eurostat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2" w:name="_Toc398546277"/>
      <w:r w:rsidRPr="00BA3108">
        <w:rPr>
          <w:i/>
        </w:rPr>
        <w:t>Agricultural Labour Input</w:t>
      </w:r>
      <w:bookmarkEnd w:id="2"/>
    </w:p>
    <w:p w:rsidR="008E6E08" w:rsidRDefault="008E6E08" w:rsidP="008E6E08">
      <w:pPr>
        <w:pStyle w:val="Zkladntextodsazen"/>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Since 2000, data have been revised according to Agrocensus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3" w:name="_Toc398546278"/>
      <w:r w:rsidRPr="00BA3108">
        <w:rPr>
          <w:i/>
        </w:rPr>
        <w:t>Agriculture Income Indicators</w:t>
      </w:r>
      <w:bookmarkEnd w:id="3"/>
    </w:p>
    <w:p w:rsidR="008E6E08" w:rsidRDefault="008E6E08" w:rsidP="008E6E08">
      <w:pPr>
        <w:pStyle w:val="Zkladntext2"/>
        <w:rPr>
          <w:i/>
          <w:iCs/>
          <w:lang w:val="en-GB"/>
        </w:rPr>
      </w:pPr>
      <w:r>
        <w:rPr>
          <w:i/>
          <w:iCs/>
          <w:lang w:val="en-GB"/>
        </w:rPr>
        <w:t>Measurement of agricultural income and its trends is one of the main goals set up by Economic Accounts for Agriculture; three indicators are derived from the EAA for that purpose. Agriculture Income Indicators are described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 xml:space="preserve">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is obtained by deflating this net value with the implicit price </w:t>
      </w:r>
      <w:r>
        <w:rPr>
          <w:i/>
          <w:iCs/>
          <w:lang w:val="en-GB"/>
        </w:rPr>
        <w:lastRenderedPageBreak/>
        <w:t>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This indicator presents the changes in net entrepreneurial income over year, per non-salaried annual work unit. Net entrepreneurial income is obtained by subtracting the compensation of employees and interest and rent paid from the net value added at factor cost and adding the interest received. This figure is deflated with the price index (as it is described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This indicator defines the change in the real (deflated) net entrepreneurial income as a separate value. It differs from Indicator B in it, which compares that change with a trend of non-salaried ALI. It could be said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4" w:name="_Toc398546279"/>
      <w:r>
        <w:t>Symbols used in tables of publications</w:t>
      </w:r>
      <w:bookmarkEnd w:id="4"/>
    </w:p>
    <w:tbl>
      <w:tblPr>
        <w:tblW w:w="0" w:type="auto"/>
        <w:tblCellMar>
          <w:left w:w="70" w:type="dxa"/>
          <w:right w:w="70" w:type="dxa"/>
        </w:tblCellMar>
        <w:tblLook w:val="0000" w:firstRow="0" w:lastRow="0" w:firstColumn="0" w:lastColumn="0" w:noHBand="0" w:noVBand="0"/>
      </w:tblPr>
      <w:tblGrid>
        <w:gridCol w:w="790"/>
        <w:gridCol w:w="8420"/>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Dot (.) shows that the figure is not available or cannot be relied on.</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E6E08"/>
    <w:rsid w:val="00342A82"/>
    <w:rsid w:val="003E7CB8"/>
    <w:rsid w:val="006139DF"/>
    <w:rsid w:val="00671E51"/>
    <w:rsid w:val="007F63CD"/>
    <w:rsid w:val="008E6E08"/>
    <w:rsid w:val="00C7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1412</Words>
  <Characters>8333</Characters>
  <Application>Microsoft Office Word</Application>
  <DocSecurity>0</DocSecurity>
  <Lines>69</Lines>
  <Paragraphs>19</Paragraphs>
  <ScaleCrop>false</ScaleCrop>
  <Company>ČSÚ</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Hana Gregorová</cp:lastModifiedBy>
  <cp:revision>5</cp:revision>
  <dcterms:created xsi:type="dcterms:W3CDTF">2014-09-22T10:19:00Z</dcterms:created>
  <dcterms:modified xsi:type="dcterms:W3CDTF">2018-08-29T12:02:00Z</dcterms:modified>
</cp:coreProperties>
</file>