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55" w:rsidRPr="00B46CDF" w:rsidRDefault="00511F49" w:rsidP="00680E55">
      <w:pPr>
        <w:pStyle w:val="Datum"/>
        <w:rPr>
          <w:lang w:val="en-GB"/>
        </w:rPr>
      </w:pPr>
      <w:r w:rsidRPr="00B46CDF">
        <w:rPr>
          <w:lang w:val="en-GB"/>
        </w:rPr>
        <w:t>4</w:t>
      </w:r>
      <w:r w:rsidR="00C06C08" w:rsidRPr="00B46CDF">
        <w:rPr>
          <w:lang w:val="en-GB"/>
        </w:rPr>
        <w:t xml:space="preserve"> </w:t>
      </w:r>
      <w:r w:rsidR="00934EC6" w:rsidRPr="00B46CDF">
        <w:rPr>
          <w:lang w:val="en-GB"/>
        </w:rPr>
        <w:t>September</w:t>
      </w:r>
      <w:r w:rsidR="00680E55" w:rsidRPr="00B46CDF">
        <w:rPr>
          <w:lang w:val="en-GB"/>
        </w:rPr>
        <w:t xml:space="preserve"> 201</w:t>
      </w:r>
      <w:r w:rsidR="00751430" w:rsidRPr="00B46CDF">
        <w:rPr>
          <w:lang w:val="en-GB"/>
        </w:rPr>
        <w:t>8</w:t>
      </w:r>
    </w:p>
    <w:p w:rsidR="006E74DC" w:rsidRPr="00B46CDF" w:rsidRDefault="00C06C08" w:rsidP="006E74DC">
      <w:pPr>
        <w:pStyle w:val="Nzev"/>
        <w:rPr>
          <w:lang w:val="en-GB"/>
        </w:rPr>
      </w:pPr>
      <w:r w:rsidRPr="00B46CDF">
        <w:rPr>
          <w:lang w:val="en-GB"/>
        </w:rPr>
        <w:t xml:space="preserve">Development on the Czech Labour Market </w:t>
      </w:r>
      <w:r w:rsidR="00F97C5F" w:rsidRPr="00B46CDF">
        <w:rPr>
          <w:lang w:val="en-GB"/>
        </w:rPr>
        <w:t>in</w:t>
      </w:r>
      <w:r w:rsidR="005040FD" w:rsidRPr="00B46CDF">
        <w:rPr>
          <w:lang w:val="en-GB"/>
        </w:rPr>
        <w:t xml:space="preserve"> </w:t>
      </w:r>
      <w:r w:rsidRPr="00B46CDF">
        <w:rPr>
          <w:lang w:val="en-GB"/>
        </w:rPr>
        <w:t>Q</w:t>
      </w:r>
      <w:r w:rsidR="00934EC6" w:rsidRPr="00B46CDF">
        <w:rPr>
          <w:lang w:val="en-GB"/>
        </w:rPr>
        <w:t>2</w:t>
      </w:r>
      <w:r w:rsidRPr="00B46CDF">
        <w:rPr>
          <w:lang w:val="en-GB"/>
        </w:rPr>
        <w:t> </w:t>
      </w:r>
      <w:r w:rsidR="00751430" w:rsidRPr="00B46CDF">
        <w:rPr>
          <w:lang w:val="en-GB"/>
        </w:rPr>
        <w:t>2018</w:t>
      </w:r>
    </w:p>
    <w:p w:rsidR="006E74DC" w:rsidRPr="00B46CDF" w:rsidRDefault="00934EC6" w:rsidP="006E74DC">
      <w:pPr>
        <w:pStyle w:val="Perex"/>
        <w:spacing w:after="0"/>
        <w:rPr>
          <w:lang w:val="en-GB"/>
        </w:rPr>
      </w:pPr>
      <w:r w:rsidRPr="00B46CDF">
        <w:rPr>
          <w:szCs w:val="20"/>
          <w:lang w:val="en-GB"/>
        </w:rPr>
        <w:t>The</w:t>
      </w:r>
      <w:r w:rsidR="00DB628F" w:rsidRPr="00B46CDF">
        <w:rPr>
          <w:szCs w:val="20"/>
          <w:lang w:val="en-GB"/>
        </w:rPr>
        <w:t xml:space="preserve"> top period of the Czech labour market has</w:t>
      </w:r>
      <w:r w:rsidR="00126CF3" w:rsidRPr="00B46CDF">
        <w:rPr>
          <w:szCs w:val="20"/>
          <w:lang w:val="en-GB"/>
        </w:rPr>
        <w:t xml:space="preserve"> been con</w:t>
      </w:r>
      <w:r w:rsidRPr="00B46CDF">
        <w:rPr>
          <w:szCs w:val="20"/>
          <w:lang w:val="en-GB"/>
        </w:rPr>
        <w:t xml:space="preserve">tinued. Unemployment remained at the historically low level of around 120 thousand persons. </w:t>
      </w:r>
      <w:r w:rsidR="00310A47" w:rsidRPr="00B46CDF">
        <w:rPr>
          <w:szCs w:val="20"/>
          <w:lang w:val="en-GB"/>
        </w:rPr>
        <w:t>Results of the Labour Force Sample Survey (</w:t>
      </w:r>
      <w:proofErr w:type="spellStart"/>
      <w:r w:rsidR="00310A47" w:rsidRPr="00B46CDF">
        <w:rPr>
          <w:szCs w:val="20"/>
          <w:lang w:val="en-GB"/>
        </w:rPr>
        <w:t>LFSS</w:t>
      </w:r>
      <w:proofErr w:type="spellEnd"/>
      <w:proofErr w:type="gramStart"/>
      <w:r w:rsidR="00310A47" w:rsidRPr="00B46CDF">
        <w:rPr>
          <w:szCs w:val="20"/>
          <w:lang w:val="en-GB"/>
        </w:rPr>
        <w:t>), that</w:t>
      </w:r>
      <w:proofErr w:type="gramEnd"/>
      <w:r w:rsidR="00310A47" w:rsidRPr="00B46CDF">
        <w:rPr>
          <w:szCs w:val="20"/>
          <w:lang w:val="en-GB"/>
        </w:rPr>
        <w:t xml:space="preserve"> is carried out in households, showed</w:t>
      </w:r>
      <w:r w:rsidRPr="00B46CDF">
        <w:rPr>
          <w:szCs w:val="20"/>
          <w:lang w:val="en-GB"/>
        </w:rPr>
        <w:t xml:space="preserve"> </w:t>
      </w:r>
      <w:r w:rsidR="00310A47" w:rsidRPr="00B46CDF">
        <w:rPr>
          <w:szCs w:val="20"/>
          <w:lang w:val="en-GB"/>
        </w:rPr>
        <w:t xml:space="preserve">an increase in employment by means of part-time jobs. All data have documented a record-breaking high business demand for labour force. </w:t>
      </w:r>
      <w:r w:rsidR="006F3B10" w:rsidRPr="00B46CDF">
        <w:rPr>
          <w:lang w:val="en-GB"/>
        </w:rPr>
        <w:t>T</w:t>
      </w:r>
      <w:r w:rsidR="00126CF3" w:rsidRPr="00B46CDF">
        <w:rPr>
          <w:lang w:val="en-GB"/>
        </w:rPr>
        <w:t>he</w:t>
      </w:r>
      <w:r w:rsidR="00310A47" w:rsidRPr="00B46CDF">
        <w:rPr>
          <w:lang w:val="en-GB"/>
        </w:rPr>
        <w:t xml:space="preserve">refore the </w:t>
      </w:r>
      <w:r w:rsidR="00126CF3" w:rsidRPr="00B46CDF">
        <w:rPr>
          <w:lang w:val="en-GB"/>
        </w:rPr>
        <w:t>strong growth in earnings</w:t>
      </w:r>
      <w:r w:rsidR="00310A47" w:rsidRPr="00B46CDF">
        <w:rPr>
          <w:lang w:val="en-GB"/>
        </w:rPr>
        <w:t>,</w:t>
      </w:r>
      <w:r w:rsidR="00126CF3" w:rsidRPr="00B46CDF">
        <w:rPr>
          <w:lang w:val="en-GB"/>
        </w:rPr>
        <w:t xml:space="preserve"> </w:t>
      </w:r>
      <w:r w:rsidR="00310A47" w:rsidRPr="00B46CDF">
        <w:rPr>
          <w:lang w:val="en-GB"/>
        </w:rPr>
        <w:t xml:space="preserve">which happened </w:t>
      </w:r>
      <w:r w:rsidR="00126CF3" w:rsidRPr="00B46CDF">
        <w:rPr>
          <w:lang w:val="en-GB"/>
        </w:rPr>
        <w:t>in Q</w:t>
      </w:r>
      <w:r w:rsidR="009921EA" w:rsidRPr="00B46CDF">
        <w:rPr>
          <w:szCs w:val="20"/>
          <w:lang w:val="en-GB"/>
        </w:rPr>
        <w:t>1 2018</w:t>
      </w:r>
      <w:r w:rsidR="00310A47" w:rsidRPr="00B46CDF">
        <w:rPr>
          <w:szCs w:val="20"/>
          <w:lang w:val="en-GB"/>
        </w:rPr>
        <w:t>,</w:t>
      </w:r>
      <w:r w:rsidR="00126CF3" w:rsidRPr="00B46CDF">
        <w:rPr>
          <w:szCs w:val="20"/>
          <w:lang w:val="en-GB"/>
        </w:rPr>
        <w:t xml:space="preserve"> </w:t>
      </w:r>
      <w:r w:rsidR="00310A47" w:rsidRPr="00B46CDF">
        <w:rPr>
          <w:szCs w:val="20"/>
          <w:lang w:val="en-GB"/>
        </w:rPr>
        <w:t xml:space="preserve">was repeated and </w:t>
      </w:r>
      <w:r w:rsidR="00126CF3" w:rsidRPr="00B46CDF">
        <w:rPr>
          <w:szCs w:val="20"/>
          <w:lang w:val="en-GB"/>
        </w:rPr>
        <w:t>the average wage</w:t>
      </w:r>
      <w:r w:rsidR="0036362E" w:rsidRPr="00B46CDF">
        <w:rPr>
          <w:szCs w:val="20"/>
          <w:lang w:val="en-GB"/>
        </w:rPr>
        <w:t>s</w:t>
      </w:r>
      <w:r w:rsidR="00126CF3" w:rsidRPr="00B46CDF">
        <w:rPr>
          <w:szCs w:val="20"/>
          <w:lang w:val="en-GB"/>
        </w:rPr>
        <w:t xml:space="preserve"> nominally increased by </w:t>
      </w:r>
      <w:r w:rsidR="00D933D3" w:rsidRPr="00B46CDF">
        <w:rPr>
          <w:szCs w:val="20"/>
          <w:lang w:val="en-GB" w:eastAsia="cs-CZ"/>
        </w:rPr>
        <w:t>8</w:t>
      </w:r>
      <w:r w:rsidR="00126CF3" w:rsidRPr="00B46CDF">
        <w:rPr>
          <w:szCs w:val="20"/>
          <w:lang w:val="en-GB" w:eastAsia="cs-CZ"/>
        </w:rPr>
        <w:t>.</w:t>
      </w:r>
      <w:r w:rsidR="00D933D3" w:rsidRPr="00B46CDF">
        <w:rPr>
          <w:szCs w:val="20"/>
          <w:lang w:val="en-GB" w:eastAsia="cs-CZ"/>
        </w:rPr>
        <w:t>6</w:t>
      </w:r>
      <w:r w:rsidR="000A7C1F" w:rsidRPr="00B46CDF">
        <w:rPr>
          <w:szCs w:val="20"/>
          <w:lang w:val="en-GB" w:eastAsia="cs-CZ"/>
        </w:rPr>
        <w:t>%</w:t>
      </w:r>
      <w:r w:rsidR="00F81F11" w:rsidRPr="00B46CDF">
        <w:rPr>
          <w:szCs w:val="20"/>
          <w:lang w:val="en-GB" w:eastAsia="cs-CZ"/>
        </w:rPr>
        <w:t>,</w:t>
      </w:r>
      <w:r w:rsidR="00126CF3" w:rsidRPr="00B46CDF">
        <w:rPr>
          <w:szCs w:val="20"/>
          <w:lang w:val="en-GB" w:eastAsia="cs-CZ"/>
        </w:rPr>
        <w:t xml:space="preserve"> year-on-year (y-o-y),</w:t>
      </w:r>
      <w:r w:rsidR="00F81F11" w:rsidRPr="00B46CDF">
        <w:rPr>
          <w:szCs w:val="20"/>
          <w:lang w:val="en-GB" w:eastAsia="cs-CZ"/>
        </w:rPr>
        <w:t xml:space="preserve"> a</w:t>
      </w:r>
      <w:r w:rsidR="00310A47" w:rsidRPr="00B46CDF">
        <w:rPr>
          <w:szCs w:val="20"/>
          <w:lang w:val="en-GB" w:eastAsia="cs-CZ"/>
        </w:rPr>
        <w:t xml:space="preserve">gain. The wage growth in real terms was a bit slowed down by inflation to </w:t>
      </w:r>
      <w:r w:rsidR="00F81F11" w:rsidRPr="00B46CDF">
        <w:rPr>
          <w:szCs w:val="20"/>
          <w:lang w:val="en-GB" w:eastAsia="cs-CZ"/>
        </w:rPr>
        <w:t>6</w:t>
      </w:r>
      <w:r w:rsidR="00126CF3" w:rsidRPr="00B46CDF">
        <w:rPr>
          <w:szCs w:val="20"/>
          <w:lang w:val="en-GB" w:eastAsia="cs-CZ"/>
        </w:rPr>
        <w:t>.</w:t>
      </w:r>
      <w:r w:rsidR="00310A47" w:rsidRPr="00B46CDF">
        <w:rPr>
          <w:szCs w:val="20"/>
          <w:lang w:val="en-GB" w:eastAsia="cs-CZ"/>
        </w:rPr>
        <w:t>2</w:t>
      </w:r>
      <w:r w:rsidR="00F81F11" w:rsidRPr="00B46CDF">
        <w:rPr>
          <w:szCs w:val="20"/>
          <w:lang w:val="en-GB" w:eastAsia="cs-CZ"/>
        </w:rPr>
        <w:t xml:space="preserve">%, </w:t>
      </w:r>
      <w:r w:rsidR="0036362E" w:rsidRPr="00B46CDF">
        <w:rPr>
          <w:szCs w:val="20"/>
          <w:lang w:val="en-GB" w:eastAsia="cs-CZ"/>
        </w:rPr>
        <w:t>y</w:t>
      </w:r>
      <w:r w:rsidR="00126CF3" w:rsidRPr="00B46CDF">
        <w:rPr>
          <w:szCs w:val="20"/>
          <w:lang w:val="en-GB" w:eastAsia="cs-CZ"/>
        </w:rPr>
        <w:t>-o-y</w:t>
      </w:r>
      <w:r w:rsidR="00200100" w:rsidRPr="00B46CDF">
        <w:rPr>
          <w:lang w:val="en-GB"/>
        </w:rPr>
        <w:t>.</w:t>
      </w:r>
    </w:p>
    <w:p w:rsidR="006E74DC" w:rsidRPr="00B46CDF" w:rsidRDefault="006E74DC" w:rsidP="006E74DC">
      <w:pPr>
        <w:rPr>
          <w:lang w:val="en-GB"/>
        </w:rPr>
      </w:pPr>
    </w:p>
    <w:p w:rsidR="00310A47" w:rsidRPr="00B46CDF" w:rsidRDefault="00126CF3" w:rsidP="000A7C1F">
      <w:pPr>
        <w:rPr>
          <w:szCs w:val="20"/>
          <w:lang w:val="en-GB"/>
        </w:rPr>
      </w:pPr>
      <w:r w:rsidRPr="00B46CDF">
        <w:rPr>
          <w:lang w:val="en-GB"/>
        </w:rPr>
        <w:t xml:space="preserve">Results of the </w:t>
      </w:r>
      <w:proofErr w:type="spellStart"/>
      <w:r w:rsidRPr="00B46CDF">
        <w:rPr>
          <w:lang w:val="en-GB"/>
        </w:rPr>
        <w:t>LFSS</w:t>
      </w:r>
      <w:proofErr w:type="spellEnd"/>
      <w:r w:rsidRPr="00B46CDF">
        <w:rPr>
          <w:lang w:val="en-GB"/>
        </w:rPr>
        <w:t xml:space="preserve"> </w:t>
      </w:r>
      <w:r w:rsidR="00310A47" w:rsidRPr="00B46CDF">
        <w:rPr>
          <w:lang w:val="en-GB"/>
        </w:rPr>
        <w:t>confirmed</w:t>
      </w:r>
      <w:r w:rsidRPr="00B46CDF">
        <w:rPr>
          <w:lang w:val="en-GB"/>
        </w:rPr>
        <w:t xml:space="preserve"> </w:t>
      </w:r>
      <w:r w:rsidR="00310A47" w:rsidRPr="00B46CDF">
        <w:rPr>
          <w:lang w:val="en-GB"/>
        </w:rPr>
        <w:t>the</w:t>
      </w:r>
      <w:r w:rsidRPr="00B46CDF">
        <w:rPr>
          <w:lang w:val="en-GB"/>
        </w:rPr>
        <w:t xml:space="preserve"> culminat</w:t>
      </w:r>
      <w:r w:rsidR="0036362E" w:rsidRPr="00B46CDF">
        <w:rPr>
          <w:lang w:val="en-GB"/>
        </w:rPr>
        <w:t xml:space="preserve">ing </w:t>
      </w:r>
      <w:r w:rsidRPr="00B46CDF">
        <w:rPr>
          <w:lang w:val="en-GB"/>
        </w:rPr>
        <w:t xml:space="preserve">growth </w:t>
      </w:r>
      <w:r w:rsidR="0036362E" w:rsidRPr="00B46CDF">
        <w:rPr>
          <w:lang w:val="en-GB"/>
        </w:rPr>
        <w:t>of</w:t>
      </w:r>
      <w:r w:rsidRPr="00B46CDF">
        <w:rPr>
          <w:lang w:val="en-GB"/>
        </w:rPr>
        <w:t xml:space="preserve"> total employment</w:t>
      </w:r>
      <w:r w:rsidR="00D933D3" w:rsidRPr="00B46CDF">
        <w:rPr>
          <w:lang w:val="en-GB"/>
        </w:rPr>
        <w:t xml:space="preserve">, </w:t>
      </w:r>
      <w:r w:rsidRPr="00B46CDF">
        <w:rPr>
          <w:lang w:val="en-GB"/>
        </w:rPr>
        <w:t xml:space="preserve">which </w:t>
      </w:r>
      <w:r w:rsidR="00FA4E5C" w:rsidRPr="00B46CDF">
        <w:rPr>
          <w:lang w:val="en-GB"/>
        </w:rPr>
        <w:t>reached</w:t>
      </w:r>
      <w:r w:rsidRPr="00B46CDF">
        <w:rPr>
          <w:lang w:val="en-GB"/>
        </w:rPr>
        <w:t xml:space="preserve"> </w:t>
      </w:r>
      <w:r w:rsidR="00D933D3" w:rsidRPr="00B46CDF">
        <w:rPr>
          <w:lang w:val="en-GB"/>
        </w:rPr>
        <w:t>5</w:t>
      </w:r>
      <w:r w:rsidRPr="00B46CDF">
        <w:rPr>
          <w:lang w:val="en-GB"/>
        </w:rPr>
        <w:t>.</w:t>
      </w:r>
      <w:r w:rsidR="00D933D3" w:rsidRPr="00B46CDF">
        <w:rPr>
          <w:lang w:val="en-GB"/>
        </w:rPr>
        <w:t>2</w:t>
      </w:r>
      <w:r w:rsidR="00310A47" w:rsidRPr="00B46CDF">
        <w:rPr>
          <w:lang w:val="en-GB"/>
        </w:rPr>
        <w:t>9</w:t>
      </w:r>
      <w:r w:rsidRPr="00B46CDF">
        <w:rPr>
          <w:lang w:val="en-GB"/>
        </w:rPr>
        <w:t> </w:t>
      </w:r>
      <w:r w:rsidR="00FA4E5C" w:rsidRPr="00B46CDF">
        <w:rPr>
          <w:lang w:val="en-GB"/>
        </w:rPr>
        <w:t>million</w:t>
      </w:r>
      <w:r w:rsidRPr="00B46CDF">
        <w:rPr>
          <w:lang w:val="en-GB"/>
        </w:rPr>
        <w:t xml:space="preserve"> persons. This way Q</w:t>
      </w:r>
      <w:r w:rsidR="00310A47" w:rsidRPr="00B46CDF">
        <w:rPr>
          <w:lang w:val="en-GB"/>
        </w:rPr>
        <w:t>2</w:t>
      </w:r>
      <w:r w:rsidR="00D933D3" w:rsidRPr="00B46CDF">
        <w:rPr>
          <w:lang w:val="en-GB"/>
        </w:rPr>
        <w:t xml:space="preserve"> 2018 </w:t>
      </w:r>
      <w:r w:rsidRPr="00B46CDF">
        <w:rPr>
          <w:lang w:val="en-GB"/>
        </w:rPr>
        <w:t xml:space="preserve">brought a next record-breaking </w:t>
      </w:r>
      <w:r w:rsidR="00FA4E5C" w:rsidRPr="00B46CDF">
        <w:rPr>
          <w:lang w:val="en-GB"/>
        </w:rPr>
        <w:t xml:space="preserve">employment rate of </w:t>
      </w:r>
      <w:r w:rsidR="008E668E" w:rsidRPr="00B46CDF">
        <w:rPr>
          <w:szCs w:val="20"/>
          <w:lang w:val="en-GB"/>
        </w:rPr>
        <w:t>7</w:t>
      </w:r>
      <w:r w:rsidR="00511F49" w:rsidRPr="00B46CDF">
        <w:rPr>
          <w:szCs w:val="20"/>
          <w:lang w:val="en-GB"/>
        </w:rPr>
        <w:t>4</w:t>
      </w:r>
      <w:r w:rsidR="00FA4E5C" w:rsidRPr="00B46CDF">
        <w:rPr>
          <w:szCs w:val="20"/>
          <w:lang w:val="en-GB"/>
        </w:rPr>
        <w:t>.</w:t>
      </w:r>
      <w:r w:rsidR="00310A47" w:rsidRPr="00B46CDF">
        <w:rPr>
          <w:szCs w:val="20"/>
          <w:lang w:val="en-GB"/>
        </w:rPr>
        <w:t>7</w:t>
      </w:r>
      <w:r w:rsidR="008E668E" w:rsidRPr="00B46CDF">
        <w:rPr>
          <w:szCs w:val="20"/>
          <w:lang w:val="en-GB"/>
        </w:rPr>
        <w:t>%</w:t>
      </w:r>
      <w:r w:rsidR="00C74CDE" w:rsidRPr="00B46CDF">
        <w:rPr>
          <w:szCs w:val="20"/>
          <w:lang w:val="en-GB"/>
        </w:rPr>
        <w:t xml:space="preserve"> </w:t>
      </w:r>
      <w:r w:rsidR="00FA4E5C" w:rsidRPr="00B46CDF">
        <w:rPr>
          <w:szCs w:val="20"/>
          <w:lang w:val="en-GB"/>
        </w:rPr>
        <w:t xml:space="preserve">in the group of persons aged </w:t>
      </w:r>
      <w:r w:rsidR="00C74CDE" w:rsidRPr="00B46CDF">
        <w:rPr>
          <w:szCs w:val="20"/>
          <w:lang w:val="en-GB"/>
        </w:rPr>
        <w:t>15</w:t>
      </w:r>
      <w:r w:rsidR="00C078B9" w:rsidRPr="00B46CDF">
        <w:rPr>
          <w:szCs w:val="20"/>
          <w:lang w:val="en-GB"/>
        </w:rPr>
        <w:t>–</w:t>
      </w:r>
      <w:r w:rsidR="00C74CDE" w:rsidRPr="00B46CDF">
        <w:rPr>
          <w:szCs w:val="20"/>
          <w:lang w:val="en-GB"/>
        </w:rPr>
        <w:t xml:space="preserve">64 </w:t>
      </w:r>
      <w:r w:rsidR="00FA4E5C" w:rsidRPr="00B46CDF">
        <w:rPr>
          <w:szCs w:val="20"/>
          <w:lang w:val="en-GB"/>
        </w:rPr>
        <w:t>years</w:t>
      </w:r>
      <w:r w:rsidR="00A82B36" w:rsidRPr="00B46CDF">
        <w:rPr>
          <w:szCs w:val="20"/>
          <w:lang w:val="en-GB"/>
        </w:rPr>
        <w:t>.</w:t>
      </w:r>
      <w:r w:rsidR="008E3420" w:rsidRPr="00B46CDF">
        <w:rPr>
          <w:szCs w:val="20"/>
          <w:lang w:val="en-GB"/>
        </w:rPr>
        <w:t xml:space="preserve"> </w:t>
      </w:r>
    </w:p>
    <w:p w:rsidR="00310A47" w:rsidRPr="00B46CDF" w:rsidRDefault="00310A47" w:rsidP="000A7C1F">
      <w:pPr>
        <w:rPr>
          <w:szCs w:val="20"/>
          <w:lang w:val="en-GB"/>
        </w:rPr>
      </w:pPr>
    </w:p>
    <w:p w:rsidR="000A7C1F" w:rsidRPr="00B46CDF" w:rsidRDefault="00FA4E5C" w:rsidP="000A7C1F">
      <w:pPr>
        <w:rPr>
          <w:lang w:val="en-GB"/>
        </w:rPr>
      </w:pPr>
      <w:r w:rsidRPr="00B46CDF">
        <w:rPr>
          <w:lang w:val="en-GB"/>
        </w:rPr>
        <w:t xml:space="preserve">The increase in business demand for labour force is </w:t>
      </w:r>
      <w:r w:rsidR="00310A47" w:rsidRPr="00B46CDF">
        <w:rPr>
          <w:lang w:val="en-GB"/>
        </w:rPr>
        <w:t xml:space="preserve">extremely </w:t>
      </w:r>
      <w:r w:rsidRPr="00B46CDF">
        <w:rPr>
          <w:lang w:val="en-GB"/>
        </w:rPr>
        <w:t>strong</w:t>
      </w:r>
      <w:r w:rsidR="00336459">
        <w:rPr>
          <w:lang w:val="en-GB"/>
        </w:rPr>
        <w:t>,</w:t>
      </w:r>
      <w:r w:rsidR="00310A47" w:rsidRPr="00B46CDF">
        <w:rPr>
          <w:lang w:val="en-GB"/>
        </w:rPr>
        <w:t xml:space="preserve"> which is most clearly demonstrated by registers at labour offices</w:t>
      </w:r>
      <w:r w:rsidR="0036362E" w:rsidRPr="00B46CDF">
        <w:rPr>
          <w:lang w:val="en-GB"/>
        </w:rPr>
        <w:t>. T</w:t>
      </w:r>
      <w:r w:rsidRPr="00B46CDF">
        <w:rPr>
          <w:lang w:val="en-GB"/>
        </w:rPr>
        <w:t xml:space="preserve">he number of vacant jobs reported to labour offices </w:t>
      </w:r>
      <w:r w:rsidR="00310A47" w:rsidRPr="00B46CDF">
        <w:rPr>
          <w:lang w:val="en-GB"/>
        </w:rPr>
        <w:t>reached the limit of 310</w:t>
      </w:r>
      <w:r w:rsidRPr="00B46CDF">
        <w:rPr>
          <w:lang w:val="en-GB"/>
        </w:rPr>
        <w:t xml:space="preserve"> thousand at the end of </w:t>
      </w:r>
      <w:r w:rsidR="00310A47" w:rsidRPr="00B46CDF">
        <w:rPr>
          <w:lang w:val="en-GB"/>
        </w:rPr>
        <w:t>July</w:t>
      </w:r>
      <w:r w:rsidRPr="00B46CDF">
        <w:rPr>
          <w:lang w:val="en-GB"/>
        </w:rPr>
        <w:t xml:space="preserve"> 2018, which is a </w:t>
      </w:r>
      <w:r w:rsidR="00310A47" w:rsidRPr="00B46CDF">
        <w:rPr>
          <w:lang w:val="en-GB"/>
        </w:rPr>
        <w:t xml:space="preserve">new </w:t>
      </w:r>
      <w:r w:rsidRPr="00B46CDF">
        <w:rPr>
          <w:lang w:val="en-GB"/>
        </w:rPr>
        <w:t>maximum value for the whole period of the registry existence</w:t>
      </w:r>
      <w:r w:rsidR="00310A47" w:rsidRPr="00B46CDF">
        <w:rPr>
          <w:lang w:val="en-GB"/>
        </w:rPr>
        <w:t xml:space="preserve">, while the number of available registered job applicants aged 15–64 years was 210 thousand persons. Thus the share of the unemployed, the number the unemployed kept in the register of labour offices to the total population, declined to 3.1%. </w:t>
      </w:r>
    </w:p>
    <w:p w:rsidR="00310A47" w:rsidRPr="00B46CDF" w:rsidRDefault="00310A47" w:rsidP="000A7C1F">
      <w:pPr>
        <w:rPr>
          <w:lang w:val="en-GB"/>
        </w:rPr>
      </w:pPr>
    </w:p>
    <w:p w:rsidR="00310A47" w:rsidRPr="00B46CDF" w:rsidRDefault="00310A47" w:rsidP="000A7C1F">
      <w:pPr>
        <w:rPr>
          <w:lang w:val="en-GB"/>
        </w:rPr>
      </w:pPr>
      <w:r w:rsidRPr="00B46CDF">
        <w:rPr>
          <w:lang w:val="en-GB"/>
        </w:rPr>
        <w:t>This pressure forced employers to offer flexible types of jobs and so, first of all, the number of working persons aged 65+ years employed part-time increased.</w:t>
      </w:r>
    </w:p>
    <w:p w:rsidR="00FA4E5C" w:rsidRPr="00B46CDF" w:rsidRDefault="00FA4E5C" w:rsidP="000A7C1F">
      <w:pPr>
        <w:rPr>
          <w:lang w:val="en-GB"/>
        </w:rPr>
      </w:pPr>
    </w:p>
    <w:p w:rsidR="00B07D1F" w:rsidRPr="00B46CDF" w:rsidRDefault="00FA4E5C" w:rsidP="008A4862">
      <w:pPr>
        <w:rPr>
          <w:rFonts w:cs="Arial"/>
          <w:szCs w:val="20"/>
          <w:lang w:val="en-GB"/>
        </w:rPr>
      </w:pPr>
      <w:r w:rsidRPr="00B46CDF">
        <w:rPr>
          <w:lang w:val="en-GB"/>
        </w:rPr>
        <w:t>The total number of the unemployed</w:t>
      </w:r>
      <w:r w:rsidR="00B07D1F" w:rsidRPr="00B46CDF">
        <w:rPr>
          <w:lang w:val="en-GB"/>
        </w:rPr>
        <w:t>, as defined by the International Labour Organisation,</w:t>
      </w:r>
      <w:r w:rsidRPr="00B46CDF">
        <w:rPr>
          <w:lang w:val="en-GB"/>
        </w:rPr>
        <w:t xml:space="preserve"> was in Q</w:t>
      </w:r>
      <w:r w:rsidR="00310A47" w:rsidRPr="00B46CDF">
        <w:rPr>
          <w:lang w:val="en-GB"/>
        </w:rPr>
        <w:t>2</w:t>
      </w:r>
      <w:r w:rsidRPr="00B46CDF">
        <w:rPr>
          <w:lang w:val="en-GB"/>
        </w:rPr>
        <w:t> 2018 reduced to 1</w:t>
      </w:r>
      <w:r w:rsidR="00310A47" w:rsidRPr="00B46CDF">
        <w:rPr>
          <w:lang w:val="en-GB"/>
        </w:rPr>
        <w:t>18</w:t>
      </w:r>
      <w:r w:rsidRPr="00B46CDF">
        <w:rPr>
          <w:lang w:val="en-GB"/>
        </w:rPr>
        <w:t>.</w:t>
      </w:r>
      <w:r w:rsidR="00310A47" w:rsidRPr="00B46CDF">
        <w:rPr>
          <w:lang w:val="en-GB"/>
        </w:rPr>
        <w:t>2</w:t>
      </w:r>
      <w:r w:rsidRPr="00B46CDF">
        <w:rPr>
          <w:lang w:val="en-GB"/>
        </w:rPr>
        <w:t xml:space="preserve"> thousand persons according to the </w:t>
      </w:r>
      <w:proofErr w:type="spellStart"/>
      <w:r w:rsidRPr="00B46CDF">
        <w:rPr>
          <w:lang w:val="en-GB"/>
        </w:rPr>
        <w:t>LFSS</w:t>
      </w:r>
      <w:proofErr w:type="spellEnd"/>
      <w:r w:rsidRPr="00B46CDF">
        <w:rPr>
          <w:lang w:val="en-GB"/>
        </w:rPr>
        <w:t xml:space="preserve">. The unemployment rate this way also moved to historically record-breaking low value of </w:t>
      </w:r>
      <w:r w:rsidR="00A048D4" w:rsidRPr="00B46CDF">
        <w:rPr>
          <w:lang w:val="en-GB"/>
        </w:rPr>
        <w:t>2</w:t>
      </w:r>
      <w:r w:rsidRPr="00B46CDF">
        <w:rPr>
          <w:lang w:val="en-GB"/>
        </w:rPr>
        <w:t>.</w:t>
      </w:r>
      <w:r w:rsidR="00B07D1F" w:rsidRPr="00B46CDF">
        <w:rPr>
          <w:lang w:val="en-GB"/>
        </w:rPr>
        <w:t>2</w:t>
      </w:r>
      <w:r w:rsidR="00A048D4" w:rsidRPr="00B46CDF">
        <w:rPr>
          <w:lang w:val="en-GB"/>
        </w:rPr>
        <w:t xml:space="preserve">%. </w:t>
      </w:r>
      <w:r w:rsidRPr="00B46CDF">
        <w:rPr>
          <w:lang w:val="en-GB"/>
        </w:rPr>
        <w:t>The number of the long-term unemployed was also declining rapidly to drop to</w:t>
      </w:r>
      <w:r w:rsidR="00A048D4" w:rsidRPr="00B46CDF">
        <w:rPr>
          <w:lang w:val="en-GB"/>
        </w:rPr>
        <w:t> </w:t>
      </w:r>
      <w:r w:rsidR="00B07D1F" w:rsidRPr="00B46CDF">
        <w:rPr>
          <w:lang w:val="en-GB"/>
        </w:rPr>
        <w:t>35</w:t>
      </w:r>
      <w:r w:rsidRPr="00B46CDF">
        <w:rPr>
          <w:lang w:val="en-GB"/>
        </w:rPr>
        <w:t>.</w:t>
      </w:r>
      <w:r w:rsidR="00B07D1F" w:rsidRPr="00B46CDF">
        <w:rPr>
          <w:lang w:val="en-GB"/>
        </w:rPr>
        <w:t>7</w:t>
      </w:r>
      <w:r w:rsidR="00A048D4" w:rsidRPr="00B46CDF">
        <w:rPr>
          <w:lang w:val="en-GB"/>
        </w:rPr>
        <w:t> t</w:t>
      </w:r>
      <w:r w:rsidRPr="00B46CDF">
        <w:rPr>
          <w:lang w:val="en-GB"/>
        </w:rPr>
        <w:t>housand persons</w:t>
      </w:r>
      <w:r w:rsidR="00A048D4" w:rsidRPr="00B46CDF">
        <w:rPr>
          <w:lang w:val="en-GB"/>
        </w:rPr>
        <w:t>.</w:t>
      </w:r>
      <w:r w:rsidR="00B07D1F" w:rsidRPr="00B46CDF">
        <w:rPr>
          <w:lang w:val="en-GB"/>
        </w:rPr>
        <w:t xml:space="preserve"> Viewed by region t</w:t>
      </w:r>
      <w:r w:rsidRPr="00B46CDF">
        <w:rPr>
          <w:lang w:val="en-GB"/>
        </w:rPr>
        <w:t xml:space="preserve">he </w:t>
      </w:r>
      <w:r w:rsidR="00B07D1F" w:rsidRPr="00B46CDF">
        <w:rPr>
          <w:lang w:val="en-GB"/>
        </w:rPr>
        <w:t>highest</w:t>
      </w:r>
      <w:r w:rsidRPr="00B46CDF">
        <w:rPr>
          <w:lang w:val="en-GB"/>
        </w:rPr>
        <w:t xml:space="preserve"> unemployment </w:t>
      </w:r>
      <w:r w:rsidR="00B07D1F" w:rsidRPr="00B46CDF">
        <w:rPr>
          <w:rFonts w:cs="Arial"/>
          <w:szCs w:val="20"/>
          <w:lang w:val="en-GB"/>
        </w:rPr>
        <w:t xml:space="preserve">was in the </w:t>
      </w:r>
      <w:proofErr w:type="spellStart"/>
      <w:r w:rsidR="008A4862" w:rsidRPr="00B46CDF">
        <w:rPr>
          <w:rFonts w:cs="Arial"/>
          <w:szCs w:val="20"/>
          <w:lang w:val="en-GB"/>
        </w:rPr>
        <w:t>Moravskoslez</w:t>
      </w:r>
      <w:r w:rsidR="00B07D1F" w:rsidRPr="00B46CDF">
        <w:rPr>
          <w:rFonts w:cs="Arial"/>
          <w:szCs w:val="20"/>
          <w:lang w:val="en-GB"/>
        </w:rPr>
        <w:t>ský</w:t>
      </w:r>
      <w:proofErr w:type="spellEnd"/>
      <w:r w:rsidR="00B07D1F" w:rsidRPr="00B46CDF">
        <w:rPr>
          <w:rFonts w:cs="Arial"/>
          <w:szCs w:val="20"/>
          <w:lang w:val="en-GB"/>
        </w:rPr>
        <w:t xml:space="preserve"> Region (</w:t>
      </w:r>
      <w:r w:rsidR="008A4862" w:rsidRPr="00B46CDF">
        <w:rPr>
          <w:rFonts w:cs="Arial"/>
          <w:szCs w:val="20"/>
          <w:lang w:val="en-GB"/>
        </w:rPr>
        <w:t>3</w:t>
      </w:r>
      <w:r w:rsidR="00B07D1F" w:rsidRPr="00B46CDF">
        <w:rPr>
          <w:rFonts w:cs="Arial"/>
          <w:szCs w:val="20"/>
          <w:lang w:val="en-GB"/>
        </w:rPr>
        <w:t>.</w:t>
      </w:r>
      <w:r w:rsidR="008A4862" w:rsidRPr="00B46CDF">
        <w:rPr>
          <w:rFonts w:cs="Arial"/>
          <w:szCs w:val="20"/>
          <w:lang w:val="en-GB"/>
        </w:rPr>
        <w:t>7</w:t>
      </w:r>
      <w:r w:rsidR="00B07D1F" w:rsidRPr="00B46CDF">
        <w:rPr>
          <w:rFonts w:cs="Arial"/>
          <w:szCs w:val="20"/>
          <w:lang w:val="en-GB"/>
        </w:rPr>
        <w:t xml:space="preserve">%), </w:t>
      </w:r>
      <w:r w:rsidR="008A4862" w:rsidRPr="00B46CDF">
        <w:rPr>
          <w:rFonts w:cs="Arial"/>
          <w:szCs w:val="20"/>
          <w:lang w:val="en-GB"/>
        </w:rPr>
        <w:t xml:space="preserve">followed by the </w:t>
      </w:r>
      <w:proofErr w:type="spellStart"/>
      <w:r w:rsidR="00B07D1F" w:rsidRPr="00B46CDF">
        <w:rPr>
          <w:rFonts w:cs="Arial"/>
          <w:szCs w:val="20"/>
          <w:lang w:val="en-GB"/>
        </w:rPr>
        <w:t>Ústecký</w:t>
      </w:r>
      <w:proofErr w:type="spellEnd"/>
      <w:r w:rsidR="00B07D1F" w:rsidRPr="00B46CDF">
        <w:rPr>
          <w:rFonts w:cs="Arial"/>
          <w:szCs w:val="20"/>
          <w:lang w:val="en-GB"/>
        </w:rPr>
        <w:t xml:space="preserve"> Region </w:t>
      </w:r>
      <w:r w:rsidR="008A4862" w:rsidRPr="00B46CDF">
        <w:rPr>
          <w:rFonts w:cs="Arial"/>
          <w:szCs w:val="20"/>
          <w:lang w:val="en-GB"/>
        </w:rPr>
        <w:t xml:space="preserve">(3.6%), while the lowest one was in </w:t>
      </w:r>
      <w:r w:rsidR="00B07D1F" w:rsidRPr="00B46CDF">
        <w:rPr>
          <w:rFonts w:cs="Arial"/>
          <w:szCs w:val="20"/>
          <w:lang w:val="en-GB"/>
        </w:rPr>
        <w:t>the Capital City of Prague</w:t>
      </w:r>
      <w:r w:rsidR="008A4862" w:rsidRPr="00B46CDF">
        <w:rPr>
          <w:rFonts w:cs="Arial"/>
          <w:szCs w:val="20"/>
          <w:lang w:val="en-GB"/>
        </w:rPr>
        <w:t xml:space="preserve"> (1.1%) and </w:t>
      </w:r>
      <w:r w:rsidR="00336459">
        <w:rPr>
          <w:rFonts w:cs="Arial"/>
          <w:szCs w:val="20"/>
          <w:lang w:val="en-GB"/>
        </w:rPr>
        <w:t xml:space="preserve">then </w:t>
      </w:r>
      <w:r w:rsidR="008A4862" w:rsidRPr="00B46CDF">
        <w:rPr>
          <w:rFonts w:cs="Arial"/>
          <w:szCs w:val="20"/>
          <w:lang w:val="en-GB"/>
        </w:rPr>
        <w:t xml:space="preserve">in the </w:t>
      </w:r>
      <w:proofErr w:type="spellStart"/>
      <w:r w:rsidR="008A4862" w:rsidRPr="00B46CDF">
        <w:rPr>
          <w:rFonts w:cs="Arial"/>
          <w:szCs w:val="20"/>
          <w:lang w:val="en-GB"/>
        </w:rPr>
        <w:t>Jihočeský</w:t>
      </w:r>
      <w:proofErr w:type="spellEnd"/>
      <w:r w:rsidR="008A4862" w:rsidRPr="00B46CDF">
        <w:rPr>
          <w:rFonts w:cs="Arial"/>
          <w:szCs w:val="20"/>
          <w:lang w:val="en-GB"/>
        </w:rPr>
        <w:t xml:space="preserve"> </w:t>
      </w:r>
      <w:r w:rsidR="00B07D1F" w:rsidRPr="00B46CDF">
        <w:rPr>
          <w:rFonts w:cs="Arial"/>
          <w:szCs w:val="20"/>
          <w:lang w:val="en-GB"/>
        </w:rPr>
        <w:t>Region (</w:t>
      </w:r>
      <w:r w:rsidR="008A4862" w:rsidRPr="00B46CDF">
        <w:rPr>
          <w:rFonts w:cs="Arial"/>
          <w:szCs w:val="20"/>
          <w:lang w:val="en-GB"/>
        </w:rPr>
        <w:t>1.</w:t>
      </w:r>
      <w:r w:rsidR="00B07D1F" w:rsidRPr="00B46CDF">
        <w:rPr>
          <w:rFonts w:cs="Arial"/>
          <w:szCs w:val="20"/>
          <w:lang w:val="en-GB"/>
        </w:rPr>
        <w:t>2%)</w:t>
      </w:r>
    </w:p>
    <w:p w:rsidR="00FA4E5C" w:rsidRPr="00B46CDF" w:rsidRDefault="00FA4E5C" w:rsidP="000A7C1F">
      <w:pPr>
        <w:rPr>
          <w:lang w:val="en-GB"/>
        </w:rPr>
      </w:pPr>
    </w:p>
    <w:p w:rsidR="00CB26B4" w:rsidRPr="00B46CDF" w:rsidRDefault="007E0618" w:rsidP="009D2873">
      <w:pPr>
        <w:rPr>
          <w:lang w:val="en-GB"/>
        </w:rPr>
      </w:pPr>
      <w:r w:rsidRPr="00B46CDF">
        <w:rPr>
          <w:lang w:val="en-GB"/>
        </w:rPr>
        <w:t xml:space="preserve">In </w:t>
      </w:r>
      <w:r w:rsidR="00FA4E5C" w:rsidRPr="00B46CDF">
        <w:rPr>
          <w:lang w:val="en-GB"/>
        </w:rPr>
        <w:t>the Czech Republic there is</w:t>
      </w:r>
      <w:r w:rsidRPr="00B46CDF">
        <w:rPr>
          <w:lang w:val="en-GB"/>
        </w:rPr>
        <w:t xml:space="preserve"> </w:t>
      </w:r>
      <w:r w:rsidR="00FA4E5C" w:rsidRPr="00B46CDF">
        <w:rPr>
          <w:lang w:val="en-GB"/>
        </w:rPr>
        <w:t xml:space="preserve">still, however, a significant number of </w:t>
      </w:r>
      <w:r w:rsidRPr="00B46CDF">
        <w:rPr>
          <w:lang w:val="en-GB"/>
        </w:rPr>
        <w:t>persons,</w:t>
      </w:r>
      <w:r w:rsidR="00FA4E5C" w:rsidRPr="00B46CDF">
        <w:rPr>
          <w:lang w:val="en-GB"/>
        </w:rPr>
        <w:t xml:space="preserve"> </w:t>
      </w:r>
      <w:r w:rsidRPr="00B46CDF">
        <w:rPr>
          <w:szCs w:val="20"/>
          <w:lang w:val="en-GB"/>
        </w:rPr>
        <w:t xml:space="preserve">who do not work and do not seek a job in an active manner, yet in the </w:t>
      </w:r>
      <w:proofErr w:type="spellStart"/>
      <w:r w:rsidRPr="00B46CDF">
        <w:rPr>
          <w:szCs w:val="20"/>
          <w:lang w:val="en-GB"/>
        </w:rPr>
        <w:t>LFSS</w:t>
      </w:r>
      <w:proofErr w:type="spellEnd"/>
      <w:r w:rsidRPr="00B46CDF">
        <w:rPr>
          <w:szCs w:val="20"/>
          <w:lang w:val="en-GB"/>
        </w:rPr>
        <w:t xml:space="preserve"> interviews they state they would like to be working. </w:t>
      </w:r>
      <w:proofErr w:type="gramStart"/>
      <w:r w:rsidR="000022B7" w:rsidRPr="00B46CDF">
        <w:rPr>
          <w:lang w:val="en-GB"/>
        </w:rPr>
        <w:t>T</w:t>
      </w:r>
      <w:r w:rsidRPr="00B46CDF">
        <w:rPr>
          <w:lang w:val="en-GB"/>
        </w:rPr>
        <w:t>his</w:t>
      </w:r>
      <w:r w:rsidR="00704FEB" w:rsidRPr="00B46CDF">
        <w:rPr>
          <w:lang w:val="en-GB"/>
        </w:rPr>
        <w:t>,</w:t>
      </w:r>
      <w:proofErr w:type="gramEnd"/>
      <w:r w:rsidRPr="00B46CDF">
        <w:rPr>
          <w:lang w:val="en-GB"/>
        </w:rPr>
        <w:t xml:space="preserve"> so far unused</w:t>
      </w:r>
      <w:r w:rsidR="00704FEB" w:rsidRPr="00B46CDF">
        <w:rPr>
          <w:lang w:val="en-GB"/>
        </w:rPr>
        <w:t>,</w:t>
      </w:r>
      <w:r w:rsidRPr="00B46CDF">
        <w:rPr>
          <w:lang w:val="en-GB"/>
        </w:rPr>
        <w:t xml:space="preserve"> labour force reserve has been reduced to </w:t>
      </w:r>
      <w:r w:rsidR="000022B7" w:rsidRPr="00B46CDF">
        <w:rPr>
          <w:lang w:val="en-GB"/>
        </w:rPr>
        <w:t>1</w:t>
      </w:r>
      <w:r w:rsidR="00B07D1F" w:rsidRPr="00B46CDF">
        <w:rPr>
          <w:lang w:val="en-GB"/>
        </w:rPr>
        <w:t>08</w:t>
      </w:r>
      <w:r w:rsidRPr="00B46CDF">
        <w:rPr>
          <w:lang w:val="en-GB"/>
        </w:rPr>
        <w:t>.</w:t>
      </w:r>
      <w:r w:rsidR="00B07D1F" w:rsidRPr="00B46CDF">
        <w:rPr>
          <w:lang w:val="en-GB"/>
        </w:rPr>
        <w:t>4</w:t>
      </w:r>
      <w:r w:rsidRPr="00B46CDF">
        <w:rPr>
          <w:lang w:val="en-GB"/>
        </w:rPr>
        <w:t> </w:t>
      </w:r>
      <w:r w:rsidR="000022B7" w:rsidRPr="00B46CDF">
        <w:rPr>
          <w:lang w:val="en-GB"/>
        </w:rPr>
        <w:t>t</w:t>
      </w:r>
      <w:r w:rsidRPr="00B46CDF">
        <w:rPr>
          <w:lang w:val="en-GB"/>
        </w:rPr>
        <w:t xml:space="preserve">housand persons and therefore it is </w:t>
      </w:r>
      <w:r w:rsidR="00B07D1F" w:rsidRPr="00B46CDF">
        <w:rPr>
          <w:lang w:val="en-GB"/>
        </w:rPr>
        <w:t xml:space="preserve">virtually </w:t>
      </w:r>
      <w:r w:rsidRPr="00B46CDF">
        <w:rPr>
          <w:lang w:val="en-GB"/>
        </w:rPr>
        <w:t xml:space="preserve">comparable in size to the group of the unemployed </w:t>
      </w:r>
      <w:r w:rsidR="006F3B10" w:rsidRPr="00B46CDF">
        <w:rPr>
          <w:lang w:val="en-GB"/>
        </w:rPr>
        <w:t>a</w:t>
      </w:r>
      <w:r w:rsidRPr="00B46CDF">
        <w:rPr>
          <w:lang w:val="en-GB"/>
        </w:rPr>
        <w:t>nd remains a challenge to employers as well as to the state employment policy</w:t>
      </w:r>
      <w:r w:rsidR="003F496B" w:rsidRPr="00B46CDF">
        <w:rPr>
          <w:lang w:val="en-GB"/>
        </w:rPr>
        <w:t>.</w:t>
      </w:r>
      <w:r w:rsidR="00B07D1F" w:rsidRPr="00B46CDF">
        <w:rPr>
          <w:lang w:val="en-GB"/>
        </w:rPr>
        <w:t xml:space="preserve"> Outside the Czech Republic there are large reserves of labour force in the zone of free movement of persons within the European Union, where especially Southern Member States struggle with a high unemployment of young people. </w:t>
      </w:r>
    </w:p>
    <w:p w:rsidR="003F496B" w:rsidRPr="00B46CDF" w:rsidRDefault="003F496B" w:rsidP="009D2873">
      <w:pPr>
        <w:rPr>
          <w:lang w:val="en-GB"/>
        </w:rPr>
      </w:pPr>
    </w:p>
    <w:p w:rsidR="007216F8" w:rsidRPr="00B46CDF" w:rsidRDefault="00106AA9" w:rsidP="009D2873">
      <w:pPr>
        <w:pStyle w:val="Perex"/>
        <w:spacing w:after="0"/>
        <w:rPr>
          <w:b w:val="0"/>
          <w:lang w:val="en-GB"/>
        </w:rPr>
      </w:pPr>
      <w:r w:rsidRPr="00B46CDF">
        <w:rPr>
          <w:b w:val="0"/>
          <w:szCs w:val="20"/>
          <w:lang w:val="en-GB" w:eastAsia="cs-CZ"/>
        </w:rPr>
        <w:t xml:space="preserve">Preliminary data of the </w:t>
      </w:r>
      <w:proofErr w:type="spellStart"/>
      <w:r w:rsidRPr="00B46CDF">
        <w:rPr>
          <w:b w:val="0"/>
          <w:szCs w:val="20"/>
          <w:lang w:val="en-GB" w:eastAsia="cs-CZ"/>
        </w:rPr>
        <w:t>CZSO</w:t>
      </w:r>
      <w:proofErr w:type="spellEnd"/>
      <w:r w:rsidRPr="00B46CDF">
        <w:rPr>
          <w:b w:val="0"/>
          <w:szCs w:val="20"/>
          <w:lang w:val="en-GB" w:eastAsia="cs-CZ"/>
        </w:rPr>
        <w:t xml:space="preserve"> business statistics have </w:t>
      </w:r>
      <w:r w:rsidR="00336459">
        <w:rPr>
          <w:b w:val="0"/>
          <w:szCs w:val="20"/>
          <w:lang w:val="en-GB" w:eastAsia="cs-CZ"/>
        </w:rPr>
        <w:t>ve</w:t>
      </w:r>
      <w:r w:rsidRPr="00B46CDF">
        <w:rPr>
          <w:b w:val="0"/>
          <w:szCs w:val="20"/>
          <w:lang w:val="en-GB" w:eastAsia="cs-CZ"/>
        </w:rPr>
        <w:t>r</w:t>
      </w:r>
      <w:r w:rsidR="00336459">
        <w:rPr>
          <w:b w:val="0"/>
          <w:szCs w:val="20"/>
          <w:lang w:val="en-GB" w:eastAsia="cs-CZ"/>
        </w:rPr>
        <w:t>ifie</w:t>
      </w:r>
      <w:r w:rsidRPr="00B46CDF">
        <w:rPr>
          <w:b w:val="0"/>
          <w:szCs w:val="20"/>
          <w:lang w:val="en-GB" w:eastAsia="cs-CZ"/>
        </w:rPr>
        <w:t xml:space="preserve">d the described trends in the </w:t>
      </w:r>
      <w:r w:rsidRPr="00B46CDF">
        <w:rPr>
          <w:szCs w:val="20"/>
          <w:lang w:val="en-GB" w:eastAsia="cs-CZ"/>
        </w:rPr>
        <w:t>growth in the number of registered employees</w:t>
      </w:r>
      <w:r w:rsidR="000D06C2" w:rsidRPr="00B46CDF">
        <w:rPr>
          <w:b w:val="0"/>
          <w:szCs w:val="20"/>
          <w:lang w:val="en-GB" w:eastAsia="cs-CZ"/>
        </w:rPr>
        <w:t xml:space="preserve">. </w:t>
      </w:r>
      <w:r w:rsidRPr="00B46CDF">
        <w:rPr>
          <w:b w:val="0"/>
          <w:szCs w:val="20"/>
          <w:lang w:val="en-GB" w:eastAsia="cs-CZ"/>
        </w:rPr>
        <w:t>In Q</w:t>
      </w:r>
      <w:r w:rsidR="008A4862" w:rsidRPr="00B46CDF">
        <w:rPr>
          <w:b w:val="0"/>
          <w:lang w:val="en-GB"/>
        </w:rPr>
        <w:t>2</w:t>
      </w:r>
      <w:r w:rsidR="0074422C" w:rsidRPr="00B46CDF">
        <w:rPr>
          <w:b w:val="0"/>
          <w:lang w:val="en-GB"/>
        </w:rPr>
        <w:t> 201</w:t>
      </w:r>
      <w:r w:rsidR="00BC5C43" w:rsidRPr="00B46CDF">
        <w:rPr>
          <w:b w:val="0"/>
          <w:lang w:val="en-GB"/>
        </w:rPr>
        <w:t>8</w:t>
      </w:r>
      <w:r w:rsidR="0074422C" w:rsidRPr="00B46CDF">
        <w:rPr>
          <w:b w:val="0"/>
          <w:lang w:val="en-GB"/>
        </w:rPr>
        <w:t xml:space="preserve"> </w:t>
      </w:r>
      <w:r w:rsidRPr="00B46CDF">
        <w:rPr>
          <w:b w:val="0"/>
          <w:lang w:val="en-GB"/>
        </w:rPr>
        <w:t xml:space="preserve">there were by </w:t>
      </w:r>
      <w:r w:rsidR="007216F8" w:rsidRPr="00B46CDF">
        <w:rPr>
          <w:b w:val="0"/>
          <w:lang w:val="en-GB"/>
        </w:rPr>
        <w:t>75</w:t>
      </w:r>
      <w:r w:rsidRPr="00B46CDF">
        <w:rPr>
          <w:b w:val="0"/>
          <w:lang w:val="en-GB"/>
        </w:rPr>
        <w:t>.</w:t>
      </w:r>
      <w:r w:rsidR="007216F8" w:rsidRPr="00B46CDF">
        <w:rPr>
          <w:b w:val="0"/>
          <w:lang w:val="en-GB"/>
        </w:rPr>
        <w:t>9</w:t>
      </w:r>
      <w:r w:rsidR="000224E9" w:rsidRPr="00B46CDF">
        <w:rPr>
          <w:b w:val="0"/>
          <w:lang w:val="en-GB"/>
        </w:rPr>
        <w:t> </w:t>
      </w:r>
      <w:r w:rsidRPr="00B46CDF">
        <w:rPr>
          <w:b w:val="0"/>
          <w:lang w:val="en-GB"/>
        </w:rPr>
        <w:t xml:space="preserve">thousand employees, as converted to full-time employees (FTE), </w:t>
      </w:r>
      <w:r w:rsidR="00336459" w:rsidRPr="00B46CDF">
        <w:rPr>
          <w:b w:val="0"/>
          <w:lang w:val="en-GB"/>
        </w:rPr>
        <w:t xml:space="preserve">more </w:t>
      </w:r>
      <w:r w:rsidRPr="00B46CDF">
        <w:rPr>
          <w:b w:val="0"/>
          <w:lang w:val="en-GB"/>
        </w:rPr>
        <w:t>than in the same period of the previous year</w:t>
      </w:r>
      <w:r w:rsidR="007216F8" w:rsidRPr="00B46CDF">
        <w:rPr>
          <w:b w:val="0"/>
          <w:lang w:val="en-GB"/>
        </w:rPr>
        <w:t>, which is a relative growth by 1.9%.</w:t>
      </w:r>
      <w:r w:rsidR="00DB628F" w:rsidRPr="00B46CDF">
        <w:rPr>
          <w:b w:val="0"/>
          <w:lang w:val="en-GB"/>
        </w:rPr>
        <w:t xml:space="preserve"> </w:t>
      </w:r>
      <w:proofErr w:type="gramStart"/>
      <w:r w:rsidR="00DB628F" w:rsidRPr="00B46CDF">
        <w:rPr>
          <w:b w:val="0"/>
          <w:lang w:val="en-GB"/>
        </w:rPr>
        <w:t>This</w:t>
      </w:r>
      <w:r w:rsidRPr="00B46CDF">
        <w:rPr>
          <w:b w:val="0"/>
          <w:lang w:val="en-GB"/>
        </w:rPr>
        <w:t xml:space="preserve"> </w:t>
      </w:r>
      <w:r w:rsidR="002C2E64" w:rsidRPr="00B46CDF">
        <w:rPr>
          <w:b w:val="0"/>
          <w:lang w:val="en-GB"/>
        </w:rPr>
        <w:t xml:space="preserve">way </w:t>
      </w:r>
      <w:r w:rsidR="00DB628F" w:rsidRPr="00B46CDF">
        <w:rPr>
          <w:b w:val="0"/>
          <w:lang w:val="en-GB"/>
        </w:rPr>
        <w:t>the</w:t>
      </w:r>
      <w:r w:rsidR="00336459">
        <w:rPr>
          <w:b w:val="0"/>
          <w:lang w:val="en-GB"/>
        </w:rPr>
        <w:t>ir</w:t>
      </w:r>
      <w:r w:rsidR="00DB628F" w:rsidRPr="00B46CDF">
        <w:rPr>
          <w:b w:val="0"/>
          <w:lang w:val="en-GB"/>
        </w:rPr>
        <w:t xml:space="preserve"> number exceeded the </w:t>
      </w:r>
      <w:r w:rsidR="007216F8" w:rsidRPr="00B46CDF">
        <w:rPr>
          <w:b w:val="0"/>
          <w:lang w:val="en-GB"/>
        </w:rPr>
        <w:t>value</w:t>
      </w:r>
      <w:r w:rsidR="00DB628F" w:rsidRPr="00B46CDF">
        <w:rPr>
          <w:b w:val="0"/>
          <w:lang w:val="en-GB"/>
        </w:rPr>
        <w:t xml:space="preserve"> of </w:t>
      </w:r>
      <w:r w:rsidR="007216F8" w:rsidRPr="00B46CDF">
        <w:rPr>
          <w:b w:val="0"/>
          <w:lang w:val="en-GB"/>
        </w:rPr>
        <w:t>4 070.2 thousand persons</w:t>
      </w:r>
      <w:r w:rsidR="00DB628F" w:rsidRPr="00B46CDF">
        <w:rPr>
          <w:b w:val="0"/>
          <w:lang w:val="en-GB"/>
        </w:rPr>
        <w:t>.</w:t>
      </w:r>
      <w:proofErr w:type="gramEnd"/>
      <w:r w:rsidR="00DB628F" w:rsidRPr="00B46CDF">
        <w:rPr>
          <w:b w:val="0"/>
          <w:lang w:val="en-GB"/>
        </w:rPr>
        <w:t xml:space="preserve"> Let us remember that this indicator has been demonstrating a monotonous growth</w:t>
      </w:r>
      <w:r w:rsidR="007216F8" w:rsidRPr="00B46CDF">
        <w:rPr>
          <w:b w:val="0"/>
          <w:lang w:val="en-GB"/>
        </w:rPr>
        <w:t xml:space="preserve"> since 2014</w:t>
      </w:r>
      <w:r w:rsidR="00DB628F" w:rsidRPr="00B46CDF">
        <w:rPr>
          <w:b w:val="0"/>
          <w:lang w:val="en-GB"/>
        </w:rPr>
        <w:t>.</w:t>
      </w:r>
    </w:p>
    <w:p w:rsidR="000D06C2" w:rsidRPr="00B46CDF" w:rsidRDefault="000D06C2" w:rsidP="009D2873">
      <w:pPr>
        <w:pStyle w:val="Perex"/>
        <w:spacing w:after="0"/>
        <w:rPr>
          <w:b w:val="0"/>
          <w:szCs w:val="20"/>
          <w:lang w:val="en-GB" w:eastAsia="cs-CZ"/>
        </w:rPr>
      </w:pPr>
    </w:p>
    <w:p w:rsidR="00B810EC" w:rsidRPr="00B46CDF" w:rsidRDefault="002D55E1" w:rsidP="005675AA">
      <w:pPr>
        <w:pStyle w:val="Perex"/>
        <w:spacing w:after="0"/>
        <w:rPr>
          <w:b w:val="0"/>
          <w:lang w:val="en-GB"/>
        </w:rPr>
      </w:pPr>
      <w:r w:rsidRPr="00B46CDF">
        <w:rPr>
          <w:b w:val="0"/>
          <w:lang w:val="en-GB"/>
        </w:rPr>
        <w:t xml:space="preserve">Yet there are </w:t>
      </w:r>
      <w:r w:rsidR="00B810EC" w:rsidRPr="00B46CDF">
        <w:rPr>
          <w:b w:val="0"/>
          <w:lang w:val="en-GB"/>
        </w:rPr>
        <w:t>two</w:t>
      </w:r>
      <w:r w:rsidRPr="00B46CDF">
        <w:rPr>
          <w:b w:val="0"/>
          <w:lang w:val="en-GB"/>
        </w:rPr>
        <w:t xml:space="preserve"> economic activities</w:t>
      </w:r>
      <w:r w:rsidR="00336459">
        <w:rPr>
          <w:b w:val="0"/>
          <w:lang w:val="en-GB"/>
        </w:rPr>
        <w:t xml:space="preserve"> sections of the Classification of Economic Activities (CZ-</w:t>
      </w:r>
      <w:proofErr w:type="spellStart"/>
      <w:r w:rsidR="00336459">
        <w:rPr>
          <w:b w:val="0"/>
          <w:lang w:val="en-GB"/>
        </w:rPr>
        <w:t>NACE</w:t>
      </w:r>
      <w:proofErr w:type="spellEnd"/>
      <w:r w:rsidR="00336459">
        <w:rPr>
          <w:b w:val="0"/>
          <w:lang w:val="en-GB"/>
        </w:rPr>
        <w:t xml:space="preserve">), the national version </w:t>
      </w:r>
      <w:r w:rsidR="007E1DD8" w:rsidRPr="007E1DD8">
        <w:rPr>
          <w:b w:val="0"/>
          <w:lang w:val="en-GB"/>
        </w:rPr>
        <w:t xml:space="preserve">which fully corresponds to the international classification </w:t>
      </w:r>
      <w:proofErr w:type="spellStart"/>
      <w:r w:rsidR="007E1DD8" w:rsidRPr="007E1DD8">
        <w:rPr>
          <w:b w:val="0"/>
          <w:lang w:val="en-GB"/>
        </w:rPr>
        <w:t>NACE</w:t>
      </w:r>
      <w:proofErr w:type="spellEnd"/>
      <w:r w:rsidR="007E1DD8" w:rsidRPr="007E1DD8">
        <w:rPr>
          <w:b w:val="0"/>
          <w:lang w:val="en-GB"/>
        </w:rPr>
        <w:t xml:space="preserve"> Rev. </w:t>
      </w:r>
      <w:proofErr w:type="gramStart"/>
      <w:r w:rsidR="007E1DD8" w:rsidRPr="007E1DD8">
        <w:rPr>
          <w:b w:val="0"/>
          <w:lang w:val="en-GB"/>
        </w:rPr>
        <w:t>2</w:t>
      </w:r>
      <w:r w:rsidR="007E1DD8" w:rsidRPr="007E1DD8">
        <w:rPr>
          <w:b w:val="0"/>
          <w:lang w:val="en-GB"/>
        </w:rPr>
        <w:t>,</w:t>
      </w:r>
      <w:r w:rsidRPr="00B46CDF">
        <w:rPr>
          <w:b w:val="0"/>
          <w:lang w:val="en-GB"/>
        </w:rPr>
        <w:t xml:space="preserve"> that</w:t>
      </w:r>
      <w:proofErr w:type="gramEnd"/>
      <w:r w:rsidRPr="00B46CDF">
        <w:rPr>
          <w:b w:val="0"/>
          <w:lang w:val="en-GB"/>
        </w:rPr>
        <w:t xml:space="preserve"> make an </w:t>
      </w:r>
      <w:r w:rsidR="00B810EC" w:rsidRPr="00B46CDF">
        <w:rPr>
          <w:b w:val="0"/>
          <w:lang w:val="en-GB"/>
        </w:rPr>
        <w:t>exemption</w:t>
      </w:r>
      <w:r w:rsidRPr="00B46CDF">
        <w:rPr>
          <w:b w:val="0"/>
          <w:lang w:val="en-GB"/>
        </w:rPr>
        <w:t xml:space="preserve"> to </w:t>
      </w:r>
      <w:r w:rsidR="00B810EC" w:rsidRPr="00B46CDF">
        <w:rPr>
          <w:b w:val="0"/>
          <w:lang w:val="en-GB"/>
        </w:rPr>
        <w:t>the trend</w:t>
      </w:r>
      <w:r w:rsidRPr="00B46CDF">
        <w:rPr>
          <w:b w:val="0"/>
          <w:lang w:val="en-GB"/>
        </w:rPr>
        <w:t xml:space="preserve"> in </w:t>
      </w:r>
      <w:r w:rsidR="00336459">
        <w:rPr>
          <w:b w:val="0"/>
          <w:lang w:val="en-GB"/>
        </w:rPr>
        <w:t xml:space="preserve">the </w:t>
      </w:r>
      <w:r w:rsidRPr="00B46CDF">
        <w:rPr>
          <w:b w:val="0"/>
          <w:lang w:val="en-GB"/>
        </w:rPr>
        <w:t xml:space="preserve">growth of the number of employees. The first one is </w:t>
      </w:r>
      <w:r w:rsidR="0018665C" w:rsidRPr="00B46CDF">
        <w:rPr>
          <w:b w:val="0"/>
          <w:lang w:val="en-GB"/>
        </w:rPr>
        <w:t>mining and quarrying</w:t>
      </w:r>
      <w:r w:rsidR="007E1DD8">
        <w:rPr>
          <w:b w:val="0"/>
          <w:lang w:val="en-GB"/>
        </w:rPr>
        <w:t>,</w:t>
      </w:r>
      <w:r w:rsidR="00B810EC" w:rsidRPr="00B46CDF">
        <w:rPr>
          <w:b w:val="0"/>
          <w:lang w:val="en-GB"/>
        </w:rPr>
        <w:t xml:space="preserve"> which still experience complex conditions. In Q2 2018 there was a decline in the number of employees by 0.7 thousand FTE employees, i.e. -3.0%, in the</w:t>
      </w:r>
      <w:r w:rsidR="007E1DD8">
        <w:rPr>
          <w:b w:val="0"/>
          <w:lang w:val="en-GB"/>
        </w:rPr>
        <w:t xml:space="preserve"> </w:t>
      </w:r>
      <w:r w:rsidR="00B810EC" w:rsidRPr="00B46CDF">
        <w:rPr>
          <w:b w:val="0"/>
          <w:lang w:val="en-GB"/>
        </w:rPr>
        <w:t>se</w:t>
      </w:r>
      <w:r w:rsidR="007E1DD8">
        <w:rPr>
          <w:b w:val="0"/>
          <w:lang w:val="en-GB"/>
        </w:rPr>
        <w:t>ction</w:t>
      </w:r>
      <w:r w:rsidR="00B810EC" w:rsidRPr="00B46CDF">
        <w:rPr>
          <w:b w:val="0"/>
          <w:lang w:val="en-GB"/>
        </w:rPr>
        <w:t>. The second one is administrative and support service activities dominated by work agencies</w:t>
      </w:r>
      <w:r w:rsidR="007E1DD8">
        <w:rPr>
          <w:b w:val="0"/>
          <w:lang w:val="en-GB"/>
        </w:rPr>
        <w:t>,</w:t>
      </w:r>
      <w:r w:rsidR="00B810EC" w:rsidRPr="00B46CDF">
        <w:rPr>
          <w:b w:val="0"/>
          <w:lang w:val="en-GB"/>
        </w:rPr>
        <w:t xml:space="preserve"> in which the number of employees dropped by 1.0 thousand FTE employees (-0.5%). This probably relates to the fact business began to build up a permanent base of employees rather than lean on agencies’ workers, or former agencies’ workers have found better paid jobs. </w:t>
      </w:r>
    </w:p>
    <w:p w:rsidR="00B810EC" w:rsidRPr="00B46CDF" w:rsidRDefault="00B810EC" w:rsidP="005675AA">
      <w:pPr>
        <w:pStyle w:val="Perex"/>
        <w:spacing w:after="0"/>
        <w:rPr>
          <w:b w:val="0"/>
          <w:lang w:val="en-GB"/>
        </w:rPr>
      </w:pPr>
    </w:p>
    <w:p w:rsidR="00FA018D" w:rsidRPr="00B46CDF" w:rsidRDefault="00C227DE" w:rsidP="005675AA">
      <w:pPr>
        <w:pStyle w:val="Perex"/>
        <w:spacing w:after="0"/>
        <w:rPr>
          <w:b w:val="0"/>
          <w:lang w:val="en-GB"/>
        </w:rPr>
      </w:pPr>
      <w:r w:rsidRPr="00B46CDF">
        <w:rPr>
          <w:b w:val="0"/>
          <w:lang w:val="en-GB"/>
        </w:rPr>
        <w:t xml:space="preserve">In </w:t>
      </w:r>
      <w:r w:rsidR="008134C3" w:rsidRPr="00B46CDF">
        <w:rPr>
          <w:b w:val="0"/>
          <w:lang w:val="en-GB"/>
        </w:rPr>
        <w:t>construction</w:t>
      </w:r>
      <w:r w:rsidR="00B810EC" w:rsidRPr="00B46CDF">
        <w:rPr>
          <w:b w:val="0"/>
          <w:lang w:val="en-GB"/>
        </w:rPr>
        <w:t xml:space="preserve"> the number of employees increased by 1.2 thousand FTE employees (+0.6%)</w:t>
      </w:r>
      <w:r w:rsidR="008134C3" w:rsidRPr="00B46CDF">
        <w:rPr>
          <w:b w:val="0"/>
          <w:lang w:val="en-GB"/>
        </w:rPr>
        <w:t xml:space="preserve">, </w:t>
      </w:r>
      <w:r w:rsidR="00B810EC" w:rsidRPr="00B46CDF">
        <w:rPr>
          <w:b w:val="0"/>
          <w:lang w:val="en-GB"/>
        </w:rPr>
        <w:t xml:space="preserve">and the </w:t>
      </w:r>
      <w:r w:rsidRPr="00B46CDF">
        <w:rPr>
          <w:b w:val="0"/>
          <w:lang w:val="en-GB"/>
        </w:rPr>
        <w:t>formerly troublesome economic activities of accommodation and food service activities</w:t>
      </w:r>
      <w:r w:rsidR="00FA018D" w:rsidRPr="00B46CDF">
        <w:rPr>
          <w:b w:val="0"/>
          <w:lang w:val="en-GB"/>
        </w:rPr>
        <w:t xml:space="preserve"> </w:t>
      </w:r>
      <w:r w:rsidRPr="00B46CDF">
        <w:rPr>
          <w:b w:val="0"/>
          <w:lang w:val="en-GB"/>
        </w:rPr>
        <w:t xml:space="preserve">saw an increase by </w:t>
      </w:r>
      <w:r w:rsidR="00B810EC" w:rsidRPr="00B46CDF">
        <w:rPr>
          <w:b w:val="0"/>
          <w:lang w:val="en-GB"/>
        </w:rPr>
        <w:t>even 2</w:t>
      </w:r>
      <w:r w:rsidRPr="00B46CDF">
        <w:rPr>
          <w:b w:val="0"/>
          <w:lang w:val="en-GB"/>
        </w:rPr>
        <w:t>.</w:t>
      </w:r>
      <w:r w:rsidR="00B810EC" w:rsidRPr="00B46CDF">
        <w:rPr>
          <w:b w:val="0"/>
          <w:lang w:val="en-GB"/>
        </w:rPr>
        <w:t>9</w:t>
      </w:r>
      <w:r w:rsidRPr="00B46CDF">
        <w:rPr>
          <w:b w:val="0"/>
          <w:lang w:val="en-GB"/>
        </w:rPr>
        <w:t> </w:t>
      </w:r>
      <w:r w:rsidR="00FA018D" w:rsidRPr="00B46CDF">
        <w:rPr>
          <w:b w:val="0"/>
          <w:lang w:val="en-GB"/>
        </w:rPr>
        <w:t>t</w:t>
      </w:r>
      <w:r w:rsidRPr="00B46CDF">
        <w:rPr>
          <w:b w:val="0"/>
          <w:lang w:val="en-GB"/>
        </w:rPr>
        <w:t>housand FTE</w:t>
      </w:r>
      <w:r w:rsidR="00B810EC" w:rsidRPr="00B46CDF">
        <w:rPr>
          <w:b w:val="0"/>
          <w:lang w:val="en-GB"/>
        </w:rPr>
        <w:t> employees</w:t>
      </w:r>
      <w:r w:rsidRPr="00B46CDF">
        <w:rPr>
          <w:b w:val="0"/>
          <w:lang w:val="en-GB"/>
        </w:rPr>
        <w:t xml:space="preserve"> </w:t>
      </w:r>
      <w:r w:rsidR="00FA018D" w:rsidRPr="00B46CDF">
        <w:rPr>
          <w:b w:val="0"/>
          <w:lang w:val="en-GB"/>
        </w:rPr>
        <w:t>(+2</w:t>
      </w:r>
      <w:r w:rsidR="00B810EC" w:rsidRPr="00B46CDF">
        <w:rPr>
          <w:b w:val="0"/>
          <w:lang w:val="en-GB"/>
        </w:rPr>
        <w:t>.5</w:t>
      </w:r>
      <w:r w:rsidR="00FA018D" w:rsidRPr="00B46CDF">
        <w:rPr>
          <w:b w:val="0"/>
          <w:lang w:val="en-GB"/>
        </w:rPr>
        <w:t>%).</w:t>
      </w:r>
      <w:r w:rsidR="00B810EC" w:rsidRPr="00B46CDF">
        <w:rPr>
          <w:b w:val="0"/>
          <w:lang w:val="en-GB"/>
        </w:rPr>
        <w:t xml:space="preserve"> Almost zero growth can be found in </w:t>
      </w:r>
      <w:r w:rsidR="00183B27" w:rsidRPr="00B46CDF">
        <w:rPr>
          <w:b w:val="0"/>
          <w:lang w:val="en-GB"/>
        </w:rPr>
        <w:t>economic activities of arts, entertainment and recreation with mere relative growth by 0.1%.</w:t>
      </w:r>
    </w:p>
    <w:p w:rsidR="00BC4E91" w:rsidRPr="00B46CDF" w:rsidRDefault="00BC4E91" w:rsidP="00BC4E91">
      <w:pPr>
        <w:rPr>
          <w:lang w:val="en-GB"/>
        </w:rPr>
      </w:pPr>
    </w:p>
    <w:p w:rsidR="00183B27" w:rsidRPr="00B46CDF" w:rsidRDefault="00BC4E91" w:rsidP="005675AA">
      <w:pPr>
        <w:pStyle w:val="Perex"/>
        <w:spacing w:after="0"/>
        <w:rPr>
          <w:b w:val="0"/>
          <w:lang w:val="en-GB"/>
        </w:rPr>
      </w:pPr>
      <w:r w:rsidRPr="00B46CDF">
        <w:rPr>
          <w:b w:val="0"/>
          <w:szCs w:val="20"/>
          <w:lang w:val="en-GB"/>
        </w:rPr>
        <w:t xml:space="preserve">Manufacturing, which is largest employer, </w:t>
      </w:r>
      <w:r w:rsidRPr="00B46CDF">
        <w:rPr>
          <w:b w:val="0"/>
          <w:lang w:val="en-GB"/>
        </w:rPr>
        <w:t>recorded the absolute</w:t>
      </w:r>
      <w:r w:rsidR="006803C7" w:rsidRPr="00B46CDF">
        <w:rPr>
          <w:b w:val="0"/>
          <w:lang w:val="en-GB"/>
        </w:rPr>
        <w:t>ly</w:t>
      </w:r>
      <w:r w:rsidRPr="00B46CDF">
        <w:rPr>
          <w:b w:val="0"/>
          <w:lang w:val="en-GB"/>
        </w:rPr>
        <w:t xml:space="preserve"> highest increase in employment</w:t>
      </w:r>
      <w:r w:rsidR="00C078B9" w:rsidRPr="00B46CDF">
        <w:rPr>
          <w:b w:val="0"/>
          <w:lang w:val="en-GB"/>
        </w:rPr>
        <w:t xml:space="preserve">. </w:t>
      </w:r>
      <w:r w:rsidRPr="00B46CDF">
        <w:rPr>
          <w:b w:val="0"/>
          <w:lang w:val="en-GB"/>
        </w:rPr>
        <w:t xml:space="preserve">It was </w:t>
      </w:r>
      <w:r w:rsidR="00183B27" w:rsidRPr="00B46CDF">
        <w:rPr>
          <w:b w:val="0"/>
          <w:lang w:val="en-GB"/>
        </w:rPr>
        <w:t>15</w:t>
      </w:r>
      <w:r w:rsidRPr="00B46CDF">
        <w:rPr>
          <w:b w:val="0"/>
          <w:lang w:val="en-GB"/>
        </w:rPr>
        <w:t>.</w:t>
      </w:r>
      <w:r w:rsidR="00183B27" w:rsidRPr="00B46CDF">
        <w:rPr>
          <w:b w:val="0"/>
          <w:lang w:val="en-GB"/>
        </w:rPr>
        <w:t>8</w:t>
      </w:r>
      <w:r w:rsidR="00BD7510" w:rsidRPr="00B46CDF">
        <w:rPr>
          <w:b w:val="0"/>
          <w:lang w:val="en-GB"/>
        </w:rPr>
        <w:t> </w:t>
      </w:r>
      <w:r w:rsidRPr="00B46CDF">
        <w:rPr>
          <w:b w:val="0"/>
          <w:lang w:val="en-GB"/>
        </w:rPr>
        <w:t>thousand FTE</w:t>
      </w:r>
      <w:r w:rsidR="00183B27" w:rsidRPr="00B46CDF">
        <w:rPr>
          <w:b w:val="0"/>
          <w:lang w:val="en-GB"/>
        </w:rPr>
        <w:t xml:space="preserve"> employees</w:t>
      </w:r>
      <w:r w:rsidR="00BD7510" w:rsidRPr="00B46CDF">
        <w:rPr>
          <w:b w:val="0"/>
          <w:lang w:val="en-GB"/>
        </w:rPr>
        <w:t xml:space="preserve">, </w:t>
      </w:r>
      <w:r w:rsidRPr="00B46CDF">
        <w:rPr>
          <w:b w:val="0"/>
          <w:lang w:val="en-GB"/>
        </w:rPr>
        <w:t xml:space="preserve">which </w:t>
      </w:r>
      <w:proofErr w:type="gramStart"/>
      <w:r w:rsidR="00F64F15" w:rsidRPr="00B46CDF">
        <w:rPr>
          <w:b w:val="0"/>
          <w:lang w:val="en-GB"/>
        </w:rPr>
        <w:t>was</w:t>
      </w:r>
      <w:proofErr w:type="gramEnd"/>
      <w:r w:rsidR="00F64F15" w:rsidRPr="00B46CDF">
        <w:rPr>
          <w:b w:val="0"/>
          <w:lang w:val="en-GB"/>
        </w:rPr>
        <w:t xml:space="preserve"> </w:t>
      </w:r>
      <w:r w:rsidRPr="00B46CDF">
        <w:rPr>
          <w:b w:val="0"/>
          <w:lang w:val="en-GB"/>
        </w:rPr>
        <w:t>+</w:t>
      </w:r>
      <w:r w:rsidR="00183B27" w:rsidRPr="00B46CDF">
        <w:rPr>
          <w:b w:val="0"/>
          <w:lang w:val="en-GB"/>
        </w:rPr>
        <w:t>1</w:t>
      </w:r>
      <w:r w:rsidRPr="00B46CDF">
        <w:rPr>
          <w:b w:val="0"/>
          <w:lang w:val="en-GB"/>
        </w:rPr>
        <w:t>.</w:t>
      </w:r>
      <w:r w:rsidR="00183B27" w:rsidRPr="00B46CDF">
        <w:rPr>
          <w:b w:val="0"/>
          <w:lang w:val="en-GB"/>
        </w:rPr>
        <w:t>4</w:t>
      </w:r>
      <w:r w:rsidR="00BD7510" w:rsidRPr="00B46CDF">
        <w:rPr>
          <w:b w:val="0"/>
          <w:lang w:val="en-GB"/>
        </w:rPr>
        <w:t>%</w:t>
      </w:r>
      <w:r w:rsidR="00067B35">
        <w:rPr>
          <w:b w:val="0"/>
          <w:lang w:val="en-GB"/>
        </w:rPr>
        <w:t>,</w:t>
      </w:r>
      <w:r w:rsidRPr="00B46CDF">
        <w:rPr>
          <w:b w:val="0"/>
          <w:lang w:val="en-GB"/>
        </w:rPr>
        <w:t xml:space="preserve"> relatively</w:t>
      </w:r>
      <w:r w:rsidR="00BD7510" w:rsidRPr="00B46CDF">
        <w:rPr>
          <w:b w:val="0"/>
          <w:lang w:val="en-GB"/>
        </w:rPr>
        <w:t xml:space="preserve">. </w:t>
      </w:r>
      <w:r w:rsidR="00083FED" w:rsidRPr="00B46CDF">
        <w:rPr>
          <w:b w:val="0"/>
          <w:szCs w:val="20"/>
          <w:lang w:val="en-GB"/>
        </w:rPr>
        <w:t xml:space="preserve">Wholesale </w:t>
      </w:r>
      <w:r w:rsidRPr="00B46CDF">
        <w:rPr>
          <w:b w:val="0"/>
          <w:szCs w:val="20"/>
          <w:lang w:val="en-GB"/>
        </w:rPr>
        <w:t>and retail trade; repair of motor vehicles and motorcycles</w:t>
      </w:r>
      <w:r w:rsidRPr="00B46CDF">
        <w:rPr>
          <w:b w:val="0"/>
          <w:lang w:val="en-GB"/>
        </w:rPr>
        <w:t xml:space="preserve"> </w:t>
      </w:r>
      <w:r w:rsidR="00183B27" w:rsidRPr="00B46CDF">
        <w:rPr>
          <w:b w:val="0"/>
          <w:lang w:val="en-GB"/>
        </w:rPr>
        <w:t xml:space="preserve">kept behind by a narrow margin </w:t>
      </w:r>
      <w:r w:rsidR="00083FED" w:rsidRPr="00B46CDF">
        <w:rPr>
          <w:b w:val="0"/>
          <w:lang w:val="en-GB"/>
        </w:rPr>
        <w:t>gr</w:t>
      </w:r>
      <w:r w:rsidR="00183B27" w:rsidRPr="00B46CDF">
        <w:rPr>
          <w:b w:val="0"/>
          <w:lang w:val="en-GB"/>
        </w:rPr>
        <w:t xml:space="preserve">owing </w:t>
      </w:r>
      <w:r w:rsidR="00083FED" w:rsidRPr="00B46CDF">
        <w:rPr>
          <w:b w:val="0"/>
          <w:lang w:val="en-GB"/>
        </w:rPr>
        <w:t xml:space="preserve">by </w:t>
      </w:r>
      <w:r w:rsidR="00E916EE" w:rsidRPr="00B46CDF">
        <w:rPr>
          <w:b w:val="0"/>
          <w:lang w:val="en-GB"/>
        </w:rPr>
        <w:t>1</w:t>
      </w:r>
      <w:r w:rsidR="00183B27" w:rsidRPr="00B46CDF">
        <w:rPr>
          <w:b w:val="0"/>
          <w:lang w:val="en-GB"/>
        </w:rPr>
        <w:t>5</w:t>
      </w:r>
      <w:r w:rsidR="00083FED" w:rsidRPr="00B46CDF">
        <w:rPr>
          <w:b w:val="0"/>
          <w:lang w:val="en-GB"/>
        </w:rPr>
        <w:t>.</w:t>
      </w:r>
      <w:r w:rsidR="00FA018D" w:rsidRPr="00B46CDF">
        <w:rPr>
          <w:b w:val="0"/>
          <w:lang w:val="en-GB"/>
        </w:rPr>
        <w:t>6</w:t>
      </w:r>
      <w:r w:rsidR="00083FED" w:rsidRPr="00B46CDF">
        <w:rPr>
          <w:b w:val="0"/>
          <w:lang w:val="en-GB"/>
        </w:rPr>
        <w:t> thousand FTE</w:t>
      </w:r>
      <w:r w:rsidR="00183B27" w:rsidRPr="00B46CDF">
        <w:rPr>
          <w:b w:val="0"/>
          <w:lang w:val="en-GB"/>
        </w:rPr>
        <w:t xml:space="preserve"> employees</w:t>
      </w:r>
      <w:r w:rsidR="00083FED" w:rsidRPr="00B46CDF">
        <w:rPr>
          <w:b w:val="0"/>
          <w:lang w:val="en-GB"/>
        </w:rPr>
        <w:t xml:space="preserve">, i.e. by </w:t>
      </w:r>
      <w:r w:rsidR="00067B35">
        <w:rPr>
          <w:b w:val="0"/>
          <w:lang w:val="en-GB"/>
        </w:rPr>
        <w:t>+</w:t>
      </w:r>
      <w:r w:rsidR="00183B27" w:rsidRPr="00B46CDF">
        <w:rPr>
          <w:b w:val="0"/>
          <w:lang w:val="en-GB"/>
        </w:rPr>
        <w:t>3.</w:t>
      </w:r>
      <w:r w:rsidR="00E916EE" w:rsidRPr="00B46CDF">
        <w:rPr>
          <w:b w:val="0"/>
          <w:lang w:val="en-GB"/>
        </w:rPr>
        <w:t>2</w:t>
      </w:r>
      <w:r w:rsidR="0074422C" w:rsidRPr="00B46CDF">
        <w:rPr>
          <w:b w:val="0"/>
          <w:lang w:val="en-GB"/>
        </w:rPr>
        <w:t>%</w:t>
      </w:r>
      <w:r w:rsidR="00183B27" w:rsidRPr="00B46CDF">
        <w:rPr>
          <w:b w:val="0"/>
          <w:lang w:val="en-GB"/>
        </w:rPr>
        <w:t>.</w:t>
      </w:r>
    </w:p>
    <w:p w:rsidR="00183B27" w:rsidRPr="00B46CDF" w:rsidRDefault="00183B27" w:rsidP="005675AA">
      <w:pPr>
        <w:pStyle w:val="Perex"/>
        <w:spacing w:after="0"/>
        <w:rPr>
          <w:b w:val="0"/>
          <w:lang w:val="en-GB"/>
        </w:rPr>
      </w:pPr>
    </w:p>
    <w:p w:rsidR="00F66372" w:rsidRPr="00B46CDF" w:rsidRDefault="00663A8F" w:rsidP="005675AA">
      <w:pPr>
        <w:pStyle w:val="Perex"/>
        <w:spacing w:after="0"/>
        <w:rPr>
          <w:b w:val="0"/>
          <w:lang w:val="en-GB"/>
        </w:rPr>
      </w:pPr>
      <w:r w:rsidRPr="00B46CDF">
        <w:rPr>
          <w:b w:val="0"/>
          <w:lang w:val="en-GB"/>
        </w:rPr>
        <w:t xml:space="preserve">Electricity, gas, steam and air conditioning supply </w:t>
      </w:r>
      <w:r w:rsidR="00355235" w:rsidRPr="00B46CDF">
        <w:rPr>
          <w:b w:val="0"/>
          <w:lang w:val="en-GB"/>
        </w:rPr>
        <w:t xml:space="preserve">showed </w:t>
      </w:r>
      <w:r w:rsidR="00067B35">
        <w:rPr>
          <w:b w:val="0"/>
          <w:lang w:val="en-GB"/>
        </w:rPr>
        <w:t>the</w:t>
      </w:r>
      <w:r w:rsidR="00355235" w:rsidRPr="00B46CDF">
        <w:rPr>
          <w:b w:val="0"/>
          <w:lang w:val="en-GB"/>
        </w:rPr>
        <w:t xml:space="preserve"> </w:t>
      </w:r>
      <w:r w:rsidRPr="00B46CDF">
        <w:rPr>
          <w:b w:val="0"/>
          <w:lang w:val="en-GB"/>
        </w:rPr>
        <w:t>relatively</w:t>
      </w:r>
      <w:r w:rsidR="00355235" w:rsidRPr="00B46CDF">
        <w:rPr>
          <w:b w:val="0"/>
          <w:lang w:val="en-GB"/>
        </w:rPr>
        <w:t xml:space="preserve"> highest growth </w:t>
      </w:r>
      <w:r w:rsidR="00FA018D" w:rsidRPr="00B46CDF">
        <w:rPr>
          <w:b w:val="0"/>
          <w:lang w:val="en-GB"/>
        </w:rPr>
        <w:t>(</w:t>
      </w:r>
      <w:r w:rsidR="00355235" w:rsidRPr="00B46CDF">
        <w:rPr>
          <w:b w:val="0"/>
          <w:lang w:val="en-GB"/>
        </w:rPr>
        <w:t>+</w:t>
      </w:r>
      <w:r w:rsidR="00183B27" w:rsidRPr="00B46CDF">
        <w:rPr>
          <w:b w:val="0"/>
          <w:lang w:val="en-GB"/>
        </w:rPr>
        <w:t>6</w:t>
      </w:r>
      <w:r w:rsidR="00355235" w:rsidRPr="00B46CDF">
        <w:rPr>
          <w:b w:val="0"/>
          <w:lang w:val="en-GB"/>
        </w:rPr>
        <w:t>.</w:t>
      </w:r>
      <w:r w:rsidR="00183B27" w:rsidRPr="00B46CDF">
        <w:rPr>
          <w:b w:val="0"/>
          <w:lang w:val="en-GB"/>
        </w:rPr>
        <w:t>5</w:t>
      </w:r>
      <w:r w:rsidR="00FA018D" w:rsidRPr="00B46CDF">
        <w:rPr>
          <w:b w:val="0"/>
          <w:lang w:val="en-GB"/>
        </w:rPr>
        <w:t>%)</w:t>
      </w:r>
      <w:r w:rsidR="00355235" w:rsidRPr="00B46CDF">
        <w:rPr>
          <w:b w:val="0"/>
          <w:lang w:val="en-GB"/>
        </w:rPr>
        <w:t xml:space="preserve">, </w:t>
      </w:r>
      <w:r w:rsidRPr="00B46CDF">
        <w:rPr>
          <w:b w:val="0"/>
          <w:lang w:val="en-GB"/>
        </w:rPr>
        <w:t xml:space="preserve">the </w:t>
      </w:r>
      <w:r w:rsidR="00355235" w:rsidRPr="00B46CDF">
        <w:rPr>
          <w:b w:val="0"/>
          <w:lang w:val="en-GB"/>
        </w:rPr>
        <w:t xml:space="preserve">next fast growing activities were </w:t>
      </w:r>
      <w:r w:rsidR="00183B27" w:rsidRPr="00B46CDF">
        <w:rPr>
          <w:b w:val="0"/>
          <w:lang w:val="en-GB"/>
        </w:rPr>
        <w:t xml:space="preserve">real estate activities </w:t>
      </w:r>
      <w:r w:rsidR="00FA018D" w:rsidRPr="00B46CDF">
        <w:rPr>
          <w:b w:val="0"/>
          <w:lang w:val="en-GB"/>
        </w:rPr>
        <w:t>(</w:t>
      </w:r>
      <w:r w:rsidR="00355235" w:rsidRPr="00B46CDF">
        <w:rPr>
          <w:b w:val="0"/>
          <w:lang w:val="en-GB"/>
        </w:rPr>
        <w:t>+</w:t>
      </w:r>
      <w:r w:rsidR="00FA018D" w:rsidRPr="00B46CDF">
        <w:rPr>
          <w:b w:val="0"/>
          <w:lang w:val="en-GB"/>
        </w:rPr>
        <w:t>6</w:t>
      </w:r>
      <w:r w:rsidR="00183B27" w:rsidRPr="00B46CDF">
        <w:rPr>
          <w:b w:val="0"/>
          <w:lang w:val="en-GB"/>
        </w:rPr>
        <w:t>.4</w:t>
      </w:r>
      <w:r w:rsidR="00FA018D" w:rsidRPr="00B46CDF">
        <w:rPr>
          <w:b w:val="0"/>
          <w:lang w:val="en-GB"/>
        </w:rPr>
        <w:t>%) a</w:t>
      </w:r>
      <w:r w:rsidR="00355235" w:rsidRPr="00B46CDF">
        <w:rPr>
          <w:b w:val="0"/>
          <w:lang w:val="en-GB"/>
        </w:rPr>
        <w:t>nd</w:t>
      </w:r>
      <w:r w:rsidR="00FA018D" w:rsidRPr="00B46CDF">
        <w:rPr>
          <w:b w:val="0"/>
          <w:lang w:val="en-GB"/>
        </w:rPr>
        <w:t xml:space="preserve"> </w:t>
      </w:r>
      <w:r w:rsidR="00355235" w:rsidRPr="00B46CDF">
        <w:rPr>
          <w:b w:val="0"/>
          <w:lang w:val="en-GB"/>
        </w:rPr>
        <w:t xml:space="preserve">information and communication </w:t>
      </w:r>
      <w:r w:rsidR="00946910" w:rsidRPr="00B46CDF">
        <w:rPr>
          <w:b w:val="0"/>
          <w:lang w:val="en-GB"/>
        </w:rPr>
        <w:t>(</w:t>
      </w:r>
      <w:r w:rsidR="00355235" w:rsidRPr="00B46CDF">
        <w:rPr>
          <w:b w:val="0"/>
          <w:lang w:val="en-GB"/>
        </w:rPr>
        <w:t>+</w:t>
      </w:r>
      <w:r w:rsidR="00183B27" w:rsidRPr="00B46CDF">
        <w:rPr>
          <w:b w:val="0"/>
          <w:lang w:val="en-GB"/>
        </w:rPr>
        <w:t>5</w:t>
      </w:r>
      <w:r w:rsidR="00355235" w:rsidRPr="00B46CDF">
        <w:rPr>
          <w:b w:val="0"/>
          <w:lang w:val="en-GB"/>
        </w:rPr>
        <w:t>.</w:t>
      </w:r>
      <w:r w:rsidR="00183B27" w:rsidRPr="00B46CDF">
        <w:rPr>
          <w:b w:val="0"/>
          <w:lang w:val="en-GB"/>
        </w:rPr>
        <w:t>1</w:t>
      </w:r>
      <w:r w:rsidR="00946910" w:rsidRPr="00B46CDF">
        <w:rPr>
          <w:b w:val="0"/>
          <w:lang w:val="en-GB"/>
        </w:rPr>
        <w:t xml:space="preserve">%), </w:t>
      </w:r>
      <w:r w:rsidR="00355235" w:rsidRPr="00B46CDF">
        <w:rPr>
          <w:b w:val="0"/>
          <w:lang w:val="en-GB"/>
        </w:rPr>
        <w:t>yet the last activities ha</w:t>
      </w:r>
      <w:r w:rsidRPr="00B46CDF">
        <w:rPr>
          <w:b w:val="0"/>
          <w:lang w:val="en-GB"/>
        </w:rPr>
        <w:t>ve</w:t>
      </w:r>
      <w:r w:rsidR="00355235" w:rsidRPr="00B46CDF">
        <w:rPr>
          <w:b w:val="0"/>
          <w:lang w:val="en-GB"/>
        </w:rPr>
        <w:t xml:space="preserve"> been showing a long-term growth. </w:t>
      </w:r>
    </w:p>
    <w:p w:rsidR="00BC4E91" w:rsidRPr="00B46CDF" w:rsidRDefault="00BC4E91" w:rsidP="00183B27">
      <w:pPr>
        <w:pStyle w:val="Perex"/>
        <w:spacing w:after="0"/>
        <w:rPr>
          <w:b w:val="0"/>
          <w:lang w:val="en-GB"/>
        </w:rPr>
      </w:pPr>
    </w:p>
    <w:p w:rsidR="00283DA2" w:rsidRPr="00B46CDF" w:rsidRDefault="00123968" w:rsidP="00123968">
      <w:pPr>
        <w:rPr>
          <w:szCs w:val="20"/>
          <w:lang w:val="en-GB" w:eastAsia="cs-CZ"/>
        </w:rPr>
      </w:pPr>
      <w:r w:rsidRPr="00B46CDF">
        <w:rPr>
          <w:lang w:val="en-GB"/>
        </w:rPr>
        <w:t>Concerning</w:t>
      </w:r>
      <w:r w:rsidRPr="00B46CDF">
        <w:rPr>
          <w:b/>
          <w:lang w:val="en-GB"/>
        </w:rPr>
        <w:t xml:space="preserve"> wages</w:t>
      </w:r>
      <w:r w:rsidRPr="00B46CDF">
        <w:rPr>
          <w:lang w:val="en-GB"/>
        </w:rPr>
        <w:t xml:space="preserve"> this year </w:t>
      </w:r>
      <w:r w:rsidR="004D7888" w:rsidRPr="00B46CDF">
        <w:rPr>
          <w:lang w:val="en-GB"/>
        </w:rPr>
        <w:t xml:space="preserve">features </w:t>
      </w:r>
      <w:r w:rsidRPr="00B46CDF">
        <w:rPr>
          <w:lang w:val="en-GB"/>
        </w:rPr>
        <w:t xml:space="preserve">a strong growth. The average wage </w:t>
      </w:r>
      <w:r w:rsidR="009B21CE" w:rsidRPr="00B46CDF">
        <w:rPr>
          <w:szCs w:val="20"/>
          <w:lang w:val="en-GB" w:eastAsia="cs-CZ"/>
        </w:rPr>
        <w:t>(</w:t>
      </w:r>
      <w:proofErr w:type="spellStart"/>
      <w:r w:rsidRPr="00B46CDF">
        <w:rPr>
          <w:szCs w:val="20"/>
          <w:lang w:val="en-GB" w:eastAsia="cs-CZ"/>
        </w:rPr>
        <w:t>CZK</w:t>
      </w:r>
      <w:proofErr w:type="spellEnd"/>
      <w:r w:rsidRPr="00B46CDF">
        <w:rPr>
          <w:szCs w:val="20"/>
          <w:lang w:val="en-GB" w:eastAsia="cs-CZ"/>
        </w:rPr>
        <w:t> </w:t>
      </w:r>
      <w:r w:rsidR="003003E9" w:rsidRPr="00B46CDF">
        <w:rPr>
          <w:szCs w:val="20"/>
          <w:lang w:val="en-GB" w:eastAsia="cs-CZ"/>
        </w:rPr>
        <w:t>3</w:t>
      </w:r>
      <w:r w:rsidR="004D7888" w:rsidRPr="00B46CDF">
        <w:rPr>
          <w:szCs w:val="20"/>
          <w:lang w:val="en-GB" w:eastAsia="cs-CZ"/>
        </w:rPr>
        <w:t>1</w:t>
      </w:r>
      <w:r w:rsidR="00F66372" w:rsidRPr="00B46CDF">
        <w:rPr>
          <w:szCs w:val="20"/>
          <w:lang w:val="en-GB" w:eastAsia="cs-CZ"/>
        </w:rPr>
        <w:t> </w:t>
      </w:r>
      <w:r w:rsidR="004D7888" w:rsidRPr="00B46CDF">
        <w:rPr>
          <w:szCs w:val="20"/>
          <w:lang w:val="en-GB" w:eastAsia="cs-CZ"/>
        </w:rPr>
        <w:t>8</w:t>
      </w:r>
      <w:r w:rsidR="003003E9" w:rsidRPr="00B46CDF">
        <w:rPr>
          <w:szCs w:val="20"/>
          <w:lang w:val="en-GB" w:eastAsia="cs-CZ"/>
        </w:rPr>
        <w:t>5</w:t>
      </w:r>
      <w:r w:rsidR="004D7888" w:rsidRPr="00B46CDF">
        <w:rPr>
          <w:szCs w:val="20"/>
          <w:lang w:val="en-GB" w:eastAsia="cs-CZ"/>
        </w:rPr>
        <w:t>1</w:t>
      </w:r>
      <w:r w:rsidR="00252324" w:rsidRPr="00B46CDF">
        <w:rPr>
          <w:szCs w:val="20"/>
          <w:lang w:val="en-GB" w:eastAsia="cs-CZ"/>
        </w:rPr>
        <w:t xml:space="preserve">) </w:t>
      </w:r>
      <w:r w:rsidRPr="00B46CDF">
        <w:rPr>
          <w:szCs w:val="20"/>
          <w:lang w:val="en-GB" w:eastAsia="cs-CZ"/>
        </w:rPr>
        <w:t xml:space="preserve">increased nominally </w:t>
      </w:r>
      <w:r w:rsidR="00067B35" w:rsidRPr="00B46CDF">
        <w:rPr>
          <w:szCs w:val="20"/>
          <w:lang w:val="en-GB"/>
        </w:rPr>
        <w:t xml:space="preserve">by 8.6% </w:t>
      </w:r>
      <w:r w:rsidRPr="00B46CDF">
        <w:rPr>
          <w:szCs w:val="20"/>
          <w:lang w:val="en-GB" w:eastAsia="cs-CZ"/>
        </w:rPr>
        <w:t>in Q</w:t>
      </w:r>
      <w:r w:rsidR="004D7888" w:rsidRPr="00B46CDF">
        <w:rPr>
          <w:szCs w:val="20"/>
          <w:lang w:val="en-GB"/>
        </w:rPr>
        <w:t>2</w:t>
      </w:r>
      <w:r w:rsidR="00961065" w:rsidRPr="00B46CDF">
        <w:rPr>
          <w:szCs w:val="20"/>
          <w:lang w:val="en-GB"/>
        </w:rPr>
        <w:t> 2018</w:t>
      </w:r>
      <w:r w:rsidR="00067B35">
        <w:rPr>
          <w:szCs w:val="20"/>
          <w:lang w:val="en-GB"/>
        </w:rPr>
        <w:t>,</w:t>
      </w:r>
      <w:r w:rsidR="00961065" w:rsidRPr="00B46CDF">
        <w:rPr>
          <w:szCs w:val="20"/>
          <w:lang w:val="en-GB"/>
        </w:rPr>
        <w:t xml:space="preserve"> </w:t>
      </w:r>
      <w:r w:rsidRPr="00B46CDF">
        <w:rPr>
          <w:szCs w:val="20"/>
          <w:lang w:val="en-GB"/>
        </w:rPr>
        <w:t xml:space="preserve">compared to </w:t>
      </w:r>
      <w:r w:rsidR="000B246F" w:rsidRPr="00B46CDF">
        <w:rPr>
          <w:szCs w:val="20"/>
          <w:lang w:val="en-GB"/>
        </w:rPr>
        <w:t>same</w:t>
      </w:r>
      <w:r w:rsidRPr="00B46CDF">
        <w:rPr>
          <w:szCs w:val="20"/>
          <w:lang w:val="en-GB"/>
        </w:rPr>
        <w:t xml:space="preserve"> period of the last year, which is the </w:t>
      </w:r>
      <w:r w:rsidR="004D7888" w:rsidRPr="00B46CDF">
        <w:rPr>
          <w:szCs w:val="20"/>
          <w:lang w:val="en-GB"/>
        </w:rPr>
        <w:t>same</w:t>
      </w:r>
      <w:r w:rsidRPr="00B46CDF">
        <w:rPr>
          <w:szCs w:val="20"/>
          <w:lang w:val="en-GB"/>
        </w:rPr>
        <w:t xml:space="preserve"> growth </w:t>
      </w:r>
      <w:r w:rsidR="004D7888" w:rsidRPr="00B46CDF">
        <w:rPr>
          <w:szCs w:val="20"/>
          <w:lang w:val="en-GB"/>
        </w:rPr>
        <w:t>as in the past quarter</w:t>
      </w:r>
      <w:r w:rsidR="00F261D3" w:rsidRPr="00B46CDF">
        <w:rPr>
          <w:szCs w:val="20"/>
          <w:lang w:val="en-GB" w:eastAsia="cs-CZ"/>
        </w:rPr>
        <w:t>.</w:t>
      </w:r>
      <w:r w:rsidR="000B246F" w:rsidRPr="00B46CDF">
        <w:rPr>
          <w:szCs w:val="20"/>
          <w:lang w:val="en-GB" w:eastAsia="cs-CZ"/>
        </w:rPr>
        <w:t xml:space="preserve"> </w:t>
      </w:r>
    </w:p>
    <w:p w:rsidR="000B246F" w:rsidRPr="00B46CDF" w:rsidRDefault="000B246F" w:rsidP="00123968">
      <w:pPr>
        <w:rPr>
          <w:lang w:val="en-GB" w:eastAsia="cs-CZ"/>
        </w:rPr>
      </w:pPr>
    </w:p>
    <w:p w:rsidR="00753E52" w:rsidRPr="00B46CDF" w:rsidRDefault="00753E52" w:rsidP="00667C49">
      <w:pPr>
        <w:rPr>
          <w:lang w:val="en-GB" w:eastAsia="cs-CZ"/>
        </w:rPr>
      </w:pPr>
      <w:r w:rsidRPr="00B46CDF">
        <w:rPr>
          <w:lang w:val="en-GB" w:eastAsia="cs-CZ"/>
        </w:rPr>
        <w:t xml:space="preserve">Expressed in real terms the wage increase was somewhat weaker. Wages grew by 6.2%, while in </w:t>
      </w:r>
      <w:r w:rsidR="000B246F" w:rsidRPr="00B46CDF">
        <w:rPr>
          <w:lang w:val="en-GB" w:eastAsia="cs-CZ"/>
        </w:rPr>
        <w:t>Q</w:t>
      </w:r>
      <w:r w:rsidRPr="00B46CDF">
        <w:rPr>
          <w:lang w:val="en-GB" w:eastAsia="cs-CZ"/>
        </w:rPr>
        <w:t>1</w:t>
      </w:r>
      <w:r w:rsidR="000B246F" w:rsidRPr="00B46CDF">
        <w:rPr>
          <w:lang w:val="en-GB" w:eastAsia="cs-CZ"/>
        </w:rPr>
        <w:t> 201</w:t>
      </w:r>
      <w:r w:rsidR="00067B35">
        <w:rPr>
          <w:lang w:val="en-GB" w:eastAsia="cs-CZ"/>
        </w:rPr>
        <w:t>8</w:t>
      </w:r>
      <w:r w:rsidR="000B246F" w:rsidRPr="00B46CDF">
        <w:rPr>
          <w:lang w:val="en-GB" w:eastAsia="cs-CZ"/>
        </w:rPr>
        <w:t xml:space="preserve"> </w:t>
      </w:r>
      <w:r w:rsidRPr="00B46CDF">
        <w:rPr>
          <w:lang w:val="en-GB" w:eastAsia="cs-CZ"/>
        </w:rPr>
        <w:t xml:space="preserve">they increased by 0.4 percentage </w:t>
      </w:r>
      <w:proofErr w:type="gramStart"/>
      <w:r w:rsidRPr="00B46CDF">
        <w:rPr>
          <w:lang w:val="en-GB" w:eastAsia="cs-CZ"/>
        </w:rPr>
        <w:t>point</w:t>
      </w:r>
      <w:proofErr w:type="gramEnd"/>
      <w:r w:rsidRPr="00B46CDF">
        <w:rPr>
          <w:lang w:val="en-GB" w:eastAsia="cs-CZ"/>
        </w:rPr>
        <w:t xml:space="preserve"> (p.p.) more. Inflation, that is the </w:t>
      </w:r>
      <w:r w:rsidR="000B246F" w:rsidRPr="00B46CDF">
        <w:rPr>
          <w:lang w:val="en-GB" w:eastAsia="cs-CZ"/>
        </w:rPr>
        <w:t xml:space="preserve">consumer price </w:t>
      </w:r>
      <w:r w:rsidR="00C54332" w:rsidRPr="00B46CDF">
        <w:rPr>
          <w:lang w:val="en-GB" w:eastAsia="cs-CZ"/>
        </w:rPr>
        <w:t>index</w:t>
      </w:r>
      <w:r w:rsidR="00067B35">
        <w:rPr>
          <w:lang w:val="en-GB" w:eastAsia="cs-CZ"/>
        </w:rPr>
        <w:t>,</w:t>
      </w:r>
      <w:r w:rsidRPr="00B46CDF">
        <w:rPr>
          <w:lang w:val="en-GB" w:eastAsia="cs-CZ"/>
        </w:rPr>
        <w:t xml:space="preserve"> showed as the difference in between the two curves in the graph</w:t>
      </w:r>
      <w:r w:rsidR="00067B35">
        <w:rPr>
          <w:lang w:val="en-GB" w:eastAsia="cs-CZ"/>
        </w:rPr>
        <w:t>,</w:t>
      </w:r>
      <w:r w:rsidRPr="00B46CDF">
        <w:rPr>
          <w:lang w:val="en-GB" w:eastAsia="cs-CZ"/>
        </w:rPr>
        <w:t xml:space="preserve"> marked with hatching,</w:t>
      </w:r>
      <w:r w:rsidR="00C54332" w:rsidRPr="00B46CDF">
        <w:rPr>
          <w:lang w:val="en-GB" w:eastAsia="cs-CZ"/>
        </w:rPr>
        <w:t xml:space="preserve"> </w:t>
      </w:r>
      <w:r w:rsidRPr="00B46CDF">
        <w:rPr>
          <w:lang w:val="en-GB" w:eastAsia="cs-CZ"/>
        </w:rPr>
        <w:t xml:space="preserve">returned to the value of 2.3%, rather resembling that in the last year. Although </w:t>
      </w:r>
      <w:r w:rsidR="000B246F" w:rsidRPr="00B46CDF">
        <w:rPr>
          <w:lang w:val="en-GB" w:eastAsia="cs-CZ"/>
        </w:rPr>
        <w:t xml:space="preserve">the real </w:t>
      </w:r>
      <w:r w:rsidRPr="00B46CDF">
        <w:rPr>
          <w:lang w:val="en-GB" w:eastAsia="cs-CZ"/>
        </w:rPr>
        <w:t>wage growth was higher than those in the all period since Q2 2007 till Q4 2017.</w:t>
      </w:r>
    </w:p>
    <w:p w:rsidR="00753E52" w:rsidRPr="00B46CDF" w:rsidRDefault="00753E52" w:rsidP="00667C49">
      <w:pPr>
        <w:rPr>
          <w:lang w:val="en-GB" w:eastAsia="cs-CZ"/>
        </w:rPr>
      </w:pPr>
    </w:p>
    <w:p w:rsidR="00753E52" w:rsidRPr="00B46CDF" w:rsidRDefault="00485782" w:rsidP="00667C49">
      <w:pPr>
        <w:rPr>
          <w:lang w:val="en-GB" w:eastAsia="cs-CZ"/>
        </w:rPr>
      </w:pPr>
      <w:r w:rsidRPr="00B46CDF">
        <w:rPr>
          <w:noProof/>
          <w:lang w:eastAsia="cs-CZ"/>
        </w:rPr>
        <w:lastRenderedPageBreak/>
        <w:drawing>
          <wp:inline distT="0" distB="0" distL="0" distR="0">
            <wp:extent cx="5400040" cy="3195473"/>
            <wp:effectExtent l="19050" t="0" r="10160" b="4927"/>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47C1" w:rsidRPr="00B46CDF" w:rsidRDefault="009F47C1" w:rsidP="001F0AC7">
      <w:pPr>
        <w:rPr>
          <w:lang w:val="en-GB" w:eastAsia="cs-CZ"/>
        </w:rPr>
      </w:pPr>
    </w:p>
    <w:p w:rsidR="0061599A" w:rsidRPr="00B46CDF" w:rsidRDefault="00F64F15" w:rsidP="001F0AC7">
      <w:pPr>
        <w:rPr>
          <w:lang w:val="en-GB" w:eastAsia="cs-CZ"/>
        </w:rPr>
      </w:pPr>
      <w:r w:rsidRPr="00B46CDF">
        <w:rPr>
          <w:lang w:val="en-GB" w:eastAsia="cs-CZ"/>
        </w:rPr>
        <w:t xml:space="preserve">Similarly to trends in the number of </w:t>
      </w:r>
      <w:r w:rsidR="00240A1B" w:rsidRPr="00B46CDF">
        <w:rPr>
          <w:lang w:val="en-GB" w:eastAsia="cs-CZ"/>
        </w:rPr>
        <w:t>employees</w:t>
      </w:r>
      <w:r w:rsidRPr="00B46CDF">
        <w:rPr>
          <w:lang w:val="en-GB" w:eastAsia="cs-CZ"/>
        </w:rPr>
        <w:t xml:space="preserve"> the </w:t>
      </w:r>
      <w:r w:rsidR="00240A1B" w:rsidRPr="00B46CDF">
        <w:rPr>
          <w:lang w:val="en-GB" w:eastAsia="cs-CZ"/>
        </w:rPr>
        <w:t>w</w:t>
      </w:r>
      <w:r w:rsidRPr="00B46CDF">
        <w:rPr>
          <w:lang w:val="en-GB" w:eastAsia="cs-CZ"/>
        </w:rPr>
        <w:t>age growth was differentiated in respe</w:t>
      </w:r>
      <w:r w:rsidR="00240A1B" w:rsidRPr="00B46CDF">
        <w:rPr>
          <w:lang w:val="en-GB" w:eastAsia="cs-CZ"/>
        </w:rPr>
        <w:t>c</w:t>
      </w:r>
      <w:r w:rsidRPr="00B46CDF">
        <w:rPr>
          <w:lang w:val="en-GB" w:eastAsia="cs-CZ"/>
        </w:rPr>
        <w:t>tive economic activities in Q</w:t>
      </w:r>
      <w:r w:rsidR="00485782" w:rsidRPr="00B46CDF">
        <w:rPr>
          <w:lang w:val="en-GB" w:eastAsia="cs-CZ"/>
        </w:rPr>
        <w:t>2</w:t>
      </w:r>
      <w:r w:rsidR="001203B0" w:rsidRPr="00B46CDF">
        <w:rPr>
          <w:lang w:val="en-GB" w:eastAsia="cs-CZ"/>
        </w:rPr>
        <w:t> 201</w:t>
      </w:r>
      <w:r w:rsidR="0061599A" w:rsidRPr="00B46CDF">
        <w:rPr>
          <w:lang w:val="en-GB" w:eastAsia="cs-CZ"/>
        </w:rPr>
        <w:t>8</w:t>
      </w:r>
      <w:r w:rsidRPr="00B46CDF">
        <w:rPr>
          <w:lang w:val="en-GB" w:eastAsia="cs-CZ"/>
        </w:rPr>
        <w:t>.</w:t>
      </w:r>
      <w:r w:rsidR="00240A1B" w:rsidRPr="00B46CDF">
        <w:rPr>
          <w:lang w:val="en-GB" w:eastAsia="cs-CZ"/>
        </w:rPr>
        <w:t xml:space="preserve"> None of economic activities experienced a year-on-year nominal increase </w:t>
      </w:r>
      <w:r w:rsidR="00067B35">
        <w:rPr>
          <w:lang w:val="en-GB" w:eastAsia="cs-CZ"/>
        </w:rPr>
        <w:t>in</w:t>
      </w:r>
      <w:r w:rsidR="00240A1B" w:rsidRPr="00B46CDF">
        <w:rPr>
          <w:lang w:val="en-GB" w:eastAsia="cs-CZ"/>
        </w:rPr>
        <w:t xml:space="preserve"> wages </w:t>
      </w:r>
      <w:r w:rsidR="00485782" w:rsidRPr="00B46CDF">
        <w:rPr>
          <w:lang w:val="en-GB" w:eastAsia="cs-CZ"/>
        </w:rPr>
        <w:t xml:space="preserve">below 6.0%. Economic activities dominated by government experienced a significant increase in earnings. </w:t>
      </w:r>
      <w:r w:rsidR="001F0AC7" w:rsidRPr="00B46CDF">
        <w:rPr>
          <w:lang w:val="en-GB" w:eastAsia="cs-CZ"/>
        </w:rPr>
        <w:t>Th</w:t>
      </w:r>
      <w:r w:rsidR="00485782" w:rsidRPr="00B46CDF">
        <w:rPr>
          <w:lang w:val="en-GB" w:eastAsia="cs-CZ"/>
        </w:rPr>
        <w:t xml:space="preserve">e highest growth in the average wage was in the </w:t>
      </w:r>
      <w:r w:rsidR="001F0AC7" w:rsidRPr="00B46CDF">
        <w:rPr>
          <w:lang w:val="en-GB" w:eastAsia="cs-CZ"/>
        </w:rPr>
        <w:t>section of arts, entertainment and recreation</w:t>
      </w:r>
      <w:r w:rsidR="00485782" w:rsidRPr="00B46CDF">
        <w:rPr>
          <w:lang w:val="en-GB" w:eastAsia="cs-CZ"/>
        </w:rPr>
        <w:t xml:space="preserve"> by 13.1%. The average wage there reached </w:t>
      </w:r>
      <w:proofErr w:type="spellStart"/>
      <w:r w:rsidR="00485782" w:rsidRPr="00B46CDF">
        <w:rPr>
          <w:lang w:val="en-GB" w:eastAsia="cs-CZ"/>
        </w:rPr>
        <w:t>CZK</w:t>
      </w:r>
      <w:proofErr w:type="spellEnd"/>
      <w:r w:rsidR="00485782" w:rsidRPr="00B46CDF">
        <w:rPr>
          <w:lang w:val="en-GB" w:eastAsia="cs-CZ"/>
        </w:rPr>
        <w:t xml:space="preserve"> 28 142, which is 88% of the average </w:t>
      </w:r>
      <w:r w:rsidR="00067B35">
        <w:rPr>
          <w:lang w:val="en-GB" w:eastAsia="cs-CZ"/>
        </w:rPr>
        <w:t xml:space="preserve">wage </w:t>
      </w:r>
      <w:r w:rsidR="00485782" w:rsidRPr="00B46CDF">
        <w:rPr>
          <w:lang w:val="en-GB" w:eastAsia="cs-CZ"/>
        </w:rPr>
        <w:t xml:space="preserve">for the whole national economy. The second highest growth was found in </w:t>
      </w:r>
      <w:r w:rsidR="001F0AC7" w:rsidRPr="00B46CDF">
        <w:rPr>
          <w:lang w:val="en-GB" w:eastAsia="cs-CZ"/>
        </w:rPr>
        <w:t>education</w:t>
      </w:r>
      <w:r w:rsidR="00DE6602" w:rsidRPr="00B46CDF">
        <w:rPr>
          <w:lang w:val="en-GB" w:eastAsia="cs-CZ"/>
        </w:rPr>
        <w:t xml:space="preserve"> (</w:t>
      </w:r>
      <w:r w:rsidR="001F0AC7" w:rsidRPr="00B46CDF">
        <w:rPr>
          <w:lang w:val="en-GB" w:eastAsia="cs-CZ"/>
        </w:rPr>
        <w:t>by</w:t>
      </w:r>
      <w:r w:rsidR="00DE6602" w:rsidRPr="00B46CDF">
        <w:rPr>
          <w:lang w:val="en-GB" w:eastAsia="cs-CZ"/>
        </w:rPr>
        <w:t xml:space="preserve"> 12</w:t>
      </w:r>
      <w:r w:rsidR="001F0AC7" w:rsidRPr="00B46CDF">
        <w:rPr>
          <w:lang w:val="en-GB" w:eastAsia="cs-CZ"/>
        </w:rPr>
        <w:t>.</w:t>
      </w:r>
      <w:r w:rsidR="00485782" w:rsidRPr="00B46CDF">
        <w:rPr>
          <w:lang w:val="en-GB" w:eastAsia="cs-CZ"/>
        </w:rPr>
        <w:t>3</w:t>
      </w:r>
      <w:r w:rsidR="00DE6602" w:rsidRPr="00B46CDF">
        <w:rPr>
          <w:lang w:val="en-GB" w:eastAsia="cs-CZ"/>
        </w:rPr>
        <w:t>%</w:t>
      </w:r>
      <w:r w:rsidR="001B6DBD" w:rsidRPr="00B46CDF">
        <w:rPr>
          <w:lang w:val="en-GB" w:eastAsia="cs-CZ"/>
        </w:rPr>
        <w:t xml:space="preserve">) </w:t>
      </w:r>
      <w:r w:rsidR="001F0AC7" w:rsidRPr="00B46CDF">
        <w:rPr>
          <w:lang w:val="en-GB" w:eastAsia="cs-CZ"/>
        </w:rPr>
        <w:t xml:space="preserve">to reach </w:t>
      </w:r>
      <w:proofErr w:type="spellStart"/>
      <w:r w:rsidR="001F0AC7" w:rsidRPr="00B46CDF">
        <w:rPr>
          <w:lang w:val="en-GB" w:eastAsia="cs-CZ"/>
        </w:rPr>
        <w:t>CZK</w:t>
      </w:r>
      <w:proofErr w:type="spellEnd"/>
      <w:r w:rsidR="001F0AC7" w:rsidRPr="00B46CDF">
        <w:rPr>
          <w:lang w:val="en-GB" w:eastAsia="cs-CZ"/>
        </w:rPr>
        <w:t> </w:t>
      </w:r>
      <w:r w:rsidR="00485782" w:rsidRPr="00B46CDF">
        <w:rPr>
          <w:lang w:val="en-GB" w:eastAsia="cs-CZ"/>
        </w:rPr>
        <w:t>30</w:t>
      </w:r>
      <w:r w:rsidR="00DE6602" w:rsidRPr="00B46CDF">
        <w:rPr>
          <w:lang w:val="en-GB" w:eastAsia="cs-CZ"/>
        </w:rPr>
        <w:t> </w:t>
      </w:r>
      <w:r w:rsidR="00485782" w:rsidRPr="00B46CDF">
        <w:rPr>
          <w:lang w:val="en-GB" w:eastAsia="cs-CZ"/>
        </w:rPr>
        <w:t>177</w:t>
      </w:r>
      <w:r w:rsidR="00DE6602" w:rsidRPr="00B46CDF">
        <w:rPr>
          <w:lang w:val="en-GB" w:eastAsia="cs-CZ"/>
        </w:rPr>
        <w:t xml:space="preserve">, </w:t>
      </w:r>
      <w:r w:rsidR="001F0AC7" w:rsidRPr="00B46CDF">
        <w:rPr>
          <w:lang w:val="en-GB" w:eastAsia="cs-CZ"/>
        </w:rPr>
        <w:t>and similar</w:t>
      </w:r>
      <w:r w:rsidR="00485782" w:rsidRPr="00B46CDF">
        <w:rPr>
          <w:lang w:val="en-GB" w:eastAsia="cs-CZ"/>
        </w:rPr>
        <w:t xml:space="preserve"> was in human health and social work activities (by 12.0%) to reach </w:t>
      </w:r>
      <w:proofErr w:type="spellStart"/>
      <w:r w:rsidR="00485782" w:rsidRPr="00B46CDF">
        <w:rPr>
          <w:lang w:val="en-GB" w:eastAsia="cs-CZ"/>
        </w:rPr>
        <w:t>CZK</w:t>
      </w:r>
      <w:proofErr w:type="spellEnd"/>
      <w:r w:rsidR="00485782" w:rsidRPr="00B46CDF">
        <w:rPr>
          <w:lang w:val="en-GB" w:eastAsia="cs-CZ"/>
        </w:rPr>
        <w:t> 33</w:t>
      </w:r>
      <w:r w:rsidR="003256B4" w:rsidRPr="00B46CDF">
        <w:rPr>
          <w:lang w:val="en-GB" w:eastAsia="cs-CZ"/>
        </w:rPr>
        <w:t> </w:t>
      </w:r>
      <w:r w:rsidR="00485782" w:rsidRPr="00B46CDF">
        <w:rPr>
          <w:lang w:val="en-GB" w:eastAsia="cs-CZ"/>
        </w:rPr>
        <w:t>439</w:t>
      </w:r>
      <w:r w:rsidR="003256B4" w:rsidRPr="00B46CDF">
        <w:rPr>
          <w:lang w:val="en-GB" w:eastAsia="cs-CZ"/>
        </w:rPr>
        <w:t xml:space="preserve">. </w:t>
      </w:r>
      <w:r w:rsidR="00990B68">
        <w:rPr>
          <w:lang w:val="en-GB" w:eastAsia="cs-CZ"/>
        </w:rPr>
        <w:t xml:space="preserve">A bit lower growth was in </w:t>
      </w:r>
      <w:r w:rsidR="00990B68" w:rsidRPr="00990B68">
        <w:rPr>
          <w:lang w:val="en-GB" w:eastAsia="cs-CZ"/>
        </w:rPr>
        <w:t xml:space="preserve">public </w:t>
      </w:r>
      <w:proofErr w:type="spellStart"/>
      <w:r w:rsidR="00990B68" w:rsidRPr="00990B68">
        <w:rPr>
          <w:lang w:val="en-GB" w:eastAsia="cs-CZ"/>
        </w:rPr>
        <w:t>administration</w:t>
      </w:r>
      <w:proofErr w:type="spellEnd"/>
      <w:r w:rsidR="00990B68" w:rsidRPr="00990B68">
        <w:rPr>
          <w:lang w:val="en-GB" w:eastAsia="cs-CZ"/>
        </w:rPr>
        <w:t xml:space="preserve"> </w:t>
      </w:r>
      <w:proofErr w:type="spellStart"/>
      <w:r w:rsidR="00990B68" w:rsidRPr="00990B68">
        <w:rPr>
          <w:lang w:val="en-GB" w:eastAsia="cs-CZ"/>
        </w:rPr>
        <w:t>and</w:t>
      </w:r>
      <w:proofErr w:type="spellEnd"/>
      <w:r w:rsidR="00990B68" w:rsidRPr="00990B68">
        <w:rPr>
          <w:lang w:val="en-GB" w:eastAsia="cs-CZ"/>
        </w:rPr>
        <w:t xml:space="preserve"> </w:t>
      </w:r>
      <w:proofErr w:type="spellStart"/>
      <w:r w:rsidR="00990B68" w:rsidRPr="00990B68">
        <w:rPr>
          <w:lang w:val="en-GB" w:eastAsia="cs-CZ"/>
        </w:rPr>
        <w:t>defence</w:t>
      </w:r>
      <w:proofErr w:type="spellEnd"/>
      <w:r w:rsidR="00990B68" w:rsidRPr="00990B68">
        <w:rPr>
          <w:lang w:val="en-GB" w:eastAsia="cs-CZ"/>
        </w:rPr>
        <w:t xml:space="preserve">; </w:t>
      </w:r>
      <w:proofErr w:type="spellStart"/>
      <w:r w:rsidR="00990B68" w:rsidRPr="00990B68">
        <w:rPr>
          <w:lang w:val="en-GB" w:eastAsia="cs-CZ"/>
        </w:rPr>
        <w:t>compulsory</w:t>
      </w:r>
      <w:proofErr w:type="spellEnd"/>
      <w:r w:rsidR="00990B68" w:rsidRPr="00990B68">
        <w:rPr>
          <w:lang w:val="en-GB" w:eastAsia="cs-CZ"/>
        </w:rPr>
        <w:t xml:space="preserve"> </w:t>
      </w:r>
      <w:proofErr w:type="spellStart"/>
      <w:r w:rsidR="00990B68" w:rsidRPr="00990B68">
        <w:rPr>
          <w:lang w:val="en-GB" w:eastAsia="cs-CZ"/>
        </w:rPr>
        <w:t>social</w:t>
      </w:r>
      <w:proofErr w:type="spellEnd"/>
      <w:r w:rsidR="00990B68" w:rsidRPr="00990B68">
        <w:rPr>
          <w:lang w:val="en-GB" w:eastAsia="cs-CZ"/>
        </w:rPr>
        <w:t xml:space="preserve"> </w:t>
      </w:r>
      <w:proofErr w:type="spellStart"/>
      <w:r w:rsidR="00990B68" w:rsidRPr="00990B68">
        <w:rPr>
          <w:lang w:val="en-GB" w:eastAsia="cs-CZ"/>
        </w:rPr>
        <w:t>security</w:t>
      </w:r>
      <w:proofErr w:type="spellEnd"/>
      <w:r w:rsidR="00990B68" w:rsidRPr="00990B68">
        <w:rPr>
          <w:lang w:val="en-GB" w:eastAsia="cs-CZ"/>
        </w:rPr>
        <w:t xml:space="preserve"> (by 11.2%) to CZK 36 349. </w:t>
      </w:r>
      <w:r w:rsidR="003256B4" w:rsidRPr="00B46CDF">
        <w:rPr>
          <w:lang w:val="en-GB" w:eastAsia="cs-CZ"/>
        </w:rPr>
        <w:t xml:space="preserve">Maybe surprisingly a growth in the average wage by more than ten per cent (10.1%) could be found </w:t>
      </w:r>
      <w:r w:rsidR="00485782" w:rsidRPr="00B46CDF">
        <w:rPr>
          <w:lang w:val="en-GB" w:eastAsia="cs-CZ"/>
        </w:rPr>
        <w:t>also in mining and quarrying</w:t>
      </w:r>
      <w:r w:rsidR="001F0AC7" w:rsidRPr="00B46CDF">
        <w:rPr>
          <w:lang w:val="en-GB" w:eastAsia="cs-CZ"/>
        </w:rPr>
        <w:t xml:space="preserve">, </w:t>
      </w:r>
      <w:r w:rsidR="003256B4" w:rsidRPr="00B46CDF">
        <w:rPr>
          <w:lang w:val="en-GB" w:eastAsia="cs-CZ"/>
        </w:rPr>
        <w:t xml:space="preserve">in which the average wage thus attained </w:t>
      </w:r>
      <w:proofErr w:type="spellStart"/>
      <w:r w:rsidR="003256B4" w:rsidRPr="00B46CDF">
        <w:rPr>
          <w:lang w:val="en-GB" w:eastAsia="cs-CZ"/>
        </w:rPr>
        <w:t>CZK</w:t>
      </w:r>
      <w:proofErr w:type="spellEnd"/>
      <w:r w:rsidR="003256B4" w:rsidRPr="00B46CDF">
        <w:rPr>
          <w:lang w:val="en-GB" w:eastAsia="cs-CZ"/>
        </w:rPr>
        <w:t> 36 599.</w:t>
      </w:r>
    </w:p>
    <w:p w:rsidR="008D77F9" w:rsidRPr="00B46CDF" w:rsidRDefault="008D77F9" w:rsidP="001F0AC7">
      <w:pPr>
        <w:rPr>
          <w:lang w:val="en-GB" w:eastAsia="cs-CZ"/>
        </w:rPr>
      </w:pPr>
    </w:p>
    <w:p w:rsidR="0035695C" w:rsidRPr="00B46CDF" w:rsidRDefault="0035695C" w:rsidP="001F0AC7">
      <w:pPr>
        <w:rPr>
          <w:lang w:val="en-GB" w:eastAsia="cs-CZ"/>
        </w:rPr>
      </w:pPr>
      <w:r w:rsidRPr="00B46CDF">
        <w:rPr>
          <w:lang w:val="en-GB" w:eastAsia="cs-CZ"/>
        </w:rPr>
        <w:t xml:space="preserve">Conversely, in the two economic activities sections with best pays the year-on-year increase in wages was the weakest. In financial and insurance activities the average wage </w:t>
      </w:r>
      <w:r w:rsidR="00760551" w:rsidRPr="00B46CDF">
        <w:rPr>
          <w:lang w:val="en-GB" w:eastAsia="cs-CZ"/>
        </w:rPr>
        <w:t>increased</w:t>
      </w:r>
      <w:r w:rsidRPr="00B46CDF">
        <w:rPr>
          <w:lang w:val="en-GB" w:eastAsia="cs-CZ"/>
        </w:rPr>
        <w:t xml:space="preserve"> by</w:t>
      </w:r>
      <w:r w:rsidRPr="00B46CDF">
        <w:rPr>
          <w:lang w:val="en-GB"/>
        </w:rPr>
        <w:t xml:space="preserve"> 6.3% to reach </w:t>
      </w:r>
      <w:proofErr w:type="spellStart"/>
      <w:r w:rsidRPr="00B46CDF">
        <w:rPr>
          <w:lang w:val="en-GB"/>
        </w:rPr>
        <w:t>CZK</w:t>
      </w:r>
      <w:proofErr w:type="spellEnd"/>
      <w:r w:rsidRPr="00B46CDF">
        <w:rPr>
          <w:lang w:val="en-GB"/>
        </w:rPr>
        <w:t> 58</w:t>
      </w:r>
      <w:r w:rsidR="00760551" w:rsidRPr="00B46CDF">
        <w:rPr>
          <w:lang w:val="en-GB"/>
        </w:rPr>
        <w:t> </w:t>
      </w:r>
      <w:r w:rsidRPr="00B46CDF">
        <w:rPr>
          <w:lang w:val="en-GB"/>
        </w:rPr>
        <w:t>594</w:t>
      </w:r>
      <w:r w:rsidR="00760551" w:rsidRPr="00B46CDF">
        <w:rPr>
          <w:lang w:val="en-GB"/>
        </w:rPr>
        <w:t>,</w:t>
      </w:r>
      <w:r w:rsidRPr="00B46CDF">
        <w:rPr>
          <w:lang w:val="en-GB"/>
        </w:rPr>
        <w:t xml:space="preserve"> which is the highest wage level among the economic activities sections. The second rank occupied information and communication with the average wage growth by 6.1% to reach </w:t>
      </w:r>
      <w:proofErr w:type="spellStart"/>
      <w:r w:rsidRPr="00B46CDF">
        <w:rPr>
          <w:lang w:val="en-GB"/>
        </w:rPr>
        <w:t>CZK</w:t>
      </w:r>
      <w:proofErr w:type="spellEnd"/>
      <w:r w:rsidRPr="00B46CDF">
        <w:rPr>
          <w:lang w:val="en-GB"/>
        </w:rPr>
        <w:t> 54 318.</w:t>
      </w:r>
    </w:p>
    <w:p w:rsidR="0035695C" w:rsidRPr="00B46CDF" w:rsidRDefault="0035695C" w:rsidP="001F0AC7">
      <w:pPr>
        <w:rPr>
          <w:lang w:val="en-GB" w:eastAsia="cs-CZ"/>
        </w:rPr>
      </w:pPr>
    </w:p>
    <w:p w:rsidR="00AB66FD" w:rsidRPr="00B46CDF" w:rsidRDefault="00170D7C" w:rsidP="00AB66FD">
      <w:pPr>
        <w:rPr>
          <w:lang w:val="en-GB"/>
        </w:rPr>
      </w:pPr>
      <w:r w:rsidRPr="00B46CDF">
        <w:rPr>
          <w:lang w:val="en-GB"/>
        </w:rPr>
        <w:t>In trade and repair activities (wholesale and retail trade; repair of motor vehicles and motorcycles)</w:t>
      </w:r>
      <w:bookmarkStart w:id="0" w:name="_GoBack"/>
      <w:bookmarkEnd w:id="0"/>
      <w:r w:rsidRPr="00B46CDF">
        <w:rPr>
          <w:lang w:val="en-GB"/>
        </w:rPr>
        <w:t xml:space="preserve"> the average wage increased by 7.6% to reach </w:t>
      </w:r>
      <w:proofErr w:type="spellStart"/>
      <w:r w:rsidRPr="00B46CDF">
        <w:rPr>
          <w:lang w:val="en-GB"/>
        </w:rPr>
        <w:t>CZK</w:t>
      </w:r>
      <w:proofErr w:type="spellEnd"/>
      <w:r w:rsidRPr="00B46CDF">
        <w:rPr>
          <w:lang w:val="en-GB"/>
        </w:rPr>
        <w:t> 29 485.</w:t>
      </w:r>
      <w:r w:rsidR="00AB66FD" w:rsidRPr="00B46CDF">
        <w:rPr>
          <w:lang w:val="en-GB"/>
        </w:rPr>
        <w:t xml:space="preserve"> In the industrial activities sector the wage</w:t>
      </w:r>
      <w:r w:rsidR="00990B68">
        <w:rPr>
          <w:lang w:val="en-GB"/>
        </w:rPr>
        <w:t>s</w:t>
      </w:r>
      <w:r w:rsidR="00AB66FD" w:rsidRPr="00B46CDF">
        <w:rPr>
          <w:lang w:val="en-GB"/>
        </w:rPr>
        <w:t xml:space="preserve"> increase</w:t>
      </w:r>
      <w:r w:rsidR="00990B68">
        <w:rPr>
          <w:lang w:val="en-GB"/>
        </w:rPr>
        <w:t>d</w:t>
      </w:r>
      <w:r w:rsidR="00AB66FD" w:rsidRPr="00B46CDF">
        <w:rPr>
          <w:lang w:val="en-GB"/>
        </w:rPr>
        <w:t xml:space="preserve"> by 8.0%, in agriculture, forestry and fishing </w:t>
      </w:r>
      <w:r w:rsidR="00990B68" w:rsidRPr="00B46CDF">
        <w:rPr>
          <w:lang w:val="en-GB"/>
        </w:rPr>
        <w:t>the wage</w:t>
      </w:r>
      <w:r w:rsidR="00990B68">
        <w:rPr>
          <w:lang w:val="en-GB"/>
        </w:rPr>
        <w:t>s</w:t>
      </w:r>
      <w:r w:rsidR="00990B68" w:rsidRPr="00B46CDF">
        <w:rPr>
          <w:lang w:val="en-GB"/>
        </w:rPr>
        <w:t xml:space="preserve"> increase</w:t>
      </w:r>
      <w:r w:rsidR="00990B68">
        <w:rPr>
          <w:lang w:val="en-GB"/>
        </w:rPr>
        <w:t>d</w:t>
      </w:r>
      <w:r w:rsidR="00990B68" w:rsidRPr="00B46CDF">
        <w:rPr>
          <w:lang w:val="en-GB"/>
        </w:rPr>
        <w:t xml:space="preserve"> </w:t>
      </w:r>
      <w:r w:rsidR="00AB66FD" w:rsidRPr="00B46CDF">
        <w:rPr>
          <w:lang w:val="en-GB"/>
        </w:rPr>
        <w:t>a bit l</w:t>
      </w:r>
      <w:r w:rsidR="00990B68">
        <w:rPr>
          <w:lang w:val="en-GB"/>
        </w:rPr>
        <w:t>ess</w:t>
      </w:r>
      <w:r w:rsidR="00AB66FD" w:rsidRPr="00B46CDF">
        <w:rPr>
          <w:lang w:val="en-GB"/>
        </w:rPr>
        <w:t xml:space="preserve">, by 7.4%. </w:t>
      </w:r>
    </w:p>
    <w:p w:rsidR="00170D7C" w:rsidRPr="00B46CDF" w:rsidRDefault="00170D7C" w:rsidP="00967F05">
      <w:pPr>
        <w:rPr>
          <w:lang w:val="en-GB"/>
        </w:rPr>
      </w:pPr>
    </w:p>
    <w:p w:rsidR="00C014B8" w:rsidRPr="00B46CDF" w:rsidRDefault="00AB66FD" w:rsidP="00C014B8">
      <w:pPr>
        <w:rPr>
          <w:lang w:val="en-GB"/>
        </w:rPr>
      </w:pPr>
      <w:r w:rsidRPr="00B46CDF">
        <w:rPr>
          <w:lang w:val="en-GB"/>
        </w:rPr>
        <w:lastRenderedPageBreak/>
        <w:t xml:space="preserve">If viewed from the number of hours worked, overtime work hours, or number of reimbursed hours out of work these did not distorted the year-on-year comparison, </w:t>
      </w:r>
      <w:r w:rsidR="00081678">
        <w:rPr>
          <w:lang w:val="en-GB"/>
        </w:rPr>
        <w:t xml:space="preserve">because </w:t>
      </w:r>
      <w:r w:rsidRPr="00B46CDF">
        <w:rPr>
          <w:lang w:val="en-GB"/>
        </w:rPr>
        <w:t xml:space="preserve">they </w:t>
      </w:r>
      <w:r w:rsidR="00081678">
        <w:rPr>
          <w:lang w:val="en-GB"/>
        </w:rPr>
        <w:t xml:space="preserve">remained </w:t>
      </w:r>
      <w:r w:rsidRPr="00B46CDF">
        <w:rPr>
          <w:lang w:val="en-GB"/>
        </w:rPr>
        <w:t>almost identical. I</w:t>
      </w:r>
      <w:r w:rsidR="00962B5D" w:rsidRPr="00B46CDF">
        <w:rPr>
          <w:lang w:val="en-GB"/>
        </w:rPr>
        <w:t>n Q</w:t>
      </w:r>
      <w:r w:rsidRPr="00B46CDF">
        <w:rPr>
          <w:lang w:val="en-GB"/>
        </w:rPr>
        <w:t>2</w:t>
      </w:r>
      <w:r w:rsidR="00C014B8" w:rsidRPr="00B46CDF">
        <w:rPr>
          <w:lang w:val="en-GB"/>
        </w:rPr>
        <w:t> </w:t>
      </w:r>
      <w:r w:rsidRPr="00B46CDF">
        <w:rPr>
          <w:lang w:val="en-GB"/>
        </w:rPr>
        <w:t>2017 and Q2 </w:t>
      </w:r>
      <w:r w:rsidR="00C014B8" w:rsidRPr="00B46CDF">
        <w:rPr>
          <w:lang w:val="en-GB"/>
        </w:rPr>
        <w:t>201</w:t>
      </w:r>
      <w:r w:rsidR="001B6DBD" w:rsidRPr="00B46CDF">
        <w:rPr>
          <w:lang w:val="en-GB"/>
        </w:rPr>
        <w:t>8</w:t>
      </w:r>
      <w:r w:rsidR="00C014B8" w:rsidRPr="00B46CDF">
        <w:rPr>
          <w:lang w:val="en-GB"/>
        </w:rPr>
        <w:t xml:space="preserve"> </w:t>
      </w:r>
      <w:r w:rsidRPr="00B46CDF">
        <w:rPr>
          <w:lang w:val="en-GB"/>
        </w:rPr>
        <w:t xml:space="preserve">a substantial portion of earnings was formed by extraordinary bonuses of employees. </w:t>
      </w:r>
    </w:p>
    <w:p w:rsidR="00451D5D" w:rsidRPr="00B46CDF" w:rsidRDefault="00451D5D" w:rsidP="00C014B8">
      <w:pPr>
        <w:rPr>
          <w:lang w:val="en-GB"/>
        </w:rPr>
      </w:pPr>
    </w:p>
    <w:p w:rsidR="001013AA" w:rsidRPr="00B46CDF" w:rsidRDefault="00611257"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46CDF">
        <w:rPr>
          <w:rFonts w:cs="Arial"/>
          <w:noProof/>
          <w:szCs w:val="20"/>
          <w:lang w:eastAsia="cs-CZ"/>
        </w:rPr>
        <w:drawing>
          <wp:inline distT="0" distB="0" distL="0" distR="0">
            <wp:extent cx="5400040" cy="3623182"/>
            <wp:effectExtent l="19050" t="0" r="1016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47C1" w:rsidRPr="00B46CDF" w:rsidRDefault="009F47C1" w:rsidP="00597D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5F3D0F" w:rsidRPr="00B46CDF" w:rsidRDefault="00504679" w:rsidP="00F97C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46CDF">
        <w:rPr>
          <w:rFonts w:cs="Arial"/>
          <w:szCs w:val="20"/>
          <w:lang w:val="en-GB"/>
        </w:rPr>
        <w:t xml:space="preserve">Results in regions did not bring any </w:t>
      </w:r>
      <w:r w:rsidR="00081678">
        <w:rPr>
          <w:rFonts w:cs="Arial"/>
          <w:szCs w:val="20"/>
          <w:lang w:val="en-GB"/>
        </w:rPr>
        <w:t xml:space="preserve">big </w:t>
      </w:r>
      <w:r w:rsidRPr="00B46CDF">
        <w:rPr>
          <w:rFonts w:cs="Arial"/>
          <w:szCs w:val="20"/>
          <w:lang w:val="en-GB"/>
        </w:rPr>
        <w:t xml:space="preserve">surprise. </w:t>
      </w:r>
      <w:r w:rsidR="00BB0DBC" w:rsidRPr="00B46CDF">
        <w:rPr>
          <w:rFonts w:cs="Arial"/>
          <w:szCs w:val="20"/>
          <w:lang w:val="en-GB"/>
        </w:rPr>
        <w:t xml:space="preserve">The growth in average wages was most pronounced in the </w:t>
      </w:r>
      <w:proofErr w:type="spellStart"/>
      <w:r w:rsidRPr="00B46CDF">
        <w:rPr>
          <w:rFonts w:cs="Arial"/>
          <w:szCs w:val="20"/>
          <w:lang w:val="en-GB"/>
        </w:rPr>
        <w:t>Středoče</w:t>
      </w:r>
      <w:r w:rsidR="00BB0DBC" w:rsidRPr="00B46CDF">
        <w:rPr>
          <w:rFonts w:cs="Arial"/>
          <w:szCs w:val="20"/>
          <w:lang w:val="en-GB"/>
        </w:rPr>
        <w:t>ský</w:t>
      </w:r>
      <w:proofErr w:type="spellEnd"/>
      <w:r w:rsidR="00BB0DBC" w:rsidRPr="00B46CDF">
        <w:rPr>
          <w:rFonts w:cs="Arial"/>
          <w:szCs w:val="20"/>
          <w:lang w:val="en-GB"/>
        </w:rPr>
        <w:t xml:space="preserve"> Region (+10.</w:t>
      </w:r>
      <w:r w:rsidRPr="00B46CDF">
        <w:rPr>
          <w:rFonts w:cs="Arial"/>
          <w:szCs w:val="20"/>
          <w:lang w:val="en-GB"/>
        </w:rPr>
        <w:t>7</w:t>
      </w:r>
      <w:r w:rsidR="00BB0DBC" w:rsidRPr="00B46CDF">
        <w:rPr>
          <w:rFonts w:cs="Arial"/>
          <w:szCs w:val="20"/>
          <w:lang w:val="en-GB"/>
        </w:rPr>
        <w:t>%), which</w:t>
      </w:r>
      <w:r w:rsidRPr="00B46CDF">
        <w:rPr>
          <w:rFonts w:cs="Arial"/>
          <w:szCs w:val="20"/>
          <w:lang w:val="en-GB"/>
        </w:rPr>
        <w:t xml:space="preserve"> has the second highest wage level (</w:t>
      </w:r>
      <w:proofErr w:type="spellStart"/>
      <w:r w:rsidRPr="00B46CDF">
        <w:rPr>
          <w:rFonts w:cs="Arial"/>
          <w:szCs w:val="20"/>
          <w:lang w:val="en-GB"/>
        </w:rPr>
        <w:t>CZK</w:t>
      </w:r>
      <w:proofErr w:type="spellEnd"/>
      <w:r w:rsidRPr="00B46CDF">
        <w:rPr>
          <w:rFonts w:cs="Arial"/>
          <w:szCs w:val="20"/>
          <w:lang w:val="en-GB"/>
        </w:rPr>
        <w:t xml:space="preserve"> 33 873). In the Capital City of Prague the growth in average wages was the lowest </w:t>
      </w:r>
      <w:r w:rsidR="00081678">
        <w:rPr>
          <w:rFonts w:cs="Arial"/>
          <w:szCs w:val="20"/>
          <w:lang w:val="en-GB"/>
        </w:rPr>
        <w:t>(</w:t>
      </w:r>
      <w:r w:rsidRPr="00B46CDF">
        <w:rPr>
          <w:rFonts w:cs="Arial"/>
          <w:szCs w:val="20"/>
          <w:lang w:val="en-GB"/>
        </w:rPr>
        <w:t>+6.9%</w:t>
      </w:r>
      <w:r w:rsidR="00081678">
        <w:rPr>
          <w:rFonts w:cs="Arial"/>
          <w:szCs w:val="20"/>
          <w:lang w:val="en-GB"/>
        </w:rPr>
        <w:t>)</w:t>
      </w:r>
      <w:r w:rsidRPr="00B46CDF">
        <w:rPr>
          <w:rFonts w:cs="Arial"/>
          <w:szCs w:val="20"/>
          <w:lang w:val="en-GB"/>
        </w:rPr>
        <w:t>, as usual</w:t>
      </w:r>
      <w:r w:rsidR="00BB0DBC" w:rsidRPr="00B46CDF">
        <w:rPr>
          <w:rFonts w:cs="Arial"/>
          <w:szCs w:val="20"/>
          <w:lang w:val="en-GB"/>
        </w:rPr>
        <w:t xml:space="preserve">, </w:t>
      </w:r>
      <w:r w:rsidRPr="00B46CDF">
        <w:rPr>
          <w:rFonts w:cs="Arial"/>
          <w:szCs w:val="20"/>
          <w:lang w:val="en-GB"/>
        </w:rPr>
        <w:t>nevertheless the average wage in the City remained the highest (</w:t>
      </w:r>
      <w:proofErr w:type="spellStart"/>
      <w:r w:rsidRPr="00B46CDF">
        <w:rPr>
          <w:rFonts w:cs="Arial"/>
          <w:szCs w:val="20"/>
          <w:lang w:val="en-GB"/>
        </w:rPr>
        <w:t>CZK</w:t>
      </w:r>
      <w:proofErr w:type="spellEnd"/>
      <w:r w:rsidRPr="00B46CDF">
        <w:rPr>
          <w:rFonts w:cs="Arial"/>
          <w:szCs w:val="20"/>
          <w:lang w:val="en-GB"/>
        </w:rPr>
        <w:t xml:space="preserve"> 39 688). In the </w:t>
      </w:r>
      <w:proofErr w:type="spellStart"/>
      <w:r w:rsidRPr="00B46CDF">
        <w:rPr>
          <w:rFonts w:cs="Arial"/>
          <w:szCs w:val="20"/>
          <w:lang w:val="en-GB"/>
        </w:rPr>
        <w:t>Karlovarský</w:t>
      </w:r>
      <w:proofErr w:type="spellEnd"/>
      <w:r w:rsidRPr="00B46CDF">
        <w:rPr>
          <w:rFonts w:cs="Arial"/>
          <w:szCs w:val="20"/>
          <w:lang w:val="en-GB"/>
        </w:rPr>
        <w:t xml:space="preserve"> Region</w:t>
      </w:r>
      <w:r w:rsidR="00BB0DBC" w:rsidRPr="00B46CDF">
        <w:rPr>
          <w:rFonts w:cs="Arial"/>
          <w:szCs w:val="20"/>
          <w:lang w:val="en-GB"/>
        </w:rPr>
        <w:t xml:space="preserve">, </w:t>
      </w:r>
      <w:r w:rsidR="005F3D0F" w:rsidRPr="00B46CDF">
        <w:rPr>
          <w:rFonts w:cs="Arial"/>
          <w:szCs w:val="20"/>
          <w:lang w:val="en-GB"/>
        </w:rPr>
        <w:t xml:space="preserve">which </w:t>
      </w:r>
      <w:r w:rsidR="00BB0DBC" w:rsidRPr="00B46CDF">
        <w:rPr>
          <w:rFonts w:cs="Arial"/>
          <w:szCs w:val="20"/>
          <w:lang w:val="en-GB"/>
        </w:rPr>
        <w:t>remained the region with the lowest wage level</w:t>
      </w:r>
      <w:r w:rsidR="005F3D0F" w:rsidRPr="00B46CDF">
        <w:rPr>
          <w:rFonts w:cs="Arial"/>
          <w:szCs w:val="20"/>
          <w:lang w:val="en-GB"/>
        </w:rPr>
        <w:t>, the average wage grew a bit under average (+8.3%)</w:t>
      </w:r>
      <w:r w:rsidR="00081678">
        <w:rPr>
          <w:rFonts w:cs="Arial"/>
          <w:szCs w:val="20"/>
          <w:lang w:val="en-GB"/>
        </w:rPr>
        <w:t xml:space="preserve"> this time</w:t>
      </w:r>
      <w:r w:rsidR="005F3D0F" w:rsidRPr="00B46CDF">
        <w:rPr>
          <w:rFonts w:cs="Arial"/>
          <w:szCs w:val="20"/>
          <w:lang w:val="en-GB"/>
        </w:rPr>
        <w:t xml:space="preserve">. The second strongest increase in wages was in the </w:t>
      </w:r>
      <w:proofErr w:type="spellStart"/>
      <w:r w:rsidR="005F3D0F" w:rsidRPr="00B46CDF">
        <w:rPr>
          <w:rFonts w:cs="Arial"/>
          <w:szCs w:val="20"/>
          <w:lang w:val="en-GB"/>
        </w:rPr>
        <w:t>Královéhradecký</w:t>
      </w:r>
      <w:proofErr w:type="spellEnd"/>
      <w:r w:rsidR="005F3D0F" w:rsidRPr="00B46CDF">
        <w:rPr>
          <w:rFonts w:cs="Arial"/>
          <w:szCs w:val="20"/>
          <w:lang w:val="en-GB"/>
        </w:rPr>
        <w:t xml:space="preserve"> </w:t>
      </w:r>
      <w:r w:rsidR="00F97C5F" w:rsidRPr="00B46CDF">
        <w:rPr>
          <w:rFonts w:cs="Arial"/>
          <w:szCs w:val="20"/>
          <w:lang w:val="en-GB"/>
        </w:rPr>
        <w:t>Region</w:t>
      </w:r>
      <w:r w:rsidR="005F3D0F" w:rsidRPr="00B46CDF">
        <w:rPr>
          <w:rFonts w:cs="Arial"/>
          <w:szCs w:val="20"/>
          <w:lang w:val="en-GB"/>
        </w:rPr>
        <w:t xml:space="preserve"> </w:t>
      </w:r>
      <w:r w:rsidR="00F97C5F" w:rsidRPr="00B46CDF">
        <w:rPr>
          <w:rFonts w:cs="Arial"/>
          <w:szCs w:val="20"/>
          <w:lang w:val="en-GB"/>
        </w:rPr>
        <w:t>(+</w:t>
      </w:r>
      <w:r w:rsidR="005F3D0F" w:rsidRPr="00B46CDF">
        <w:rPr>
          <w:rFonts w:cs="Arial"/>
          <w:szCs w:val="20"/>
          <w:lang w:val="en-GB"/>
        </w:rPr>
        <w:t>10</w:t>
      </w:r>
      <w:r w:rsidR="00F97C5F" w:rsidRPr="00B46CDF">
        <w:rPr>
          <w:rFonts w:cs="Arial"/>
          <w:szCs w:val="20"/>
          <w:lang w:val="en-GB"/>
        </w:rPr>
        <w:t>.</w:t>
      </w:r>
      <w:r w:rsidR="005F3D0F" w:rsidRPr="00B46CDF">
        <w:rPr>
          <w:rFonts w:cs="Arial"/>
          <w:szCs w:val="20"/>
          <w:lang w:val="en-GB"/>
        </w:rPr>
        <w:t>2</w:t>
      </w:r>
      <w:r w:rsidR="00F97C5F" w:rsidRPr="00B46CDF">
        <w:rPr>
          <w:rFonts w:cs="Arial"/>
          <w:szCs w:val="20"/>
          <w:lang w:val="en-GB"/>
        </w:rPr>
        <w:t>%).</w:t>
      </w:r>
    </w:p>
    <w:p w:rsidR="005F3D0F" w:rsidRPr="00B46CDF" w:rsidRDefault="005F3D0F" w:rsidP="00F97C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660D82" w:rsidRPr="00B46CDF" w:rsidRDefault="00F97C5F" w:rsidP="00F97C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46CDF">
        <w:rPr>
          <w:rFonts w:cs="Arial"/>
          <w:szCs w:val="20"/>
          <w:lang w:val="en-GB"/>
        </w:rPr>
        <w:t>Prague still boasts the fastest growth in the number of employees. In Q</w:t>
      </w:r>
      <w:r w:rsidR="005F3D0F" w:rsidRPr="00B46CDF">
        <w:rPr>
          <w:rFonts w:cs="Arial"/>
          <w:szCs w:val="20"/>
          <w:lang w:val="en-GB"/>
        </w:rPr>
        <w:t>2</w:t>
      </w:r>
      <w:r w:rsidRPr="00B46CDF">
        <w:rPr>
          <w:rFonts w:cs="Arial"/>
          <w:szCs w:val="20"/>
          <w:lang w:val="en-GB"/>
        </w:rPr>
        <w:t xml:space="preserve"> 2018 the increment in the number of employees was </w:t>
      </w:r>
      <w:r w:rsidR="005F3D0F" w:rsidRPr="00B46CDF">
        <w:rPr>
          <w:rFonts w:cs="Arial"/>
          <w:szCs w:val="20"/>
          <w:lang w:val="en-GB"/>
        </w:rPr>
        <w:t>4</w:t>
      </w:r>
      <w:r w:rsidRPr="00B46CDF">
        <w:rPr>
          <w:rFonts w:cs="Arial"/>
          <w:szCs w:val="20"/>
          <w:lang w:val="en-GB"/>
        </w:rPr>
        <w:t>.</w:t>
      </w:r>
      <w:r w:rsidR="005F3D0F" w:rsidRPr="00B46CDF">
        <w:rPr>
          <w:rFonts w:cs="Arial"/>
          <w:szCs w:val="20"/>
          <w:lang w:val="en-GB"/>
        </w:rPr>
        <w:t>4</w:t>
      </w:r>
      <w:r w:rsidRPr="00B46CDF">
        <w:rPr>
          <w:rFonts w:cs="Arial"/>
          <w:szCs w:val="20"/>
          <w:lang w:val="en-GB"/>
        </w:rPr>
        <w:t xml:space="preserve">%, y-o-y, in Prague. </w:t>
      </w:r>
      <w:r w:rsidR="005F3D0F" w:rsidRPr="00B46CDF">
        <w:rPr>
          <w:rFonts w:cs="Arial"/>
          <w:szCs w:val="20"/>
          <w:lang w:val="en-GB"/>
        </w:rPr>
        <w:t xml:space="preserve">None of the regions experienced a drop in the number of employees. </w:t>
      </w:r>
      <w:r w:rsidRPr="00B46CDF">
        <w:rPr>
          <w:rFonts w:cs="Arial"/>
          <w:szCs w:val="20"/>
          <w:lang w:val="en-GB"/>
        </w:rPr>
        <w:t xml:space="preserve">The </w:t>
      </w:r>
      <w:r w:rsidR="005F3D0F" w:rsidRPr="00B46CDF">
        <w:rPr>
          <w:rFonts w:cs="Arial"/>
          <w:szCs w:val="20"/>
          <w:lang w:val="en-GB"/>
        </w:rPr>
        <w:t>lowest increase</w:t>
      </w:r>
      <w:r w:rsidRPr="00B46CDF">
        <w:rPr>
          <w:rFonts w:cs="Arial"/>
          <w:szCs w:val="20"/>
          <w:lang w:val="en-GB"/>
        </w:rPr>
        <w:t xml:space="preserve"> in the number of employees </w:t>
      </w:r>
      <w:r w:rsidR="00F53450" w:rsidRPr="00B46CDF">
        <w:rPr>
          <w:rFonts w:cs="Arial"/>
          <w:szCs w:val="20"/>
          <w:lang w:val="en-GB"/>
        </w:rPr>
        <w:t xml:space="preserve">was </w:t>
      </w:r>
      <w:r w:rsidRPr="00B46CDF">
        <w:rPr>
          <w:rFonts w:cs="Arial"/>
          <w:szCs w:val="20"/>
          <w:lang w:val="en-GB"/>
        </w:rPr>
        <w:t xml:space="preserve">the </w:t>
      </w:r>
      <w:proofErr w:type="spellStart"/>
      <w:r w:rsidR="005F3D0F" w:rsidRPr="00B46CDF">
        <w:rPr>
          <w:rFonts w:cs="Arial"/>
          <w:szCs w:val="20"/>
          <w:lang w:val="en-GB"/>
        </w:rPr>
        <w:t>Karlovarský</w:t>
      </w:r>
      <w:proofErr w:type="spellEnd"/>
      <w:r w:rsidR="005F3D0F" w:rsidRPr="00B46CDF">
        <w:rPr>
          <w:rFonts w:cs="Arial"/>
          <w:szCs w:val="20"/>
          <w:lang w:val="en-GB"/>
        </w:rPr>
        <w:t xml:space="preserve"> </w:t>
      </w:r>
      <w:r w:rsidRPr="00B46CDF">
        <w:rPr>
          <w:rFonts w:cs="Arial"/>
          <w:szCs w:val="20"/>
          <w:lang w:val="en-GB"/>
        </w:rPr>
        <w:t>Region (</w:t>
      </w:r>
      <w:r w:rsidR="005F3D0F" w:rsidRPr="00B46CDF">
        <w:rPr>
          <w:rFonts w:cs="Arial"/>
          <w:szCs w:val="20"/>
          <w:lang w:val="en-GB"/>
        </w:rPr>
        <w:t>+</w:t>
      </w:r>
      <w:r w:rsidRPr="00B46CDF">
        <w:rPr>
          <w:rFonts w:cs="Arial"/>
          <w:szCs w:val="20"/>
          <w:lang w:val="en-GB"/>
        </w:rPr>
        <w:t xml:space="preserve">0.2%). </w:t>
      </w:r>
      <w:r w:rsidR="005F3D0F" w:rsidRPr="00B46CDF">
        <w:rPr>
          <w:rFonts w:cs="Arial"/>
          <w:szCs w:val="20"/>
          <w:lang w:val="en-GB"/>
        </w:rPr>
        <w:t>T</w:t>
      </w:r>
      <w:r w:rsidRPr="00B46CDF">
        <w:rPr>
          <w:rFonts w:cs="Arial"/>
          <w:szCs w:val="20"/>
          <w:lang w:val="en-GB"/>
        </w:rPr>
        <w:t xml:space="preserve">he highest growth in the number of employees, but that in Prague, was recorded in the </w:t>
      </w:r>
      <w:proofErr w:type="spellStart"/>
      <w:r w:rsidRPr="00B46CDF">
        <w:rPr>
          <w:rFonts w:cs="Arial"/>
          <w:szCs w:val="20"/>
          <w:lang w:val="en-GB"/>
        </w:rPr>
        <w:t>Liberecký</w:t>
      </w:r>
      <w:proofErr w:type="spellEnd"/>
      <w:r w:rsidRPr="00B46CDF">
        <w:rPr>
          <w:rFonts w:cs="Arial"/>
          <w:szCs w:val="20"/>
          <w:lang w:val="en-GB"/>
        </w:rPr>
        <w:t xml:space="preserve"> Region (+2.</w:t>
      </w:r>
      <w:r w:rsidR="005F3D0F" w:rsidRPr="00B46CDF">
        <w:rPr>
          <w:rFonts w:cs="Arial"/>
          <w:szCs w:val="20"/>
          <w:lang w:val="en-GB"/>
        </w:rPr>
        <w:t>4</w:t>
      </w:r>
      <w:r w:rsidRPr="00B46CDF">
        <w:rPr>
          <w:rFonts w:cs="Arial"/>
          <w:szCs w:val="20"/>
          <w:lang w:val="en-GB"/>
        </w:rPr>
        <w:t>%)</w:t>
      </w:r>
      <w:r w:rsidR="005F3D0F" w:rsidRPr="00B46CDF">
        <w:rPr>
          <w:rFonts w:cs="Arial"/>
          <w:szCs w:val="20"/>
          <w:lang w:val="en-GB"/>
        </w:rPr>
        <w:t>.</w:t>
      </w:r>
    </w:p>
    <w:p w:rsidR="00780091" w:rsidRPr="00B46CDF" w:rsidRDefault="00780091" w:rsidP="00780091">
      <w:pPr>
        <w:rPr>
          <w:rFonts w:cs="Arial"/>
          <w:lang w:val="en-GB"/>
        </w:rPr>
      </w:pPr>
    </w:p>
    <w:p w:rsidR="005F3D0F" w:rsidRPr="00B46CDF" w:rsidRDefault="005F3D0F" w:rsidP="005F3D0F">
      <w:pPr>
        <w:jc w:val="center"/>
        <w:rPr>
          <w:lang w:val="en-GB"/>
        </w:rPr>
      </w:pPr>
      <w:r w:rsidRPr="00B46CDF">
        <w:rPr>
          <w:lang w:val="en-GB"/>
        </w:rPr>
        <w:t>* * *</w:t>
      </w:r>
    </w:p>
    <w:p w:rsidR="005F3D0F" w:rsidRPr="00B46CDF" w:rsidRDefault="005F3D0F" w:rsidP="005F3D0F">
      <w:pPr>
        <w:rPr>
          <w:lang w:val="en-GB"/>
        </w:rPr>
      </w:pPr>
    </w:p>
    <w:p w:rsidR="005F3D0F" w:rsidRPr="00B46CDF" w:rsidRDefault="005F3D0F" w:rsidP="005F3D0F">
      <w:pPr>
        <w:rPr>
          <w:lang w:val="en-GB"/>
        </w:rPr>
      </w:pPr>
      <w:r w:rsidRPr="00B46CDF">
        <w:rPr>
          <w:lang w:val="en-GB"/>
        </w:rPr>
        <w:lastRenderedPageBreak/>
        <w:t xml:space="preserve">From the standpoint of cumulated data </w:t>
      </w:r>
      <w:r w:rsidRPr="00B46CDF">
        <w:rPr>
          <w:b/>
          <w:lang w:val="en-GB"/>
        </w:rPr>
        <w:t xml:space="preserve">for the whole </w:t>
      </w:r>
      <w:r w:rsidR="008A0C8A">
        <w:rPr>
          <w:b/>
          <w:lang w:val="en-GB"/>
        </w:rPr>
        <w:t>fir</w:t>
      </w:r>
      <w:r w:rsidRPr="00B46CDF">
        <w:rPr>
          <w:b/>
          <w:lang w:val="en-GB"/>
        </w:rPr>
        <w:t>st half of 2018</w:t>
      </w:r>
      <w:r w:rsidRPr="00B46CDF">
        <w:rPr>
          <w:lang w:val="en-GB"/>
        </w:rPr>
        <w:t xml:space="preserve"> the overall average wage grew by 8.6% to reach </w:t>
      </w:r>
      <w:proofErr w:type="spellStart"/>
      <w:r w:rsidRPr="00B46CDF">
        <w:rPr>
          <w:lang w:val="en-GB"/>
        </w:rPr>
        <w:t>CZK</w:t>
      </w:r>
      <w:proofErr w:type="spellEnd"/>
      <w:r w:rsidRPr="00B46CDF">
        <w:rPr>
          <w:lang w:val="en-GB"/>
        </w:rPr>
        <w:t> 31 062, which is by 6.4%, y-o-y in real terms. Simultaneously, in the first half of 2018 the number of employees</w:t>
      </w:r>
      <w:r w:rsidR="008A0C8A">
        <w:rPr>
          <w:lang w:val="en-GB"/>
        </w:rPr>
        <w:t>,</w:t>
      </w:r>
      <w:r w:rsidRPr="00B46CDF">
        <w:rPr>
          <w:lang w:val="en-GB"/>
        </w:rPr>
        <w:t xml:space="preserve"> converted to full-time equivalent employees</w:t>
      </w:r>
      <w:r w:rsidR="008A0C8A">
        <w:rPr>
          <w:lang w:val="en-GB"/>
        </w:rPr>
        <w:t>,</w:t>
      </w:r>
      <w:r w:rsidRPr="00B46CDF">
        <w:rPr>
          <w:lang w:val="en-GB"/>
        </w:rPr>
        <w:t xml:space="preserve"> significantly increased by 2.1%, i.e. by 83.1 thousand persons. </w:t>
      </w:r>
    </w:p>
    <w:p w:rsidR="005F3D0F" w:rsidRPr="00B46CDF" w:rsidRDefault="005F3D0F" w:rsidP="005F3D0F">
      <w:pPr>
        <w:rPr>
          <w:lang w:val="en-GB"/>
        </w:rPr>
      </w:pPr>
    </w:p>
    <w:p w:rsidR="006B52A1" w:rsidRPr="00B46CDF" w:rsidRDefault="006B52A1" w:rsidP="006B52A1">
      <w:pPr>
        <w:jc w:val="center"/>
        <w:rPr>
          <w:lang w:val="en-GB"/>
        </w:rPr>
      </w:pPr>
      <w:r w:rsidRPr="00B46CDF">
        <w:rPr>
          <w:lang w:val="en-GB"/>
        </w:rPr>
        <w:t>* * *</w:t>
      </w:r>
    </w:p>
    <w:p w:rsidR="00F97C5F" w:rsidRPr="00B46CDF" w:rsidRDefault="00F97C5F" w:rsidP="00F97C5F">
      <w:pPr>
        <w:rPr>
          <w:lang w:val="en-GB"/>
        </w:rPr>
      </w:pPr>
    </w:p>
    <w:p w:rsidR="000B4628" w:rsidRPr="00B46CDF" w:rsidRDefault="00DB628F" w:rsidP="000B4628">
      <w:pPr>
        <w:pStyle w:val="Zkladntextodsazen3"/>
        <w:spacing w:after="0" w:line="276" w:lineRule="auto"/>
        <w:ind w:firstLine="0"/>
        <w:rPr>
          <w:rFonts w:cs="Arial"/>
          <w:lang w:val="en-GB"/>
        </w:rPr>
      </w:pPr>
      <w:r w:rsidRPr="00B46CDF">
        <w:rPr>
          <w:rFonts w:cs="Arial"/>
          <w:lang w:val="en-GB"/>
        </w:rPr>
        <w:t xml:space="preserve">The News Release of the </w:t>
      </w:r>
      <w:proofErr w:type="spellStart"/>
      <w:r w:rsidRPr="00B46CDF">
        <w:rPr>
          <w:rFonts w:cs="Arial"/>
          <w:lang w:val="en-GB"/>
        </w:rPr>
        <w:t>CZSO</w:t>
      </w:r>
      <w:proofErr w:type="spellEnd"/>
      <w:r w:rsidRPr="00B46CDF">
        <w:rPr>
          <w:rFonts w:cs="Arial"/>
          <w:lang w:val="en-GB"/>
        </w:rPr>
        <w:t xml:space="preserve"> for Q</w:t>
      </w:r>
      <w:r w:rsidR="009E0DE0" w:rsidRPr="00B46CDF">
        <w:rPr>
          <w:rFonts w:cs="Arial"/>
          <w:lang w:val="en-GB"/>
        </w:rPr>
        <w:t>2</w:t>
      </w:r>
      <w:r w:rsidRPr="00B46CDF">
        <w:rPr>
          <w:rFonts w:cs="Arial"/>
          <w:lang w:val="en-GB"/>
        </w:rPr>
        <w:t> 201</w:t>
      </w:r>
      <w:r w:rsidR="000B4628" w:rsidRPr="00B46CDF">
        <w:rPr>
          <w:rFonts w:cs="Arial"/>
          <w:lang w:val="en-GB"/>
        </w:rPr>
        <w:t>8</w:t>
      </w:r>
      <w:r w:rsidRPr="00B46CDF">
        <w:rPr>
          <w:rFonts w:cs="Arial"/>
          <w:lang w:val="en-GB"/>
        </w:rPr>
        <w:t xml:space="preserve"> contains also data on the median wage, which is calculated from a mathematical model of the earnings distribution. The model shows the wage of a middle employee that means a common wage level</w:t>
      </w:r>
      <w:r w:rsidR="009E0DE0" w:rsidRPr="00B46CDF">
        <w:rPr>
          <w:rFonts w:cs="Arial"/>
          <w:lang w:val="en-GB"/>
        </w:rPr>
        <w:t>.</w:t>
      </w:r>
      <w:r w:rsidRPr="00B46CDF">
        <w:rPr>
          <w:rFonts w:cs="Arial"/>
          <w:lang w:val="en-GB"/>
        </w:rPr>
        <w:t xml:space="preserve"> </w:t>
      </w:r>
      <w:r w:rsidR="009E0DE0" w:rsidRPr="00B46CDF">
        <w:rPr>
          <w:rFonts w:cs="Arial"/>
          <w:lang w:val="en-GB"/>
        </w:rPr>
        <w:t xml:space="preserve">Extreme </w:t>
      </w:r>
      <w:r w:rsidRPr="00B46CDF">
        <w:rPr>
          <w:rFonts w:cs="Arial"/>
          <w:lang w:val="en-GB"/>
        </w:rPr>
        <w:t>deciles were calculated simultaneously as well.</w:t>
      </w:r>
      <w:r w:rsidR="00B711CE" w:rsidRPr="00B46CDF">
        <w:rPr>
          <w:rFonts w:cs="Arial"/>
          <w:bCs/>
          <w:szCs w:val="20"/>
          <w:lang w:val="en-GB"/>
        </w:rPr>
        <w:t xml:space="preserve"> </w:t>
      </w:r>
      <w:r w:rsidR="000B4628" w:rsidRPr="00B46CDF">
        <w:rPr>
          <w:rFonts w:cs="Arial"/>
          <w:bCs/>
          <w:szCs w:val="20"/>
          <w:lang w:val="en-GB"/>
        </w:rPr>
        <w:t xml:space="preserve">In </w:t>
      </w:r>
      <w:r w:rsidR="000B4628" w:rsidRPr="00B46CDF">
        <w:rPr>
          <w:rFonts w:cs="Arial"/>
          <w:lang w:val="en-GB"/>
        </w:rPr>
        <w:t>Q</w:t>
      </w:r>
      <w:r w:rsidR="009E0DE0" w:rsidRPr="00B46CDF">
        <w:rPr>
          <w:rFonts w:cs="Arial"/>
          <w:lang w:val="en-GB"/>
        </w:rPr>
        <w:t>2</w:t>
      </w:r>
      <w:r w:rsidR="000B4628" w:rsidRPr="00B46CDF">
        <w:rPr>
          <w:rFonts w:cs="Arial"/>
          <w:lang w:val="en-GB"/>
        </w:rPr>
        <w:t xml:space="preserve"> 2018 the median wage was </w:t>
      </w:r>
      <w:proofErr w:type="spellStart"/>
      <w:r w:rsidR="000B4628" w:rsidRPr="00B46CDF">
        <w:rPr>
          <w:rFonts w:cs="Arial"/>
          <w:lang w:val="en-GB"/>
        </w:rPr>
        <w:t>CZK</w:t>
      </w:r>
      <w:proofErr w:type="spellEnd"/>
      <w:r w:rsidR="000B4628" w:rsidRPr="00B46CDF">
        <w:rPr>
          <w:rFonts w:cs="Arial"/>
          <w:lang w:val="en-GB"/>
        </w:rPr>
        <w:t> 2</w:t>
      </w:r>
      <w:r w:rsidR="009E0DE0" w:rsidRPr="00B46CDF">
        <w:rPr>
          <w:rFonts w:cs="Arial"/>
          <w:lang w:val="en-GB"/>
        </w:rPr>
        <w:t>7</w:t>
      </w:r>
      <w:r w:rsidR="000B4628" w:rsidRPr="00B46CDF">
        <w:rPr>
          <w:rFonts w:cs="Arial"/>
          <w:lang w:val="en-GB"/>
        </w:rPr>
        <w:t> </w:t>
      </w:r>
      <w:r w:rsidR="009E0DE0" w:rsidRPr="00B46CDF">
        <w:rPr>
          <w:rFonts w:cs="Arial"/>
          <w:lang w:val="en-GB"/>
        </w:rPr>
        <w:t>23</w:t>
      </w:r>
      <w:r w:rsidR="000B4628" w:rsidRPr="00B46CDF">
        <w:rPr>
          <w:rFonts w:cs="Arial"/>
          <w:lang w:val="en-GB"/>
        </w:rPr>
        <w:t xml:space="preserve">6, that is by </w:t>
      </w:r>
      <w:proofErr w:type="spellStart"/>
      <w:r w:rsidR="000B4628" w:rsidRPr="00B46CDF">
        <w:rPr>
          <w:rFonts w:cs="Arial"/>
          <w:lang w:val="en-GB"/>
        </w:rPr>
        <w:t>CZK</w:t>
      </w:r>
      <w:proofErr w:type="spellEnd"/>
      <w:r w:rsidR="000B4628" w:rsidRPr="00B46CDF">
        <w:rPr>
          <w:rFonts w:cs="Arial"/>
          <w:lang w:val="en-GB"/>
        </w:rPr>
        <w:t> </w:t>
      </w:r>
      <w:r w:rsidR="009E0DE0" w:rsidRPr="00B46CDF">
        <w:rPr>
          <w:rFonts w:cs="Arial"/>
          <w:lang w:val="en-GB"/>
        </w:rPr>
        <w:t>2</w:t>
      </w:r>
      <w:r w:rsidR="000B4628" w:rsidRPr="00B46CDF">
        <w:rPr>
          <w:rFonts w:cs="Arial"/>
          <w:lang w:val="en-GB"/>
        </w:rPr>
        <w:t> </w:t>
      </w:r>
      <w:r w:rsidR="009E0DE0" w:rsidRPr="00B46CDF">
        <w:rPr>
          <w:rFonts w:cs="Arial"/>
          <w:lang w:val="en-GB"/>
        </w:rPr>
        <w:t>34</w:t>
      </w:r>
      <w:r w:rsidR="000B4628" w:rsidRPr="00B46CDF">
        <w:rPr>
          <w:rFonts w:cs="Arial"/>
          <w:lang w:val="en-GB"/>
        </w:rPr>
        <w:t>9 (+</w:t>
      </w:r>
      <w:r w:rsidR="009E0DE0" w:rsidRPr="00B46CDF">
        <w:rPr>
          <w:rFonts w:cs="Arial"/>
          <w:lang w:val="en-GB"/>
        </w:rPr>
        <w:t>9</w:t>
      </w:r>
      <w:r w:rsidR="000B4628" w:rsidRPr="00B46CDF">
        <w:rPr>
          <w:rFonts w:cs="Arial"/>
          <w:lang w:val="en-GB"/>
        </w:rPr>
        <w:t>.</w:t>
      </w:r>
      <w:r w:rsidR="009E0DE0" w:rsidRPr="00B46CDF">
        <w:rPr>
          <w:rFonts w:cs="Arial"/>
          <w:lang w:val="en-GB"/>
        </w:rPr>
        <w:t>4</w:t>
      </w:r>
      <w:r w:rsidR="000B4628" w:rsidRPr="00B46CDF">
        <w:rPr>
          <w:rFonts w:cs="Arial"/>
          <w:lang w:val="en-GB"/>
        </w:rPr>
        <w:t xml:space="preserve">%) higher than in the same period of the previous year. The wage interval was </w:t>
      </w:r>
      <w:r w:rsidR="009E0DE0" w:rsidRPr="00B46CDF">
        <w:rPr>
          <w:rFonts w:cs="Arial"/>
          <w:lang w:val="en-GB"/>
        </w:rPr>
        <w:t xml:space="preserve">still very </w:t>
      </w:r>
      <w:r w:rsidR="000B4628" w:rsidRPr="00B46CDF">
        <w:rPr>
          <w:rFonts w:cs="Arial"/>
          <w:lang w:val="en-GB"/>
        </w:rPr>
        <w:t>broad</w:t>
      </w:r>
      <w:r w:rsidR="009E0DE0" w:rsidRPr="00B46CDF">
        <w:rPr>
          <w:rFonts w:cs="Arial"/>
          <w:lang w:val="en-GB"/>
        </w:rPr>
        <w:t>;</w:t>
      </w:r>
      <w:r w:rsidR="000B4628" w:rsidRPr="00B46CDF">
        <w:rPr>
          <w:rFonts w:cs="Arial"/>
          <w:lang w:val="en-GB"/>
        </w:rPr>
        <w:t xml:space="preserve"> ten per cent of employees earning the lowest wages got earnings below </w:t>
      </w:r>
      <w:proofErr w:type="spellStart"/>
      <w:r w:rsidR="000B4628" w:rsidRPr="00B46CDF">
        <w:rPr>
          <w:rFonts w:cs="Arial"/>
          <w:lang w:val="en-GB"/>
        </w:rPr>
        <w:t>CZK</w:t>
      </w:r>
      <w:proofErr w:type="spellEnd"/>
      <w:r w:rsidR="000B4628" w:rsidRPr="00B46CDF">
        <w:rPr>
          <w:rFonts w:cs="Arial"/>
          <w:lang w:val="en-GB"/>
        </w:rPr>
        <w:t> 12 </w:t>
      </w:r>
      <w:r w:rsidR="009E0DE0" w:rsidRPr="00B46CDF">
        <w:rPr>
          <w:rFonts w:cs="Arial"/>
          <w:lang w:val="en-GB"/>
        </w:rPr>
        <w:t>72</w:t>
      </w:r>
      <w:r w:rsidR="000B4628" w:rsidRPr="00B46CDF">
        <w:rPr>
          <w:rFonts w:cs="Arial"/>
          <w:lang w:val="en-GB"/>
        </w:rPr>
        <w:t xml:space="preserve">5 (bottom </w:t>
      </w:r>
      <w:proofErr w:type="spellStart"/>
      <w:r w:rsidR="000B4628" w:rsidRPr="00B46CDF">
        <w:rPr>
          <w:rFonts w:cs="Arial"/>
          <w:lang w:val="en-GB"/>
        </w:rPr>
        <w:t>decile</w:t>
      </w:r>
      <w:proofErr w:type="spellEnd"/>
      <w:r w:rsidR="009E0DE0" w:rsidRPr="00B46CDF">
        <w:rPr>
          <w:rFonts w:cs="Arial"/>
          <w:lang w:val="en-GB"/>
        </w:rPr>
        <w:t>)</w:t>
      </w:r>
      <w:r w:rsidR="000B4628" w:rsidRPr="00B46CDF">
        <w:rPr>
          <w:rFonts w:cs="Arial"/>
          <w:lang w:val="en-GB"/>
        </w:rPr>
        <w:t xml:space="preserve">, and the opposite tenth of highest </w:t>
      </w:r>
      <w:r w:rsidR="00000685" w:rsidRPr="00B46CDF">
        <w:rPr>
          <w:rFonts w:cs="Arial"/>
          <w:lang w:val="en-GB"/>
        </w:rPr>
        <w:t>wages</w:t>
      </w:r>
      <w:r w:rsidR="000B4628" w:rsidRPr="00B46CDF">
        <w:rPr>
          <w:rFonts w:cs="Arial"/>
          <w:lang w:val="en-GB"/>
        </w:rPr>
        <w:t xml:space="preserve">, on the contrary, earned above </w:t>
      </w:r>
      <w:proofErr w:type="spellStart"/>
      <w:r w:rsidR="000B4628" w:rsidRPr="00B46CDF">
        <w:rPr>
          <w:rFonts w:cs="Arial"/>
          <w:lang w:val="en-GB"/>
        </w:rPr>
        <w:t>CZK</w:t>
      </w:r>
      <w:proofErr w:type="spellEnd"/>
      <w:r w:rsidR="000B4628" w:rsidRPr="00B46CDF">
        <w:rPr>
          <w:rFonts w:cs="Arial"/>
          <w:lang w:val="en-GB"/>
        </w:rPr>
        <w:t> </w:t>
      </w:r>
      <w:r w:rsidR="009E0DE0" w:rsidRPr="00B46CDF">
        <w:rPr>
          <w:rFonts w:cs="Arial"/>
          <w:lang w:val="en-GB"/>
        </w:rPr>
        <w:t>51</w:t>
      </w:r>
      <w:r w:rsidR="000B4628" w:rsidRPr="00B46CDF">
        <w:rPr>
          <w:rFonts w:cs="Arial"/>
          <w:lang w:val="en-GB"/>
        </w:rPr>
        <w:t> </w:t>
      </w:r>
      <w:r w:rsidR="009E0DE0" w:rsidRPr="00B46CDF">
        <w:rPr>
          <w:rFonts w:cs="Arial"/>
          <w:lang w:val="en-GB"/>
        </w:rPr>
        <w:t>576</w:t>
      </w:r>
      <w:r w:rsidR="000B4628" w:rsidRPr="00B46CDF">
        <w:rPr>
          <w:rFonts w:cs="Arial"/>
          <w:lang w:val="en-GB"/>
        </w:rPr>
        <w:t xml:space="preserve"> (top </w:t>
      </w:r>
      <w:proofErr w:type="spellStart"/>
      <w:r w:rsidR="000B4628" w:rsidRPr="00B46CDF">
        <w:rPr>
          <w:rFonts w:cs="Arial"/>
          <w:lang w:val="en-GB"/>
        </w:rPr>
        <w:t>decile</w:t>
      </w:r>
      <w:proofErr w:type="spellEnd"/>
      <w:r w:rsidR="000B4628" w:rsidRPr="00B46CDF">
        <w:rPr>
          <w:rFonts w:cs="Arial"/>
          <w:lang w:val="en-GB"/>
        </w:rPr>
        <w:t xml:space="preserve">). </w:t>
      </w:r>
    </w:p>
    <w:p w:rsidR="00F97C5F" w:rsidRPr="00B46CDF" w:rsidRDefault="00F97C5F" w:rsidP="000B4628">
      <w:pPr>
        <w:pStyle w:val="Zkladntextodsazen3"/>
        <w:spacing w:after="0" w:line="276" w:lineRule="auto"/>
        <w:ind w:firstLine="0"/>
        <w:rPr>
          <w:rFonts w:cs="Arial"/>
          <w:lang w:val="en-GB"/>
        </w:rPr>
      </w:pPr>
    </w:p>
    <w:p w:rsidR="00B711CE" w:rsidRPr="00B46CDF" w:rsidRDefault="000B4628" w:rsidP="00704424">
      <w:pPr>
        <w:rPr>
          <w:bCs/>
          <w:color w:val="948A54" w:themeColor="background2" w:themeShade="80"/>
          <w:szCs w:val="18"/>
          <w:lang w:val="en-GB"/>
        </w:rPr>
      </w:pPr>
      <w:r w:rsidRPr="00B46CDF">
        <w:rPr>
          <w:rFonts w:cs="Arial"/>
          <w:lang w:val="en-GB"/>
        </w:rPr>
        <w:t>The male wage level is significantly higher</w:t>
      </w:r>
      <w:r w:rsidR="009E0DE0" w:rsidRPr="00B46CDF">
        <w:rPr>
          <w:rFonts w:cs="Arial"/>
          <w:lang w:val="en-GB"/>
        </w:rPr>
        <w:t>.</w:t>
      </w:r>
      <w:r w:rsidRPr="00B46CDF">
        <w:rPr>
          <w:rFonts w:cs="Arial"/>
          <w:lang w:val="en-GB"/>
        </w:rPr>
        <w:t xml:space="preserve"> </w:t>
      </w:r>
      <w:r w:rsidR="009E0DE0" w:rsidRPr="00B46CDF">
        <w:rPr>
          <w:rFonts w:cs="Arial"/>
          <w:lang w:val="en-GB"/>
        </w:rPr>
        <w:t xml:space="preserve">In </w:t>
      </w:r>
      <w:r w:rsidRPr="00B46CDF">
        <w:rPr>
          <w:rFonts w:cs="Arial"/>
          <w:lang w:val="en-GB"/>
        </w:rPr>
        <w:t>Q</w:t>
      </w:r>
      <w:r w:rsidR="009E0DE0" w:rsidRPr="00B46CDF">
        <w:rPr>
          <w:rFonts w:cs="Arial"/>
          <w:lang w:val="en-GB"/>
        </w:rPr>
        <w:t>2</w:t>
      </w:r>
      <w:r w:rsidRPr="00B46CDF">
        <w:rPr>
          <w:rFonts w:cs="Arial"/>
          <w:lang w:val="en-GB"/>
        </w:rPr>
        <w:t xml:space="preserve"> 2018 the median wage in females was </w:t>
      </w:r>
      <w:proofErr w:type="spellStart"/>
      <w:r w:rsidRPr="00B46CDF">
        <w:rPr>
          <w:rFonts w:cs="Arial"/>
          <w:lang w:val="en-GB"/>
        </w:rPr>
        <w:t>CZK</w:t>
      </w:r>
      <w:proofErr w:type="spellEnd"/>
      <w:r w:rsidRPr="00B46CDF">
        <w:rPr>
          <w:rFonts w:cs="Arial"/>
          <w:lang w:val="en-GB"/>
        </w:rPr>
        <w:t> 2</w:t>
      </w:r>
      <w:r w:rsidR="009E0DE0" w:rsidRPr="00B46CDF">
        <w:rPr>
          <w:rFonts w:cs="Arial"/>
          <w:lang w:val="en-GB"/>
        </w:rPr>
        <w:t>4</w:t>
      </w:r>
      <w:r w:rsidRPr="00B46CDF">
        <w:rPr>
          <w:rFonts w:cs="Arial"/>
          <w:lang w:val="en-GB"/>
        </w:rPr>
        <w:t> </w:t>
      </w:r>
      <w:r w:rsidR="009E0DE0" w:rsidRPr="00B46CDF">
        <w:rPr>
          <w:rFonts w:cs="Arial"/>
          <w:lang w:val="en-GB"/>
        </w:rPr>
        <w:t>51</w:t>
      </w:r>
      <w:r w:rsidRPr="00B46CDF">
        <w:rPr>
          <w:rFonts w:cs="Arial"/>
          <w:lang w:val="en-GB"/>
        </w:rPr>
        <w:t xml:space="preserve">4 while in males it was </w:t>
      </w:r>
      <w:proofErr w:type="spellStart"/>
      <w:r w:rsidRPr="00B46CDF">
        <w:rPr>
          <w:rFonts w:cs="Arial"/>
          <w:lang w:val="en-GB"/>
        </w:rPr>
        <w:t>CZK</w:t>
      </w:r>
      <w:proofErr w:type="spellEnd"/>
      <w:r w:rsidRPr="00B46CDF">
        <w:rPr>
          <w:rFonts w:cs="Arial"/>
          <w:lang w:val="en-GB"/>
        </w:rPr>
        <w:t> 2</w:t>
      </w:r>
      <w:r w:rsidR="009E0DE0" w:rsidRPr="00B46CDF">
        <w:rPr>
          <w:rFonts w:cs="Arial"/>
          <w:lang w:val="en-GB"/>
        </w:rPr>
        <w:t>9</w:t>
      </w:r>
      <w:r w:rsidR="00DE0569">
        <w:rPr>
          <w:rFonts w:cs="Arial"/>
          <w:lang w:val="en-GB"/>
        </w:rPr>
        <w:t> </w:t>
      </w:r>
      <w:r w:rsidR="009E0DE0" w:rsidRPr="00B46CDF">
        <w:rPr>
          <w:rFonts w:cs="Arial"/>
          <w:lang w:val="en-GB"/>
        </w:rPr>
        <w:t>782</w:t>
      </w:r>
      <w:r w:rsidR="00DE0569">
        <w:rPr>
          <w:rFonts w:cs="Arial"/>
          <w:lang w:val="en-GB"/>
        </w:rPr>
        <w:t>, that is by 21% higher</w:t>
      </w:r>
      <w:r w:rsidRPr="00B46CDF">
        <w:rPr>
          <w:rFonts w:cs="Arial"/>
          <w:lang w:val="en-GB"/>
        </w:rPr>
        <w:t>. Simultaneously, it holds that wages in males are distributed over a wider interval and especially the area of high earnings is incomparably higher in males than in females.</w:t>
      </w:r>
      <w:r w:rsidR="00704424" w:rsidRPr="00B46CDF">
        <w:rPr>
          <w:rFonts w:cs="Arial"/>
          <w:lang w:val="en-GB"/>
        </w:rPr>
        <w:t xml:space="preserve"> The top </w:t>
      </w:r>
      <w:proofErr w:type="spellStart"/>
      <w:r w:rsidR="00704424" w:rsidRPr="00B46CDF">
        <w:rPr>
          <w:rFonts w:cs="Arial"/>
          <w:lang w:val="en-GB"/>
        </w:rPr>
        <w:t>decile</w:t>
      </w:r>
      <w:proofErr w:type="spellEnd"/>
      <w:r w:rsidR="00704424" w:rsidRPr="00B46CDF">
        <w:rPr>
          <w:rFonts w:cs="Arial"/>
          <w:lang w:val="en-GB"/>
        </w:rPr>
        <w:t xml:space="preserve"> in males was </w:t>
      </w:r>
      <w:proofErr w:type="spellStart"/>
      <w:r w:rsidR="00704424" w:rsidRPr="00B46CDF">
        <w:rPr>
          <w:rFonts w:cs="Arial"/>
          <w:lang w:val="en-GB"/>
        </w:rPr>
        <w:t>CZK</w:t>
      </w:r>
      <w:proofErr w:type="spellEnd"/>
      <w:r w:rsidR="00704424" w:rsidRPr="00B46CDF">
        <w:rPr>
          <w:rFonts w:cs="Arial"/>
          <w:lang w:val="en-GB"/>
        </w:rPr>
        <w:t> 5</w:t>
      </w:r>
      <w:r w:rsidR="009E0DE0" w:rsidRPr="00B46CDF">
        <w:rPr>
          <w:rFonts w:cs="Arial"/>
          <w:lang w:val="en-GB"/>
        </w:rPr>
        <w:t>8</w:t>
      </w:r>
      <w:r w:rsidR="009C68A0" w:rsidRPr="00B46CDF">
        <w:rPr>
          <w:rFonts w:cs="Arial"/>
          <w:bCs/>
          <w:szCs w:val="20"/>
          <w:lang w:val="en-GB"/>
        </w:rPr>
        <w:t> </w:t>
      </w:r>
      <w:r w:rsidR="009E0DE0" w:rsidRPr="00B46CDF">
        <w:rPr>
          <w:rFonts w:cs="Arial"/>
          <w:bCs/>
          <w:szCs w:val="20"/>
          <w:lang w:val="en-GB"/>
        </w:rPr>
        <w:t>645</w:t>
      </w:r>
      <w:r w:rsidR="009C68A0" w:rsidRPr="00B46CDF">
        <w:rPr>
          <w:rFonts w:cs="Arial"/>
          <w:bCs/>
          <w:szCs w:val="20"/>
          <w:lang w:val="en-GB"/>
        </w:rPr>
        <w:t xml:space="preserve">, </w:t>
      </w:r>
      <w:r w:rsidR="00704424" w:rsidRPr="00B46CDF">
        <w:rPr>
          <w:rFonts w:cs="Arial"/>
          <w:bCs/>
          <w:szCs w:val="20"/>
          <w:lang w:val="en-GB"/>
        </w:rPr>
        <w:t>in females solely</w:t>
      </w:r>
      <w:r w:rsidR="009C68A0" w:rsidRPr="00B46CDF">
        <w:rPr>
          <w:rFonts w:cs="Arial"/>
          <w:bCs/>
          <w:szCs w:val="20"/>
          <w:lang w:val="en-GB"/>
        </w:rPr>
        <w:t xml:space="preserve"> </w:t>
      </w:r>
      <w:proofErr w:type="spellStart"/>
      <w:r w:rsidR="00704424" w:rsidRPr="00B46CDF">
        <w:rPr>
          <w:rFonts w:cs="Arial"/>
          <w:bCs/>
          <w:szCs w:val="20"/>
          <w:lang w:val="en-GB"/>
        </w:rPr>
        <w:t>CZK</w:t>
      </w:r>
      <w:proofErr w:type="spellEnd"/>
      <w:r w:rsidR="00704424" w:rsidRPr="00B46CDF">
        <w:rPr>
          <w:rFonts w:cs="Arial"/>
          <w:bCs/>
          <w:szCs w:val="20"/>
          <w:lang w:val="en-GB"/>
        </w:rPr>
        <w:t> </w:t>
      </w:r>
      <w:r w:rsidR="009C68A0" w:rsidRPr="00B46CDF">
        <w:rPr>
          <w:rFonts w:cs="Arial"/>
          <w:bCs/>
          <w:szCs w:val="20"/>
          <w:lang w:val="en-GB"/>
        </w:rPr>
        <w:t>4</w:t>
      </w:r>
      <w:r w:rsidR="009E0DE0" w:rsidRPr="00B46CDF">
        <w:rPr>
          <w:rFonts w:cs="Arial"/>
          <w:bCs/>
          <w:szCs w:val="20"/>
          <w:lang w:val="en-GB"/>
        </w:rPr>
        <w:t>3</w:t>
      </w:r>
      <w:r w:rsidR="009C68A0" w:rsidRPr="00B46CDF">
        <w:rPr>
          <w:rFonts w:cs="Arial"/>
          <w:bCs/>
          <w:szCs w:val="20"/>
          <w:lang w:val="en-GB"/>
        </w:rPr>
        <w:t> </w:t>
      </w:r>
      <w:r w:rsidR="009E0DE0" w:rsidRPr="00B46CDF">
        <w:rPr>
          <w:rFonts w:cs="Arial"/>
          <w:bCs/>
          <w:szCs w:val="20"/>
          <w:lang w:val="en-GB"/>
        </w:rPr>
        <w:t>699</w:t>
      </w:r>
      <w:r w:rsidR="009C68A0" w:rsidRPr="00B46CDF">
        <w:rPr>
          <w:rFonts w:cs="Arial"/>
          <w:bCs/>
          <w:szCs w:val="20"/>
          <w:lang w:val="en-GB"/>
        </w:rPr>
        <w:t xml:space="preserve">. </w:t>
      </w:r>
      <w:r w:rsidR="00704424" w:rsidRPr="00B46CDF">
        <w:rPr>
          <w:rFonts w:cs="Arial"/>
          <w:bCs/>
          <w:szCs w:val="20"/>
          <w:lang w:val="en-GB"/>
        </w:rPr>
        <w:t>In low earnings the difference is smaller</w:t>
      </w:r>
      <w:r w:rsidR="009E0DE0" w:rsidRPr="00B46CDF">
        <w:rPr>
          <w:rFonts w:cs="Arial"/>
          <w:bCs/>
          <w:szCs w:val="20"/>
          <w:lang w:val="en-GB"/>
        </w:rPr>
        <w:t>,</w:t>
      </w:r>
      <w:r w:rsidR="00704424" w:rsidRPr="00B46CDF">
        <w:rPr>
          <w:rFonts w:cs="Arial"/>
          <w:bCs/>
          <w:szCs w:val="20"/>
          <w:lang w:val="en-GB"/>
        </w:rPr>
        <w:t xml:space="preserve"> the bottom </w:t>
      </w:r>
      <w:proofErr w:type="spellStart"/>
      <w:r w:rsidR="00704424" w:rsidRPr="00B46CDF">
        <w:rPr>
          <w:rFonts w:cs="Arial"/>
          <w:bCs/>
          <w:szCs w:val="20"/>
          <w:lang w:val="en-GB"/>
        </w:rPr>
        <w:t>decile</w:t>
      </w:r>
      <w:proofErr w:type="spellEnd"/>
      <w:r w:rsidR="00704424" w:rsidRPr="00B46CDF">
        <w:rPr>
          <w:rFonts w:cs="Arial"/>
          <w:bCs/>
          <w:szCs w:val="20"/>
          <w:lang w:val="en-GB"/>
        </w:rPr>
        <w:t xml:space="preserve"> in males was </w:t>
      </w:r>
      <w:proofErr w:type="spellStart"/>
      <w:r w:rsidR="00704424" w:rsidRPr="00B46CDF">
        <w:rPr>
          <w:rFonts w:cs="Arial"/>
          <w:bCs/>
          <w:szCs w:val="20"/>
          <w:lang w:val="en-GB"/>
        </w:rPr>
        <w:t>CZK</w:t>
      </w:r>
      <w:proofErr w:type="spellEnd"/>
      <w:r w:rsidR="00704424" w:rsidRPr="00B46CDF">
        <w:rPr>
          <w:rFonts w:cs="Arial"/>
          <w:bCs/>
          <w:szCs w:val="20"/>
          <w:lang w:val="en-GB"/>
        </w:rPr>
        <w:t> </w:t>
      </w:r>
      <w:r w:rsidR="009E0DE0" w:rsidRPr="00B46CDF">
        <w:rPr>
          <w:rFonts w:cs="Arial"/>
          <w:bCs/>
          <w:szCs w:val="20"/>
          <w:lang w:val="en-GB"/>
        </w:rPr>
        <w:t>13</w:t>
      </w:r>
      <w:r w:rsidR="009C68A0" w:rsidRPr="00B46CDF">
        <w:rPr>
          <w:rFonts w:cs="Arial"/>
          <w:bCs/>
          <w:szCs w:val="20"/>
          <w:lang w:val="en-GB"/>
        </w:rPr>
        <w:t> </w:t>
      </w:r>
      <w:r w:rsidR="009E0DE0" w:rsidRPr="00B46CDF">
        <w:rPr>
          <w:rFonts w:cs="Arial"/>
          <w:bCs/>
          <w:szCs w:val="20"/>
          <w:lang w:val="en-GB"/>
        </w:rPr>
        <w:t>138</w:t>
      </w:r>
      <w:r w:rsidR="009C68A0" w:rsidRPr="00B46CDF">
        <w:rPr>
          <w:rFonts w:cs="Arial"/>
          <w:bCs/>
          <w:szCs w:val="20"/>
          <w:lang w:val="en-GB"/>
        </w:rPr>
        <w:t xml:space="preserve">, </w:t>
      </w:r>
      <w:r w:rsidR="00704424" w:rsidRPr="00B46CDF">
        <w:rPr>
          <w:rFonts w:cs="Arial"/>
          <w:bCs/>
          <w:szCs w:val="20"/>
          <w:lang w:val="en-GB"/>
        </w:rPr>
        <w:t xml:space="preserve">in females it was </w:t>
      </w:r>
      <w:proofErr w:type="spellStart"/>
      <w:r w:rsidR="00704424" w:rsidRPr="00B46CDF">
        <w:rPr>
          <w:rFonts w:cs="Arial"/>
          <w:bCs/>
          <w:szCs w:val="20"/>
          <w:lang w:val="en-GB"/>
        </w:rPr>
        <w:t>CZK</w:t>
      </w:r>
      <w:proofErr w:type="spellEnd"/>
      <w:r w:rsidR="00704424" w:rsidRPr="00B46CDF">
        <w:rPr>
          <w:rFonts w:cs="Arial"/>
          <w:bCs/>
          <w:szCs w:val="20"/>
          <w:lang w:val="en-GB"/>
        </w:rPr>
        <w:t> </w:t>
      </w:r>
      <w:r w:rsidR="009C68A0" w:rsidRPr="00B46CDF">
        <w:rPr>
          <w:rFonts w:cs="Arial"/>
          <w:bCs/>
          <w:szCs w:val="20"/>
          <w:lang w:val="en-GB"/>
        </w:rPr>
        <w:t>1</w:t>
      </w:r>
      <w:r w:rsidR="009E0DE0" w:rsidRPr="00B46CDF">
        <w:rPr>
          <w:rFonts w:cs="Arial"/>
          <w:bCs/>
          <w:szCs w:val="20"/>
          <w:lang w:val="en-GB"/>
        </w:rPr>
        <w:t>2</w:t>
      </w:r>
      <w:r w:rsidR="009C68A0" w:rsidRPr="00B46CDF">
        <w:rPr>
          <w:rFonts w:cs="Arial"/>
          <w:bCs/>
          <w:szCs w:val="20"/>
          <w:lang w:val="en-GB"/>
        </w:rPr>
        <w:t> </w:t>
      </w:r>
      <w:r w:rsidR="009E0DE0" w:rsidRPr="00B46CDF">
        <w:rPr>
          <w:rFonts w:cs="Arial"/>
          <w:bCs/>
          <w:szCs w:val="20"/>
          <w:lang w:val="en-GB"/>
        </w:rPr>
        <w:t>423</w:t>
      </w:r>
      <w:r w:rsidR="009C68A0" w:rsidRPr="00B46CDF">
        <w:rPr>
          <w:rFonts w:cs="Arial"/>
          <w:bCs/>
          <w:szCs w:val="20"/>
          <w:lang w:val="en-GB"/>
        </w:rPr>
        <w:t>.</w:t>
      </w:r>
      <w:r w:rsidR="009E0DE0" w:rsidRPr="00B46CDF">
        <w:rPr>
          <w:rFonts w:cs="Arial"/>
          <w:bCs/>
          <w:szCs w:val="20"/>
          <w:lang w:val="en-GB"/>
        </w:rPr>
        <w:t xml:space="preserve"> </w:t>
      </w:r>
      <w:r w:rsidR="00C86662" w:rsidRPr="00B46CDF">
        <w:rPr>
          <w:rFonts w:cs="Arial"/>
          <w:bCs/>
          <w:szCs w:val="20"/>
          <w:lang w:val="en-GB"/>
        </w:rPr>
        <w:t xml:space="preserve">Positive </w:t>
      </w:r>
      <w:r w:rsidR="009E0DE0" w:rsidRPr="00B46CDF">
        <w:rPr>
          <w:rFonts w:cs="Arial"/>
          <w:bCs/>
          <w:szCs w:val="20"/>
          <w:lang w:val="en-GB"/>
        </w:rPr>
        <w:t xml:space="preserve">is the wages in females grew year-on-year somewhat more than the wages in males and over the whole spectrum of wages. </w:t>
      </w:r>
    </w:p>
    <w:p w:rsidR="005467E6" w:rsidRPr="00B46CDF" w:rsidRDefault="005467E6" w:rsidP="008D64D5">
      <w:pPr>
        <w:pStyle w:val="Zkladntextodsazen3"/>
        <w:spacing w:after="0" w:line="276" w:lineRule="auto"/>
        <w:ind w:firstLine="0"/>
        <w:rPr>
          <w:bCs/>
          <w:szCs w:val="18"/>
          <w:lang w:val="en-GB"/>
        </w:rPr>
      </w:pPr>
    </w:p>
    <w:p w:rsidR="008C5CDB" w:rsidRPr="00B46CDF" w:rsidRDefault="008C5CDB" w:rsidP="008C5CDB">
      <w:pPr>
        <w:jc w:val="center"/>
        <w:rPr>
          <w:lang w:val="en-GB"/>
        </w:rPr>
      </w:pPr>
      <w:r w:rsidRPr="00B46CDF">
        <w:rPr>
          <w:lang w:val="en-GB"/>
        </w:rPr>
        <w:t>* * *</w:t>
      </w:r>
    </w:p>
    <w:p w:rsidR="008C5CDB" w:rsidRPr="00B46CDF" w:rsidRDefault="008C5CDB" w:rsidP="008C5CDB">
      <w:pPr>
        <w:rPr>
          <w:rFonts w:cs="Arial"/>
          <w:lang w:val="en-GB"/>
        </w:rPr>
      </w:pPr>
    </w:p>
    <w:p w:rsidR="008C5CDB" w:rsidRPr="00B46CDF" w:rsidRDefault="008C5CDB" w:rsidP="008C5CDB">
      <w:pPr>
        <w:rPr>
          <w:rFonts w:cs="Arial"/>
          <w:lang w:val="en-GB"/>
        </w:rPr>
      </w:pPr>
      <w:r w:rsidRPr="00B46CDF">
        <w:rPr>
          <w:rFonts w:cs="Arial"/>
          <w:lang w:val="en-GB"/>
        </w:rPr>
        <w:t>The</w:t>
      </w:r>
      <w:r w:rsidRPr="00B46CDF">
        <w:rPr>
          <w:rFonts w:cs="Arial"/>
          <w:b/>
          <w:lang w:val="en-GB"/>
        </w:rPr>
        <w:t xml:space="preserve"> </w:t>
      </w:r>
      <w:r w:rsidRPr="00B46CDF">
        <w:rPr>
          <w:rFonts w:cs="Arial"/>
          <w:lang w:val="en-GB"/>
        </w:rPr>
        <w:t>preliminary results of the</w:t>
      </w:r>
      <w:r w:rsidRPr="00B46CDF">
        <w:rPr>
          <w:rFonts w:cs="Arial"/>
          <w:b/>
          <w:lang w:val="en-GB"/>
        </w:rPr>
        <w:t xml:space="preserve"> </w:t>
      </w:r>
      <w:r w:rsidRPr="00B46CDF">
        <w:rPr>
          <w:b/>
          <w:lang w:val="en-GB"/>
        </w:rPr>
        <w:t>Average Earnings Information System</w:t>
      </w:r>
      <w:r w:rsidRPr="00B46CDF">
        <w:rPr>
          <w:rFonts w:cs="Arial"/>
          <w:lang w:val="en-GB"/>
        </w:rPr>
        <w:t xml:space="preserve"> (</w:t>
      </w:r>
      <w:proofErr w:type="spellStart"/>
      <w:r w:rsidRPr="00B46CDF">
        <w:rPr>
          <w:rFonts w:cs="Arial"/>
          <w:lang w:val="en-GB"/>
        </w:rPr>
        <w:t>ISPV</w:t>
      </w:r>
      <w:proofErr w:type="spellEnd"/>
      <w:r w:rsidRPr="00B46CDF">
        <w:rPr>
          <w:rFonts w:cs="Arial"/>
          <w:lang w:val="en-GB"/>
        </w:rPr>
        <w:t>) for the first half of 201</w:t>
      </w:r>
      <w:r w:rsidR="0027596A" w:rsidRPr="00B46CDF">
        <w:rPr>
          <w:rFonts w:cs="Arial"/>
          <w:lang w:val="en-GB"/>
        </w:rPr>
        <w:t>8</w:t>
      </w:r>
      <w:r w:rsidRPr="00B46CDF">
        <w:rPr>
          <w:rFonts w:cs="Arial"/>
          <w:lang w:val="en-GB"/>
        </w:rPr>
        <w:t xml:space="preserve"> bring a more detailed view of wage distributions and social classification. The </w:t>
      </w:r>
      <w:proofErr w:type="spellStart"/>
      <w:r w:rsidRPr="00B46CDF">
        <w:rPr>
          <w:rFonts w:cs="Arial"/>
          <w:lang w:val="en-GB"/>
        </w:rPr>
        <w:t>ISPV</w:t>
      </w:r>
      <w:proofErr w:type="spellEnd"/>
      <w:r w:rsidRPr="00B46CDF">
        <w:rPr>
          <w:rFonts w:cs="Arial"/>
          <w:lang w:val="en-GB"/>
        </w:rPr>
        <w:t>, however, applies a different methodology for the calculation of personal earnings of employees. It especially excludes all absence at work, and therefore the data may neither be compared to the aforementioned values of the average wages, nor to figures given in tables attached to the News Release of the Czech Statistical Office.</w:t>
      </w:r>
    </w:p>
    <w:p w:rsidR="008C5CDB" w:rsidRPr="00B46CDF" w:rsidRDefault="008C5CDB" w:rsidP="008C5CDB">
      <w:pPr>
        <w:rPr>
          <w:rFonts w:cs="Arial"/>
          <w:lang w:val="en-GB"/>
        </w:rPr>
      </w:pPr>
    </w:p>
    <w:p w:rsidR="008C5CDB" w:rsidRPr="00B46CDF" w:rsidRDefault="008C5CDB" w:rsidP="008C5CDB">
      <w:pPr>
        <w:rPr>
          <w:rFonts w:cs="Arial"/>
          <w:lang w:val="en-GB"/>
        </w:rPr>
      </w:pPr>
      <w:r w:rsidRPr="00B46CDF">
        <w:rPr>
          <w:rFonts w:cs="Arial"/>
          <w:lang w:val="en-GB"/>
        </w:rPr>
        <w:t xml:space="preserve">According to the valid Classification of </w:t>
      </w:r>
      <w:r w:rsidRPr="00B46CDF">
        <w:rPr>
          <w:rFonts w:cs="Arial"/>
          <w:b/>
          <w:lang w:val="en-GB"/>
        </w:rPr>
        <w:t>Occupations</w:t>
      </w:r>
      <w:r w:rsidRPr="00B46CDF">
        <w:rPr>
          <w:rFonts w:cs="Arial"/>
          <w:lang w:val="en-GB"/>
        </w:rPr>
        <w:t xml:space="preserve"> (CZ-</w:t>
      </w:r>
      <w:proofErr w:type="spellStart"/>
      <w:r w:rsidRPr="00B46CDF">
        <w:rPr>
          <w:rFonts w:cs="Arial"/>
          <w:lang w:val="en-GB"/>
        </w:rPr>
        <w:t>ISCO</w:t>
      </w:r>
      <w:proofErr w:type="spellEnd"/>
      <w:r w:rsidRPr="00B46CDF">
        <w:rPr>
          <w:rFonts w:cs="Arial"/>
          <w:lang w:val="en-GB"/>
        </w:rPr>
        <w:t xml:space="preserve">) managers where the group with highest earnings having the median wage of </w:t>
      </w:r>
      <w:proofErr w:type="spellStart"/>
      <w:r w:rsidRPr="00B46CDF">
        <w:rPr>
          <w:rFonts w:cs="Arial"/>
          <w:lang w:val="en-GB"/>
        </w:rPr>
        <w:t>CZK</w:t>
      </w:r>
      <w:proofErr w:type="spellEnd"/>
      <w:r w:rsidRPr="00B46CDF">
        <w:rPr>
          <w:rFonts w:cs="Arial"/>
          <w:lang w:val="en-GB"/>
        </w:rPr>
        <w:t> </w:t>
      </w:r>
      <w:r w:rsidR="0027596A" w:rsidRPr="00B46CDF">
        <w:rPr>
          <w:rFonts w:cs="Arial"/>
          <w:lang w:val="en-GB"/>
        </w:rPr>
        <w:t>50</w:t>
      </w:r>
      <w:r w:rsidRPr="00B46CDF">
        <w:rPr>
          <w:rFonts w:cs="Arial"/>
          <w:lang w:val="en-GB"/>
        </w:rPr>
        <w:t> </w:t>
      </w:r>
      <w:r w:rsidR="0027596A" w:rsidRPr="00B46CDF">
        <w:rPr>
          <w:rFonts w:cs="Arial"/>
          <w:lang w:val="en-GB"/>
        </w:rPr>
        <w:t>046</w:t>
      </w:r>
      <w:r w:rsidRPr="00B46CDF">
        <w:rPr>
          <w:rFonts w:cs="Arial"/>
          <w:lang w:val="en-GB"/>
        </w:rPr>
        <w:t xml:space="preserve"> yet also with a very wide </w:t>
      </w:r>
      <w:proofErr w:type="spellStart"/>
      <w:r w:rsidRPr="00B46CDF">
        <w:rPr>
          <w:rFonts w:cs="Arial"/>
          <w:lang w:val="en-GB"/>
        </w:rPr>
        <w:t>decile</w:t>
      </w:r>
      <w:proofErr w:type="spellEnd"/>
      <w:r w:rsidRPr="00B46CDF">
        <w:rPr>
          <w:rFonts w:cs="Arial"/>
          <w:lang w:val="en-GB"/>
        </w:rPr>
        <w:t xml:space="preserve"> span from </w:t>
      </w:r>
      <w:proofErr w:type="spellStart"/>
      <w:r w:rsidRPr="00B46CDF">
        <w:rPr>
          <w:rFonts w:cs="Arial"/>
          <w:lang w:val="en-GB"/>
        </w:rPr>
        <w:t>CZK</w:t>
      </w:r>
      <w:proofErr w:type="spellEnd"/>
      <w:r w:rsidRPr="00B46CDF">
        <w:rPr>
          <w:rFonts w:cs="Arial"/>
          <w:lang w:val="en-GB"/>
        </w:rPr>
        <w:t> 2</w:t>
      </w:r>
      <w:r w:rsidR="0027596A" w:rsidRPr="00B46CDF">
        <w:rPr>
          <w:rFonts w:cs="Arial"/>
          <w:lang w:val="en-GB"/>
        </w:rPr>
        <w:t>1</w:t>
      </w:r>
      <w:r w:rsidRPr="00B46CDF">
        <w:rPr>
          <w:rFonts w:cs="Arial"/>
          <w:lang w:val="en-GB"/>
        </w:rPr>
        <w:t> 6</w:t>
      </w:r>
      <w:r w:rsidR="0027596A" w:rsidRPr="00B46CDF">
        <w:rPr>
          <w:rFonts w:cs="Arial"/>
          <w:lang w:val="en-GB"/>
        </w:rPr>
        <w:t>11</w:t>
      </w:r>
      <w:r w:rsidRPr="00B46CDF">
        <w:rPr>
          <w:rFonts w:cs="Arial"/>
          <w:lang w:val="en-GB"/>
        </w:rPr>
        <w:t xml:space="preserve"> to </w:t>
      </w:r>
      <w:proofErr w:type="spellStart"/>
      <w:r w:rsidRPr="00B46CDF">
        <w:rPr>
          <w:rFonts w:cs="Arial"/>
          <w:lang w:val="en-GB"/>
        </w:rPr>
        <w:t>CZK</w:t>
      </w:r>
      <w:proofErr w:type="spellEnd"/>
      <w:r w:rsidRPr="00B46CDF">
        <w:rPr>
          <w:rFonts w:cs="Arial"/>
          <w:lang w:val="en-GB"/>
        </w:rPr>
        <w:t> 12</w:t>
      </w:r>
      <w:r w:rsidR="0027596A" w:rsidRPr="00B46CDF">
        <w:rPr>
          <w:rFonts w:cs="Arial"/>
          <w:lang w:val="en-GB"/>
        </w:rPr>
        <w:t>8</w:t>
      </w:r>
      <w:r w:rsidRPr="00B46CDF">
        <w:rPr>
          <w:rFonts w:cs="Arial"/>
          <w:lang w:val="en-GB"/>
        </w:rPr>
        <w:t> 8</w:t>
      </w:r>
      <w:r w:rsidR="0027596A" w:rsidRPr="00B46CDF">
        <w:rPr>
          <w:rFonts w:cs="Arial"/>
          <w:lang w:val="en-GB"/>
        </w:rPr>
        <w:t>91</w:t>
      </w:r>
      <w:r w:rsidRPr="00B46CDF">
        <w:rPr>
          <w:rFonts w:cs="Arial"/>
          <w:lang w:val="en-GB"/>
        </w:rPr>
        <w:t xml:space="preserve">. The second highest wage level can be found in professionals lying in between </w:t>
      </w:r>
      <w:proofErr w:type="spellStart"/>
      <w:r w:rsidRPr="00B46CDF">
        <w:rPr>
          <w:rFonts w:cs="Arial"/>
          <w:lang w:val="en-GB"/>
        </w:rPr>
        <w:t>decile</w:t>
      </w:r>
      <w:proofErr w:type="spellEnd"/>
      <w:r w:rsidR="009A2E2D">
        <w:rPr>
          <w:rFonts w:cs="Arial"/>
          <w:lang w:val="en-GB"/>
        </w:rPr>
        <w:t xml:space="preserve"> value</w:t>
      </w:r>
      <w:r w:rsidRPr="00B46CDF">
        <w:rPr>
          <w:rFonts w:cs="Arial"/>
          <w:lang w:val="en-GB"/>
        </w:rPr>
        <w:t xml:space="preserve">s of </w:t>
      </w:r>
      <w:proofErr w:type="spellStart"/>
      <w:r w:rsidRPr="00B46CDF">
        <w:rPr>
          <w:rFonts w:cs="Arial"/>
          <w:lang w:val="en-GB"/>
        </w:rPr>
        <w:t>CZK</w:t>
      </w:r>
      <w:proofErr w:type="spellEnd"/>
      <w:r w:rsidRPr="00B46CDF">
        <w:rPr>
          <w:rFonts w:cs="Arial"/>
          <w:lang w:val="en-GB"/>
        </w:rPr>
        <w:t> 2</w:t>
      </w:r>
      <w:r w:rsidR="0027596A" w:rsidRPr="00B46CDF">
        <w:rPr>
          <w:rFonts w:cs="Arial"/>
          <w:lang w:val="en-GB"/>
        </w:rPr>
        <w:t>5</w:t>
      </w:r>
      <w:r w:rsidRPr="00B46CDF">
        <w:rPr>
          <w:rFonts w:cs="Arial"/>
          <w:lang w:val="en-GB"/>
        </w:rPr>
        <w:t> 7</w:t>
      </w:r>
      <w:r w:rsidR="0027596A" w:rsidRPr="00B46CDF">
        <w:rPr>
          <w:rFonts w:cs="Arial"/>
          <w:lang w:val="en-GB"/>
        </w:rPr>
        <w:t>89</w:t>
      </w:r>
      <w:r w:rsidRPr="00B46CDF">
        <w:rPr>
          <w:rFonts w:cs="Arial"/>
          <w:lang w:val="en-GB"/>
        </w:rPr>
        <w:t xml:space="preserve"> and </w:t>
      </w:r>
      <w:proofErr w:type="spellStart"/>
      <w:r w:rsidRPr="00B46CDF">
        <w:rPr>
          <w:rFonts w:cs="Arial"/>
          <w:lang w:val="en-GB"/>
        </w:rPr>
        <w:t>CZK</w:t>
      </w:r>
      <w:proofErr w:type="spellEnd"/>
      <w:r w:rsidRPr="00B46CDF">
        <w:rPr>
          <w:rFonts w:cs="Arial"/>
          <w:lang w:val="en-GB"/>
        </w:rPr>
        <w:t> 7</w:t>
      </w:r>
      <w:r w:rsidR="0027596A" w:rsidRPr="00B46CDF">
        <w:rPr>
          <w:rFonts w:cs="Arial"/>
          <w:lang w:val="en-GB"/>
        </w:rPr>
        <w:t>6</w:t>
      </w:r>
      <w:r w:rsidRPr="00B46CDF">
        <w:rPr>
          <w:rFonts w:cs="Arial"/>
          <w:lang w:val="en-GB"/>
        </w:rPr>
        <w:t> </w:t>
      </w:r>
      <w:r w:rsidR="0027596A" w:rsidRPr="00B46CDF">
        <w:rPr>
          <w:rFonts w:cs="Arial"/>
          <w:lang w:val="en-GB"/>
        </w:rPr>
        <w:t>65</w:t>
      </w:r>
      <w:r w:rsidRPr="00B46CDF">
        <w:rPr>
          <w:rFonts w:cs="Arial"/>
          <w:lang w:val="en-GB"/>
        </w:rPr>
        <w:t xml:space="preserve">0, while their median wage is </w:t>
      </w:r>
      <w:proofErr w:type="spellStart"/>
      <w:r w:rsidRPr="00B46CDF">
        <w:rPr>
          <w:rFonts w:cs="Arial"/>
          <w:lang w:val="en-GB"/>
        </w:rPr>
        <w:t>CZK</w:t>
      </w:r>
      <w:proofErr w:type="spellEnd"/>
      <w:r w:rsidRPr="00B46CDF">
        <w:rPr>
          <w:rFonts w:cs="Arial"/>
          <w:lang w:val="en-GB"/>
        </w:rPr>
        <w:t> 3</w:t>
      </w:r>
      <w:r w:rsidR="0027596A" w:rsidRPr="00B46CDF">
        <w:rPr>
          <w:rFonts w:cs="Arial"/>
          <w:lang w:val="en-GB"/>
        </w:rPr>
        <w:t>7</w:t>
      </w:r>
      <w:r w:rsidRPr="00B46CDF">
        <w:rPr>
          <w:rFonts w:cs="Arial"/>
          <w:lang w:val="en-GB"/>
        </w:rPr>
        <w:t> </w:t>
      </w:r>
      <w:r w:rsidR="0027596A" w:rsidRPr="00B46CDF">
        <w:rPr>
          <w:rFonts w:cs="Arial"/>
          <w:lang w:val="en-GB"/>
        </w:rPr>
        <w:t>713</w:t>
      </w:r>
      <w:r w:rsidRPr="00B46CDF">
        <w:rPr>
          <w:rFonts w:cs="Arial"/>
          <w:lang w:val="en-GB"/>
        </w:rPr>
        <w:t xml:space="preserve">. The third rank is occupied by technicians and associate professionals with the median wage of </w:t>
      </w:r>
      <w:proofErr w:type="spellStart"/>
      <w:r w:rsidRPr="00B46CDF">
        <w:rPr>
          <w:rFonts w:cs="Arial"/>
          <w:lang w:val="en-GB"/>
        </w:rPr>
        <w:t>CZK</w:t>
      </w:r>
      <w:proofErr w:type="spellEnd"/>
      <w:r w:rsidRPr="00B46CDF">
        <w:rPr>
          <w:rFonts w:cs="Arial"/>
          <w:lang w:val="en-GB"/>
        </w:rPr>
        <w:t> 3</w:t>
      </w:r>
      <w:r w:rsidR="0027596A" w:rsidRPr="00B46CDF">
        <w:rPr>
          <w:rFonts w:cs="Arial"/>
          <w:lang w:val="en-GB"/>
        </w:rPr>
        <w:t>2</w:t>
      </w:r>
      <w:r w:rsidRPr="00B46CDF">
        <w:rPr>
          <w:rFonts w:cs="Arial"/>
          <w:lang w:val="en-GB"/>
        </w:rPr>
        <w:t> 78</w:t>
      </w:r>
      <w:r w:rsidR="0027596A" w:rsidRPr="00B46CDF">
        <w:rPr>
          <w:rFonts w:cs="Arial"/>
          <w:lang w:val="en-GB"/>
        </w:rPr>
        <w:t>9</w:t>
      </w:r>
      <w:r w:rsidRPr="00B46CDF">
        <w:rPr>
          <w:rFonts w:cs="Arial"/>
          <w:lang w:val="en-GB"/>
        </w:rPr>
        <w:t xml:space="preserve">. </w:t>
      </w:r>
      <w:r w:rsidRPr="00B46CDF">
        <w:rPr>
          <w:rFonts w:ascii="FreeSerif" w:hAnsi="FreeSerif" w:cs="FreeSerif"/>
          <w:szCs w:val="20"/>
          <w:lang w:val="en-GB" w:eastAsia="cs-CZ"/>
        </w:rPr>
        <w:t>Clerical support workers</w:t>
      </w:r>
      <w:r w:rsidRPr="00B46CDF">
        <w:rPr>
          <w:rFonts w:cs="Arial"/>
          <w:lang w:val="en-GB"/>
        </w:rPr>
        <w:t xml:space="preserve"> had the median wage of </w:t>
      </w:r>
      <w:proofErr w:type="spellStart"/>
      <w:r w:rsidRPr="00B46CDF">
        <w:rPr>
          <w:rFonts w:cs="Arial"/>
          <w:lang w:val="en-GB"/>
        </w:rPr>
        <w:t>CZK</w:t>
      </w:r>
      <w:proofErr w:type="spellEnd"/>
      <w:r w:rsidRPr="00B46CDF">
        <w:rPr>
          <w:rFonts w:cs="Arial"/>
          <w:lang w:val="en-GB"/>
        </w:rPr>
        <w:t> 2</w:t>
      </w:r>
      <w:r w:rsidR="0027596A" w:rsidRPr="00B46CDF">
        <w:rPr>
          <w:rFonts w:cs="Arial"/>
          <w:lang w:val="en-GB"/>
        </w:rPr>
        <w:t>5</w:t>
      </w:r>
      <w:r w:rsidRPr="00B46CDF">
        <w:rPr>
          <w:rFonts w:cs="Arial"/>
          <w:lang w:val="en-GB"/>
        </w:rPr>
        <w:t> 1</w:t>
      </w:r>
      <w:r w:rsidR="0027596A" w:rsidRPr="00B46CDF">
        <w:rPr>
          <w:rFonts w:cs="Arial"/>
          <w:lang w:val="en-GB"/>
        </w:rPr>
        <w:t>16</w:t>
      </w:r>
      <w:r w:rsidRPr="00B46CDF">
        <w:rPr>
          <w:rFonts w:cs="Arial"/>
          <w:lang w:val="en-GB"/>
        </w:rPr>
        <w:t xml:space="preserve">. The fastest growth of the median wage </w:t>
      </w:r>
      <w:r w:rsidR="0027596A" w:rsidRPr="00B46CDF">
        <w:rPr>
          <w:rFonts w:cs="Arial"/>
          <w:lang w:val="en-GB"/>
        </w:rPr>
        <w:t xml:space="preserve">(+13.4%) </w:t>
      </w:r>
      <w:r w:rsidRPr="00B46CDF">
        <w:rPr>
          <w:rFonts w:cs="Arial"/>
          <w:lang w:val="en-GB"/>
        </w:rPr>
        <w:t xml:space="preserve">was found in service and sales workers, of which, however, a great number belong to low-income employees, with the </w:t>
      </w:r>
      <w:proofErr w:type="spellStart"/>
      <w:r w:rsidRPr="00B46CDF">
        <w:rPr>
          <w:rFonts w:cs="Arial"/>
          <w:lang w:val="en-GB"/>
        </w:rPr>
        <w:t>decile</w:t>
      </w:r>
      <w:proofErr w:type="spellEnd"/>
      <w:r w:rsidRPr="00B46CDF">
        <w:rPr>
          <w:rFonts w:cs="Arial"/>
          <w:lang w:val="en-GB"/>
        </w:rPr>
        <w:t xml:space="preserve"> range from </w:t>
      </w:r>
      <w:proofErr w:type="spellStart"/>
      <w:r w:rsidRPr="00B46CDF">
        <w:rPr>
          <w:rFonts w:cs="Arial"/>
          <w:lang w:val="en-GB"/>
        </w:rPr>
        <w:t>CZK</w:t>
      </w:r>
      <w:proofErr w:type="spellEnd"/>
      <w:r w:rsidRPr="00B46CDF">
        <w:rPr>
          <w:rFonts w:cs="Arial"/>
          <w:lang w:val="en-GB"/>
        </w:rPr>
        <w:t> 1</w:t>
      </w:r>
      <w:r w:rsidR="0027596A" w:rsidRPr="00B46CDF">
        <w:rPr>
          <w:rFonts w:cs="Arial"/>
          <w:lang w:val="en-GB"/>
        </w:rPr>
        <w:t>2</w:t>
      </w:r>
      <w:r w:rsidRPr="00B46CDF">
        <w:rPr>
          <w:rFonts w:cs="Arial"/>
          <w:lang w:val="en-GB"/>
        </w:rPr>
        <w:t> </w:t>
      </w:r>
      <w:r w:rsidR="0027596A" w:rsidRPr="00B46CDF">
        <w:rPr>
          <w:rFonts w:cs="Arial"/>
          <w:lang w:val="en-GB"/>
        </w:rPr>
        <w:t>897</w:t>
      </w:r>
      <w:r w:rsidRPr="00B46CDF">
        <w:rPr>
          <w:rFonts w:cs="Arial"/>
          <w:lang w:val="en-GB"/>
        </w:rPr>
        <w:t xml:space="preserve"> to </w:t>
      </w:r>
      <w:proofErr w:type="spellStart"/>
      <w:r w:rsidRPr="00B46CDF">
        <w:rPr>
          <w:rFonts w:cs="Arial"/>
          <w:lang w:val="en-GB"/>
        </w:rPr>
        <w:t>CZK</w:t>
      </w:r>
      <w:proofErr w:type="spellEnd"/>
      <w:r w:rsidRPr="00B46CDF">
        <w:rPr>
          <w:rFonts w:cs="Arial"/>
          <w:lang w:val="en-GB"/>
        </w:rPr>
        <w:t> </w:t>
      </w:r>
      <w:r w:rsidR="0027596A" w:rsidRPr="00B46CDF">
        <w:rPr>
          <w:rFonts w:cs="Arial"/>
          <w:lang w:val="en-GB"/>
        </w:rPr>
        <w:t>34</w:t>
      </w:r>
      <w:r w:rsidRPr="00B46CDF">
        <w:rPr>
          <w:rFonts w:cs="Arial"/>
          <w:lang w:val="en-GB"/>
        </w:rPr>
        <w:t> 1</w:t>
      </w:r>
      <w:r w:rsidR="0027596A" w:rsidRPr="00B46CDF">
        <w:rPr>
          <w:rFonts w:cs="Arial"/>
          <w:lang w:val="en-GB"/>
        </w:rPr>
        <w:t>56</w:t>
      </w:r>
      <w:r w:rsidRPr="00B46CDF">
        <w:rPr>
          <w:rFonts w:cs="Arial"/>
          <w:lang w:val="en-GB"/>
        </w:rPr>
        <w:t xml:space="preserve"> and their median wage was </w:t>
      </w:r>
      <w:proofErr w:type="spellStart"/>
      <w:r w:rsidRPr="00B46CDF">
        <w:rPr>
          <w:rFonts w:cs="Arial"/>
          <w:lang w:val="en-GB"/>
        </w:rPr>
        <w:t>CZK</w:t>
      </w:r>
      <w:proofErr w:type="spellEnd"/>
      <w:r w:rsidRPr="00B46CDF">
        <w:rPr>
          <w:rFonts w:cs="Arial"/>
          <w:lang w:val="en-GB"/>
        </w:rPr>
        <w:t> 1</w:t>
      </w:r>
      <w:r w:rsidR="0027596A" w:rsidRPr="00B46CDF">
        <w:rPr>
          <w:rFonts w:cs="Arial"/>
          <w:lang w:val="en-GB"/>
        </w:rPr>
        <w:t>9</w:t>
      </w:r>
      <w:r w:rsidRPr="00B46CDF">
        <w:rPr>
          <w:rFonts w:cs="Arial"/>
          <w:lang w:val="en-GB"/>
        </w:rPr>
        <w:t> 96</w:t>
      </w:r>
      <w:r w:rsidR="0027596A" w:rsidRPr="00B46CDF">
        <w:rPr>
          <w:rFonts w:cs="Arial"/>
          <w:lang w:val="en-GB"/>
        </w:rPr>
        <w:t>7</w:t>
      </w:r>
      <w:r w:rsidRPr="00B46CDF">
        <w:rPr>
          <w:rFonts w:cs="Arial"/>
          <w:lang w:val="en-GB"/>
        </w:rPr>
        <w:t xml:space="preserve">. Craft and related trades workers and plant and machine operators and assemblers have their median wages </w:t>
      </w:r>
      <w:proofErr w:type="spellStart"/>
      <w:r w:rsidRPr="00B46CDF">
        <w:rPr>
          <w:rFonts w:cs="Arial"/>
          <w:lang w:val="en-GB"/>
        </w:rPr>
        <w:t>CZK</w:t>
      </w:r>
      <w:proofErr w:type="spellEnd"/>
      <w:r w:rsidRPr="00B46CDF">
        <w:rPr>
          <w:rFonts w:cs="Arial"/>
          <w:lang w:val="en-GB"/>
        </w:rPr>
        <w:t> 2</w:t>
      </w:r>
      <w:r w:rsidR="0027596A" w:rsidRPr="00B46CDF">
        <w:rPr>
          <w:rFonts w:cs="Arial"/>
          <w:lang w:val="en-GB"/>
        </w:rPr>
        <w:t>6</w:t>
      </w:r>
      <w:r w:rsidRPr="00B46CDF">
        <w:rPr>
          <w:rFonts w:cs="Arial"/>
          <w:lang w:val="en-GB"/>
        </w:rPr>
        <w:t> </w:t>
      </w:r>
      <w:r w:rsidR="0027596A" w:rsidRPr="00B46CDF">
        <w:rPr>
          <w:rFonts w:cs="Arial"/>
          <w:lang w:val="en-GB"/>
        </w:rPr>
        <w:t>794</w:t>
      </w:r>
      <w:r w:rsidRPr="00B46CDF">
        <w:rPr>
          <w:rFonts w:cs="Arial"/>
          <w:lang w:val="en-GB"/>
        </w:rPr>
        <w:t xml:space="preserve"> and </w:t>
      </w:r>
      <w:proofErr w:type="spellStart"/>
      <w:r w:rsidRPr="00B46CDF">
        <w:rPr>
          <w:rFonts w:cs="Arial"/>
          <w:lang w:val="en-GB"/>
        </w:rPr>
        <w:t>CZK</w:t>
      </w:r>
      <w:proofErr w:type="spellEnd"/>
      <w:r w:rsidRPr="00B46CDF">
        <w:rPr>
          <w:rFonts w:cs="Arial"/>
          <w:lang w:val="en-GB"/>
        </w:rPr>
        <w:t> 2</w:t>
      </w:r>
      <w:r w:rsidR="0027596A" w:rsidRPr="00B46CDF">
        <w:rPr>
          <w:rFonts w:cs="Arial"/>
          <w:lang w:val="en-GB"/>
        </w:rPr>
        <w:t>6</w:t>
      </w:r>
      <w:r w:rsidRPr="00B46CDF">
        <w:rPr>
          <w:rFonts w:cs="Arial"/>
          <w:lang w:val="en-GB"/>
        </w:rPr>
        <w:t> </w:t>
      </w:r>
      <w:r w:rsidR="0027596A" w:rsidRPr="00B46CDF">
        <w:rPr>
          <w:rFonts w:cs="Arial"/>
          <w:lang w:val="en-GB"/>
        </w:rPr>
        <w:t>235</w:t>
      </w:r>
      <w:r w:rsidRPr="00B46CDF">
        <w:rPr>
          <w:rFonts w:cs="Arial"/>
          <w:lang w:val="en-GB"/>
        </w:rPr>
        <w:t xml:space="preserve">, respectively. The lowest wage level can be found, in general, at </w:t>
      </w:r>
      <w:r w:rsidRPr="00B46CDF">
        <w:rPr>
          <w:rFonts w:cs="Arial"/>
          <w:lang w:val="en-GB"/>
        </w:rPr>
        <w:lastRenderedPageBreak/>
        <w:t xml:space="preserve">elementary occupations with the median wage </w:t>
      </w:r>
      <w:r w:rsidR="0027596A" w:rsidRPr="00B46CDF">
        <w:rPr>
          <w:rFonts w:cs="Arial"/>
          <w:lang w:val="en-GB"/>
        </w:rPr>
        <w:t xml:space="preserve">of </w:t>
      </w:r>
      <w:proofErr w:type="spellStart"/>
      <w:r w:rsidRPr="00B46CDF">
        <w:rPr>
          <w:rFonts w:cs="Arial"/>
          <w:lang w:val="en-GB"/>
        </w:rPr>
        <w:t>CZK</w:t>
      </w:r>
      <w:proofErr w:type="spellEnd"/>
      <w:r w:rsidRPr="00B46CDF">
        <w:rPr>
          <w:rFonts w:cs="Arial"/>
          <w:lang w:val="en-GB"/>
        </w:rPr>
        <w:t> 1</w:t>
      </w:r>
      <w:r w:rsidR="0027596A" w:rsidRPr="00B46CDF">
        <w:rPr>
          <w:rFonts w:cs="Arial"/>
          <w:lang w:val="en-GB"/>
        </w:rPr>
        <w:t>7</w:t>
      </w:r>
      <w:r w:rsidRPr="00B46CDF">
        <w:rPr>
          <w:rFonts w:cs="Arial"/>
          <w:lang w:val="en-GB"/>
        </w:rPr>
        <w:t> 4</w:t>
      </w:r>
      <w:r w:rsidR="0027596A" w:rsidRPr="00B46CDF">
        <w:rPr>
          <w:rFonts w:cs="Arial"/>
          <w:lang w:val="en-GB"/>
        </w:rPr>
        <w:t>1</w:t>
      </w:r>
      <w:r w:rsidRPr="00B46CDF">
        <w:rPr>
          <w:rFonts w:cs="Arial"/>
          <w:lang w:val="en-GB"/>
        </w:rPr>
        <w:t xml:space="preserve">6 and the </w:t>
      </w:r>
      <w:proofErr w:type="spellStart"/>
      <w:r w:rsidRPr="00B46CDF">
        <w:rPr>
          <w:rFonts w:cs="Arial"/>
          <w:lang w:val="en-GB"/>
        </w:rPr>
        <w:t>decile</w:t>
      </w:r>
      <w:proofErr w:type="spellEnd"/>
      <w:r w:rsidRPr="00B46CDF">
        <w:rPr>
          <w:rFonts w:cs="Arial"/>
          <w:lang w:val="en-GB"/>
        </w:rPr>
        <w:t xml:space="preserve"> range from </w:t>
      </w:r>
      <w:proofErr w:type="spellStart"/>
      <w:r w:rsidRPr="00B46CDF">
        <w:rPr>
          <w:rFonts w:cs="Arial"/>
          <w:lang w:val="en-GB"/>
        </w:rPr>
        <w:t>CZK</w:t>
      </w:r>
      <w:proofErr w:type="spellEnd"/>
      <w:r w:rsidRPr="00B46CDF">
        <w:rPr>
          <w:rFonts w:cs="Arial"/>
          <w:lang w:val="en-GB"/>
        </w:rPr>
        <w:t> 1</w:t>
      </w:r>
      <w:r w:rsidR="0027596A" w:rsidRPr="00B46CDF">
        <w:rPr>
          <w:rFonts w:cs="Arial"/>
          <w:lang w:val="en-GB"/>
        </w:rPr>
        <w:t>2</w:t>
      </w:r>
      <w:r w:rsidRPr="00B46CDF">
        <w:rPr>
          <w:rFonts w:cs="Arial"/>
          <w:lang w:val="en-GB"/>
        </w:rPr>
        <w:t> </w:t>
      </w:r>
      <w:r w:rsidR="0027596A" w:rsidRPr="00B46CDF">
        <w:rPr>
          <w:rFonts w:cs="Arial"/>
          <w:lang w:val="en-GB"/>
        </w:rPr>
        <w:t>550</w:t>
      </w:r>
      <w:r w:rsidRPr="00B46CDF">
        <w:rPr>
          <w:rFonts w:cs="Arial"/>
          <w:lang w:val="en-GB"/>
        </w:rPr>
        <w:t xml:space="preserve"> to </w:t>
      </w:r>
      <w:proofErr w:type="spellStart"/>
      <w:r w:rsidRPr="00B46CDF">
        <w:rPr>
          <w:rFonts w:cs="Arial"/>
          <w:lang w:val="en-GB"/>
        </w:rPr>
        <w:t>CZK</w:t>
      </w:r>
      <w:proofErr w:type="spellEnd"/>
      <w:r w:rsidRPr="00B46CDF">
        <w:rPr>
          <w:rFonts w:cs="Arial"/>
          <w:lang w:val="en-GB"/>
        </w:rPr>
        <w:t> 2</w:t>
      </w:r>
      <w:r w:rsidR="0027596A" w:rsidRPr="00B46CDF">
        <w:rPr>
          <w:rFonts w:cs="Arial"/>
          <w:lang w:val="en-GB"/>
        </w:rPr>
        <w:t>8</w:t>
      </w:r>
      <w:r w:rsidRPr="00B46CDF">
        <w:rPr>
          <w:rFonts w:cs="Arial"/>
          <w:lang w:val="en-GB"/>
        </w:rPr>
        <w:t> 6</w:t>
      </w:r>
      <w:r w:rsidR="0027596A" w:rsidRPr="00B46CDF">
        <w:rPr>
          <w:rFonts w:cs="Arial"/>
          <w:lang w:val="en-GB"/>
        </w:rPr>
        <w:t>99</w:t>
      </w:r>
      <w:r w:rsidRPr="00B46CDF">
        <w:rPr>
          <w:rFonts w:cs="Arial"/>
          <w:lang w:val="en-GB"/>
        </w:rPr>
        <w:t xml:space="preserve">. They also recorded </w:t>
      </w:r>
      <w:r w:rsidR="009A2E2D">
        <w:rPr>
          <w:rFonts w:cs="Arial"/>
          <w:lang w:val="en-GB"/>
        </w:rPr>
        <w:t xml:space="preserve">the </w:t>
      </w:r>
      <w:r w:rsidR="0027596A" w:rsidRPr="00B46CDF">
        <w:rPr>
          <w:rFonts w:cs="Arial"/>
          <w:lang w:val="en-GB"/>
        </w:rPr>
        <w:t xml:space="preserve">slowest </w:t>
      </w:r>
      <w:r w:rsidRPr="00B46CDF">
        <w:rPr>
          <w:rFonts w:cs="Arial"/>
          <w:lang w:val="en-GB"/>
        </w:rPr>
        <w:t>growth in earnings by 8.</w:t>
      </w:r>
      <w:r w:rsidR="0027596A" w:rsidRPr="00B46CDF">
        <w:rPr>
          <w:rFonts w:cs="Arial"/>
          <w:lang w:val="en-GB"/>
        </w:rPr>
        <w:t>0</w:t>
      </w:r>
      <w:r w:rsidRPr="00B46CDF">
        <w:rPr>
          <w:rFonts w:cs="Arial"/>
          <w:lang w:val="en-GB"/>
        </w:rPr>
        <w:t xml:space="preserve">%. </w:t>
      </w:r>
    </w:p>
    <w:p w:rsidR="008C5CDB" w:rsidRPr="00B46CDF" w:rsidRDefault="008C5CDB" w:rsidP="008C5CDB">
      <w:pPr>
        <w:rPr>
          <w:rFonts w:cs="Arial"/>
          <w:lang w:val="en-GB"/>
        </w:rPr>
      </w:pPr>
    </w:p>
    <w:p w:rsidR="008C5CDB" w:rsidRPr="00B46CDF" w:rsidRDefault="008C5CDB" w:rsidP="008C5CDB">
      <w:pPr>
        <w:rPr>
          <w:rFonts w:cs="Arial"/>
          <w:lang w:val="en-GB"/>
        </w:rPr>
      </w:pPr>
      <w:r w:rsidRPr="00B46CDF">
        <w:rPr>
          <w:rFonts w:cs="Arial"/>
          <w:lang w:val="en-GB"/>
        </w:rPr>
        <w:t xml:space="preserve">Wages are also markedly structured by </w:t>
      </w:r>
      <w:r w:rsidRPr="00B46CDF">
        <w:rPr>
          <w:rFonts w:cs="Arial"/>
          <w:b/>
          <w:lang w:val="en-GB"/>
        </w:rPr>
        <w:t>educational attainment</w:t>
      </w:r>
      <w:r w:rsidRPr="00B46CDF">
        <w:rPr>
          <w:rFonts w:cs="Arial"/>
          <w:lang w:val="en-GB"/>
        </w:rPr>
        <w:t xml:space="preserve"> of employees when in the first half of 201</w:t>
      </w:r>
      <w:r w:rsidR="00C54BF6" w:rsidRPr="00B46CDF">
        <w:rPr>
          <w:rFonts w:cs="Arial"/>
          <w:lang w:val="en-GB"/>
        </w:rPr>
        <w:t>8</w:t>
      </w:r>
      <w:r w:rsidRPr="00B46CDF">
        <w:rPr>
          <w:rFonts w:cs="Arial"/>
          <w:lang w:val="en-GB"/>
        </w:rPr>
        <w:t xml:space="preserve"> employees with higher education earned the highest earnings, their median wage was </w:t>
      </w:r>
      <w:proofErr w:type="spellStart"/>
      <w:r w:rsidRPr="00B46CDF">
        <w:rPr>
          <w:rFonts w:cs="Arial"/>
          <w:lang w:val="en-GB"/>
        </w:rPr>
        <w:t>CZK</w:t>
      </w:r>
      <w:proofErr w:type="spellEnd"/>
      <w:r w:rsidRPr="00B46CDF">
        <w:rPr>
          <w:rFonts w:cs="Arial"/>
          <w:lang w:val="en-GB"/>
        </w:rPr>
        <w:t> 3</w:t>
      </w:r>
      <w:r w:rsidR="00C54BF6" w:rsidRPr="00B46CDF">
        <w:rPr>
          <w:rFonts w:cs="Arial"/>
          <w:lang w:val="en-GB"/>
        </w:rPr>
        <w:t>9 735, yet with the lowest growth of 9.1%</w:t>
      </w:r>
      <w:r w:rsidR="009A2E2D">
        <w:rPr>
          <w:rFonts w:cs="Arial"/>
          <w:lang w:val="en-GB"/>
        </w:rPr>
        <w:t>, y-o-y</w:t>
      </w:r>
      <w:r w:rsidR="00C54BF6" w:rsidRPr="00B46CDF">
        <w:rPr>
          <w:rFonts w:cs="Arial"/>
          <w:lang w:val="en-GB"/>
        </w:rPr>
        <w:t>.</w:t>
      </w:r>
      <w:r w:rsidRPr="00B46CDF">
        <w:rPr>
          <w:rFonts w:cs="Arial"/>
          <w:lang w:val="en-GB"/>
        </w:rPr>
        <w:t xml:space="preserve"> On the contrary, employees with primary and/or incomplete education had the lowest wages (median wage of </w:t>
      </w:r>
      <w:proofErr w:type="spellStart"/>
      <w:r w:rsidRPr="00B46CDF">
        <w:rPr>
          <w:rFonts w:cs="Arial"/>
          <w:lang w:val="en-GB"/>
        </w:rPr>
        <w:t>CZK</w:t>
      </w:r>
      <w:proofErr w:type="spellEnd"/>
      <w:r w:rsidRPr="00B46CDF">
        <w:rPr>
          <w:rFonts w:cs="Arial"/>
          <w:lang w:val="en-GB"/>
        </w:rPr>
        <w:t> </w:t>
      </w:r>
      <w:r w:rsidR="00C54BF6" w:rsidRPr="00B46CDF">
        <w:rPr>
          <w:rFonts w:cs="Arial"/>
          <w:lang w:val="en-GB"/>
        </w:rPr>
        <w:t>20</w:t>
      </w:r>
      <w:r w:rsidRPr="00B46CDF">
        <w:rPr>
          <w:rFonts w:cs="Arial"/>
          <w:lang w:val="en-GB"/>
        </w:rPr>
        <w:t> </w:t>
      </w:r>
      <w:r w:rsidR="00C54BF6" w:rsidRPr="00B46CDF">
        <w:rPr>
          <w:rFonts w:cs="Arial"/>
          <w:lang w:val="en-GB"/>
        </w:rPr>
        <w:t>821</w:t>
      </w:r>
      <w:r w:rsidRPr="00B46CDF">
        <w:rPr>
          <w:rFonts w:cs="Arial"/>
          <w:lang w:val="en-GB"/>
        </w:rPr>
        <w:t>). Employees having secondary education with A-level examination earned more (</w:t>
      </w:r>
      <w:proofErr w:type="spellStart"/>
      <w:r w:rsidRPr="00B46CDF">
        <w:rPr>
          <w:rFonts w:cs="Arial"/>
          <w:lang w:val="en-GB"/>
        </w:rPr>
        <w:t>CZK</w:t>
      </w:r>
      <w:proofErr w:type="spellEnd"/>
      <w:r w:rsidRPr="00B46CDF">
        <w:rPr>
          <w:rFonts w:cs="Arial"/>
          <w:lang w:val="en-GB"/>
        </w:rPr>
        <w:t> 2</w:t>
      </w:r>
      <w:r w:rsidR="00C54BF6" w:rsidRPr="00B46CDF">
        <w:rPr>
          <w:rFonts w:cs="Arial"/>
          <w:lang w:val="en-GB"/>
        </w:rPr>
        <w:t>8</w:t>
      </w:r>
      <w:r w:rsidRPr="00B46CDF">
        <w:rPr>
          <w:rFonts w:cs="Arial"/>
          <w:lang w:val="en-GB"/>
        </w:rPr>
        <w:t> 4</w:t>
      </w:r>
      <w:r w:rsidR="00C54BF6" w:rsidRPr="00B46CDF">
        <w:rPr>
          <w:rFonts w:cs="Arial"/>
          <w:lang w:val="en-GB"/>
        </w:rPr>
        <w:t>72</w:t>
      </w:r>
      <w:r w:rsidRPr="00B46CDF">
        <w:rPr>
          <w:rFonts w:cs="Arial"/>
          <w:lang w:val="en-GB"/>
        </w:rPr>
        <w:t>) than employees having secondary education without the A-level examination (</w:t>
      </w:r>
      <w:proofErr w:type="spellStart"/>
      <w:r w:rsidRPr="00B46CDF">
        <w:rPr>
          <w:rFonts w:cs="Arial"/>
          <w:lang w:val="en-GB"/>
        </w:rPr>
        <w:t>CZK</w:t>
      </w:r>
      <w:proofErr w:type="spellEnd"/>
      <w:r w:rsidRPr="00B46CDF">
        <w:rPr>
          <w:rFonts w:cs="Arial"/>
          <w:lang w:val="en-GB"/>
        </w:rPr>
        <w:t> 2</w:t>
      </w:r>
      <w:r w:rsidR="00C54BF6" w:rsidRPr="00B46CDF">
        <w:rPr>
          <w:rFonts w:cs="Arial"/>
          <w:lang w:val="en-GB"/>
        </w:rPr>
        <w:t>4</w:t>
      </w:r>
      <w:r w:rsidRPr="00B46CDF">
        <w:rPr>
          <w:rFonts w:cs="Arial"/>
          <w:lang w:val="en-GB"/>
        </w:rPr>
        <w:t> </w:t>
      </w:r>
      <w:r w:rsidR="00C54BF6" w:rsidRPr="00B46CDF">
        <w:rPr>
          <w:rFonts w:cs="Arial"/>
          <w:lang w:val="en-GB"/>
        </w:rPr>
        <w:t>143</w:t>
      </w:r>
      <w:r w:rsidRPr="00B46CDF">
        <w:rPr>
          <w:rFonts w:cs="Arial"/>
          <w:lang w:val="en-GB"/>
        </w:rPr>
        <w:t xml:space="preserve">), yet less than employees with completed higher professional school </w:t>
      </w:r>
      <w:r w:rsidR="009A2E2D">
        <w:rPr>
          <w:rFonts w:cs="Arial"/>
          <w:lang w:val="en-GB"/>
        </w:rPr>
        <w:t>and/</w:t>
      </w:r>
      <w:r w:rsidRPr="00B46CDF">
        <w:rPr>
          <w:rFonts w:cs="Arial"/>
          <w:lang w:val="en-GB"/>
        </w:rPr>
        <w:t>or with bachelor degree (</w:t>
      </w:r>
      <w:proofErr w:type="spellStart"/>
      <w:r w:rsidRPr="00B46CDF">
        <w:rPr>
          <w:rFonts w:cs="Arial"/>
          <w:lang w:val="en-GB"/>
        </w:rPr>
        <w:t>CZK</w:t>
      </w:r>
      <w:proofErr w:type="spellEnd"/>
      <w:r w:rsidRPr="00B46CDF">
        <w:rPr>
          <w:rFonts w:cs="Arial"/>
          <w:lang w:val="en-GB"/>
        </w:rPr>
        <w:t> 3</w:t>
      </w:r>
      <w:r w:rsidR="00C54BF6" w:rsidRPr="00B46CDF">
        <w:rPr>
          <w:rFonts w:cs="Arial"/>
          <w:lang w:val="en-GB"/>
        </w:rPr>
        <w:t>3</w:t>
      </w:r>
      <w:r w:rsidRPr="00B46CDF">
        <w:rPr>
          <w:rFonts w:cs="Arial"/>
          <w:lang w:val="en-GB"/>
        </w:rPr>
        <w:t> 3</w:t>
      </w:r>
      <w:r w:rsidR="00C54BF6" w:rsidRPr="00B46CDF">
        <w:rPr>
          <w:rFonts w:cs="Arial"/>
          <w:lang w:val="en-GB"/>
        </w:rPr>
        <w:t>5</w:t>
      </w:r>
      <w:r w:rsidRPr="00B46CDF">
        <w:rPr>
          <w:rFonts w:cs="Arial"/>
          <w:lang w:val="en-GB"/>
        </w:rPr>
        <w:t>2).</w:t>
      </w:r>
    </w:p>
    <w:p w:rsidR="008C5CDB" w:rsidRPr="00B46CDF" w:rsidRDefault="008C5CDB" w:rsidP="008C5CDB">
      <w:pPr>
        <w:rPr>
          <w:rFonts w:cs="Arial"/>
          <w:lang w:val="en-GB"/>
        </w:rPr>
      </w:pPr>
    </w:p>
    <w:p w:rsidR="008C5CDB" w:rsidRPr="00B46CDF" w:rsidRDefault="008C5CDB" w:rsidP="008C5CDB">
      <w:pPr>
        <w:rPr>
          <w:rFonts w:cs="Arial"/>
          <w:lang w:val="en-GB"/>
        </w:rPr>
      </w:pPr>
      <w:r w:rsidRPr="00B46CDF">
        <w:rPr>
          <w:rFonts w:cs="Arial"/>
          <w:lang w:val="en-GB"/>
        </w:rPr>
        <w:t xml:space="preserve">If viewed by </w:t>
      </w:r>
      <w:r w:rsidRPr="00B46CDF">
        <w:rPr>
          <w:rFonts w:cs="Arial"/>
          <w:b/>
          <w:lang w:val="en-GB"/>
        </w:rPr>
        <w:t>age group</w:t>
      </w:r>
      <w:r w:rsidRPr="00B46CDF">
        <w:rPr>
          <w:rFonts w:cs="Arial"/>
          <w:lang w:val="en-GB"/>
        </w:rPr>
        <w:t xml:space="preserve"> the lowest median wage of </w:t>
      </w:r>
      <w:proofErr w:type="spellStart"/>
      <w:r w:rsidRPr="00B46CDF">
        <w:rPr>
          <w:rFonts w:cs="Arial"/>
          <w:lang w:val="en-GB"/>
        </w:rPr>
        <w:t>CZK</w:t>
      </w:r>
      <w:proofErr w:type="spellEnd"/>
      <w:r w:rsidRPr="00B46CDF">
        <w:rPr>
          <w:rFonts w:cs="Arial"/>
          <w:lang w:val="en-GB"/>
        </w:rPr>
        <w:t> </w:t>
      </w:r>
      <w:r w:rsidR="00B46CDF" w:rsidRPr="00B46CDF">
        <w:rPr>
          <w:rFonts w:cs="Arial"/>
          <w:lang w:val="en-GB"/>
        </w:rPr>
        <w:t>20</w:t>
      </w:r>
      <w:r w:rsidRPr="00B46CDF">
        <w:rPr>
          <w:rFonts w:cs="Arial"/>
          <w:lang w:val="en-GB"/>
        </w:rPr>
        <w:t> </w:t>
      </w:r>
      <w:r w:rsidR="00B46CDF" w:rsidRPr="00B46CDF">
        <w:rPr>
          <w:rFonts w:cs="Arial"/>
          <w:lang w:val="en-GB"/>
        </w:rPr>
        <w:t>376</w:t>
      </w:r>
      <w:r w:rsidRPr="00B46CDF">
        <w:rPr>
          <w:rFonts w:cs="Arial"/>
          <w:lang w:val="en-GB"/>
        </w:rPr>
        <w:t xml:space="preserve"> was earned by employees up to 20 years of age, while in the age 20</w:t>
      </w:r>
      <w:r w:rsidR="00B46CDF" w:rsidRPr="00B46CDF">
        <w:rPr>
          <w:rFonts w:cs="Arial"/>
          <w:lang w:val="en-GB"/>
        </w:rPr>
        <w:t>–</w:t>
      </w:r>
      <w:r w:rsidRPr="00B46CDF">
        <w:rPr>
          <w:rFonts w:cs="Arial"/>
          <w:lang w:val="en-GB"/>
        </w:rPr>
        <w:t xml:space="preserve">29 years it was already </w:t>
      </w:r>
      <w:proofErr w:type="spellStart"/>
      <w:r w:rsidRPr="00B46CDF">
        <w:rPr>
          <w:rFonts w:cs="Arial"/>
          <w:lang w:val="en-GB"/>
        </w:rPr>
        <w:t>CZK</w:t>
      </w:r>
      <w:proofErr w:type="spellEnd"/>
      <w:r w:rsidRPr="00B46CDF">
        <w:rPr>
          <w:rFonts w:cs="Arial"/>
          <w:lang w:val="en-GB"/>
        </w:rPr>
        <w:t> 2</w:t>
      </w:r>
      <w:r w:rsidR="00B46CDF" w:rsidRPr="00B46CDF">
        <w:rPr>
          <w:rFonts w:cs="Arial"/>
          <w:lang w:val="en-GB"/>
        </w:rPr>
        <w:t>6</w:t>
      </w:r>
      <w:r w:rsidRPr="00B46CDF">
        <w:rPr>
          <w:rFonts w:cs="Arial"/>
          <w:lang w:val="en-GB"/>
        </w:rPr>
        <w:t> </w:t>
      </w:r>
      <w:r w:rsidR="00B46CDF" w:rsidRPr="00B46CDF">
        <w:rPr>
          <w:rFonts w:cs="Arial"/>
          <w:lang w:val="en-GB"/>
        </w:rPr>
        <w:t>209</w:t>
      </w:r>
      <w:r w:rsidRPr="00B46CDF">
        <w:rPr>
          <w:rFonts w:cs="Arial"/>
          <w:lang w:val="en-GB"/>
        </w:rPr>
        <w:t>, and the age group 30</w:t>
      </w:r>
      <w:r w:rsidR="00B46CDF" w:rsidRPr="00B46CDF">
        <w:rPr>
          <w:rFonts w:cs="Arial"/>
          <w:lang w:val="en-GB"/>
        </w:rPr>
        <w:t>–</w:t>
      </w:r>
      <w:r w:rsidRPr="00B46CDF">
        <w:rPr>
          <w:rFonts w:cs="Arial"/>
          <w:lang w:val="en-GB"/>
        </w:rPr>
        <w:t>39</w:t>
      </w:r>
      <w:r w:rsidR="000548AE">
        <w:rPr>
          <w:rFonts w:cs="Arial"/>
          <w:lang w:val="en-GB"/>
        </w:rPr>
        <w:t> </w:t>
      </w:r>
      <w:r w:rsidRPr="00B46CDF">
        <w:rPr>
          <w:rFonts w:cs="Arial"/>
          <w:lang w:val="en-GB"/>
        </w:rPr>
        <w:t xml:space="preserve">years recorded the highest median wage of all of </w:t>
      </w:r>
      <w:proofErr w:type="spellStart"/>
      <w:r w:rsidRPr="00B46CDF">
        <w:rPr>
          <w:rFonts w:cs="Arial"/>
          <w:lang w:val="en-GB"/>
        </w:rPr>
        <w:t>CZK</w:t>
      </w:r>
      <w:proofErr w:type="spellEnd"/>
      <w:r w:rsidRPr="00B46CDF">
        <w:rPr>
          <w:rFonts w:cs="Arial"/>
          <w:lang w:val="en-GB"/>
        </w:rPr>
        <w:t> 2</w:t>
      </w:r>
      <w:r w:rsidR="00B46CDF" w:rsidRPr="00B46CDF">
        <w:rPr>
          <w:rFonts w:cs="Arial"/>
          <w:lang w:val="en-GB"/>
        </w:rPr>
        <w:t>9</w:t>
      </w:r>
      <w:r w:rsidRPr="00B46CDF">
        <w:rPr>
          <w:rFonts w:cs="Arial"/>
          <w:lang w:val="en-GB"/>
        </w:rPr>
        <w:t> 4</w:t>
      </w:r>
      <w:r w:rsidR="00B46CDF" w:rsidRPr="00B46CDF">
        <w:rPr>
          <w:rFonts w:cs="Arial"/>
          <w:lang w:val="en-GB"/>
        </w:rPr>
        <w:t>72</w:t>
      </w:r>
      <w:r w:rsidRPr="00B46CDF">
        <w:rPr>
          <w:rFonts w:cs="Arial"/>
          <w:lang w:val="en-GB"/>
        </w:rPr>
        <w:t>. This is, however, accompanied with an increase in variability of earnings. The lowest tenth of earnings (1</w:t>
      </w:r>
      <w:r w:rsidRPr="00B46CDF">
        <w:rPr>
          <w:rFonts w:cs="Arial"/>
          <w:vertAlign w:val="superscript"/>
          <w:lang w:val="en-GB"/>
        </w:rPr>
        <w:t>st</w:t>
      </w:r>
      <w:r w:rsidRPr="00B46CDF">
        <w:rPr>
          <w:rFonts w:cs="Arial"/>
          <w:lang w:val="en-GB"/>
        </w:rPr>
        <w:t xml:space="preserve"> </w:t>
      </w:r>
      <w:proofErr w:type="spellStart"/>
      <w:r w:rsidRPr="00B46CDF">
        <w:rPr>
          <w:rFonts w:cs="Arial"/>
          <w:lang w:val="en-GB"/>
        </w:rPr>
        <w:t>decile</w:t>
      </w:r>
      <w:proofErr w:type="spellEnd"/>
      <w:r w:rsidRPr="00B46CDF">
        <w:rPr>
          <w:rFonts w:cs="Arial"/>
          <w:lang w:val="en-GB"/>
        </w:rPr>
        <w:t xml:space="preserve">) remains below the level of </w:t>
      </w:r>
      <w:proofErr w:type="spellStart"/>
      <w:r w:rsidR="00B46CDF" w:rsidRPr="00B46CDF">
        <w:rPr>
          <w:rFonts w:cs="Arial"/>
          <w:lang w:val="en-GB"/>
        </w:rPr>
        <w:t>CZK</w:t>
      </w:r>
      <w:proofErr w:type="spellEnd"/>
      <w:r w:rsidR="00B46CDF" w:rsidRPr="00B46CDF">
        <w:rPr>
          <w:rFonts w:cs="Arial"/>
          <w:lang w:val="en-GB"/>
        </w:rPr>
        <w:t> 15 400</w:t>
      </w:r>
      <w:r w:rsidRPr="00B46CDF">
        <w:rPr>
          <w:rFonts w:cs="Arial"/>
          <w:lang w:val="en-GB"/>
        </w:rPr>
        <w:t xml:space="preserve"> in every age group. </w:t>
      </w:r>
    </w:p>
    <w:p w:rsidR="008C5CDB" w:rsidRPr="00B46CDF" w:rsidRDefault="008C5CDB" w:rsidP="008C5CDB">
      <w:pPr>
        <w:rPr>
          <w:lang w:val="en-GB"/>
        </w:rPr>
      </w:pPr>
    </w:p>
    <w:p w:rsidR="00D82797" w:rsidRPr="00B46CDF" w:rsidRDefault="00D82797" w:rsidP="008D64D5">
      <w:pPr>
        <w:pStyle w:val="Zkladntextodsazen3"/>
        <w:spacing w:after="0" w:line="276" w:lineRule="auto"/>
        <w:ind w:firstLine="0"/>
        <w:rPr>
          <w:bCs/>
          <w:szCs w:val="18"/>
          <w:lang w:val="en-GB"/>
        </w:rPr>
      </w:pPr>
    </w:p>
    <w:p w:rsidR="008C5CDB" w:rsidRPr="00B46CDF" w:rsidRDefault="008C5CDB" w:rsidP="008C5CDB">
      <w:pPr>
        <w:pStyle w:val="Zkladntextodsazen3"/>
        <w:spacing w:after="0" w:line="276" w:lineRule="auto"/>
        <w:ind w:firstLine="0"/>
        <w:rPr>
          <w:bCs/>
          <w:szCs w:val="18"/>
          <w:lang w:val="en-GB"/>
        </w:rPr>
      </w:pPr>
    </w:p>
    <w:p w:rsidR="008C5CDB" w:rsidRPr="00B46CDF" w:rsidRDefault="008C5CDB" w:rsidP="008C5CDB">
      <w:pPr>
        <w:rPr>
          <w:b/>
          <w:lang w:val="en-GB"/>
        </w:rPr>
      </w:pPr>
      <w:r w:rsidRPr="00B46CDF">
        <w:rPr>
          <w:b/>
          <w:lang w:val="en-GB"/>
        </w:rPr>
        <w:t xml:space="preserve">Author: </w:t>
      </w:r>
      <w:proofErr w:type="spellStart"/>
      <w:r w:rsidRPr="00B46CDF">
        <w:rPr>
          <w:b/>
          <w:lang w:val="en-GB"/>
        </w:rPr>
        <w:t>Dalibor</w:t>
      </w:r>
      <w:proofErr w:type="spellEnd"/>
      <w:r w:rsidRPr="00B46CDF">
        <w:rPr>
          <w:b/>
          <w:lang w:val="en-GB"/>
        </w:rPr>
        <w:t xml:space="preserve"> </w:t>
      </w:r>
      <w:proofErr w:type="spellStart"/>
      <w:r w:rsidRPr="00B46CDF">
        <w:rPr>
          <w:b/>
          <w:lang w:val="en-GB"/>
        </w:rPr>
        <w:t>Holý</w:t>
      </w:r>
      <w:proofErr w:type="spellEnd"/>
    </w:p>
    <w:p w:rsidR="008C5CDB" w:rsidRPr="00B46CDF" w:rsidRDefault="008C5CDB" w:rsidP="008C5CDB">
      <w:pPr>
        <w:rPr>
          <w:lang w:val="en-GB"/>
        </w:rPr>
      </w:pPr>
      <w:r w:rsidRPr="00B46CDF">
        <w:rPr>
          <w:lang w:val="en-GB"/>
        </w:rPr>
        <w:t xml:space="preserve">Labour Market and Equal Opportunities Statistics Department of the </w:t>
      </w:r>
      <w:proofErr w:type="spellStart"/>
      <w:r w:rsidRPr="00B46CDF">
        <w:rPr>
          <w:lang w:val="en-GB"/>
        </w:rPr>
        <w:t>CZSO</w:t>
      </w:r>
      <w:proofErr w:type="spellEnd"/>
    </w:p>
    <w:p w:rsidR="008C5CDB" w:rsidRPr="00B46CDF" w:rsidRDefault="008C5CDB" w:rsidP="008C5CDB">
      <w:pPr>
        <w:rPr>
          <w:lang w:val="en-GB"/>
        </w:rPr>
      </w:pPr>
      <w:r w:rsidRPr="00B46CDF">
        <w:rPr>
          <w:lang w:val="en-GB"/>
        </w:rPr>
        <w:t xml:space="preserve">Tel.: </w:t>
      </w:r>
      <w:proofErr w:type="gramStart"/>
      <w:r w:rsidRPr="00B46CDF">
        <w:rPr>
          <w:lang w:val="en-GB"/>
        </w:rPr>
        <w:t>+(</w:t>
      </w:r>
      <w:proofErr w:type="gramEnd"/>
      <w:r w:rsidRPr="00B46CDF">
        <w:rPr>
          <w:lang w:val="en-GB"/>
        </w:rPr>
        <w:t>420) 274 052 694</w:t>
      </w:r>
    </w:p>
    <w:p w:rsidR="008C5CDB" w:rsidRPr="00B46CDF" w:rsidRDefault="008C5CDB" w:rsidP="008C5CDB">
      <w:pPr>
        <w:rPr>
          <w:lang w:val="en-GB"/>
        </w:rPr>
      </w:pPr>
      <w:r w:rsidRPr="00B46CDF">
        <w:rPr>
          <w:lang w:val="en-GB"/>
        </w:rPr>
        <w:t xml:space="preserve">E-mail: </w:t>
      </w:r>
      <w:hyperlink r:id="rId10" w:history="1">
        <w:r w:rsidRPr="00B46CDF">
          <w:rPr>
            <w:rStyle w:val="Hypertextovodkaz"/>
            <w:lang w:val="en-GB"/>
          </w:rPr>
          <w:t>dalibor.holy@czso.cz</w:t>
        </w:r>
      </w:hyperlink>
    </w:p>
    <w:p w:rsidR="004920AD" w:rsidRPr="00B46CDF" w:rsidRDefault="004920AD" w:rsidP="00DB628F">
      <w:pPr>
        <w:rPr>
          <w:lang w:val="en-GB"/>
        </w:rPr>
      </w:pPr>
    </w:p>
    <w:sectPr w:rsidR="004920AD" w:rsidRPr="00B46CDF"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75" w:rsidRDefault="00694675" w:rsidP="00BA6370">
      <w:r>
        <w:separator/>
      </w:r>
    </w:p>
  </w:endnote>
  <w:endnote w:type="continuationSeparator" w:id="0">
    <w:p w:rsidR="00694675" w:rsidRDefault="00694675"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charset w:val="EE"/>
    <w:family w:val="swiss"/>
    <w:pitch w:val="variable"/>
    <w:sig w:usb0="00000000" w:usb1="00000000" w:usb2="00000000" w:usb3="00000000" w:csb0="00000000"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5B" w:rsidRDefault="002A0D5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6D" w:rsidRDefault="00671929">
    <w:pPr>
      <w:pStyle w:val="Zpat"/>
    </w:pPr>
    <w:r>
      <w:rPr>
        <w:noProof/>
        <w:lang w:eastAsia="cs-CZ"/>
      </w:rPr>
      <w:pict>
        <v:shapetype id="_x0000_t202" coordsize="21600,21600" o:spt="202" path="m,l,21600r21600,l21600,xe">
          <v:stroke joinstyle="miter"/>
          <v:path gradientshapeok="t" o:connecttype="rect"/>
        </v:shapetype>
        <v:shape id="Textové pole 2" o:spid="_x0000_s4133" type="#_x0000_t202" style="position:absolute;left:0;text-align:left;margin-left:99.3pt;margin-top:763.2pt;width:426.2pt;height:45.9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A0D5B" w:rsidRPr="00FE46C2" w:rsidRDefault="002A0D5B" w:rsidP="002A0D5B">
                <w:pPr>
                  <w:spacing w:line="220" w:lineRule="atLeast"/>
                  <w:rPr>
                    <w:rFonts w:cs="Arial"/>
                    <w:b/>
                    <w:bCs/>
                    <w:sz w:val="15"/>
                    <w:szCs w:val="15"/>
                    <w:lang w:val="en-GB"/>
                  </w:rPr>
                </w:pPr>
                <w:r w:rsidRPr="00FE46C2">
                  <w:rPr>
                    <w:rFonts w:cs="Arial"/>
                    <w:b/>
                    <w:bCs/>
                    <w:sz w:val="15"/>
                    <w:szCs w:val="15"/>
                    <w:lang w:val="en-GB"/>
                  </w:rPr>
                  <w:t>Information Services Unit – Headquarters</w:t>
                </w:r>
              </w:p>
              <w:p w:rsidR="002A0D5B" w:rsidRPr="00FE46C2" w:rsidRDefault="002A0D5B" w:rsidP="002A0D5B">
                <w:pPr>
                  <w:spacing w:line="220" w:lineRule="atLeast"/>
                  <w:rPr>
                    <w:rFonts w:cs="Arial"/>
                    <w:sz w:val="15"/>
                    <w:szCs w:val="15"/>
                    <w:lang w:val="en-GB"/>
                  </w:rPr>
                </w:pPr>
                <w:r w:rsidRPr="00FE46C2">
                  <w:rPr>
                    <w:rFonts w:cs="Arial"/>
                    <w:sz w:val="15"/>
                    <w:szCs w:val="15"/>
                    <w:lang w:val="en-GB"/>
                  </w:rPr>
                  <w:t xml:space="preserve">Are you interested in the latest data connected with inflation, GDP, population, wages and much more? </w:t>
                </w:r>
              </w:p>
              <w:p w:rsidR="002A0D5B" w:rsidRPr="00FE46C2" w:rsidRDefault="002A0D5B" w:rsidP="002A0D5B">
                <w:pPr>
                  <w:spacing w:line="220" w:lineRule="atLeast"/>
                  <w:rPr>
                    <w:rFonts w:cs="Arial"/>
                    <w:sz w:val="15"/>
                    <w:szCs w:val="15"/>
                    <w:lang w:val="en-GB"/>
                  </w:rPr>
                </w:pPr>
                <w:r w:rsidRPr="00FE46C2">
                  <w:rPr>
                    <w:rFonts w:cs="Arial"/>
                    <w:sz w:val="15"/>
                    <w:szCs w:val="15"/>
                    <w:lang w:val="en-GB"/>
                  </w:rPr>
                  <w:t xml:space="preserve">You can find them on pages of the Czech Statistical Office on the Internet: </w:t>
                </w:r>
                <w:r w:rsidRPr="00FE46C2">
                  <w:rPr>
                    <w:rFonts w:cs="Arial"/>
                    <w:b/>
                    <w:color w:val="BD1B21"/>
                    <w:sz w:val="15"/>
                    <w:szCs w:val="15"/>
                    <w:lang w:val="en-GB"/>
                  </w:rPr>
                  <w:t>www.czso.cz</w:t>
                </w:r>
                <w:r w:rsidRPr="00FE46C2">
                  <w:rPr>
                    <w:rFonts w:cs="Arial"/>
                    <w:color w:val="BD1B21"/>
                    <w:sz w:val="15"/>
                    <w:szCs w:val="15"/>
                    <w:lang w:val="en-GB"/>
                  </w:rPr>
                  <w:t xml:space="preserve"> </w:t>
                </w:r>
              </w:p>
              <w:p w:rsidR="002A0D5B" w:rsidRPr="000172E7" w:rsidRDefault="002A0D5B" w:rsidP="002A0D5B">
                <w:pPr>
                  <w:tabs>
                    <w:tab w:val="right" w:pos="8505"/>
                  </w:tabs>
                  <w:spacing w:line="220" w:lineRule="atLeast"/>
                  <w:rPr>
                    <w:rFonts w:cs="Arial"/>
                  </w:rPr>
                </w:pPr>
                <w:proofErr w:type="spellStart"/>
                <w:proofErr w:type="gramStart"/>
                <w:r w:rsidRPr="00FE46C2">
                  <w:rPr>
                    <w:rFonts w:cs="Arial"/>
                    <w:sz w:val="15"/>
                    <w:szCs w:val="15"/>
                    <w:lang w:val="en-GB"/>
                  </w:rPr>
                  <w:t>tel</w:t>
                </w:r>
                <w:proofErr w:type="spellEnd"/>
                <w:proofErr w:type="gramEnd"/>
                <w:r w:rsidRPr="00FE46C2">
                  <w:rPr>
                    <w:rFonts w:cs="Arial"/>
                    <w:sz w:val="15"/>
                    <w:szCs w:val="15"/>
                    <w:lang w:val="en-GB"/>
                  </w:rPr>
                  <w:t xml:space="preserve">: +420 274 052 304, e-mail: </w:t>
                </w:r>
                <w:hyperlink r:id="rId1" w:history="1">
                  <w:r w:rsidRPr="00FE46C2">
                    <w:rPr>
                      <w:rStyle w:val="Hypertextovodkaz"/>
                      <w:rFonts w:cs="Arial"/>
                      <w:color w:val="0071BC"/>
                      <w:sz w:val="15"/>
                      <w:szCs w:val="15"/>
                      <w:lang w:val="en-GB"/>
                    </w:rPr>
                    <w:t>infoservis@czso.cz</w:t>
                  </w:r>
                </w:hyperlink>
                <w:r>
                  <w:rPr>
                    <w:rFonts w:cs="Arial"/>
                    <w:sz w:val="15"/>
                    <w:szCs w:val="15"/>
                  </w:rPr>
                  <w:tab/>
                </w:r>
                <w:r w:rsidR="00671929" w:rsidRPr="007E75DE">
                  <w:rPr>
                    <w:rFonts w:cs="Arial"/>
                    <w:szCs w:val="15"/>
                  </w:rPr>
                  <w:fldChar w:fldCharType="begin"/>
                </w:r>
                <w:r w:rsidRPr="007E75DE">
                  <w:rPr>
                    <w:rFonts w:cs="Arial"/>
                    <w:szCs w:val="15"/>
                  </w:rPr>
                  <w:instrText xml:space="preserve"> PAGE   \* MERGEFORMAT </w:instrText>
                </w:r>
                <w:r w:rsidR="00671929" w:rsidRPr="007E75DE">
                  <w:rPr>
                    <w:rFonts w:cs="Arial"/>
                    <w:szCs w:val="15"/>
                  </w:rPr>
                  <w:fldChar w:fldCharType="separate"/>
                </w:r>
                <w:r w:rsidR="000548AE">
                  <w:rPr>
                    <w:rFonts w:cs="Arial"/>
                    <w:noProof/>
                    <w:szCs w:val="15"/>
                  </w:rPr>
                  <w:t>6</w:t>
                </w:r>
                <w:r w:rsidR="00671929" w:rsidRPr="007E75DE">
                  <w:rPr>
                    <w:rFonts w:cs="Arial"/>
                    <w:szCs w:val="15"/>
                  </w:rPr>
                  <w:fldChar w:fldCharType="end"/>
                </w:r>
              </w:p>
            </w:txbxContent>
          </v:textbox>
          <w10:wrap anchorx="page" anchory="page"/>
        </v:shape>
      </w:pict>
    </w:r>
    <w:r>
      <w:rPr>
        <w:noProof/>
        <w:lang w:eastAsia="cs-CZ"/>
      </w:rPr>
      <w:pict>
        <v:line id="Přímá spojnice 2" o:spid="_x0000_s4097"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5B" w:rsidRDefault="002A0D5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75" w:rsidRDefault="00694675" w:rsidP="00BA6370">
      <w:r>
        <w:separator/>
      </w:r>
    </w:p>
  </w:footnote>
  <w:footnote w:type="continuationSeparator" w:id="0">
    <w:p w:rsidR="00694675" w:rsidRDefault="00694675"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5B" w:rsidRDefault="002A0D5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6D" w:rsidRDefault="00671929">
    <w:pPr>
      <w:pStyle w:val="Zhlav"/>
    </w:pPr>
    <w:r>
      <w:rPr>
        <w:noProof/>
        <w:lang w:eastAsia="cs-CZ"/>
      </w:rPr>
      <w:pict>
        <v:group id="_x0000_s4116" style="position:absolute;left:0;text-align:left;margin-left:-69.5pt;margin-top:7.95pt;width:496.95pt;height:80.5pt;z-index:251658752" coordorigin="595,879" coordsize="9939,1610">
          <v:rect id="_x0000_s4117" style="position:absolute;left:1956;top:1922;width:8578;height:567;mso-position-horizontal-relative:page;mso-position-vertical-relative:page" fillcolor="#0071bc" stroked="f"/>
          <v:shape id="_x0000_s4118"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4119" style="position:absolute;left:1218;top:882;width:660;height:155" fillcolor="#0071bc" stroked="f"/>
          <v:rect id="_x0000_s4120" style="position:absolute;left:595;top:1114;width:1283;height:154" fillcolor="#0071bc" stroked="f"/>
          <v:rect id="_x0000_s4121" style="position:absolute;left:1158;top:1345;width:720;height:154" fillcolor="#0071bc" stroked="f"/>
          <v:shape id="_x0000_s4122"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4123"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4124"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4125" style="position:absolute;left:2166;top:2113;width:196;height:190" coordsize="392,379" path="m128,313r-26,66l,379,144,,250,,392,379r-104,l264,313r-136,xm197,118l156,238r81,l197,118xe" stroked="f">
            <v:path arrowok="t"/>
            <o:lock v:ext="edit" verticies="t"/>
          </v:shape>
          <v:shape id="_x0000_s4126" style="position:absolute;left:2384;top:2113;width:187;height:190" coordsize="375,379" path="m,l97,,278,232,278,r97,l375,379r-97,l97,148r,231l,379,,xe" stroked="f">
            <v:path arrowok="t"/>
          </v:shape>
          <v:shape id="_x0000_s4127" style="position:absolute;left:2593;top:2113;width:197;height:190" coordsize="392,379" path="m129,313r-26,66l,379,144,,251,,392,379r-103,l264,313r-135,xm198,118l157,238r81,l198,118xe" stroked="f">
            <v:path arrowok="t"/>
            <o:lock v:ext="edit" verticies="t"/>
          </v:shape>
          <v:shape id="_x0000_s4128" style="position:absolute;left:2811;top:2113;width:108;height:190" coordsize="215,379" path="m98,296r117,l215,379,,379,,,98,r,296xe" stroked="f">
            <v:path arrowok="t"/>
          </v:shape>
          <v:shape id="_x0000_s4129" style="position:absolute;left:2902;top:2113;width:187;height:190" coordsize="374,379" path="m,l116,r71,104l256,,374,,233,197r,182l136,379r,-182l,xe" stroked="f">
            <v:path arrowok="t"/>
          </v:shape>
          <v:shape id="_x0000_s4130"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4131" style="position:absolute;left:3259;top:2113;width:49;height:190" stroked="f"/>
          <v:shape id="_x0000_s4132"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5B" w:rsidRDefault="002A0D5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na Soběslavská">
    <w15:presenceInfo w15:providerId="None" w15:userId="Alena Soběslavsk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DisplayPageBoundaries/>
  <w:proofState w:spelling="clean" w:grammar="clean"/>
  <w:defaultTabStop w:val="720"/>
  <w:hyphenationZone w:val="425"/>
  <w:characterSpacingControl w:val="doNotCompress"/>
  <w:hdrShapeDefaults>
    <o:shapedefaults v:ext="edit" spidmax="23554">
      <o:colormru v:ext="edit" colors="#0071bc"/>
    </o:shapedefaults>
    <o:shapelayout v:ext="edit">
      <o:idmap v:ext="edit" data="4"/>
    </o:shapelayout>
  </w:hdrShapeDefaults>
  <w:footnotePr>
    <w:footnote w:id="-1"/>
    <w:footnote w:id="0"/>
  </w:footnotePr>
  <w:endnotePr>
    <w:endnote w:id="-1"/>
    <w:endnote w:id="0"/>
  </w:endnotePr>
  <w:compat/>
  <w:rsids>
    <w:rsidRoot w:val="00931A52"/>
    <w:rsid w:val="00000685"/>
    <w:rsid w:val="000022B7"/>
    <w:rsid w:val="000023A2"/>
    <w:rsid w:val="000046AD"/>
    <w:rsid w:val="000058DE"/>
    <w:rsid w:val="00007872"/>
    <w:rsid w:val="00007FAF"/>
    <w:rsid w:val="0001230E"/>
    <w:rsid w:val="00015288"/>
    <w:rsid w:val="00017CF9"/>
    <w:rsid w:val="00020C4C"/>
    <w:rsid w:val="000224E9"/>
    <w:rsid w:val="00026FDB"/>
    <w:rsid w:val="00035439"/>
    <w:rsid w:val="0003578A"/>
    <w:rsid w:val="00043BF4"/>
    <w:rsid w:val="00043D04"/>
    <w:rsid w:val="000444C1"/>
    <w:rsid w:val="00052B04"/>
    <w:rsid w:val="000548AE"/>
    <w:rsid w:val="000567A4"/>
    <w:rsid w:val="0006441C"/>
    <w:rsid w:val="00067B35"/>
    <w:rsid w:val="00070669"/>
    <w:rsid w:val="00071D13"/>
    <w:rsid w:val="000723BF"/>
    <w:rsid w:val="00081678"/>
    <w:rsid w:val="00083FED"/>
    <w:rsid w:val="000843A5"/>
    <w:rsid w:val="00086941"/>
    <w:rsid w:val="00086E78"/>
    <w:rsid w:val="000875D9"/>
    <w:rsid w:val="00090B67"/>
    <w:rsid w:val="00094879"/>
    <w:rsid w:val="000A7C1F"/>
    <w:rsid w:val="000B246F"/>
    <w:rsid w:val="000B4628"/>
    <w:rsid w:val="000B6F63"/>
    <w:rsid w:val="000C10CC"/>
    <w:rsid w:val="000C3C7D"/>
    <w:rsid w:val="000C3FCE"/>
    <w:rsid w:val="000C7383"/>
    <w:rsid w:val="000D06C2"/>
    <w:rsid w:val="000E14DC"/>
    <w:rsid w:val="000E3486"/>
    <w:rsid w:val="000E543B"/>
    <w:rsid w:val="000F1226"/>
    <w:rsid w:val="000F50D5"/>
    <w:rsid w:val="000F5B28"/>
    <w:rsid w:val="000F6696"/>
    <w:rsid w:val="001013AA"/>
    <w:rsid w:val="00101AB6"/>
    <w:rsid w:val="00106AA9"/>
    <w:rsid w:val="00113012"/>
    <w:rsid w:val="00115C0A"/>
    <w:rsid w:val="00116269"/>
    <w:rsid w:val="001203B0"/>
    <w:rsid w:val="00123968"/>
    <w:rsid w:val="00126CF3"/>
    <w:rsid w:val="00127216"/>
    <w:rsid w:val="00130843"/>
    <w:rsid w:val="00136141"/>
    <w:rsid w:val="001404AB"/>
    <w:rsid w:val="00152380"/>
    <w:rsid w:val="00153254"/>
    <w:rsid w:val="001658A9"/>
    <w:rsid w:val="00170D7C"/>
    <w:rsid w:val="00171F53"/>
    <w:rsid w:val="0017231D"/>
    <w:rsid w:val="00175ABA"/>
    <w:rsid w:val="001810DC"/>
    <w:rsid w:val="00183B27"/>
    <w:rsid w:val="0018665C"/>
    <w:rsid w:val="00190652"/>
    <w:rsid w:val="00196FFD"/>
    <w:rsid w:val="00197AC3"/>
    <w:rsid w:val="001A21EC"/>
    <w:rsid w:val="001A4C67"/>
    <w:rsid w:val="001A55B1"/>
    <w:rsid w:val="001A59BF"/>
    <w:rsid w:val="001A6FB1"/>
    <w:rsid w:val="001B2E42"/>
    <w:rsid w:val="001B3AFC"/>
    <w:rsid w:val="001B607F"/>
    <w:rsid w:val="001B6DBD"/>
    <w:rsid w:val="001C2475"/>
    <w:rsid w:val="001C4BBA"/>
    <w:rsid w:val="001C5431"/>
    <w:rsid w:val="001C55F2"/>
    <w:rsid w:val="001D069B"/>
    <w:rsid w:val="001D369A"/>
    <w:rsid w:val="001D7F13"/>
    <w:rsid w:val="001E0070"/>
    <w:rsid w:val="001E3027"/>
    <w:rsid w:val="001E7BCD"/>
    <w:rsid w:val="001F0AC7"/>
    <w:rsid w:val="001F6C45"/>
    <w:rsid w:val="0020001B"/>
    <w:rsid w:val="00200100"/>
    <w:rsid w:val="002022F3"/>
    <w:rsid w:val="00206379"/>
    <w:rsid w:val="002070FB"/>
    <w:rsid w:val="00213729"/>
    <w:rsid w:val="00213807"/>
    <w:rsid w:val="00221819"/>
    <w:rsid w:val="00221C18"/>
    <w:rsid w:val="002249FF"/>
    <w:rsid w:val="00226882"/>
    <w:rsid w:val="002406FA"/>
    <w:rsid w:val="00240A1B"/>
    <w:rsid w:val="002440DF"/>
    <w:rsid w:val="00246F19"/>
    <w:rsid w:val="00252324"/>
    <w:rsid w:val="002528B8"/>
    <w:rsid w:val="00252F67"/>
    <w:rsid w:val="00275715"/>
    <w:rsid w:val="0027596A"/>
    <w:rsid w:val="00277C02"/>
    <w:rsid w:val="00281C96"/>
    <w:rsid w:val="00281E8A"/>
    <w:rsid w:val="00283DA2"/>
    <w:rsid w:val="00284B76"/>
    <w:rsid w:val="0028769A"/>
    <w:rsid w:val="00295E24"/>
    <w:rsid w:val="002A0D5B"/>
    <w:rsid w:val="002A64CB"/>
    <w:rsid w:val="002A709E"/>
    <w:rsid w:val="002B1DE3"/>
    <w:rsid w:val="002B2AFD"/>
    <w:rsid w:val="002B2E47"/>
    <w:rsid w:val="002B3B74"/>
    <w:rsid w:val="002B3EB4"/>
    <w:rsid w:val="002B5158"/>
    <w:rsid w:val="002B5209"/>
    <w:rsid w:val="002B79C5"/>
    <w:rsid w:val="002C2E64"/>
    <w:rsid w:val="002C6A52"/>
    <w:rsid w:val="002C6BB9"/>
    <w:rsid w:val="002D0755"/>
    <w:rsid w:val="002D55E1"/>
    <w:rsid w:val="002D6585"/>
    <w:rsid w:val="002D6A6C"/>
    <w:rsid w:val="002E0859"/>
    <w:rsid w:val="002E1717"/>
    <w:rsid w:val="002E55A6"/>
    <w:rsid w:val="002E5F6A"/>
    <w:rsid w:val="002E6EC7"/>
    <w:rsid w:val="002F10E8"/>
    <w:rsid w:val="002F1984"/>
    <w:rsid w:val="002F2BCA"/>
    <w:rsid w:val="002F3301"/>
    <w:rsid w:val="003003E9"/>
    <w:rsid w:val="00305FFE"/>
    <w:rsid w:val="00310582"/>
    <w:rsid w:val="00310A47"/>
    <w:rsid w:val="00315A60"/>
    <w:rsid w:val="0031645C"/>
    <w:rsid w:val="00316F63"/>
    <w:rsid w:val="003256B4"/>
    <w:rsid w:val="0032721C"/>
    <w:rsid w:val="003301A3"/>
    <w:rsid w:val="00336459"/>
    <w:rsid w:val="003431EF"/>
    <w:rsid w:val="00343904"/>
    <w:rsid w:val="00344CE5"/>
    <w:rsid w:val="0034777A"/>
    <w:rsid w:val="00354063"/>
    <w:rsid w:val="00354208"/>
    <w:rsid w:val="00355235"/>
    <w:rsid w:val="0035695C"/>
    <w:rsid w:val="003635B9"/>
    <w:rsid w:val="0036362E"/>
    <w:rsid w:val="003644A7"/>
    <w:rsid w:val="0036777B"/>
    <w:rsid w:val="00372C07"/>
    <w:rsid w:val="00375415"/>
    <w:rsid w:val="003768BB"/>
    <w:rsid w:val="0038282A"/>
    <w:rsid w:val="0038515B"/>
    <w:rsid w:val="003853A6"/>
    <w:rsid w:val="00391B8A"/>
    <w:rsid w:val="00392521"/>
    <w:rsid w:val="00394BC0"/>
    <w:rsid w:val="00397580"/>
    <w:rsid w:val="00397BEC"/>
    <w:rsid w:val="003A0825"/>
    <w:rsid w:val="003A1794"/>
    <w:rsid w:val="003A45C8"/>
    <w:rsid w:val="003A4FF4"/>
    <w:rsid w:val="003B25AE"/>
    <w:rsid w:val="003B2C6B"/>
    <w:rsid w:val="003B56AA"/>
    <w:rsid w:val="003B5BCF"/>
    <w:rsid w:val="003B681A"/>
    <w:rsid w:val="003B7447"/>
    <w:rsid w:val="003C2DCF"/>
    <w:rsid w:val="003C47AB"/>
    <w:rsid w:val="003C5993"/>
    <w:rsid w:val="003C718E"/>
    <w:rsid w:val="003C7FE7"/>
    <w:rsid w:val="003D0499"/>
    <w:rsid w:val="003D0E08"/>
    <w:rsid w:val="003D266B"/>
    <w:rsid w:val="003D5D40"/>
    <w:rsid w:val="003E0352"/>
    <w:rsid w:val="003E0368"/>
    <w:rsid w:val="003E52EA"/>
    <w:rsid w:val="003E728B"/>
    <w:rsid w:val="003F2C91"/>
    <w:rsid w:val="003F496B"/>
    <w:rsid w:val="003F526A"/>
    <w:rsid w:val="00405244"/>
    <w:rsid w:val="004076BD"/>
    <w:rsid w:val="004077F7"/>
    <w:rsid w:val="00413168"/>
    <w:rsid w:val="004259F8"/>
    <w:rsid w:val="00426325"/>
    <w:rsid w:val="00426536"/>
    <w:rsid w:val="004328B0"/>
    <w:rsid w:val="00435609"/>
    <w:rsid w:val="00442C1F"/>
    <w:rsid w:val="004436EE"/>
    <w:rsid w:val="0044776C"/>
    <w:rsid w:val="00451D5D"/>
    <w:rsid w:val="00452FF9"/>
    <w:rsid w:val="00453F28"/>
    <w:rsid w:val="0045547F"/>
    <w:rsid w:val="00461AA0"/>
    <w:rsid w:val="00466CD5"/>
    <w:rsid w:val="00481A09"/>
    <w:rsid w:val="00485782"/>
    <w:rsid w:val="004919AB"/>
    <w:rsid w:val="004920AD"/>
    <w:rsid w:val="00493C4D"/>
    <w:rsid w:val="00494D0D"/>
    <w:rsid w:val="00495696"/>
    <w:rsid w:val="004A2A7F"/>
    <w:rsid w:val="004A5294"/>
    <w:rsid w:val="004B0F88"/>
    <w:rsid w:val="004B1959"/>
    <w:rsid w:val="004B3428"/>
    <w:rsid w:val="004C3E66"/>
    <w:rsid w:val="004C6621"/>
    <w:rsid w:val="004D05B3"/>
    <w:rsid w:val="004D7888"/>
    <w:rsid w:val="004E479E"/>
    <w:rsid w:val="004F08ED"/>
    <w:rsid w:val="004F78E6"/>
    <w:rsid w:val="00503411"/>
    <w:rsid w:val="005040FD"/>
    <w:rsid w:val="00504679"/>
    <w:rsid w:val="00505978"/>
    <w:rsid w:val="005115EA"/>
    <w:rsid w:val="00511F49"/>
    <w:rsid w:val="00512D99"/>
    <w:rsid w:val="00525AA7"/>
    <w:rsid w:val="00526868"/>
    <w:rsid w:val="00531DBB"/>
    <w:rsid w:val="005320B3"/>
    <w:rsid w:val="005364F2"/>
    <w:rsid w:val="00536EA6"/>
    <w:rsid w:val="005467E6"/>
    <w:rsid w:val="005500FF"/>
    <w:rsid w:val="00551A30"/>
    <w:rsid w:val="005521A3"/>
    <w:rsid w:val="00553DAA"/>
    <w:rsid w:val="00557832"/>
    <w:rsid w:val="00561008"/>
    <w:rsid w:val="00561AF8"/>
    <w:rsid w:val="00563B3E"/>
    <w:rsid w:val="005646B3"/>
    <w:rsid w:val="005668C6"/>
    <w:rsid w:val="00566E5C"/>
    <w:rsid w:val="005675AA"/>
    <w:rsid w:val="0057323A"/>
    <w:rsid w:val="00583247"/>
    <w:rsid w:val="00585DA5"/>
    <w:rsid w:val="005946B6"/>
    <w:rsid w:val="00597D94"/>
    <w:rsid w:val="005A360B"/>
    <w:rsid w:val="005A3D8C"/>
    <w:rsid w:val="005A6986"/>
    <w:rsid w:val="005B0059"/>
    <w:rsid w:val="005B5DF5"/>
    <w:rsid w:val="005B6DA8"/>
    <w:rsid w:val="005B7296"/>
    <w:rsid w:val="005C1953"/>
    <w:rsid w:val="005C20F5"/>
    <w:rsid w:val="005C293E"/>
    <w:rsid w:val="005C4752"/>
    <w:rsid w:val="005C7E7B"/>
    <w:rsid w:val="005D1485"/>
    <w:rsid w:val="005D31A6"/>
    <w:rsid w:val="005E2184"/>
    <w:rsid w:val="005E2783"/>
    <w:rsid w:val="005E591E"/>
    <w:rsid w:val="005F25FC"/>
    <w:rsid w:val="005F3D0F"/>
    <w:rsid w:val="005F4DBD"/>
    <w:rsid w:val="005F699D"/>
    <w:rsid w:val="005F6AAE"/>
    <w:rsid w:val="005F79FB"/>
    <w:rsid w:val="00600387"/>
    <w:rsid w:val="00602505"/>
    <w:rsid w:val="00604406"/>
    <w:rsid w:val="00605F4A"/>
    <w:rsid w:val="00607822"/>
    <w:rsid w:val="006103AA"/>
    <w:rsid w:val="006106C5"/>
    <w:rsid w:val="00610EF9"/>
    <w:rsid w:val="00611257"/>
    <w:rsid w:val="00612831"/>
    <w:rsid w:val="00613BBF"/>
    <w:rsid w:val="0061599A"/>
    <w:rsid w:val="00616B30"/>
    <w:rsid w:val="00617AAB"/>
    <w:rsid w:val="00620D78"/>
    <w:rsid w:val="00622B80"/>
    <w:rsid w:val="0062332D"/>
    <w:rsid w:val="00623490"/>
    <w:rsid w:val="00623E4D"/>
    <w:rsid w:val="00627DDF"/>
    <w:rsid w:val="0064139A"/>
    <w:rsid w:val="00642E3F"/>
    <w:rsid w:val="00644D03"/>
    <w:rsid w:val="0066005E"/>
    <w:rsid w:val="00660D82"/>
    <w:rsid w:val="00660ED1"/>
    <w:rsid w:val="00663A8F"/>
    <w:rsid w:val="006667D4"/>
    <w:rsid w:val="00667C49"/>
    <w:rsid w:val="006709EA"/>
    <w:rsid w:val="00671929"/>
    <w:rsid w:val="00672FE8"/>
    <w:rsid w:val="00674961"/>
    <w:rsid w:val="006755C4"/>
    <w:rsid w:val="00675F6C"/>
    <w:rsid w:val="00680085"/>
    <w:rsid w:val="006803C7"/>
    <w:rsid w:val="00680E55"/>
    <w:rsid w:val="0068103D"/>
    <w:rsid w:val="00685DA6"/>
    <w:rsid w:val="006860B0"/>
    <w:rsid w:val="00694675"/>
    <w:rsid w:val="006969B4"/>
    <w:rsid w:val="00697BBE"/>
    <w:rsid w:val="006A0AB9"/>
    <w:rsid w:val="006A0DCE"/>
    <w:rsid w:val="006A23CD"/>
    <w:rsid w:val="006B0631"/>
    <w:rsid w:val="006B52A1"/>
    <w:rsid w:val="006C09DD"/>
    <w:rsid w:val="006C1049"/>
    <w:rsid w:val="006C483C"/>
    <w:rsid w:val="006D0C82"/>
    <w:rsid w:val="006D1D9F"/>
    <w:rsid w:val="006D2106"/>
    <w:rsid w:val="006D5AAF"/>
    <w:rsid w:val="006D6956"/>
    <w:rsid w:val="006E024F"/>
    <w:rsid w:val="006E363A"/>
    <w:rsid w:val="006E4E81"/>
    <w:rsid w:val="006E726D"/>
    <w:rsid w:val="006E74DC"/>
    <w:rsid w:val="006F2F9A"/>
    <w:rsid w:val="006F3B10"/>
    <w:rsid w:val="006F40A1"/>
    <w:rsid w:val="00704424"/>
    <w:rsid w:val="00704FEB"/>
    <w:rsid w:val="0070548A"/>
    <w:rsid w:val="00707F7D"/>
    <w:rsid w:val="00717EC5"/>
    <w:rsid w:val="007216F8"/>
    <w:rsid w:val="00725389"/>
    <w:rsid w:val="007273E1"/>
    <w:rsid w:val="00732BA9"/>
    <w:rsid w:val="007356B4"/>
    <w:rsid w:val="00735ED5"/>
    <w:rsid w:val="00737B80"/>
    <w:rsid w:val="00741FFA"/>
    <w:rsid w:val="0074422C"/>
    <w:rsid w:val="00746101"/>
    <w:rsid w:val="0074747B"/>
    <w:rsid w:val="00750B3E"/>
    <w:rsid w:val="00751430"/>
    <w:rsid w:val="00753E52"/>
    <w:rsid w:val="00755D52"/>
    <w:rsid w:val="00757FA3"/>
    <w:rsid w:val="00760551"/>
    <w:rsid w:val="00760C2B"/>
    <w:rsid w:val="00761B14"/>
    <w:rsid w:val="00771067"/>
    <w:rsid w:val="0077546F"/>
    <w:rsid w:val="00777D7E"/>
    <w:rsid w:val="00780091"/>
    <w:rsid w:val="00780806"/>
    <w:rsid w:val="00784DC0"/>
    <w:rsid w:val="00785EB3"/>
    <w:rsid w:val="00790715"/>
    <w:rsid w:val="0079168E"/>
    <w:rsid w:val="00791CAA"/>
    <w:rsid w:val="00793986"/>
    <w:rsid w:val="007947B7"/>
    <w:rsid w:val="00795DB2"/>
    <w:rsid w:val="007A57F2"/>
    <w:rsid w:val="007A6C99"/>
    <w:rsid w:val="007B1333"/>
    <w:rsid w:val="007C5618"/>
    <w:rsid w:val="007D1DD4"/>
    <w:rsid w:val="007E0618"/>
    <w:rsid w:val="007E1DD8"/>
    <w:rsid w:val="007E23A3"/>
    <w:rsid w:val="007E3CEA"/>
    <w:rsid w:val="007F4AEB"/>
    <w:rsid w:val="007F75B2"/>
    <w:rsid w:val="0080352E"/>
    <w:rsid w:val="00803BD8"/>
    <w:rsid w:val="008043C4"/>
    <w:rsid w:val="00811A50"/>
    <w:rsid w:val="0081294B"/>
    <w:rsid w:val="008134C3"/>
    <w:rsid w:val="00815588"/>
    <w:rsid w:val="00822818"/>
    <w:rsid w:val="00822BC0"/>
    <w:rsid w:val="00830309"/>
    <w:rsid w:val="00831266"/>
    <w:rsid w:val="00831B1B"/>
    <w:rsid w:val="00834107"/>
    <w:rsid w:val="00834549"/>
    <w:rsid w:val="00842895"/>
    <w:rsid w:val="0084781A"/>
    <w:rsid w:val="00847914"/>
    <w:rsid w:val="008524F5"/>
    <w:rsid w:val="00861D0E"/>
    <w:rsid w:val="008622CE"/>
    <w:rsid w:val="008653A6"/>
    <w:rsid w:val="00867569"/>
    <w:rsid w:val="008824B0"/>
    <w:rsid w:val="00886036"/>
    <w:rsid w:val="008951AD"/>
    <w:rsid w:val="008A0C8A"/>
    <w:rsid w:val="008A0CBE"/>
    <w:rsid w:val="008A18A9"/>
    <w:rsid w:val="008A4862"/>
    <w:rsid w:val="008A4EE7"/>
    <w:rsid w:val="008A750A"/>
    <w:rsid w:val="008B6CF8"/>
    <w:rsid w:val="008C0386"/>
    <w:rsid w:val="008C384C"/>
    <w:rsid w:val="008C455A"/>
    <w:rsid w:val="008C5CDB"/>
    <w:rsid w:val="008C6E3D"/>
    <w:rsid w:val="008D0F11"/>
    <w:rsid w:val="008D1306"/>
    <w:rsid w:val="008D608D"/>
    <w:rsid w:val="008D64D5"/>
    <w:rsid w:val="008D77F9"/>
    <w:rsid w:val="008D7839"/>
    <w:rsid w:val="008D7914"/>
    <w:rsid w:val="008D7E34"/>
    <w:rsid w:val="008E3420"/>
    <w:rsid w:val="008E56BB"/>
    <w:rsid w:val="008E641A"/>
    <w:rsid w:val="008E668E"/>
    <w:rsid w:val="008E74FF"/>
    <w:rsid w:val="008F6D77"/>
    <w:rsid w:val="008F73B4"/>
    <w:rsid w:val="00904008"/>
    <w:rsid w:val="00906D20"/>
    <w:rsid w:val="0090741A"/>
    <w:rsid w:val="009134AF"/>
    <w:rsid w:val="00914356"/>
    <w:rsid w:val="00914F3E"/>
    <w:rsid w:val="009154A7"/>
    <w:rsid w:val="009206F8"/>
    <w:rsid w:val="00924430"/>
    <w:rsid w:val="00931A52"/>
    <w:rsid w:val="009327D5"/>
    <w:rsid w:val="00934EC6"/>
    <w:rsid w:val="00935017"/>
    <w:rsid w:val="0093716E"/>
    <w:rsid w:val="00946910"/>
    <w:rsid w:val="0095599D"/>
    <w:rsid w:val="00961065"/>
    <w:rsid w:val="00961A91"/>
    <w:rsid w:val="009621CD"/>
    <w:rsid w:val="00962B5D"/>
    <w:rsid w:val="00965B07"/>
    <w:rsid w:val="009667DA"/>
    <w:rsid w:val="00967F05"/>
    <w:rsid w:val="0097229A"/>
    <w:rsid w:val="00980B69"/>
    <w:rsid w:val="00983FA1"/>
    <w:rsid w:val="00985041"/>
    <w:rsid w:val="00985B68"/>
    <w:rsid w:val="00990B68"/>
    <w:rsid w:val="009910A5"/>
    <w:rsid w:val="0099182A"/>
    <w:rsid w:val="009921EA"/>
    <w:rsid w:val="009A1C8B"/>
    <w:rsid w:val="009A2E2D"/>
    <w:rsid w:val="009A4CB3"/>
    <w:rsid w:val="009B21CE"/>
    <w:rsid w:val="009B3544"/>
    <w:rsid w:val="009B55B1"/>
    <w:rsid w:val="009C68A0"/>
    <w:rsid w:val="009D2873"/>
    <w:rsid w:val="009D4E75"/>
    <w:rsid w:val="009D6D1B"/>
    <w:rsid w:val="009E0DE0"/>
    <w:rsid w:val="009E67B3"/>
    <w:rsid w:val="009E6C96"/>
    <w:rsid w:val="009E6E96"/>
    <w:rsid w:val="009F01BA"/>
    <w:rsid w:val="009F2C4B"/>
    <w:rsid w:val="009F3905"/>
    <w:rsid w:val="009F47C1"/>
    <w:rsid w:val="009F53C3"/>
    <w:rsid w:val="009F61DA"/>
    <w:rsid w:val="00A03FEB"/>
    <w:rsid w:val="00A048D4"/>
    <w:rsid w:val="00A143A3"/>
    <w:rsid w:val="00A22B58"/>
    <w:rsid w:val="00A27CF0"/>
    <w:rsid w:val="00A37C91"/>
    <w:rsid w:val="00A4320B"/>
    <w:rsid w:val="00A4343D"/>
    <w:rsid w:val="00A502F1"/>
    <w:rsid w:val="00A54D22"/>
    <w:rsid w:val="00A56C80"/>
    <w:rsid w:val="00A60E0A"/>
    <w:rsid w:val="00A62595"/>
    <w:rsid w:val="00A6511D"/>
    <w:rsid w:val="00A65DE7"/>
    <w:rsid w:val="00A70A83"/>
    <w:rsid w:val="00A70AE0"/>
    <w:rsid w:val="00A730EC"/>
    <w:rsid w:val="00A75AA5"/>
    <w:rsid w:val="00A76E18"/>
    <w:rsid w:val="00A77599"/>
    <w:rsid w:val="00A81EB3"/>
    <w:rsid w:val="00A82B36"/>
    <w:rsid w:val="00A8320F"/>
    <w:rsid w:val="00A848EB"/>
    <w:rsid w:val="00A856E6"/>
    <w:rsid w:val="00A864D0"/>
    <w:rsid w:val="00A87CEB"/>
    <w:rsid w:val="00A94F19"/>
    <w:rsid w:val="00AA22D0"/>
    <w:rsid w:val="00AA510B"/>
    <w:rsid w:val="00AB66FD"/>
    <w:rsid w:val="00AB6D88"/>
    <w:rsid w:val="00AC1FB6"/>
    <w:rsid w:val="00AC3B80"/>
    <w:rsid w:val="00AC7855"/>
    <w:rsid w:val="00AD0680"/>
    <w:rsid w:val="00AD39EC"/>
    <w:rsid w:val="00AE66BC"/>
    <w:rsid w:val="00AF5E38"/>
    <w:rsid w:val="00AF7F58"/>
    <w:rsid w:val="00B00C1D"/>
    <w:rsid w:val="00B07D1F"/>
    <w:rsid w:val="00B11E55"/>
    <w:rsid w:val="00B14631"/>
    <w:rsid w:val="00B229E8"/>
    <w:rsid w:val="00B25B8D"/>
    <w:rsid w:val="00B32FEB"/>
    <w:rsid w:val="00B33194"/>
    <w:rsid w:val="00B3324F"/>
    <w:rsid w:val="00B33700"/>
    <w:rsid w:val="00B46CDF"/>
    <w:rsid w:val="00B50F3F"/>
    <w:rsid w:val="00B52091"/>
    <w:rsid w:val="00B5212F"/>
    <w:rsid w:val="00B52FE5"/>
    <w:rsid w:val="00B53759"/>
    <w:rsid w:val="00B547FD"/>
    <w:rsid w:val="00B62013"/>
    <w:rsid w:val="00B62E49"/>
    <w:rsid w:val="00B711CE"/>
    <w:rsid w:val="00B7459E"/>
    <w:rsid w:val="00B75FEA"/>
    <w:rsid w:val="00B810EC"/>
    <w:rsid w:val="00B85C61"/>
    <w:rsid w:val="00B865CC"/>
    <w:rsid w:val="00B87534"/>
    <w:rsid w:val="00B87A3C"/>
    <w:rsid w:val="00B90FCF"/>
    <w:rsid w:val="00BA2EA0"/>
    <w:rsid w:val="00BA439F"/>
    <w:rsid w:val="00BA6370"/>
    <w:rsid w:val="00BA7128"/>
    <w:rsid w:val="00BB0DBC"/>
    <w:rsid w:val="00BB1CD1"/>
    <w:rsid w:val="00BB6871"/>
    <w:rsid w:val="00BC085B"/>
    <w:rsid w:val="00BC4E91"/>
    <w:rsid w:val="00BC5C43"/>
    <w:rsid w:val="00BC748B"/>
    <w:rsid w:val="00BD1325"/>
    <w:rsid w:val="00BD7510"/>
    <w:rsid w:val="00BE09BC"/>
    <w:rsid w:val="00BE1071"/>
    <w:rsid w:val="00BE180D"/>
    <w:rsid w:val="00BF0E1B"/>
    <w:rsid w:val="00BF6474"/>
    <w:rsid w:val="00C014B8"/>
    <w:rsid w:val="00C03C70"/>
    <w:rsid w:val="00C0631D"/>
    <w:rsid w:val="00C06C08"/>
    <w:rsid w:val="00C078B9"/>
    <w:rsid w:val="00C1170C"/>
    <w:rsid w:val="00C13945"/>
    <w:rsid w:val="00C14235"/>
    <w:rsid w:val="00C15F83"/>
    <w:rsid w:val="00C21159"/>
    <w:rsid w:val="00C21223"/>
    <w:rsid w:val="00C227DE"/>
    <w:rsid w:val="00C233DB"/>
    <w:rsid w:val="00C269D4"/>
    <w:rsid w:val="00C3730B"/>
    <w:rsid w:val="00C406F8"/>
    <w:rsid w:val="00C4160D"/>
    <w:rsid w:val="00C41847"/>
    <w:rsid w:val="00C42E17"/>
    <w:rsid w:val="00C519B5"/>
    <w:rsid w:val="00C54332"/>
    <w:rsid w:val="00C54BF6"/>
    <w:rsid w:val="00C56F03"/>
    <w:rsid w:val="00C607E6"/>
    <w:rsid w:val="00C610E0"/>
    <w:rsid w:val="00C644F5"/>
    <w:rsid w:val="00C6473B"/>
    <w:rsid w:val="00C66DAE"/>
    <w:rsid w:val="00C70655"/>
    <w:rsid w:val="00C74CDE"/>
    <w:rsid w:val="00C83826"/>
    <w:rsid w:val="00C8406E"/>
    <w:rsid w:val="00C86662"/>
    <w:rsid w:val="00CA5282"/>
    <w:rsid w:val="00CB26B4"/>
    <w:rsid w:val="00CB2709"/>
    <w:rsid w:val="00CB485E"/>
    <w:rsid w:val="00CB6F89"/>
    <w:rsid w:val="00CC0C1D"/>
    <w:rsid w:val="00CD2018"/>
    <w:rsid w:val="00CD3B6C"/>
    <w:rsid w:val="00CD427E"/>
    <w:rsid w:val="00CD748F"/>
    <w:rsid w:val="00CE0524"/>
    <w:rsid w:val="00CE197F"/>
    <w:rsid w:val="00CE228C"/>
    <w:rsid w:val="00CE470D"/>
    <w:rsid w:val="00CE61FD"/>
    <w:rsid w:val="00CF0061"/>
    <w:rsid w:val="00CF545B"/>
    <w:rsid w:val="00CF7D8D"/>
    <w:rsid w:val="00D000EC"/>
    <w:rsid w:val="00D0517A"/>
    <w:rsid w:val="00D06076"/>
    <w:rsid w:val="00D11341"/>
    <w:rsid w:val="00D132FD"/>
    <w:rsid w:val="00D25209"/>
    <w:rsid w:val="00D27D69"/>
    <w:rsid w:val="00D4070B"/>
    <w:rsid w:val="00D42DF9"/>
    <w:rsid w:val="00D43241"/>
    <w:rsid w:val="00D448C2"/>
    <w:rsid w:val="00D44C13"/>
    <w:rsid w:val="00D45B86"/>
    <w:rsid w:val="00D50A88"/>
    <w:rsid w:val="00D50AE7"/>
    <w:rsid w:val="00D55109"/>
    <w:rsid w:val="00D64B30"/>
    <w:rsid w:val="00D666C3"/>
    <w:rsid w:val="00D74F9D"/>
    <w:rsid w:val="00D81CBE"/>
    <w:rsid w:val="00D82797"/>
    <w:rsid w:val="00D82DEF"/>
    <w:rsid w:val="00D83FCA"/>
    <w:rsid w:val="00D85762"/>
    <w:rsid w:val="00D85E43"/>
    <w:rsid w:val="00D933D3"/>
    <w:rsid w:val="00D94439"/>
    <w:rsid w:val="00DA2E47"/>
    <w:rsid w:val="00DA3C0A"/>
    <w:rsid w:val="00DA4030"/>
    <w:rsid w:val="00DA4FC8"/>
    <w:rsid w:val="00DA65EC"/>
    <w:rsid w:val="00DB628F"/>
    <w:rsid w:val="00DC129D"/>
    <w:rsid w:val="00DC4720"/>
    <w:rsid w:val="00DD042D"/>
    <w:rsid w:val="00DD1463"/>
    <w:rsid w:val="00DD1EAE"/>
    <w:rsid w:val="00DD2E69"/>
    <w:rsid w:val="00DD45FA"/>
    <w:rsid w:val="00DE0569"/>
    <w:rsid w:val="00DE1B11"/>
    <w:rsid w:val="00DE2FB2"/>
    <w:rsid w:val="00DE6140"/>
    <w:rsid w:val="00DE63A7"/>
    <w:rsid w:val="00DE6602"/>
    <w:rsid w:val="00DF154B"/>
    <w:rsid w:val="00DF47FE"/>
    <w:rsid w:val="00DF5798"/>
    <w:rsid w:val="00DF7079"/>
    <w:rsid w:val="00E057D6"/>
    <w:rsid w:val="00E201E0"/>
    <w:rsid w:val="00E2446F"/>
    <w:rsid w:val="00E26704"/>
    <w:rsid w:val="00E3183F"/>
    <w:rsid w:val="00E31980"/>
    <w:rsid w:val="00E41FEC"/>
    <w:rsid w:val="00E42E00"/>
    <w:rsid w:val="00E441C4"/>
    <w:rsid w:val="00E5046D"/>
    <w:rsid w:val="00E52708"/>
    <w:rsid w:val="00E53309"/>
    <w:rsid w:val="00E55055"/>
    <w:rsid w:val="00E563F0"/>
    <w:rsid w:val="00E6423C"/>
    <w:rsid w:val="00E70F9E"/>
    <w:rsid w:val="00E725F3"/>
    <w:rsid w:val="00E85232"/>
    <w:rsid w:val="00E916EE"/>
    <w:rsid w:val="00E91D6F"/>
    <w:rsid w:val="00E92B16"/>
    <w:rsid w:val="00E93830"/>
    <w:rsid w:val="00E93E0E"/>
    <w:rsid w:val="00E9515A"/>
    <w:rsid w:val="00E96AB1"/>
    <w:rsid w:val="00E979F0"/>
    <w:rsid w:val="00EA2E3B"/>
    <w:rsid w:val="00EA373F"/>
    <w:rsid w:val="00EA7B94"/>
    <w:rsid w:val="00EB1ED3"/>
    <w:rsid w:val="00EB4C32"/>
    <w:rsid w:val="00EB520F"/>
    <w:rsid w:val="00EB7A15"/>
    <w:rsid w:val="00EC0AFF"/>
    <w:rsid w:val="00EC19DC"/>
    <w:rsid w:val="00EC2D51"/>
    <w:rsid w:val="00EC6E98"/>
    <w:rsid w:val="00EC6F4E"/>
    <w:rsid w:val="00EC79C5"/>
    <w:rsid w:val="00ED4E4A"/>
    <w:rsid w:val="00ED6572"/>
    <w:rsid w:val="00ED7B69"/>
    <w:rsid w:val="00EE2FDD"/>
    <w:rsid w:val="00EE4662"/>
    <w:rsid w:val="00EE4AF5"/>
    <w:rsid w:val="00EE7544"/>
    <w:rsid w:val="00EF47BB"/>
    <w:rsid w:val="00F02ACB"/>
    <w:rsid w:val="00F04462"/>
    <w:rsid w:val="00F07C7C"/>
    <w:rsid w:val="00F10AB9"/>
    <w:rsid w:val="00F11B2A"/>
    <w:rsid w:val="00F13284"/>
    <w:rsid w:val="00F13564"/>
    <w:rsid w:val="00F1447D"/>
    <w:rsid w:val="00F178A2"/>
    <w:rsid w:val="00F261D3"/>
    <w:rsid w:val="00F26395"/>
    <w:rsid w:val="00F31C1C"/>
    <w:rsid w:val="00F3298D"/>
    <w:rsid w:val="00F32DA4"/>
    <w:rsid w:val="00F334FA"/>
    <w:rsid w:val="00F36C6C"/>
    <w:rsid w:val="00F43131"/>
    <w:rsid w:val="00F44174"/>
    <w:rsid w:val="00F530B9"/>
    <w:rsid w:val="00F53450"/>
    <w:rsid w:val="00F5353E"/>
    <w:rsid w:val="00F568B5"/>
    <w:rsid w:val="00F64F15"/>
    <w:rsid w:val="00F66372"/>
    <w:rsid w:val="00F71300"/>
    <w:rsid w:val="00F7227B"/>
    <w:rsid w:val="00F723A1"/>
    <w:rsid w:val="00F809B8"/>
    <w:rsid w:val="00F81470"/>
    <w:rsid w:val="00F81F11"/>
    <w:rsid w:val="00F9157D"/>
    <w:rsid w:val="00F91D11"/>
    <w:rsid w:val="00F947EC"/>
    <w:rsid w:val="00F94C18"/>
    <w:rsid w:val="00F96F42"/>
    <w:rsid w:val="00F979CE"/>
    <w:rsid w:val="00F97C5F"/>
    <w:rsid w:val="00FA018D"/>
    <w:rsid w:val="00FA1712"/>
    <w:rsid w:val="00FA2FE8"/>
    <w:rsid w:val="00FA4E5C"/>
    <w:rsid w:val="00FB09CE"/>
    <w:rsid w:val="00FB687C"/>
    <w:rsid w:val="00FC75E2"/>
    <w:rsid w:val="00FD3B63"/>
    <w:rsid w:val="00FE31AD"/>
    <w:rsid w:val="00FE38D3"/>
    <w:rsid w:val="00FE49F8"/>
    <w:rsid w:val="00FF255E"/>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919219174">
      <w:bodyDiv w:val="1"/>
      <w:marLeft w:val="0"/>
      <w:marRight w:val="0"/>
      <w:marTop w:val="0"/>
      <w:marBottom w:val="0"/>
      <w:divBdr>
        <w:top w:val="none" w:sz="0" w:space="0" w:color="auto"/>
        <w:left w:val="none" w:sz="0" w:space="0" w:color="auto"/>
        <w:bottom w:val="none" w:sz="0" w:space="0" w:color="auto"/>
        <w:right w:val="none" w:sz="0" w:space="0" w:color="auto"/>
      </w:divBdr>
    </w:div>
    <w:div w:id="1131240809">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libor.holy@czso.c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Ruzicka\Preklady\Analyzy\Mzdy_PMZ\2018\20180904\Graf_nomrealMzda_J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_Ruzicka\Preklady\Analyzy\Mzdy_PMZ\2018\20180904\GRAF_anal&#253;za-kraje_eng-J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18593833998495"/>
          <c:y val="6.3914759785538441E-2"/>
          <c:w val="0.8429954242825759"/>
          <c:h val="0.77448943245480018"/>
        </c:manualLayout>
      </c:layout>
      <c:lineChart>
        <c:grouping val="standard"/>
        <c:ser>
          <c:idx val="0"/>
          <c:order val="0"/>
          <c:tx>
            <c:strRef>
              <c:f>List1!$A$5</c:f>
              <c:strCache>
                <c:ptCount val="1"/>
                <c:pt idx="0">
                  <c:v>Nominal wage index</c:v>
                </c:pt>
              </c:strCache>
            </c:strRef>
          </c:tx>
          <c:spPr>
            <a:ln w="38100"/>
          </c:spPr>
          <c:marker>
            <c:symbol val="none"/>
          </c:marker>
          <c:cat>
            <c:numRef>
              <c:f>List1!$AE$2:$BX$2</c:f>
              <c:numCache>
                <c:formatCode>General</c:formatCode>
                <c:ptCount val="46"/>
                <c:pt idx="0">
                  <c:v>2007</c:v>
                </c:pt>
                <c:pt idx="4">
                  <c:v>2008</c:v>
                </c:pt>
                <c:pt idx="8">
                  <c:v>2009</c:v>
                </c:pt>
                <c:pt idx="12">
                  <c:v>2010</c:v>
                </c:pt>
                <c:pt idx="16">
                  <c:v>2011</c:v>
                </c:pt>
                <c:pt idx="20">
                  <c:v>2012</c:v>
                </c:pt>
                <c:pt idx="24">
                  <c:v>2013</c:v>
                </c:pt>
                <c:pt idx="28">
                  <c:v>2014</c:v>
                </c:pt>
                <c:pt idx="32">
                  <c:v>2015</c:v>
                </c:pt>
                <c:pt idx="36">
                  <c:v>2016</c:v>
                </c:pt>
                <c:pt idx="40">
                  <c:v>2017</c:v>
                </c:pt>
                <c:pt idx="44">
                  <c:v>2018</c:v>
                </c:pt>
              </c:numCache>
            </c:numRef>
          </c:cat>
          <c:val>
            <c:numRef>
              <c:f>List1!$AE$5:$BX$5</c:f>
              <c:numCache>
                <c:formatCode>General</c:formatCode>
                <c:ptCount val="46"/>
                <c:pt idx="0">
                  <c:v>107.8</c:v>
                </c:pt>
                <c:pt idx="1">
                  <c:v>107.5</c:v>
                </c:pt>
                <c:pt idx="2">
                  <c:v>107.3</c:v>
                </c:pt>
                <c:pt idx="3">
                  <c:v>106.5</c:v>
                </c:pt>
                <c:pt idx="4">
                  <c:v>109.9</c:v>
                </c:pt>
                <c:pt idx="5">
                  <c:v>107.3</c:v>
                </c:pt>
                <c:pt idx="6">
                  <c:v>107</c:v>
                </c:pt>
                <c:pt idx="7">
                  <c:v>107.4</c:v>
                </c:pt>
                <c:pt idx="8">
                  <c:v>102.2</c:v>
                </c:pt>
                <c:pt idx="9">
                  <c:v>102.5</c:v>
                </c:pt>
                <c:pt idx="10">
                  <c:v>104.1</c:v>
                </c:pt>
                <c:pt idx="11">
                  <c:v>104.6</c:v>
                </c:pt>
                <c:pt idx="12" formatCode="0.0">
                  <c:v>102.8</c:v>
                </c:pt>
                <c:pt idx="13" formatCode="0.0">
                  <c:v>103.1</c:v>
                </c:pt>
                <c:pt idx="14" formatCode="0.0">
                  <c:v>102.2</c:v>
                </c:pt>
                <c:pt idx="15" formatCode="0.0">
                  <c:v>100.7</c:v>
                </c:pt>
                <c:pt idx="16" formatCode="0.0">
                  <c:v>102.8</c:v>
                </c:pt>
                <c:pt idx="17" formatCode="0.0">
                  <c:v>102.6</c:v>
                </c:pt>
                <c:pt idx="18" formatCode="0.0">
                  <c:v>102.1</c:v>
                </c:pt>
                <c:pt idx="19" formatCode="0.0">
                  <c:v>102.4</c:v>
                </c:pt>
                <c:pt idx="20" formatCode="0.0">
                  <c:v>103.2</c:v>
                </c:pt>
                <c:pt idx="21" formatCode="0.0">
                  <c:v>102.1</c:v>
                </c:pt>
                <c:pt idx="22" formatCode="0.0">
                  <c:v>101.4</c:v>
                </c:pt>
                <c:pt idx="23" formatCode="0.0">
                  <c:v>103.2</c:v>
                </c:pt>
                <c:pt idx="24" formatCode="0.0">
                  <c:v>99.4</c:v>
                </c:pt>
                <c:pt idx="25" formatCode="0.0">
                  <c:v>101</c:v>
                </c:pt>
                <c:pt idx="26" formatCode="0.0">
                  <c:v>101.2</c:v>
                </c:pt>
                <c:pt idx="27" formatCode="0.0">
                  <c:v>98</c:v>
                </c:pt>
                <c:pt idx="28" formatCode="0.0">
                  <c:v>103.9</c:v>
                </c:pt>
                <c:pt idx="29" formatCode="0.0">
                  <c:v>102.8</c:v>
                </c:pt>
                <c:pt idx="30" formatCode="0.0">
                  <c:v>102.2</c:v>
                </c:pt>
                <c:pt idx="31" formatCode="0.0">
                  <c:v>102.8</c:v>
                </c:pt>
                <c:pt idx="32" formatCode="0.0">
                  <c:v>102.3</c:v>
                </c:pt>
                <c:pt idx="33" formatCode="0.0">
                  <c:v>103.3</c:v>
                </c:pt>
                <c:pt idx="34" formatCode="0.0">
                  <c:v>103.5</c:v>
                </c:pt>
                <c:pt idx="35" formatCode="0.0">
                  <c:v>103.7</c:v>
                </c:pt>
                <c:pt idx="36" formatCode="0.0">
                  <c:v>104.7</c:v>
                </c:pt>
                <c:pt idx="37" formatCode="0.0">
                  <c:v>104</c:v>
                </c:pt>
                <c:pt idx="38" formatCode="0.0">
                  <c:v>104.7</c:v>
                </c:pt>
                <c:pt idx="39" formatCode="0.0">
                  <c:v>104.4</c:v>
                </c:pt>
                <c:pt idx="40" formatCode="0.0">
                  <c:v>104.5</c:v>
                </c:pt>
                <c:pt idx="41" formatCode="0.0">
                  <c:v>106.9</c:v>
                </c:pt>
                <c:pt idx="42" formatCode="0.0">
                  <c:v>106.1</c:v>
                </c:pt>
                <c:pt idx="43" formatCode="0.0">
                  <c:v>107.4</c:v>
                </c:pt>
                <c:pt idx="44" formatCode="0.0">
                  <c:v>108.6</c:v>
                </c:pt>
                <c:pt idx="45" formatCode="0.0">
                  <c:v>108.6</c:v>
                </c:pt>
              </c:numCache>
            </c:numRef>
          </c:val>
          <c:extLst xmlns:c16r2="http://schemas.microsoft.com/office/drawing/2015/06/chart">
            <c:ext xmlns:c16="http://schemas.microsoft.com/office/drawing/2014/chart" uri="{C3380CC4-5D6E-409C-BE32-E72D297353CC}">
              <c16:uniqueId val="{00000000-472D-44B0-A433-4CC4E5044AF9}"/>
            </c:ext>
          </c:extLst>
        </c:ser>
        <c:ser>
          <c:idx val="1"/>
          <c:order val="1"/>
          <c:tx>
            <c:strRef>
              <c:f>List1!$A$6</c:f>
              <c:strCache>
                <c:ptCount val="1"/>
                <c:pt idx="0">
                  <c:v>Real wage index</c:v>
                </c:pt>
              </c:strCache>
            </c:strRef>
          </c:tx>
          <c:spPr>
            <a:ln w="38100">
              <a:prstDash val="sysDash"/>
            </a:ln>
          </c:spPr>
          <c:marker>
            <c:symbol val="none"/>
          </c:marker>
          <c:cat>
            <c:numRef>
              <c:f>List1!$AE$2:$BX$2</c:f>
              <c:numCache>
                <c:formatCode>General</c:formatCode>
                <c:ptCount val="46"/>
                <c:pt idx="0">
                  <c:v>2007</c:v>
                </c:pt>
                <c:pt idx="4">
                  <c:v>2008</c:v>
                </c:pt>
                <c:pt idx="8">
                  <c:v>2009</c:v>
                </c:pt>
                <c:pt idx="12">
                  <c:v>2010</c:v>
                </c:pt>
                <c:pt idx="16">
                  <c:v>2011</c:v>
                </c:pt>
                <c:pt idx="20">
                  <c:v>2012</c:v>
                </c:pt>
                <c:pt idx="24">
                  <c:v>2013</c:v>
                </c:pt>
                <c:pt idx="28">
                  <c:v>2014</c:v>
                </c:pt>
                <c:pt idx="32">
                  <c:v>2015</c:v>
                </c:pt>
                <c:pt idx="36">
                  <c:v>2016</c:v>
                </c:pt>
                <c:pt idx="40">
                  <c:v>2017</c:v>
                </c:pt>
                <c:pt idx="44">
                  <c:v>2018</c:v>
                </c:pt>
              </c:numCache>
            </c:numRef>
          </c:cat>
          <c:val>
            <c:numRef>
              <c:f>List1!$AE$6:$BX$6</c:f>
              <c:numCache>
                <c:formatCode>General</c:formatCode>
                <c:ptCount val="46"/>
                <c:pt idx="0">
                  <c:v>106.2</c:v>
                </c:pt>
                <c:pt idx="1">
                  <c:v>105</c:v>
                </c:pt>
                <c:pt idx="2">
                  <c:v>104.7</c:v>
                </c:pt>
                <c:pt idx="3">
                  <c:v>101.6</c:v>
                </c:pt>
                <c:pt idx="4">
                  <c:v>102.3</c:v>
                </c:pt>
                <c:pt idx="5">
                  <c:v>100.5</c:v>
                </c:pt>
                <c:pt idx="6">
                  <c:v>100.4</c:v>
                </c:pt>
                <c:pt idx="7">
                  <c:v>102.6</c:v>
                </c:pt>
                <c:pt idx="8">
                  <c:v>100.1</c:v>
                </c:pt>
                <c:pt idx="9">
                  <c:v>101.1</c:v>
                </c:pt>
                <c:pt idx="10">
                  <c:v>104</c:v>
                </c:pt>
                <c:pt idx="11">
                  <c:v>104.2</c:v>
                </c:pt>
                <c:pt idx="12" formatCode="#,##0.0">
                  <c:v>102.1</c:v>
                </c:pt>
                <c:pt idx="13" formatCode="#,##0.0">
                  <c:v>101.9</c:v>
                </c:pt>
                <c:pt idx="14" formatCode="#,##0.0">
                  <c:v>100.3</c:v>
                </c:pt>
                <c:pt idx="15" formatCode="#,##0.0">
                  <c:v>98.6</c:v>
                </c:pt>
                <c:pt idx="16" formatCode="#,##0.0">
                  <c:v>101.1</c:v>
                </c:pt>
                <c:pt idx="17" formatCode="#,##0.0">
                  <c:v>100.8</c:v>
                </c:pt>
                <c:pt idx="18" formatCode="#,##0.0">
                  <c:v>100.3</c:v>
                </c:pt>
                <c:pt idx="19" formatCode="#,##0.0">
                  <c:v>100</c:v>
                </c:pt>
                <c:pt idx="20" formatCode="#,##0.0">
                  <c:v>99.5</c:v>
                </c:pt>
                <c:pt idx="21" formatCode="#,##0.0">
                  <c:v>98.7</c:v>
                </c:pt>
                <c:pt idx="22" formatCode="#,##0.0">
                  <c:v>98.2</c:v>
                </c:pt>
                <c:pt idx="23" formatCode="#,##0.0">
                  <c:v>100.4</c:v>
                </c:pt>
                <c:pt idx="24" formatCode="#,##0.0">
                  <c:v>97.6</c:v>
                </c:pt>
                <c:pt idx="25" formatCode="#,##0.0">
                  <c:v>99.5</c:v>
                </c:pt>
                <c:pt idx="26" formatCode="#,##0.0">
                  <c:v>100</c:v>
                </c:pt>
                <c:pt idx="27" formatCode="#,##0.0">
                  <c:v>96.9</c:v>
                </c:pt>
                <c:pt idx="28" formatCode="#,##0.0">
                  <c:v>103.7</c:v>
                </c:pt>
                <c:pt idx="29" formatCode="#,##0.0">
                  <c:v>102.6</c:v>
                </c:pt>
                <c:pt idx="30" formatCode="#,##0.0">
                  <c:v>101.6</c:v>
                </c:pt>
                <c:pt idx="31" formatCode="#,##0.0">
                  <c:v>102.3</c:v>
                </c:pt>
                <c:pt idx="32" formatCode="#,##0.0">
                  <c:v>102.2</c:v>
                </c:pt>
                <c:pt idx="33" formatCode="#,##0.0">
                  <c:v>102.6</c:v>
                </c:pt>
                <c:pt idx="34" formatCode="#,##0.0">
                  <c:v>103.1</c:v>
                </c:pt>
                <c:pt idx="35" formatCode="#,##0.0">
                  <c:v>103.6</c:v>
                </c:pt>
                <c:pt idx="36" formatCode="#,##0.0">
                  <c:v>104.2</c:v>
                </c:pt>
                <c:pt idx="37" formatCode="#,##0.0">
                  <c:v>103.8</c:v>
                </c:pt>
                <c:pt idx="38" formatCode="#,##0.0">
                  <c:v>104.2</c:v>
                </c:pt>
                <c:pt idx="39" formatCode="#,##0.0">
                  <c:v>103</c:v>
                </c:pt>
                <c:pt idx="40" formatCode="#,##0.0">
                  <c:v>102.1</c:v>
                </c:pt>
                <c:pt idx="41" formatCode="#,##0.0">
                  <c:v>104.6</c:v>
                </c:pt>
                <c:pt idx="42" formatCode="#,##0.0">
                  <c:v>103.5</c:v>
                </c:pt>
                <c:pt idx="43" formatCode="#,##0.0">
                  <c:v>104.7</c:v>
                </c:pt>
                <c:pt idx="44" formatCode="#,##0.0">
                  <c:v>106.6</c:v>
                </c:pt>
                <c:pt idx="45" formatCode="#,##0.0">
                  <c:v>106.2</c:v>
                </c:pt>
              </c:numCache>
            </c:numRef>
          </c:val>
          <c:extLst xmlns:c16r2="http://schemas.microsoft.com/office/drawing/2015/06/chart">
            <c:ext xmlns:c16="http://schemas.microsoft.com/office/drawing/2014/chart" uri="{C3380CC4-5D6E-409C-BE32-E72D297353CC}">
              <c16:uniqueId val="{00000001-472D-44B0-A433-4CC4E5044AF9}"/>
            </c:ext>
          </c:extLst>
        </c:ser>
        <c:upDownBars>
          <c:gapWidth val="150"/>
          <c:upBars/>
          <c:downBars>
            <c:spPr>
              <a:solidFill>
                <a:schemeClr val="bg1">
                  <a:lumMod val="50000"/>
                  <a:alpha val="35000"/>
                </a:schemeClr>
              </a:solidFill>
              <a:ln>
                <a:noFill/>
              </a:ln>
            </c:spPr>
          </c:downBars>
        </c:upDownBars>
        <c:marker val="1"/>
        <c:axId val="53613696"/>
        <c:axId val="53675520"/>
      </c:lineChart>
      <c:catAx>
        <c:axId val="53613696"/>
        <c:scaling>
          <c:orientation val="minMax"/>
        </c:scaling>
        <c:axPos val="b"/>
        <c:numFmt formatCode="General" sourceLinked="1"/>
        <c:tickLblPos val="nextTo"/>
        <c:txPr>
          <a:bodyPr rot="2700000" vert="horz"/>
          <a:lstStyle/>
          <a:p>
            <a:pPr>
              <a:defRPr/>
            </a:pPr>
            <a:endParaRPr lang="cs-CZ"/>
          </a:p>
        </c:txPr>
        <c:crossAx val="53675520"/>
        <c:crosses val="autoZero"/>
        <c:auto val="1"/>
        <c:lblAlgn val="ctr"/>
        <c:lblOffset val="100"/>
      </c:catAx>
      <c:valAx>
        <c:axId val="53675520"/>
        <c:scaling>
          <c:orientation val="minMax"/>
          <c:max val="110.5"/>
          <c:min val="96"/>
        </c:scaling>
        <c:axPos val="l"/>
        <c:majorGridlines/>
        <c:title>
          <c:tx>
            <c:rich>
              <a:bodyPr rot="-5400000" vert="horz"/>
              <a:lstStyle/>
              <a:p>
                <a:pPr>
                  <a:defRPr b="0"/>
                </a:pPr>
                <a:r>
                  <a:rPr lang="cs-CZ" b="0"/>
                  <a:t>Wage  index  (</a:t>
                </a:r>
                <a:r>
                  <a:rPr lang="en-US" b="0"/>
                  <a:t>%</a:t>
                </a:r>
                <a:r>
                  <a:rPr lang="cs-CZ" b="0"/>
                  <a:t>)</a:t>
                </a:r>
                <a:endParaRPr lang="en-US" b="0"/>
              </a:p>
            </c:rich>
          </c:tx>
          <c:layout>
            <c:manualLayout>
              <c:xMode val="edge"/>
              <c:yMode val="edge"/>
              <c:x val="1.6464380584732603E-2"/>
              <c:y val="0.22043878338067971"/>
            </c:manualLayout>
          </c:layout>
        </c:title>
        <c:numFmt formatCode="General" sourceLinked="1"/>
        <c:tickLblPos val="nextTo"/>
        <c:crossAx val="53613696"/>
        <c:crosses val="autoZero"/>
        <c:crossBetween val="between"/>
        <c:majorUnit val="2"/>
      </c:valAx>
    </c:plotArea>
    <c:legend>
      <c:legendPos val="r"/>
      <c:layout>
        <c:manualLayout>
          <c:xMode val="edge"/>
          <c:yMode val="edge"/>
          <c:x val="0.33212498250155592"/>
          <c:y val="8.7650838614613744E-2"/>
          <c:w val="0.37814729594588248"/>
          <c:h val="0.17591646607979114"/>
        </c:manualLayout>
      </c:layout>
      <c:spPr>
        <a:solidFill>
          <a:sysClr val="window" lastClr="FFFFFF"/>
        </a:solidFill>
      </c:spPr>
      <c:txPr>
        <a:bodyPr/>
        <a:lstStyle/>
        <a:p>
          <a:pPr>
            <a:defRPr sz="1050"/>
          </a:pPr>
          <a:endParaRPr lang="cs-CZ"/>
        </a:p>
      </c:txPr>
    </c:legend>
    <c:plotVisOnly val="1"/>
    <c:dispBlanksAs val="gap"/>
  </c:chart>
  <c:txPr>
    <a:bodyPr/>
    <a:lstStyle/>
    <a:p>
      <a:pPr>
        <a:defRPr>
          <a:latin typeface="Arial" pitchFamily="34" charset="0"/>
          <a:cs typeface="Arial" pitchFamily="34" charset="0"/>
        </a:defRPr>
      </a:pPr>
      <a:endParaRPr lang="cs-CZ"/>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0.17943996645389756"/>
          <c:y val="3.6551505135932083E-2"/>
          <c:w val="0.68045560577117215"/>
          <c:h val="0.59553703935156155"/>
        </c:manualLayout>
      </c:layout>
      <c:barChart>
        <c:barDir val="col"/>
        <c:grouping val="clustered"/>
        <c:ser>
          <c:idx val="0"/>
          <c:order val="0"/>
          <c:tx>
            <c:strRef>
              <c:f>List2!$B$3</c:f>
              <c:strCache>
                <c:ptCount val="1"/>
                <c:pt idx="0">
                  <c:v>Average wage</c:v>
                </c:pt>
              </c:strCache>
            </c:strRef>
          </c:tx>
          <c:cat>
            <c:strRef>
              <c:f>List2!$A$4:$A$17</c:f>
              <c:strCache>
                <c:ptCount val="14"/>
                <c:pt idx="0">
                  <c:v>Hl. m. Praha</c:v>
                </c:pt>
                <c:pt idx="1">
                  <c:v>Středočeský Region</c:v>
                </c:pt>
                <c:pt idx="2">
                  <c:v>Jihočeský Region</c:v>
                </c:pt>
                <c:pt idx="3">
                  <c:v>Plzeňský Region</c:v>
                </c:pt>
                <c:pt idx="4">
                  <c:v>Karlovarský Region</c:v>
                </c:pt>
                <c:pt idx="5">
                  <c:v>Ústecký Region</c:v>
                </c:pt>
                <c:pt idx="6">
                  <c:v>Liberecký Region</c:v>
                </c:pt>
                <c:pt idx="7">
                  <c:v>Královéhradecký Region</c:v>
                </c:pt>
                <c:pt idx="8">
                  <c:v>Pardubický Region</c:v>
                </c:pt>
                <c:pt idx="9">
                  <c:v>Region Vysočina</c:v>
                </c:pt>
                <c:pt idx="10">
                  <c:v>Jihomoravský Region</c:v>
                </c:pt>
                <c:pt idx="11">
                  <c:v>Olomoucký Region</c:v>
                </c:pt>
                <c:pt idx="12">
                  <c:v>Zlínský Region</c:v>
                </c:pt>
                <c:pt idx="13">
                  <c:v>Moravskoslezský Region</c:v>
                </c:pt>
              </c:strCache>
            </c:strRef>
          </c:cat>
          <c:val>
            <c:numRef>
              <c:f>List2!$B$4:$B$17</c:f>
              <c:numCache>
                <c:formatCode>#,##0</c:formatCode>
                <c:ptCount val="14"/>
                <c:pt idx="0">
                  <c:v>39688</c:v>
                </c:pt>
                <c:pt idx="1">
                  <c:v>33873</c:v>
                </c:pt>
                <c:pt idx="2">
                  <c:v>28570</c:v>
                </c:pt>
                <c:pt idx="3">
                  <c:v>30542</c:v>
                </c:pt>
                <c:pt idx="4">
                  <c:v>27741</c:v>
                </c:pt>
                <c:pt idx="5">
                  <c:v>29255</c:v>
                </c:pt>
                <c:pt idx="6">
                  <c:v>29711</c:v>
                </c:pt>
                <c:pt idx="7">
                  <c:v>29985</c:v>
                </c:pt>
                <c:pt idx="8">
                  <c:v>28373</c:v>
                </c:pt>
                <c:pt idx="9">
                  <c:v>29274</c:v>
                </c:pt>
                <c:pt idx="10">
                  <c:v>30470</c:v>
                </c:pt>
                <c:pt idx="11">
                  <c:v>28418</c:v>
                </c:pt>
                <c:pt idx="12">
                  <c:v>28172</c:v>
                </c:pt>
                <c:pt idx="13">
                  <c:v>28585</c:v>
                </c:pt>
              </c:numCache>
            </c:numRef>
          </c:val>
          <c:extLst xmlns:c16r2="http://schemas.microsoft.com/office/drawing/2015/06/chart">
            <c:ext xmlns:c16="http://schemas.microsoft.com/office/drawing/2014/chart" uri="{C3380CC4-5D6E-409C-BE32-E72D297353CC}">
              <c16:uniqueId val="{00000000-5E76-40D5-A0BE-9A2526831923}"/>
            </c:ext>
          </c:extLst>
        </c:ser>
        <c:axId val="54289920"/>
        <c:axId val="54323840"/>
      </c:barChart>
      <c:lineChart>
        <c:grouping val="standard"/>
        <c:ser>
          <c:idx val="1"/>
          <c:order val="1"/>
          <c:tx>
            <c:strRef>
              <c:f>List2!$D$3</c:f>
              <c:strCache>
                <c:ptCount val="1"/>
                <c:pt idx="0">
                  <c:v>Annual increment as at Q2 2018</c:v>
                </c:pt>
              </c:strCache>
            </c:strRef>
          </c:tx>
          <c:spPr>
            <a:ln>
              <a:noFill/>
            </a:ln>
          </c:spPr>
          <c:marker>
            <c:symbol val="diamond"/>
            <c:size val="11"/>
          </c:marker>
          <c:cat>
            <c:strRef>
              <c:f>List2!$A$4:$A$17</c:f>
              <c:strCache>
                <c:ptCount val="14"/>
                <c:pt idx="0">
                  <c:v>Hl. m. Praha</c:v>
                </c:pt>
                <c:pt idx="1">
                  <c:v>Středočeský Region</c:v>
                </c:pt>
                <c:pt idx="2">
                  <c:v>Jihočeský Region</c:v>
                </c:pt>
                <c:pt idx="3">
                  <c:v>Plzeňský Region</c:v>
                </c:pt>
                <c:pt idx="4">
                  <c:v>Karlovarský Region</c:v>
                </c:pt>
                <c:pt idx="5">
                  <c:v>Ústecký Region</c:v>
                </c:pt>
                <c:pt idx="6">
                  <c:v>Liberecký Region</c:v>
                </c:pt>
                <c:pt idx="7">
                  <c:v>Královéhradecký Region</c:v>
                </c:pt>
                <c:pt idx="8">
                  <c:v>Pardubický Region</c:v>
                </c:pt>
                <c:pt idx="9">
                  <c:v>Region Vysočina</c:v>
                </c:pt>
                <c:pt idx="10">
                  <c:v>Jihomoravský Region</c:v>
                </c:pt>
                <c:pt idx="11">
                  <c:v>Olomoucký Region</c:v>
                </c:pt>
                <c:pt idx="12">
                  <c:v>Zlínský Region</c:v>
                </c:pt>
                <c:pt idx="13">
                  <c:v>Moravskoslezský Region</c:v>
                </c:pt>
              </c:strCache>
            </c:strRef>
          </c:cat>
          <c:val>
            <c:numRef>
              <c:f>List2!$D$4:$D$17</c:f>
              <c:numCache>
                <c:formatCode>#,##0.0</c:formatCode>
                <c:ptCount val="14"/>
                <c:pt idx="0">
                  <c:v>6.9</c:v>
                </c:pt>
                <c:pt idx="1">
                  <c:v>10.7</c:v>
                </c:pt>
                <c:pt idx="2">
                  <c:v>8.5</c:v>
                </c:pt>
                <c:pt idx="3">
                  <c:v>7.4</c:v>
                </c:pt>
                <c:pt idx="4">
                  <c:v>8.3000000000000007</c:v>
                </c:pt>
                <c:pt idx="5">
                  <c:v>9</c:v>
                </c:pt>
                <c:pt idx="6">
                  <c:v>9.1</c:v>
                </c:pt>
                <c:pt idx="7">
                  <c:v>10.200000000000001</c:v>
                </c:pt>
                <c:pt idx="8">
                  <c:v>8.3000000000000007</c:v>
                </c:pt>
                <c:pt idx="9">
                  <c:v>9</c:v>
                </c:pt>
                <c:pt idx="10">
                  <c:v>8.6</c:v>
                </c:pt>
                <c:pt idx="11">
                  <c:v>9</c:v>
                </c:pt>
                <c:pt idx="12">
                  <c:v>8.8000000000000007</c:v>
                </c:pt>
                <c:pt idx="13">
                  <c:v>8</c:v>
                </c:pt>
              </c:numCache>
            </c:numRef>
          </c:val>
          <c:extLst xmlns:c16r2="http://schemas.microsoft.com/office/drawing/2015/06/chart">
            <c:ext xmlns:c16="http://schemas.microsoft.com/office/drawing/2014/chart" uri="{C3380CC4-5D6E-409C-BE32-E72D297353CC}">
              <c16:uniqueId val="{00000001-5E76-40D5-A0BE-9A2526831923}"/>
            </c:ext>
          </c:extLst>
        </c:ser>
        <c:marker val="1"/>
        <c:axId val="58431360"/>
        <c:axId val="56556544"/>
      </c:lineChart>
      <c:catAx>
        <c:axId val="54289920"/>
        <c:scaling>
          <c:orientation val="minMax"/>
        </c:scaling>
        <c:axPos val="b"/>
        <c:numFmt formatCode="General" sourceLinked="0"/>
        <c:tickLblPos val="nextTo"/>
        <c:txPr>
          <a:bodyPr rot="2700000" vert="horz"/>
          <a:lstStyle/>
          <a:p>
            <a:pPr>
              <a:defRPr sz="1000"/>
            </a:pPr>
            <a:endParaRPr lang="cs-CZ"/>
          </a:p>
        </c:txPr>
        <c:crossAx val="54323840"/>
        <c:crosses val="autoZero"/>
        <c:auto val="1"/>
        <c:lblAlgn val="ctr"/>
        <c:lblOffset val="100"/>
      </c:catAx>
      <c:valAx>
        <c:axId val="54323840"/>
        <c:scaling>
          <c:orientation val="minMax"/>
          <c:max val="40000"/>
        </c:scaling>
        <c:axPos val="l"/>
        <c:majorGridlines/>
        <c:title>
          <c:tx>
            <c:rich>
              <a:bodyPr rot="-5400000" vert="horz"/>
              <a:lstStyle/>
              <a:p>
                <a:pPr>
                  <a:defRPr/>
                </a:pPr>
                <a:r>
                  <a:rPr lang="cs-CZ"/>
                  <a:t>Average wage</a:t>
                </a:r>
                <a:r>
                  <a:rPr lang="en-US"/>
                  <a:t> (</a:t>
                </a:r>
                <a:r>
                  <a:rPr lang="cs-CZ"/>
                  <a:t>CZ</a:t>
                </a:r>
                <a:r>
                  <a:rPr lang="en-US"/>
                  <a:t>K)</a:t>
                </a:r>
              </a:p>
            </c:rich>
          </c:tx>
          <c:layout>
            <c:manualLayout>
              <c:xMode val="edge"/>
              <c:yMode val="edge"/>
              <c:x val="1.0385997608287151E-2"/>
              <c:y val="0.16818027376207603"/>
            </c:manualLayout>
          </c:layout>
        </c:title>
        <c:numFmt formatCode="#,##0" sourceLinked="1"/>
        <c:tickLblPos val="nextTo"/>
        <c:crossAx val="54289920"/>
        <c:crosses val="autoZero"/>
        <c:crossBetween val="between"/>
      </c:valAx>
      <c:valAx>
        <c:axId val="56556544"/>
        <c:scaling>
          <c:orientation val="minMax"/>
          <c:max val="11"/>
        </c:scaling>
        <c:axPos val="r"/>
        <c:title>
          <c:tx>
            <c:rich>
              <a:bodyPr rot="-5400000" vert="horz"/>
              <a:lstStyle/>
              <a:p>
                <a:pPr>
                  <a:defRPr/>
                </a:pPr>
                <a:r>
                  <a:rPr lang="cs-CZ" sz="1000" b="1" i="0" u="none" strike="noStrike" baseline="0"/>
                  <a:t>Annual increment as at Q2 </a:t>
                </a:r>
                <a:r>
                  <a:rPr lang="en-US" sz="1000" b="1" i="0" u="none" strike="noStrike" baseline="0"/>
                  <a:t>201</a:t>
                </a:r>
                <a:r>
                  <a:rPr lang="cs-CZ" sz="1000" b="1" i="0" u="none" strike="noStrike" baseline="0"/>
                  <a:t>8 </a:t>
                </a:r>
                <a:r>
                  <a:rPr lang="cs-CZ" baseline="0"/>
                  <a:t>(%)</a:t>
                </a:r>
                <a:endParaRPr lang="cs-CZ"/>
              </a:p>
            </c:rich>
          </c:tx>
          <c:layout>
            <c:manualLayout>
              <c:xMode val="edge"/>
              <c:yMode val="edge"/>
              <c:x val="0.93290431595458978"/>
              <c:y val="9.4882954445509135E-2"/>
            </c:manualLayout>
          </c:layout>
        </c:title>
        <c:numFmt formatCode="#,##0.0" sourceLinked="1"/>
        <c:tickLblPos val="nextTo"/>
        <c:crossAx val="58431360"/>
        <c:crosses val="max"/>
        <c:crossBetween val="between"/>
      </c:valAx>
      <c:catAx>
        <c:axId val="58431360"/>
        <c:scaling>
          <c:orientation val="minMax"/>
        </c:scaling>
        <c:delete val="1"/>
        <c:axPos val="b"/>
        <c:numFmt formatCode="General" sourceLinked="1"/>
        <c:tickLblPos val="none"/>
        <c:crossAx val="56556544"/>
        <c:crosses val="autoZero"/>
        <c:auto val="1"/>
        <c:lblAlgn val="ctr"/>
        <c:lblOffset val="100"/>
      </c:catAx>
    </c:plotArea>
    <c:legend>
      <c:legendPos val="r"/>
      <c:layout>
        <c:manualLayout>
          <c:xMode val="edge"/>
          <c:yMode val="edge"/>
          <c:x val="2.3600832903923851E-2"/>
          <c:y val="0.8242396369080307"/>
          <c:w val="0.28117485905977774"/>
          <c:h val="0.15405737802770691"/>
        </c:manualLayout>
      </c:layout>
      <c:txPr>
        <a:bodyPr/>
        <a:lstStyle/>
        <a:p>
          <a:pPr>
            <a:defRPr sz="1050"/>
          </a:pPr>
          <a:endParaRPr lang="cs-CZ"/>
        </a:p>
      </c:txPr>
    </c:legend>
    <c:plotVisOnly val="1"/>
    <c:dispBlanksAs val="gap"/>
  </c:chart>
  <c:txPr>
    <a:bodyPr/>
    <a:lstStyle/>
    <a:p>
      <a:pPr>
        <a:defRPr>
          <a:latin typeface="Arial" pitchFamily="34" charset="0"/>
          <a:cs typeface="Arial" pitchFamily="34" charset="0"/>
        </a:defRPr>
      </a:pPr>
      <a:endParaRPr lang="cs-CZ"/>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0.81927</cdr:x>
      <cdr:y>0.01493</cdr:y>
    </cdr:from>
    <cdr:to>
      <cdr:x>0.99133</cdr:x>
      <cdr:y>0.08955</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7810502" y="86569"/>
          <a:ext cx="1640348" cy="432673"/>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768D-2A55-4F44-80DE-A90E84B8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1949</Words>
  <Characters>11503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13426</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ruzicka7047</cp:lastModifiedBy>
  <cp:revision>26</cp:revision>
  <cp:lastPrinted>2017-06-02T05:47:00Z</cp:lastPrinted>
  <dcterms:created xsi:type="dcterms:W3CDTF">2018-09-03T13:11:00Z</dcterms:created>
  <dcterms:modified xsi:type="dcterms:W3CDTF">2018-09-06T09:57:00Z</dcterms:modified>
</cp:coreProperties>
</file>