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E55" w:rsidRPr="003014E2" w:rsidRDefault="00511F49" w:rsidP="00680E55">
      <w:pPr>
        <w:pStyle w:val="Datum"/>
        <w:rPr>
          <w:lang w:val="en-GB"/>
        </w:rPr>
      </w:pPr>
      <w:r w:rsidRPr="003014E2">
        <w:rPr>
          <w:lang w:val="en-GB"/>
        </w:rPr>
        <w:t>4</w:t>
      </w:r>
      <w:r w:rsidR="0054662B" w:rsidRPr="003014E2">
        <w:rPr>
          <w:lang w:val="en-GB"/>
        </w:rPr>
        <w:t xml:space="preserve"> December</w:t>
      </w:r>
      <w:r w:rsidR="00680E55" w:rsidRPr="003014E2">
        <w:rPr>
          <w:lang w:val="en-GB"/>
        </w:rPr>
        <w:t xml:space="preserve"> 201</w:t>
      </w:r>
      <w:r w:rsidR="00751430" w:rsidRPr="003014E2">
        <w:rPr>
          <w:lang w:val="en-GB"/>
        </w:rPr>
        <w:t>8</w:t>
      </w:r>
    </w:p>
    <w:p w:rsidR="0054662B" w:rsidRPr="003014E2" w:rsidRDefault="0054662B" w:rsidP="0054662B">
      <w:pPr>
        <w:pStyle w:val="Nzev"/>
        <w:rPr>
          <w:color w:val="C00000"/>
          <w:lang w:val="en-GB"/>
        </w:rPr>
      </w:pPr>
      <w:r w:rsidRPr="003014E2">
        <w:rPr>
          <w:color w:val="C00000"/>
          <w:lang w:val="en-GB"/>
        </w:rPr>
        <w:t>Development on the Czech Labour Market in Q3 2018</w:t>
      </w:r>
    </w:p>
    <w:p w:rsidR="006E74DC" w:rsidRPr="003014E2" w:rsidRDefault="0054662B" w:rsidP="00852C49">
      <w:pPr>
        <w:pStyle w:val="Perex"/>
        <w:spacing w:after="0"/>
        <w:rPr>
          <w:szCs w:val="20"/>
          <w:lang w:val="en-GB" w:eastAsia="cs-CZ"/>
        </w:rPr>
      </w:pPr>
      <w:r w:rsidRPr="003014E2">
        <w:rPr>
          <w:szCs w:val="20"/>
          <w:lang w:val="en-GB"/>
        </w:rPr>
        <w:t>The Czech labour market has been stabilised at its climax despite the economic growth deceleration</w:t>
      </w:r>
      <w:r w:rsidR="00820F02" w:rsidRPr="003014E2">
        <w:rPr>
          <w:szCs w:val="20"/>
          <w:lang w:val="en-GB"/>
        </w:rPr>
        <w:t>.</w:t>
      </w:r>
      <w:r w:rsidR="006E74DC" w:rsidRPr="003014E2">
        <w:rPr>
          <w:szCs w:val="20"/>
          <w:lang w:val="en-GB"/>
        </w:rPr>
        <w:t xml:space="preserve"> </w:t>
      </w:r>
      <w:r w:rsidRPr="003014E2">
        <w:rPr>
          <w:szCs w:val="20"/>
          <w:lang w:val="en-GB"/>
        </w:rPr>
        <w:t>Preliminary results of the Labour Force Sample Survey (</w:t>
      </w:r>
      <w:proofErr w:type="spellStart"/>
      <w:r w:rsidRPr="003014E2">
        <w:rPr>
          <w:szCs w:val="20"/>
          <w:lang w:val="en-GB"/>
        </w:rPr>
        <w:t>LFSS</w:t>
      </w:r>
      <w:proofErr w:type="spellEnd"/>
      <w:r w:rsidRPr="003014E2">
        <w:rPr>
          <w:szCs w:val="20"/>
          <w:lang w:val="en-GB"/>
        </w:rPr>
        <w:t>), that is carried out in households, indicated a terminati</w:t>
      </w:r>
      <w:r w:rsidR="00194DCD" w:rsidRPr="003014E2">
        <w:rPr>
          <w:szCs w:val="20"/>
          <w:lang w:val="en-GB"/>
        </w:rPr>
        <w:t xml:space="preserve">on </w:t>
      </w:r>
      <w:r w:rsidRPr="003014E2">
        <w:rPr>
          <w:szCs w:val="20"/>
          <w:lang w:val="en-GB"/>
        </w:rPr>
        <w:t xml:space="preserve">of the long-term growth trend is near </w:t>
      </w:r>
      <w:r w:rsidR="00194DCD" w:rsidRPr="003014E2">
        <w:rPr>
          <w:szCs w:val="20"/>
          <w:lang w:val="en-GB"/>
        </w:rPr>
        <w:t xml:space="preserve">because seasonally adjusted quarter-on-quarter indices showed a minute decrease </w:t>
      </w:r>
      <w:r w:rsidR="00194DCD" w:rsidRPr="003014E2">
        <w:rPr>
          <w:szCs w:val="20"/>
          <w:lang w:val="en-GB" w:eastAsia="cs-CZ"/>
        </w:rPr>
        <w:t>in employment</w:t>
      </w:r>
      <w:r w:rsidR="00663039" w:rsidRPr="003014E2">
        <w:rPr>
          <w:lang w:val="en-GB"/>
        </w:rPr>
        <w:t xml:space="preserve">, </w:t>
      </w:r>
      <w:r w:rsidR="00194DCD" w:rsidRPr="003014E2">
        <w:rPr>
          <w:lang w:val="en-GB"/>
        </w:rPr>
        <w:t xml:space="preserve">yet statistical data have been </w:t>
      </w:r>
      <w:r w:rsidR="00951FC5">
        <w:rPr>
          <w:lang w:val="en-GB"/>
        </w:rPr>
        <w:t xml:space="preserve">still </w:t>
      </w:r>
      <w:r w:rsidR="00194DCD" w:rsidRPr="003014E2">
        <w:rPr>
          <w:lang w:val="en-GB"/>
        </w:rPr>
        <w:t xml:space="preserve">documenting a high level of economic activity of the population as well </w:t>
      </w:r>
      <w:r w:rsidR="00951FC5">
        <w:rPr>
          <w:lang w:val="en-GB"/>
        </w:rPr>
        <w:t xml:space="preserve">as </w:t>
      </w:r>
      <w:r w:rsidR="00194DCD" w:rsidRPr="003014E2">
        <w:rPr>
          <w:lang w:val="en-GB"/>
        </w:rPr>
        <w:t>lasting demand of businesses for the labour force. The strong growth in earnings, known from the first half of the year, was also ongoing and the average wage increased by 8.</w:t>
      </w:r>
      <w:r w:rsidR="00BF2C2E" w:rsidRPr="003014E2">
        <w:rPr>
          <w:lang w:val="en-GB"/>
        </w:rPr>
        <w:t>5</w:t>
      </w:r>
      <w:r w:rsidR="00194DCD" w:rsidRPr="003014E2">
        <w:rPr>
          <w:lang w:val="en-GB"/>
        </w:rPr>
        <w:t>%, year-on-year (y-o-y)</w:t>
      </w:r>
      <w:r w:rsidR="006F3B6B" w:rsidRPr="003014E2">
        <w:rPr>
          <w:szCs w:val="20"/>
          <w:lang w:val="en-GB" w:eastAsia="cs-CZ"/>
        </w:rPr>
        <w:t>,</w:t>
      </w:r>
      <w:r w:rsidR="001E293D" w:rsidRPr="003014E2">
        <w:rPr>
          <w:szCs w:val="20"/>
          <w:lang w:val="en-GB" w:eastAsia="cs-CZ"/>
        </w:rPr>
        <w:t xml:space="preserve"> </w:t>
      </w:r>
      <w:r w:rsidR="00BF2C2E" w:rsidRPr="003014E2">
        <w:rPr>
          <w:szCs w:val="20"/>
          <w:lang w:val="en-GB" w:eastAsia="cs-CZ"/>
        </w:rPr>
        <w:t xml:space="preserve">but the real increase in wages was dampened by inflation to reach </w:t>
      </w:r>
      <w:r w:rsidR="0091630C" w:rsidRPr="003014E2">
        <w:rPr>
          <w:szCs w:val="20"/>
          <w:lang w:val="en-GB" w:eastAsia="cs-CZ"/>
        </w:rPr>
        <w:t>6</w:t>
      </w:r>
      <w:r w:rsidR="00BF2C2E" w:rsidRPr="003014E2">
        <w:rPr>
          <w:szCs w:val="20"/>
          <w:lang w:val="en-GB" w:eastAsia="cs-CZ"/>
        </w:rPr>
        <w:t>.</w:t>
      </w:r>
      <w:r w:rsidR="0091630C" w:rsidRPr="003014E2">
        <w:rPr>
          <w:szCs w:val="20"/>
          <w:lang w:val="en-GB" w:eastAsia="cs-CZ"/>
        </w:rPr>
        <w:t>0</w:t>
      </w:r>
      <w:r w:rsidR="00EA2ED1" w:rsidRPr="003014E2">
        <w:rPr>
          <w:szCs w:val="20"/>
          <w:lang w:val="en-GB" w:eastAsia="cs-CZ"/>
        </w:rPr>
        <w:t>%</w:t>
      </w:r>
      <w:r w:rsidR="00852C49" w:rsidRPr="003014E2">
        <w:rPr>
          <w:szCs w:val="20"/>
          <w:lang w:val="en-GB" w:eastAsia="cs-CZ"/>
        </w:rPr>
        <w:t>.</w:t>
      </w:r>
      <w:r w:rsidR="009139EC" w:rsidRPr="003014E2">
        <w:rPr>
          <w:szCs w:val="20"/>
          <w:lang w:val="en-GB" w:eastAsia="cs-CZ"/>
        </w:rPr>
        <w:t xml:space="preserve"> </w:t>
      </w:r>
      <w:r w:rsidR="00BF2C2E" w:rsidRPr="003014E2">
        <w:rPr>
          <w:szCs w:val="20"/>
          <w:lang w:val="en-GB" w:eastAsia="cs-CZ"/>
        </w:rPr>
        <w:t xml:space="preserve">The median wage attained </w:t>
      </w:r>
      <w:proofErr w:type="spellStart"/>
      <w:r w:rsidR="00BF2C2E" w:rsidRPr="003014E2">
        <w:rPr>
          <w:szCs w:val="20"/>
          <w:lang w:val="en-GB" w:eastAsia="cs-CZ"/>
        </w:rPr>
        <w:t>CZK</w:t>
      </w:r>
      <w:proofErr w:type="spellEnd"/>
      <w:r w:rsidR="00BF2C2E" w:rsidRPr="003014E2">
        <w:rPr>
          <w:szCs w:val="20"/>
          <w:lang w:val="en-GB" w:eastAsia="cs-CZ"/>
        </w:rPr>
        <w:t> </w:t>
      </w:r>
      <w:r w:rsidR="009139EC" w:rsidRPr="003014E2">
        <w:rPr>
          <w:szCs w:val="20"/>
          <w:lang w:val="en-GB" w:eastAsia="cs-CZ"/>
        </w:rPr>
        <w:t>27</w:t>
      </w:r>
      <w:r w:rsidR="00BF2C2E" w:rsidRPr="003014E2">
        <w:rPr>
          <w:szCs w:val="20"/>
          <w:lang w:val="en-GB" w:eastAsia="cs-CZ"/>
        </w:rPr>
        <w:t> </w:t>
      </w:r>
      <w:r w:rsidR="009139EC" w:rsidRPr="003014E2">
        <w:rPr>
          <w:szCs w:val="20"/>
          <w:lang w:val="en-GB" w:eastAsia="cs-CZ"/>
        </w:rPr>
        <w:t>719</w:t>
      </w:r>
      <w:r w:rsidR="00BF2C2E" w:rsidRPr="003014E2">
        <w:rPr>
          <w:szCs w:val="20"/>
          <w:lang w:val="en-GB" w:eastAsia="cs-CZ"/>
        </w:rPr>
        <w:t xml:space="preserve"> and </w:t>
      </w:r>
      <w:r w:rsidR="00E531D1">
        <w:rPr>
          <w:szCs w:val="20"/>
          <w:lang w:val="en-GB" w:eastAsia="cs-CZ"/>
        </w:rPr>
        <w:t xml:space="preserve">the </w:t>
      </w:r>
      <w:r w:rsidR="00BF2C2E" w:rsidRPr="003014E2">
        <w:rPr>
          <w:szCs w:val="20"/>
          <w:lang w:val="en-GB" w:eastAsia="cs-CZ"/>
        </w:rPr>
        <w:t xml:space="preserve">differentiation in wages was narrowed. </w:t>
      </w:r>
    </w:p>
    <w:p w:rsidR="00852C49" w:rsidRPr="003014E2" w:rsidRDefault="00852C49" w:rsidP="00852C49">
      <w:pPr>
        <w:rPr>
          <w:lang w:val="en-GB" w:eastAsia="cs-CZ"/>
        </w:rPr>
      </w:pPr>
    </w:p>
    <w:p w:rsidR="00BF2C2E" w:rsidRPr="003014E2" w:rsidRDefault="004857DD" w:rsidP="000A7C1F">
      <w:pPr>
        <w:rPr>
          <w:lang w:val="en-GB"/>
        </w:rPr>
      </w:pPr>
      <w:r w:rsidRPr="003014E2">
        <w:rPr>
          <w:lang w:val="en-GB"/>
        </w:rPr>
        <w:t xml:space="preserve">Preliminary </w:t>
      </w:r>
      <w:r w:rsidR="00BF2C2E" w:rsidRPr="003014E2">
        <w:rPr>
          <w:lang w:val="en-GB"/>
        </w:rPr>
        <w:t xml:space="preserve">results of the </w:t>
      </w:r>
      <w:proofErr w:type="spellStart"/>
      <w:r w:rsidR="00BF2C2E" w:rsidRPr="003014E2">
        <w:rPr>
          <w:lang w:val="en-GB"/>
        </w:rPr>
        <w:t>LFSS</w:t>
      </w:r>
      <w:proofErr w:type="spellEnd"/>
      <w:r w:rsidR="00BF2C2E" w:rsidRPr="003014E2">
        <w:rPr>
          <w:lang w:val="en-GB"/>
        </w:rPr>
        <w:t xml:space="preserve"> indicate domestic employment has culminated. In Q3 2018 the average number of the employed, seasonally adjusted, already recorded a minute decline. This shows the situation has been stabilised. There was an increase in the number of the employed by 44 thousand persons</w:t>
      </w:r>
      <w:r w:rsidR="00E531D1">
        <w:rPr>
          <w:lang w:val="en-GB"/>
        </w:rPr>
        <w:t>,</w:t>
      </w:r>
      <w:r w:rsidR="00BF2C2E" w:rsidRPr="003014E2">
        <w:rPr>
          <w:lang w:val="en-GB"/>
        </w:rPr>
        <w:t xml:space="preserve"> year-on-year. The number of working persons, according to the </w:t>
      </w:r>
      <w:proofErr w:type="spellStart"/>
      <w:r w:rsidR="00BF2C2E" w:rsidRPr="003014E2">
        <w:rPr>
          <w:lang w:val="en-GB"/>
        </w:rPr>
        <w:t>LFSS</w:t>
      </w:r>
      <w:proofErr w:type="spellEnd"/>
      <w:r w:rsidR="00BF2C2E" w:rsidRPr="003014E2">
        <w:rPr>
          <w:lang w:val="en-GB"/>
        </w:rPr>
        <w:t xml:space="preserve">, has reached 5.3 million persons this year. </w:t>
      </w:r>
    </w:p>
    <w:p w:rsidR="00BF2C2E" w:rsidRPr="003014E2" w:rsidRDefault="00BF2C2E" w:rsidP="000A7C1F">
      <w:pPr>
        <w:rPr>
          <w:lang w:val="en-GB"/>
        </w:rPr>
      </w:pPr>
    </w:p>
    <w:p w:rsidR="00BF2C2E" w:rsidRPr="003014E2" w:rsidRDefault="00BF2C2E" w:rsidP="000A7C1F">
      <w:pPr>
        <w:rPr>
          <w:lang w:val="en-GB"/>
        </w:rPr>
      </w:pPr>
      <w:r w:rsidRPr="003014E2">
        <w:rPr>
          <w:lang w:val="en-GB"/>
        </w:rPr>
        <w:t>Business demand for the labour force has been still extremely strong.</w:t>
      </w:r>
      <w:r w:rsidRPr="003014E2">
        <w:rPr>
          <w:szCs w:val="20"/>
          <w:lang w:val="en-GB"/>
        </w:rPr>
        <w:t xml:space="preserve"> </w:t>
      </w:r>
      <w:r w:rsidRPr="003014E2">
        <w:rPr>
          <w:lang w:val="en-GB"/>
        </w:rPr>
        <w:t xml:space="preserve">The number of vacant jobs reported to labour offices reached the </w:t>
      </w:r>
      <w:r w:rsidR="00B82E13" w:rsidRPr="003014E2">
        <w:rPr>
          <w:lang w:val="en-GB"/>
        </w:rPr>
        <w:t xml:space="preserve">record breaking </w:t>
      </w:r>
      <w:r w:rsidRPr="003014E2">
        <w:rPr>
          <w:lang w:val="en-GB"/>
        </w:rPr>
        <w:t>31</w:t>
      </w:r>
      <w:r w:rsidR="00B82E13" w:rsidRPr="003014E2">
        <w:rPr>
          <w:lang w:val="en-GB"/>
        </w:rPr>
        <w:t>7</w:t>
      </w:r>
      <w:r w:rsidRPr="003014E2">
        <w:rPr>
          <w:lang w:val="en-GB"/>
        </w:rPr>
        <w:t xml:space="preserve"> thousand at the end of </w:t>
      </w:r>
      <w:r w:rsidR="00B82E13" w:rsidRPr="003014E2">
        <w:rPr>
          <w:lang w:val="en-GB"/>
        </w:rPr>
        <w:t>October</w:t>
      </w:r>
      <w:r w:rsidRPr="003014E2">
        <w:rPr>
          <w:lang w:val="en-GB"/>
        </w:rPr>
        <w:t xml:space="preserve"> 2018</w:t>
      </w:r>
      <w:r w:rsidR="00B82E13" w:rsidRPr="003014E2">
        <w:rPr>
          <w:lang w:val="en-GB"/>
        </w:rPr>
        <w:t>, while the number of available registered job applicants aged 15–64 years was 216 thousand persons. The share of the unemployed, the number the unemployed kept in the register of labour offices to the total population, declined to 2.8%.</w:t>
      </w:r>
    </w:p>
    <w:p w:rsidR="00BF2C2E" w:rsidRPr="003014E2" w:rsidRDefault="00BF2C2E" w:rsidP="000A7C1F">
      <w:pPr>
        <w:rPr>
          <w:lang w:val="en-GB"/>
        </w:rPr>
      </w:pPr>
    </w:p>
    <w:p w:rsidR="00B82E13" w:rsidRPr="003014E2" w:rsidRDefault="00B82E13" w:rsidP="000A7C1F">
      <w:pPr>
        <w:rPr>
          <w:lang w:val="en-GB"/>
        </w:rPr>
      </w:pPr>
      <w:r w:rsidRPr="003014E2">
        <w:rPr>
          <w:lang w:val="en-GB"/>
        </w:rPr>
        <w:t xml:space="preserve">In Q3 2018 the average number of the unemployed, as defined by the International Labour Organisation, was 127.0 thousand persons according to the </w:t>
      </w:r>
      <w:proofErr w:type="spellStart"/>
      <w:r w:rsidRPr="003014E2">
        <w:rPr>
          <w:lang w:val="en-GB"/>
        </w:rPr>
        <w:t>LFSS</w:t>
      </w:r>
      <w:proofErr w:type="spellEnd"/>
      <w:r w:rsidRPr="003014E2">
        <w:rPr>
          <w:lang w:val="en-GB"/>
        </w:rPr>
        <w:t xml:space="preserve">, which means a quarter-on-quarter increase by 4.0 thousand persons. The unemployment rate also </w:t>
      </w:r>
      <w:r w:rsidR="00E531D1" w:rsidRPr="003014E2">
        <w:rPr>
          <w:lang w:val="en-GB"/>
        </w:rPr>
        <w:t xml:space="preserve">this way </w:t>
      </w:r>
      <w:r w:rsidRPr="003014E2">
        <w:rPr>
          <w:lang w:val="en-GB"/>
        </w:rPr>
        <w:t xml:space="preserve">moved to a value of 2.4% in the aged 15–64 years. The number of the long-term unemployed was also steady at 36.0 thousand persons and therefore there were 28.5% unemployed persons without having a job from over one year. Viewed by region the highest unemployment </w:t>
      </w:r>
      <w:r w:rsidRPr="003014E2">
        <w:rPr>
          <w:rFonts w:cs="Arial"/>
          <w:szCs w:val="20"/>
          <w:lang w:val="en-GB"/>
        </w:rPr>
        <w:t xml:space="preserve">was in the </w:t>
      </w:r>
      <w:proofErr w:type="spellStart"/>
      <w:r w:rsidRPr="003014E2">
        <w:rPr>
          <w:rFonts w:cs="Arial"/>
          <w:szCs w:val="20"/>
          <w:lang w:val="en-GB"/>
        </w:rPr>
        <w:t>Moravskoslezský</w:t>
      </w:r>
      <w:proofErr w:type="spellEnd"/>
      <w:r w:rsidRPr="003014E2">
        <w:rPr>
          <w:rFonts w:cs="Arial"/>
          <w:szCs w:val="20"/>
          <w:lang w:val="en-GB"/>
        </w:rPr>
        <w:t xml:space="preserve"> Region (4.0%), followed by the </w:t>
      </w:r>
      <w:proofErr w:type="spellStart"/>
      <w:r w:rsidRPr="003014E2">
        <w:rPr>
          <w:rFonts w:cs="Arial"/>
          <w:szCs w:val="20"/>
          <w:lang w:val="en-GB"/>
        </w:rPr>
        <w:t>Ústecký</w:t>
      </w:r>
      <w:proofErr w:type="spellEnd"/>
      <w:r w:rsidRPr="003014E2">
        <w:rPr>
          <w:rFonts w:cs="Arial"/>
          <w:szCs w:val="20"/>
          <w:lang w:val="en-GB"/>
        </w:rPr>
        <w:t xml:space="preserve"> Region (3.9%), while the lowest one was in the Capital City of Prague (1.3%) and then in the </w:t>
      </w:r>
      <w:proofErr w:type="spellStart"/>
      <w:r w:rsidRPr="003014E2">
        <w:rPr>
          <w:rFonts w:cs="Arial"/>
          <w:szCs w:val="20"/>
          <w:lang w:val="en-GB"/>
        </w:rPr>
        <w:t>Jihočeský</w:t>
      </w:r>
      <w:proofErr w:type="spellEnd"/>
      <w:r w:rsidRPr="003014E2">
        <w:rPr>
          <w:rFonts w:cs="Arial"/>
          <w:szCs w:val="20"/>
          <w:lang w:val="en-GB"/>
        </w:rPr>
        <w:t xml:space="preserve"> Region and </w:t>
      </w:r>
      <w:proofErr w:type="spellStart"/>
      <w:r w:rsidRPr="003014E2">
        <w:rPr>
          <w:lang w:val="en-GB"/>
        </w:rPr>
        <w:t>Pardubický</w:t>
      </w:r>
      <w:proofErr w:type="spellEnd"/>
      <w:r w:rsidRPr="003014E2">
        <w:rPr>
          <w:lang w:val="en-GB"/>
        </w:rPr>
        <w:t xml:space="preserve"> </w:t>
      </w:r>
      <w:r w:rsidRPr="003014E2">
        <w:rPr>
          <w:rFonts w:cs="Arial"/>
          <w:szCs w:val="20"/>
          <w:lang w:val="en-GB"/>
        </w:rPr>
        <w:t>Region (identically 1.4% in both of them)</w:t>
      </w:r>
      <w:r w:rsidRPr="003014E2">
        <w:rPr>
          <w:lang w:val="en-GB"/>
        </w:rPr>
        <w:t>.</w:t>
      </w:r>
    </w:p>
    <w:p w:rsidR="00BF2C2E" w:rsidRPr="003014E2" w:rsidRDefault="00BF2C2E" w:rsidP="000A7C1F">
      <w:pPr>
        <w:rPr>
          <w:lang w:val="en-GB"/>
        </w:rPr>
      </w:pPr>
    </w:p>
    <w:p w:rsidR="00B82E13" w:rsidRPr="003014E2" w:rsidRDefault="00B82E13" w:rsidP="009D2873">
      <w:pPr>
        <w:rPr>
          <w:lang w:val="en-GB"/>
        </w:rPr>
      </w:pPr>
      <w:r w:rsidRPr="003014E2">
        <w:rPr>
          <w:lang w:val="en-GB"/>
        </w:rPr>
        <w:t xml:space="preserve">In the Czech Republic there is still, however, a significant number of persons, </w:t>
      </w:r>
      <w:r w:rsidRPr="003014E2">
        <w:rPr>
          <w:szCs w:val="20"/>
          <w:lang w:val="en-GB"/>
        </w:rPr>
        <w:t xml:space="preserve">who do not work and do not seek a job in an active manner, yet in the </w:t>
      </w:r>
      <w:proofErr w:type="spellStart"/>
      <w:r w:rsidRPr="003014E2">
        <w:rPr>
          <w:szCs w:val="20"/>
          <w:lang w:val="en-GB"/>
        </w:rPr>
        <w:t>LFSS</w:t>
      </w:r>
      <w:proofErr w:type="spellEnd"/>
      <w:r w:rsidRPr="003014E2">
        <w:rPr>
          <w:szCs w:val="20"/>
          <w:lang w:val="en-GB"/>
        </w:rPr>
        <w:t xml:space="preserve"> interviews they state they would like to be working. </w:t>
      </w:r>
      <w:r w:rsidR="00C50862" w:rsidRPr="003014E2">
        <w:rPr>
          <w:lang w:val="en-GB"/>
        </w:rPr>
        <w:t>This, so far unused, labour force reserve has been reduced by 11.0 thousand persons to reach 110.0 thousand persons and therefore it is virtually comparable in size to the group of the unemployed.</w:t>
      </w:r>
      <w:r w:rsidRPr="003014E2">
        <w:rPr>
          <w:lang w:val="en-GB"/>
        </w:rPr>
        <w:t xml:space="preserve"> </w:t>
      </w:r>
      <w:r w:rsidR="00C50862" w:rsidRPr="003014E2">
        <w:rPr>
          <w:lang w:val="en-GB"/>
        </w:rPr>
        <w:t xml:space="preserve">Outside the Czech Republic there are large reserves of </w:t>
      </w:r>
      <w:r w:rsidR="00BF6C84">
        <w:rPr>
          <w:lang w:val="en-GB"/>
        </w:rPr>
        <w:t xml:space="preserve">the </w:t>
      </w:r>
      <w:r w:rsidR="00C50862" w:rsidRPr="003014E2">
        <w:rPr>
          <w:lang w:val="en-GB"/>
        </w:rPr>
        <w:t>labour force in the zone of free movement of persons within the European Union, where especially Southern Member States struggle with high unemployment of young people.</w:t>
      </w:r>
    </w:p>
    <w:p w:rsidR="003F496B" w:rsidRPr="003014E2" w:rsidRDefault="003F496B" w:rsidP="00C50862">
      <w:pPr>
        <w:pStyle w:val="Perex"/>
        <w:spacing w:after="0"/>
        <w:rPr>
          <w:b w:val="0"/>
          <w:szCs w:val="20"/>
          <w:lang w:val="en-GB" w:eastAsia="cs-CZ"/>
        </w:rPr>
      </w:pPr>
    </w:p>
    <w:p w:rsidR="00D761D6" w:rsidRPr="003014E2" w:rsidRDefault="00D761D6" w:rsidP="00D761D6">
      <w:pPr>
        <w:pStyle w:val="Perex"/>
        <w:spacing w:after="0"/>
        <w:rPr>
          <w:b w:val="0"/>
          <w:lang w:val="en-GB"/>
        </w:rPr>
      </w:pPr>
      <w:r w:rsidRPr="003014E2">
        <w:rPr>
          <w:b w:val="0"/>
          <w:szCs w:val="20"/>
          <w:lang w:val="en-GB" w:eastAsia="cs-CZ"/>
        </w:rPr>
        <w:t xml:space="preserve">Preliminary data of the </w:t>
      </w:r>
      <w:proofErr w:type="spellStart"/>
      <w:r w:rsidRPr="003014E2">
        <w:rPr>
          <w:b w:val="0"/>
          <w:szCs w:val="20"/>
          <w:lang w:val="en-GB" w:eastAsia="cs-CZ"/>
        </w:rPr>
        <w:t>CZSO</w:t>
      </w:r>
      <w:proofErr w:type="spellEnd"/>
      <w:r w:rsidRPr="003014E2">
        <w:rPr>
          <w:b w:val="0"/>
          <w:szCs w:val="20"/>
          <w:lang w:val="en-GB" w:eastAsia="cs-CZ"/>
        </w:rPr>
        <w:t xml:space="preserve"> business statistics supplement the described trends in the </w:t>
      </w:r>
      <w:r w:rsidRPr="003014E2">
        <w:rPr>
          <w:szCs w:val="20"/>
          <w:lang w:val="en-GB" w:eastAsia="cs-CZ"/>
        </w:rPr>
        <w:t>growth in the number of registered employees</w:t>
      </w:r>
      <w:r w:rsidRPr="003014E2">
        <w:rPr>
          <w:b w:val="0"/>
          <w:szCs w:val="20"/>
          <w:lang w:val="en-GB" w:eastAsia="cs-CZ"/>
        </w:rPr>
        <w:t>. In Q</w:t>
      </w:r>
      <w:r w:rsidRPr="003014E2">
        <w:rPr>
          <w:b w:val="0"/>
          <w:lang w:val="en-GB"/>
        </w:rPr>
        <w:t xml:space="preserve">3 2018 there were by 47.5 thousand employees, as converted to full-time employees (FTE), more than in the same period of the previous year, which is a relative growth by 1.2%. </w:t>
      </w:r>
      <w:proofErr w:type="gramStart"/>
      <w:r w:rsidRPr="003014E2">
        <w:rPr>
          <w:b w:val="0"/>
          <w:lang w:val="en-GB"/>
        </w:rPr>
        <w:t>This way their number reached the value of 4 064.2 thousand persons.</w:t>
      </w:r>
      <w:proofErr w:type="gramEnd"/>
      <w:r w:rsidRPr="003014E2">
        <w:rPr>
          <w:b w:val="0"/>
          <w:lang w:val="en-GB"/>
        </w:rPr>
        <w:t xml:space="preserve"> This indicator also recorded a minute quarter-on-quarter decline</w:t>
      </w:r>
      <w:r w:rsidR="00BF6C84">
        <w:rPr>
          <w:b w:val="0"/>
          <w:lang w:val="en-GB"/>
        </w:rPr>
        <w:t>,</w:t>
      </w:r>
      <w:r w:rsidRPr="003014E2">
        <w:rPr>
          <w:b w:val="0"/>
          <w:lang w:val="en-GB"/>
        </w:rPr>
        <w:t xml:space="preserve"> which happened in Q3 2011 for the last time.</w:t>
      </w:r>
    </w:p>
    <w:p w:rsidR="00D761D6" w:rsidRPr="003014E2" w:rsidRDefault="00D761D6" w:rsidP="00D761D6">
      <w:pPr>
        <w:rPr>
          <w:lang w:val="en-GB" w:eastAsia="cs-CZ"/>
        </w:rPr>
      </w:pPr>
    </w:p>
    <w:p w:rsidR="00D761D6" w:rsidRPr="003014E2" w:rsidRDefault="00DC0062" w:rsidP="00D761D6">
      <w:pPr>
        <w:pStyle w:val="Perex"/>
        <w:spacing w:after="0"/>
        <w:rPr>
          <w:b w:val="0"/>
          <w:lang w:val="en-GB"/>
        </w:rPr>
      </w:pPr>
      <w:r w:rsidRPr="003014E2">
        <w:rPr>
          <w:b w:val="0"/>
          <w:lang w:val="en-GB"/>
        </w:rPr>
        <w:t>The number of employees has not been growing in all of economic activities sections at all.</w:t>
      </w:r>
      <w:r w:rsidR="00D761D6" w:rsidRPr="003014E2">
        <w:rPr>
          <w:b w:val="0"/>
          <w:lang w:val="en-GB"/>
        </w:rPr>
        <w:t xml:space="preserve"> </w:t>
      </w:r>
      <w:r w:rsidR="00BF6C84" w:rsidRPr="003014E2">
        <w:rPr>
          <w:b w:val="0"/>
          <w:lang w:val="en-GB"/>
        </w:rPr>
        <w:t>One can fin</w:t>
      </w:r>
      <w:r w:rsidR="00BF6C84">
        <w:rPr>
          <w:b w:val="0"/>
          <w:lang w:val="en-GB"/>
        </w:rPr>
        <w:t>d</w:t>
      </w:r>
      <w:r w:rsidR="00BF6C84" w:rsidRPr="003014E2">
        <w:rPr>
          <w:b w:val="0"/>
          <w:lang w:val="en-GB"/>
        </w:rPr>
        <w:t xml:space="preserve"> the </w:t>
      </w:r>
      <w:r w:rsidRPr="003014E2">
        <w:rPr>
          <w:b w:val="0"/>
          <w:lang w:val="en-GB"/>
        </w:rPr>
        <w:t>deepest decline in ‘</w:t>
      </w:r>
      <w:r w:rsidR="00D761D6" w:rsidRPr="003014E2">
        <w:rPr>
          <w:b w:val="0"/>
          <w:lang w:val="en-GB"/>
        </w:rPr>
        <w:t>mining and quarrying</w:t>
      </w:r>
      <w:r w:rsidRPr="003014E2">
        <w:rPr>
          <w:b w:val="0"/>
          <w:lang w:val="en-GB"/>
        </w:rPr>
        <w:t>’</w:t>
      </w:r>
      <w:r w:rsidR="00D761D6" w:rsidRPr="003014E2">
        <w:rPr>
          <w:b w:val="0"/>
          <w:lang w:val="en-GB"/>
        </w:rPr>
        <w:t>, which still experience complex conditions. In Q</w:t>
      </w:r>
      <w:r w:rsidRPr="003014E2">
        <w:rPr>
          <w:b w:val="0"/>
          <w:lang w:val="en-GB"/>
        </w:rPr>
        <w:t>3</w:t>
      </w:r>
      <w:r w:rsidR="00D761D6" w:rsidRPr="003014E2">
        <w:rPr>
          <w:b w:val="0"/>
          <w:lang w:val="en-GB"/>
        </w:rPr>
        <w:t xml:space="preserve"> 2018 </w:t>
      </w:r>
      <w:r w:rsidR="00BF6C84">
        <w:rPr>
          <w:b w:val="0"/>
          <w:lang w:val="en-GB"/>
        </w:rPr>
        <w:t>the section experienced</w:t>
      </w:r>
      <w:r w:rsidR="00D761D6" w:rsidRPr="003014E2">
        <w:rPr>
          <w:b w:val="0"/>
          <w:lang w:val="en-GB"/>
        </w:rPr>
        <w:t xml:space="preserve"> a decline in the number of employees by 0.</w:t>
      </w:r>
      <w:r w:rsidRPr="003014E2">
        <w:rPr>
          <w:b w:val="0"/>
          <w:lang w:val="en-GB"/>
        </w:rPr>
        <w:t>6</w:t>
      </w:r>
      <w:r w:rsidR="00D761D6" w:rsidRPr="003014E2">
        <w:rPr>
          <w:b w:val="0"/>
          <w:lang w:val="en-GB"/>
        </w:rPr>
        <w:t> thousand FTE employees, i.e. -</w:t>
      </w:r>
      <w:r w:rsidRPr="003014E2">
        <w:rPr>
          <w:b w:val="0"/>
          <w:lang w:val="en-GB"/>
        </w:rPr>
        <w:t>2.</w:t>
      </w:r>
      <w:r w:rsidR="00D761D6" w:rsidRPr="003014E2">
        <w:rPr>
          <w:b w:val="0"/>
          <w:lang w:val="en-GB"/>
        </w:rPr>
        <w:t xml:space="preserve">3%, in. </w:t>
      </w:r>
      <w:r w:rsidRPr="003014E2">
        <w:rPr>
          <w:b w:val="0"/>
          <w:lang w:val="en-GB"/>
        </w:rPr>
        <w:t>Other declines in numbers of employees fall within the interval of a half percent in sections of ‘transportation and storage’</w:t>
      </w:r>
      <w:r w:rsidR="00841410" w:rsidRPr="003014E2">
        <w:rPr>
          <w:b w:val="0"/>
          <w:lang w:val="en-GB"/>
        </w:rPr>
        <w:t>, ‘agriculture, forestry, and fishing’, ‘construction’, ‘</w:t>
      </w:r>
      <w:r w:rsidR="00D761D6" w:rsidRPr="003014E2">
        <w:rPr>
          <w:b w:val="0"/>
          <w:lang w:val="en-GB"/>
        </w:rPr>
        <w:t>administrative and support service activities</w:t>
      </w:r>
      <w:r w:rsidR="00841410" w:rsidRPr="003014E2">
        <w:rPr>
          <w:b w:val="0"/>
          <w:lang w:val="en-GB"/>
        </w:rPr>
        <w:t>’</w:t>
      </w:r>
      <w:r w:rsidR="00D761D6" w:rsidRPr="003014E2">
        <w:rPr>
          <w:b w:val="0"/>
          <w:lang w:val="en-GB"/>
        </w:rPr>
        <w:t xml:space="preserve"> </w:t>
      </w:r>
      <w:r w:rsidR="00841410" w:rsidRPr="003014E2">
        <w:rPr>
          <w:b w:val="0"/>
          <w:lang w:val="en-GB"/>
        </w:rPr>
        <w:t>and also in ‘arts, entertainment and recreation</w:t>
      </w:r>
      <w:r w:rsidR="008E6F3D" w:rsidRPr="003014E2">
        <w:rPr>
          <w:b w:val="0"/>
          <w:lang w:val="en-GB"/>
        </w:rPr>
        <w:t>’</w:t>
      </w:r>
      <w:r w:rsidR="00841410" w:rsidRPr="003014E2">
        <w:rPr>
          <w:b w:val="0"/>
          <w:lang w:val="en-GB"/>
        </w:rPr>
        <w:t xml:space="preserve">. This development probably relates to a high business demand for </w:t>
      </w:r>
      <w:r w:rsidR="00E4625C">
        <w:rPr>
          <w:b w:val="0"/>
          <w:lang w:val="en-GB"/>
        </w:rPr>
        <w:t xml:space="preserve">the </w:t>
      </w:r>
      <w:r w:rsidR="00841410" w:rsidRPr="003014E2">
        <w:rPr>
          <w:b w:val="0"/>
          <w:lang w:val="en-GB"/>
        </w:rPr>
        <w:t>lacking labour force when business</w:t>
      </w:r>
      <w:r w:rsidR="00E4625C">
        <w:rPr>
          <w:b w:val="0"/>
          <w:lang w:val="en-GB"/>
        </w:rPr>
        <w:t>es</w:t>
      </w:r>
      <w:r w:rsidR="00841410" w:rsidRPr="003014E2">
        <w:rPr>
          <w:b w:val="0"/>
          <w:lang w:val="en-GB"/>
        </w:rPr>
        <w:t xml:space="preserve"> just </w:t>
      </w:r>
      <w:r w:rsidR="00E4625C">
        <w:rPr>
          <w:b w:val="0"/>
          <w:lang w:val="en-GB"/>
        </w:rPr>
        <w:t>headhunt</w:t>
      </w:r>
      <w:r w:rsidR="00841410" w:rsidRPr="003014E2">
        <w:rPr>
          <w:b w:val="0"/>
          <w:lang w:val="en-GB"/>
        </w:rPr>
        <w:t xml:space="preserve"> employees and this results in fluctuation</w:t>
      </w:r>
      <w:r w:rsidR="00E4625C">
        <w:rPr>
          <w:b w:val="0"/>
          <w:lang w:val="en-GB"/>
        </w:rPr>
        <w:t>,</w:t>
      </w:r>
      <w:r w:rsidR="00841410" w:rsidRPr="003014E2">
        <w:rPr>
          <w:b w:val="0"/>
          <w:lang w:val="en-GB"/>
        </w:rPr>
        <w:t xml:space="preserve"> in which employees migrate to economic activities</w:t>
      </w:r>
      <w:r w:rsidR="00E4625C">
        <w:rPr>
          <w:b w:val="0"/>
          <w:lang w:val="en-GB"/>
        </w:rPr>
        <w:t>,</w:t>
      </w:r>
      <w:r w:rsidR="00841410" w:rsidRPr="003014E2">
        <w:rPr>
          <w:b w:val="0"/>
          <w:lang w:val="en-GB"/>
        </w:rPr>
        <w:t xml:space="preserve"> in which they expect better working conditions and higher pay. </w:t>
      </w:r>
    </w:p>
    <w:p w:rsidR="00DC0062" w:rsidRPr="003014E2" w:rsidRDefault="00DC0062" w:rsidP="005675AA">
      <w:pPr>
        <w:pStyle w:val="Perex"/>
        <w:spacing w:after="0"/>
        <w:rPr>
          <w:b w:val="0"/>
          <w:szCs w:val="20"/>
          <w:lang w:val="en-GB" w:eastAsia="cs-CZ"/>
        </w:rPr>
      </w:pPr>
    </w:p>
    <w:p w:rsidR="00286A12" w:rsidRPr="003014E2" w:rsidRDefault="00D761D6" w:rsidP="00D761D6">
      <w:pPr>
        <w:pStyle w:val="Perex"/>
        <w:spacing w:after="0"/>
        <w:rPr>
          <w:b w:val="0"/>
          <w:lang w:val="en-GB"/>
        </w:rPr>
      </w:pPr>
      <w:r w:rsidRPr="003014E2">
        <w:rPr>
          <w:b w:val="0"/>
          <w:lang w:val="en-GB"/>
        </w:rPr>
        <w:t xml:space="preserve">Economic activities of ‘electricity, gas, steam and air conditioning supply’ was the fastest </w:t>
      </w:r>
      <w:r w:rsidR="00E4625C">
        <w:rPr>
          <w:b w:val="0"/>
          <w:lang w:val="en-GB"/>
        </w:rPr>
        <w:t xml:space="preserve">“recipient” </w:t>
      </w:r>
      <w:r w:rsidRPr="003014E2">
        <w:rPr>
          <w:b w:val="0"/>
          <w:lang w:val="en-GB"/>
        </w:rPr>
        <w:t>in hiring employees because their number increased by 6.2%. In absolute numbers it was mere two thousand persons</w:t>
      </w:r>
      <w:r w:rsidR="00E4625C">
        <w:rPr>
          <w:b w:val="0"/>
          <w:lang w:val="en-GB"/>
        </w:rPr>
        <w:t>,</w:t>
      </w:r>
      <w:r w:rsidRPr="003014E2">
        <w:rPr>
          <w:b w:val="0"/>
          <w:lang w:val="en-GB"/>
        </w:rPr>
        <w:t xml:space="preserve"> because these economic activities are among the smallest economic activities sections. The number of employees in ‘information and communication’ grew by 4.1%, meaning 4.7 thousand persons in absolute number. These two economic activities sections belong to those with high above average wage level. </w:t>
      </w:r>
    </w:p>
    <w:p w:rsidR="00D761D6" w:rsidRPr="003014E2" w:rsidRDefault="00D761D6" w:rsidP="00D761D6">
      <w:pPr>
        <w:rPr>
          <w:lang w:val="en-GB"/>
        </w:rPr>
      </w:pPr>
    </w:p>
    <w:p w:rsidR="005373DA" w:rsidRPr="003014E2" w:rsidRDefault="00D761D6" w:rsidP="005675AA">
      <w:pPr>
        <w:pStyle w:val="Perex"/>
        <w:spacing w:after="0"/>
        <w:rPr>
          <w:b w:val="0"/>
          <w:lang w:val="en-GB"/>
        </w:rPr>
      </w:pPr>
      <w:r w:rsidRPr="003014E2">
        <w:rPr>
          <w:b w:val="0"/>
          <w:lang w:val="en-GB"/>
        </w:rPr>
        <w:t xml:space="preserve">The ‘accommodation and food service activities’ saw an increase in employees by 1.7 thousand FTE employees (+1.4%). </w:t>
      </w:r>
      <w:r w:rsidR="00750D8D" w:rsidRPr="003014E2">
        <w:rPr>
          <w:b w:val="0"/>
          <w:lang w:val="en-GB"/>
        </w:rPr>
        <w:t>This time it was the economic activities section of ‘</w:t>
      </w:r>
      <w:r w:rsidR="00750D8D" w:rsidRPr="003014E2">
        <w:rPr>
          <w:b w:val="0"/>
          <w:szCs w:val="20"/>
          <w:lang w:val="en-GB"/>
        </w:rPr>
        <w:t xml:space="preserve">wholesale and retail trade; repair of motor vehicles and motorcycles’ which showed the highest increment in the number of employees by </w:t>
      </w:r>
      <w:r w:rsidR="00750D8D" w:rsidRPr="003014E2">
        <w:rPr>
          <w:b w:val="0"/>
          <w:lang w:val="en-GB"/>
        </w:rPr>
        <w:t xml:space="preserve">13.3 thousand FTE employees, i.e. by +2.7%, and the number of employees in this section exceeded the level of a half million employees in a significant manner. </w:t>
      </w:r>
      <w:r w:rsidRPr="003014E2">
        <w:rPr>
          <w:b w:val="0"/>
          <w:szCs w:val="20"/>
          <w:lang w:val="en-GB"/>
        </w:rPr>
        <w:t xml:space="preserve">Manufacturing, which is </w:t>
      </w:r>
      <w:r w:rsidR="00750D8D" w:rsidRPr="003014E2">
        <w:rPr>
          <w:b w:val="0"/>
          <w:szCs w:val="20"/>
          <w:lang w:val="en-GB"/>
        </w:rPr>
        <w:t xml:space="preserve">by far the </w:t>
      </w:r>
      <w:r w:rsidRPr="003014E2">
        <w:rPr>
          <w:b w:val="0"/>
          <w:szCs w:val="20"/>
          <w:lang w:val="en-GB"/>
        </w:rPr>
        <w:t>largest employer</w:t>
      </w:r>
      <w:r w:rsidR="00750D8D" w:rsidRPr="003014E2">
        <w:rPr>
          <w:b w:val="0"/>
          <w:szCs w:val="20"/>
          <w:lang w:val="en-GB"/>
        </w:rPr>
        <w:t xml:space="preserve"> with 1 155.4 thousand FTE employees</w:t>
      </w:r>
      <w:r w:rsidRPr="003014E2">
        <w:rPr>
          <w:b w:val="0"/>
          <w:szCs w:val="20"/>
          <w:lang w:val="en-GB"/>
        </w:rPr>
        <w:t xml:space="preserve">, </w:t>
      </w:r>
      <w:r w:rsidRPr="003014E2">
        <w:rPr>
          <w:b w:val="0"/>
          <w:lang w:val="en-GB"/>
        </w:rPr>
        <w:t xml:space="preserve">recorded </w:t>
      </w:r>
      <w:r w:rsidR="00750D8D" w:rsidRPr="003014E2">
        <w:rPr>
          <w:b w:val="0"/>
          <w:lang w:val="en-GB"/>
        </w:rPr>
        <w:t>an</w:t>
      </w:r>
      <w:r w:rsidRPr="003014E2">
        <w:rPr>
          <w:b w:val="0"/>
          <w:lang w:val="en-GB"/>
        </w:rPr>
        <w:t xml:space="preserve"> increase in employment</w:t>
      </w:r>
      <w:r w:rsidR="00750D8D" w:rsidRPr="003014E2">
        <w:rPr>
          <w:b w:val="0"/>
          <w:lang w:val="en-GB"/>
        </w:rPr>
        <w:t xml:space="preserve"> of “mere” 7.2 thousand persons, which is by 0.6%</w:t>
      </w:r>
      <w:r w:rsidR="00E4625C">
        <w:rPr>
          <w:b w:val="0"/>
          <w:lang w:val="en-GB"/>
        </w:rPr>
        <w:t xml:space="preserve"> more</w:t>
      </w:r>
      <w:r w:rsidR="00750D8D" w:rsidRPr="003014E2">
        <w:rPr>
          <w:b w:val="0"/>
          <w:lang w:val="en-GB"/>
        </w:rPr>
        <w:t xml:space="preserve">. In ‘education’ the number of employees grew by </w:t>
      </w:r>
      <w:r w:rsidR="0091630C" w:rsidRPr="003014E2">
        <w:rPr>
          <w:b w:val="0"/>
          <w:lang w:val="en-GB"/>
        </w:rPr>
        <w:t>9 t</w:t>
      </w:r>
      <w:r w:rsidR="00750D8D" w:rsidRPr="003014E2">
        <w:rPr>
          <w:b w:val="0"/>
          <w:lang w:val="en-GB"/>
        </w:rPr>
        <w:t>housand person</w:t>
      </w:r>
      <w:r w:rsidR="0091630C" w:rsidRPr="003014E2">
        <w:rPr>
          <w:b w:val="0"/>
          <w:lang w:val="en-GB"/>
        </w:rPr>
        <w:t>s (+3</w:t>
      </w:r>
      <w:r w:rsidR="00750D8D" w:rsidRPr="003014E2">
        <w:rPr>
          <w:b w:val="0"/>
          <w:lang w:val="en-GB"/>
        </w:rPr>
        <w:t>.</w:t>
      </w:r>
      <w:r w:rsidR="0091630C" w:rsidRPr="003014E2">
        <w:rPr>
          <w:b w:val="0"/>
          <w:lang w:val="en-GB"/>
        </w:rPr>
        <w:t>2%).</w:t>
      </w:r>
    </w:p>
    <w:p w:rsidR="00107D1E" w:rsidRPr="003014E2" w:rsidRDefault="00107D1E" w:rsidP="00107D1E">
      <w:pPr>
        <w:rPr>
          <w:lang w:val="en-GB"/>
        </w:rPr>
      </w:pPr>
    </w:p>
    <w:p w:rsidR="00D761D6" w:rsidRPr="003014E2" w:rsidRDefault="00D761D6" w:rsidP="00D761D6">
      <w:pPr>
        <w:rPr>
          <w:szCs w:val="20"/>
          <w:lang w:val="en-GB" w:eastAsia="cs-CZ"/>
        </w:rPr>
      </w:pPr>
      <w:r w:rsidRPr="003014E2">
        <w:rPr>
          <w:lang w:val="en-GB"/>
        </w:rPr>
        <w:t>Concerning</w:t>
      </w:r>
      <w:r w:rsidRPr="003014E2">
        <w:rPr>
          <w:b/>
          <w:lang w:val="en-GB"/>
        </w:rPr>
        <w:t xml:space="preserve"> wages</w:t>
      </w:r>
      <w:r w:rsidRPr="003014E2">
        <w:rPr>
          <w:lang w:val="en-GB"/>
        </w:rPr>
        <w:t xml:space="preserve"> this </w:t>
      </w:r>
      <w:r w:rsidR="00750D8D" w:rsidRPr="003014E2">
        <w:rPr>
          <w:lang w:val="en-GB"/>
        </w:rPr>
        <w:t xml:space="preserve">whole </w:t>
      </w:r>
      <w:r w:rsidRPr="003014E2">
        <w:rPr>
          <w:lang w:val="en-GB"/>
        </w:rPr>
        <w:t xml:space="preserve">year features a strong growth. The average wage </w:t>
      </w:r>
      <w:r w:rsidRPr="003014E2">
        <w:rPr>
          <w:szCs w:val="20"/>
          <w:lang w:val="en-GB" w:eastAsia="cs-CZ"/>
        </w:rPr>
        <w:t>(</w:t>
      </w:r>
      <w:proofErr w:type="spellStart"/>
      <w:r w:rsidRPr="003014E2">
        <w:rPr>
          <w:szCs w:val="20"/>
          <w:lang w:val="en-GB" w:eastAsia="cs-CZ"/>
        </w:rPr>
        <w:t>CZK</w:t>
      </w:r>
      <w:proofErr w:type="spellEnd"/>
      <w:r w:rsidRPr="003014E2">
        <w:rPr>
          <w:szCs w:val="20"/>
          <w:lang w:val="en-GB" w:eastAsia="cs-CZ"/>
        </w:rPr>
        <w:t> 31 51</w:t>
      </w:r>
      <w:r w:rsidR="00750D8D" w:rsidRPr="003014E2">
        <w:rPr>
          <w:szCs w:val="20"/>
          <w:lang w:val="en-GB" w:eastAsia="cs-CZ"/>
        </w:rPr>
        <w:t>6</w:t>
      </w:r>
      <w:r w:rsidRPr="003014E2">
        <w:rPr>
          <w:szCs w:val="20"/>
          <w:lang w:val="en-GB" w:eastAsia="cs-CZ"/>
        </w:rPr>
        <w:t xml:space="preserve">) increased nominally </w:t>
      </w:r>
      <w:r w:rsidRPr="003014E2">
        <w:rPr>
          <w:szCs w:val="20"/>
          <w:lang w:val="en-GB"/>
        </w:rPr>
        <w:t>by 8.</w:t>
      </w:r>
      <w:r w:rsidR="00750D8D" w:rsidRPr="003014E2">
        <w:rPr>
          <w:szCs w:val="20"/>
          <w:lang w:val="en-GB"/>
        </w:rPr>
        <w:t>5</w:t>
      </w:r>
      <w:r w:rsidRPr="003014E2">
        <w:rPr>
          <w:szCs w:val="20"/>
          <w:lang w:val="en-GB"/>
        </w:rPr>
        <w:t xml:space="preserve">% </w:t>
      </w:r>
      <w:r w:rsidRPr="003014E2">
        <w:rPr>
          <w:szCs w:val="20"/>
          <w:lang w:val="en-GB" w:eastAsia="cs-CZ"/>
        </w:rPr>
        <w:t>in Q</w:t>
      </w:r>
      <w:r w:rsidR="00750D8D" w:rsidRPr="003014E2">
        <w:rPr>
          <w:szCs w:val="20"/>
          <w:lang w:val="en-GB"/>
        </w:rPr>
        <w:t>3</w:t>
      </w:r>
      <w:r w:rsidRPr="003014E2">
        <w:rPr>
          <w:szCs w:val="20"/>
          <w:lang w:val="en-GB"/>
        </w:rPr>
        <w:t xml:space="preserve"> 2018, compared to same period of the last year, which is </w:t>
      </w:r>
      <w:r w:rsidR="00750D8D" w:rsidRPr="003014E2">
        <w:rPr>
          <w:szCs w:val="20"/>
          <w:lang w:val="en-GB"/>
        </w:rPr>
        <w:t xml:space="preserve">by one tenth of percentage point less than in two previous quarters. </w:t>
      </w:r>
    </w:p>
    <w:p w:rsidR="00D761D6" w:rsidRPr="003014E2" w:rsidRDefault="00D761D6" w:rsidP="00667C49">
      <w:pPr>
        <w:rPr>
          <w:lang w:val="en-GB" w:eastAsia="cs-CZ"/>
        </w:rPr>
      </w:pPr>
    </w:p>
    <w:p w:rsidR="001A72BA" w:rsidRPr="003014E2" w:rsidRDefault="00D761D6" w:rsidP="001A72BA">
      <w:pPr>
        <w:rPr>
          <w:lang w:val="en-GB" w:eastAsia="cs-CZ"/>
        </w:rPr>
      </w:pPr>
      <w:r w:rsidRPr="003014E2">
        <w:rPr>
          <w:lang w:val="en-GB" w:eastAsia="cs-CZ"/>
        </w:rPr>
        <w:t>Expressed in real terms the wage increase was somewhat weaker. Wages grew by 6.</w:t>
      </w:r>
      <w:r w:rsidR="00750D8D" w:rsidRPr="003014E2">
        <w:rPr>
          <w:lang w:val="en-GB" w:eastAsia="cs-CZ"/>
        </w:rPr>
        <w:t>0</w:t>
      </w:r>
      <w:r w:rsidRPr="003014E2">
        <w:rPr>
          <w:lang w:val="en-GB" w:eastAsia="cs-CZ"/>
        </w:rPr>
        <w:t xml:space="preserve">%, while in </w:t>
      </w:r>
      <w:r w:rsidR="00750D8D" w:rsidRPr="003014E2">
        <w:rPr>
          <w:lang w:val="en-GB" w:eastAsia="cs-CZ"/>
        </w:rPr>
        <w:t xml:space="preserve">the first half of </w:t>
      </w:r>
      <w:r w:rsidRPr="003014E2">
        <w:rPr>
          <w:lang w:val="en-GB" w:eastAsia="cs-CZ"/>
        </w:rPr>
        <w:t xml:space="preserve">2018 they increased by 0.4 percentage </w:t>
      </w:r>
      <w:proofErr w:type="gramStart"/>
      <w:r w:rsidRPr="003014E2">
        <w:rPr>
          <w:lang w:val="en-GB" w:eastAsia="cs-CZ"/>
        </w:rPr>
        <w:t>point</w:t>
      </w:r>
      <w:proofErr w:type="gramEnd"/>
      <w:r w:rsidRPr="003014E2">
        <w:rPr>
          <w:lang w:val="en-GB" w:eastAsia="cs-CZ"/>
        </w:rPr>
        <w:t xml:space="preserve"> (p.p.) more. Inflation, </w:t>
      </w:r>
      <w:r w:rsidR="001A72BA" w:rsidRPr="003014E2">
        <w:rPr>
          <w:lang w:val="en-GB" w:eastAsia="cs-CZ"/>
        </w:rPr>
        <w:t xml:space="preserve">expressed as </w:t>
      </w:r>
      <w:r w:rsidRPr="003014E2">
        <w:rPr>
          <w:lang w:val="en-GB" w:eastAsia="cs-CZ"/>
        </w:rPr>
        <w:t xml:space="preserve">the consumer price index, </w:t>
      </w:r>
      <w:r w:rsidR="001A72BA" w:rsidRPr="003014E2">
        <w:rPr>
          <w:lang w:val="en-GB" w:eastAsia="cs-CZ"/>
        </w:rPr>
        <w:t>reached a</w:t>
      </w:r>
      <w:r w:rsidRPr="003014E2">
        <w:rPr>
          <w:lang w:val="en-GB" w:eastAsia="cs-CZ"/>
        </w:rPr>
        <w:t xml:space="preserve"> value of 2.</w:t>
      </w:r>
      <w:r w:rsidR="001A72BA" w:rsidRPr="003014E2">
        <w:rPr>
          <w:lang w:val="en-GB" w:eastAsia="cs-CZ"/>
        </w:rPr>
        <w:t>4</w:t>
      </w:r>
      <w:r w:rsidRPr="003014E2">
        <w:rPr>
          <w:lang w:val="en-GB" w:eastAsia="cs-CZ"/>
        </w:rPr>
        <w:t>%</w:t>
      </w:r>
      <w:r w:rsidR="001A72BA" w:rsidRPr="003014E2">
        <w:rPr>
          <w:lang w:val="en-GB" w:eastAsia="cs-CZ"/>
        </w:rPr>
        <w:t xml:space="preserve">. </w:t>
      </w:r>
      <w:r w:rsidR="00E24738" w:rsidRPr="003014E2">
        <w:rPr>
          <w:lang w:val="en-GB" w:eastAsia="cs-CZ"/>
        </w:rPr>
        <w:t xml:space="preserve">One can find its </w:t>
      </w:r>
      <w:r w:rsidR="001A72BA" w:rsidRPr="003014E2">
        <w:rPr>
          <w:lang w:val="en-GB" w:eastAsia="cs-CZ"/>
        </w:rPr>
        <w:t xml:space="preserve">comparable values in 2007 when the Czech economy, according to the GDP, was already behind the peak of its economic cycle. </w:t>
      </w:r>
    </w:p>
    <w:p w:rsidR="000F377D" w:rsidRPr="003014E2" w:rsidRDefault="000F377D" w:rsidP="00667C49">
      <w:pPr>
        <w:rPr>
          <w:lang w:val="en-GB" w:eastAsia="cs-CZ"/>
        </w:rPr>
      </w:pPr>
    </w:p>
    <w:p w:rsidR="00F261D3" w:rsidRPr="003014E2" w:rsidRDefault="003014E2" w:rsidP="000023A2">
      <w:pPr>
        <w:rPr>
          <w:lang w:val="en-GB"/>
        </w:rPr>
      </w:pPr>
      <w:r w:rsidRPr="003014E2">
        <w:rPr>
          <w:noProof/>
          <w:lang w:eastAsia="cs-CZ"/>
        </w:rPr>
        <w:lastRenderedPageBreak/>
        <w:drawing>
          <wp:inline distT="0" distB="0" distL="0" distR="0">
            <wp:extent cx="5400040" cy="3248291"/>
            <wp:effectExtent l="19050" t="0" r="10160" b="9259"/>
            <wp:docPr id="16"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15C84" w:rsidRPr="003014E2" w:rsidRDefault="00F15C84" w:rsidP="00967F05">
      <w:pPr>
        <w:rPr>
          <w:lang w:val="en-GB"/>
        </w:rPr>
      </w:pPr>
    </w:p>
    <w:p w:rsidR="008A4A8B" w:rsidRPr="003014E2" w:rsidRDefault="00914D47" w:rsidP="008A4A8B">
      <w:pPr>
        <w:rPr>
          <w:lang w:val="en-GB"/>
        </w:rPr>
      </w:pPr>
      <w:r w:rsidRPr="003014E2">
        <w:rPr>
          <w:lang w:val="en-GB" w:eastAsia="cs-CZ"/>
        </w:rPr>
        <w:t>Similarly to trends in the number of employees the wage growth was differentiated in respective economic activities in Q</w:t>
      </w:r>
      <w:r w:rsidR="006919EB" w:rsidRPr="003014E2">
        <w:rPr>
          <w:lang w:val="en-GB" w:eastAsia="cs-CZ"/>
        </w:rPr>
        <w:t>3</w:t>
      </w:r>
      <w:r w:rsidRPr="003014E2">
        <w:rPr>
          <w:lang w:val="en-GB" w:eastAsia="cs-CZ"/>
        </w:rPr>
        <w:t xml:space="preserve"> 2018. </w:t>
      </w:r>
      <w:r w:rsidR="006919EB" w:rsidRPr="003014E2">
        <w:rPr>
          <w:lang w:val="en-GB" w:eastAsia="cs-CZ"/>
        </w:rPr>
        <w:t>Except for one</w:t>
      </w:r>
      <w:r w:rsidR="00EC669F" w:rsidRPr="003014E2">
        <w:rPr>
          <w:lang w:val="en-GB" w:eastAsia="cs-CZ"/>
        </w:rPr>
        <w:t>,</w:t>
      </w:r>
      <w:r w:rsidRPr="003014E2">
        <w:rPr>
          <w:lang w:val="en-GB" w:eastAsia="cs-CZ"/>
        </w:rPr>
        <w:t xml:space="preserve"> </w:t>
      </w:r>
      <w:r w:rsidR="006919EB" w:rsidRPr="003014E2">
        <w:rPr>
          <w:lang w:val="en-GB" w:eastAsia="cs-CZ"/>
        </w:rPr>
        <w:t>all</w:t>
      </w:r>
      <w:r w:rsidRPr="003014E2">
        <w:rPr>
          <w:lang w:val="en-GB" w:eastAsia="cs-CZ"/>
        </w:rPr>
        <w:t xml:space="preserve"> economic activities experienced a </w:t>
      </w:r>
      <w:r w:rsidR="00EC669F" w:rsidRPr="003014E2">
        <w:rPr>
          <w:lang w:val="en-GB" w:eastAsia="cs-CZ"/>
        </w:rPr>
        <w:br/>
      </w:r>
      <w:r w:rsidRPr="003014E2">
        <w:rPr>
          <w:lang w:val="en-GB" w:eastAsia="cs-CZ"/>
        </w:rPr>
        <w:t xml:space="preserve">year-on-year nominal increase in wages </w:t>
      </w:r>
      <w:r w:rsidR="006919EB" w:rsidRPr="003014E2">
        <w:rPr>
          <w:lang w:val="en-GB" w:eastAsia="cs-CZ"/>
        </w:rPr>
        <w:t>over</w:t>
      </w:r>
      <w:r w:rsidRPr="003014E2">
        <w:rPr>
          <w:lang w:val="en-GB" w:eastAsia="cs-CZ"/>
        </w:rPr>
        <w:t xml:space="preserve"> 6.0%. </w:t>
      </w:r>
      <w:r w:rsidR="006919EB" w:rsidRPr="003014E2">
        <w:rPr>
          <w:lang w:val="en-GB" w:eastAsia="cs-CZ"/>
        </w:rPr>
        <w:t xml:space="preserve">The </w:t>
      </w:r>
      <w:r w:rsidR="00E24738">
        <w:rPr>
          <w:lang w:val="en-GB" w:eastAsia="cs-CZ"/>
        </w:rPr>
        <w:t xml:space="preserve">aforementioned </w:t>
      </w:r>
      <w:r w:rsidR="006919EB" w:rsidRPr="003014E2">
        <w:rPr>
          <w:lang w:val="en-GB" w:eastAsia="cs-CZ"/>
        </w:rPr>
        <w:t>exemption is ‘financial and insurance activities’ with an increment of 5.7%, while a slower growth in wages has been typical for this economic activities section</w:t>
      </w:r>
      <w:r w:rsidR="00EC669F" w:rsidRPr="003014E2">
        <w:rPr>
          <w:lang w:val="en-GB" w:eastAsia="cs-CZ"/>
        </w:rPr>
        <w:t xml:space="preserve"> in recent years</w:t>
      </w:r>
      <w:r w:rsidR="006919EB" w:rsidRPr="003014E2">
        <w:rPr>
          <w:lang w:val="en-GB" w:eastAsia="cs-CZ"/>
        </w:rPr>
        <w:t>. In this quarter</w:t>
      </w:r>
      <w:r w:rsidR="00EC669F" w:rsidRPr="003014E2">
        <w:rPr>
          <w:lang w:val="en-GB" w:eastAsia="cs-CZ"/>
        </w:rPr>
        <w:t>,</w:t>
      </w:r>
      <w:r w:rsidR="006919EB" w:rsidRPr="003014E2">
        <w:rPr>
          <w:lang w:val="en-GB" w:eastAsia="cs-CZ"/>
        </w:rPr>
        <w:t xml:space="preserve"> </w:t>
      </w:r>
      <w:r w:rsidR="00EC669F" w:rsidRPr="003014E2">
        <w:rPr>
          <w:lang w:val="en-GB" w:eastAsia="cs-CZ"/>
        </w:rPr>
        <w:t xml:space="preserve">the </w:t>
      </w:r>
      <w:r w:rsidR="006919EB" w:rsidRPr="003014E2">
        <w:rPr>
          <w:lang w:val="en-GB" w:eastAsia="cs-CZ"/>
        </w:rPr>
        <w:t>other two economic acti</w:t>
      </w:r>
      <w:r w:rsidR="008A4A8B" w:rsidRPr="003014E2">
        <w:rPr>
          <w:lang w:val="en-GB" w:eastAsia="cs-CZ"/>
        </w:rPr>
        <w:t>vi</w:t>
      </w:r>
      <w:r w:rsidR="006919EB" w:rsidRPr="003014E2">
        <w:rPr>
          <w:lang w:val="en-GB" w:eastAsia="cs-CZ"/>
        </w:rPr>
        <w:t xml:space="preserve">ties </w:t>
      </w:r>
      <w:r w:rsidR="00EC669F" w:rsidRPr="003014E2">
        <w:rPr>
          <w:lang w:val="en-GB" w:eastAsia="cs-CZ"/>
        </w:rPr>
        <w:t xml:space="preserve">sections, </w:t>
      </w:r>
      <w:r w:rsidR="006919EB" w:rsidRPr="003014E2">
        <w:rPr>
          <w:lang w:val="en-GB" w:eastAsia="cs-CZ"/>
        </w:rPr>
        <w:t>otherwise with markedly higher levels of the average wage</w:t>
      </w:r>
      <w:r w:rsidR="00EC669F" w:rsidRPr="003014E2">
        <w:rPr>
          <w:lang w:val="en-GB" w:eastAsia="cs-CZ"/>
        </w:rPr>
        <w:t>,</w:t>
      </w:r>
      <w:r w:rsidR="006919EB" w:rsidRPr="003014E2">
        <w:rPr>
          <w:lang w:val="en-GB" w:eastAsia="cs-CZ"/>
        </w:rPr>
        <w:t xml:space="preserve"> </w:t>
      </w:r>
      <w:r w:rsidR="001431AA">
        <w:rPr>
          <w:lang w:val="en-GB" w:eastAsia="cs-CZ"/>
        </w:rPr>
        <w:t xml:space="preserve">which joined </w:t>
      </w:r>
      <w:r w:rsidR="001431AA" w:rsidRPr="003014E2">
        <w:rPr>
          <w:lang w:val="en-GB" w:eastAsia="cs-CZ"/>
        </w:rPr>
        <w:t xml:space="preserve">‘financial and insurance activities’ </w:t>
      </w:r>
      <w:r w:rsidR="001431AA">
        <w:rPr>
          <w:lang w:val="en-GB" w:eastAsia="cs-CZ"/>
        </w:rPr>
        <w:t xml:space="preserve">with </w:t>
      </w:r>
      <w:r w:rsidR="006919EB" w:rsidRPr="003014E2">
        <w:rPr>
          <w:lang w:val="en-GB" w:eastAsia="cs-CZ"/>
        </w:rPr>
        <w:t>under average figures</w:t>
      </w:r>
      <w:r w:rsidR="008A4A8B" w:rsidRPr="003014E2">
        <w:rPr>
          <w:lang w:val="en-GB" w:eastAsia="cs-CZ"/>
        </w:rPr>
        <w:t xml:space="preserve"> of increments</w:t>
      </w:r>
      <w:r w:rsidR="006919EB" w:rsidRPr="003014E2">
        <w:rPr>
          <w:lang w:val="en-GB"/>
        </w:rPr>
        <w:t xml:space="preserve">, were </w:t>
      </w:r>
      <w:r w:rsidR="008A4A8B" w:rsidRPr="003014E2">
        <w:rPr>
          <w:lang w:val="en-GB"/>
        </w:rPr>
        <w:t>‘information and communication</w:t>
      </w:r>
      <w:r w:rsidR="00EC669F" w:rsidRPr="003014E2">
        <w:rPr>
          <w:lang w:val="en-GB"/>
        </w:rPr>
        <w:t xml:space="preserve">’ </w:t>
      </w:r>
      <w:r w:rsidR="008A4A8B" w:rsidRPr="003014E2">
        <w:rPr>
          <w:lang w:val="en-GB"/>
        </w:rPr>
        <w:t xml:space="preserve">(6.6%) and </w:t>
      </w:r>
      <w:r w:rsidR="00EC669F" w:rsidRPr="003014E2">
        <w:rPr>
          <w:lang w:val="en-GB"/>
        </w:rPr>
        <w:t>‘electricity, gas, steam and air conditioning supply’</w:t>
      </w:r>
      <w:r w:rsidR="008A4A8B" w:rsidRPr="003014E2">
        <w:rPr>
          <w:lang w:val="en-GB"/>
        </w:rPr>
        <w:t xml:space="preserve"> (6</w:t>
      </w:r>
      <w:r w:rsidR="00EC669F" w:rsidRPr="003014E2">
        <w:rPr>
          <w:lang w:val="en-GB"/>
        </w:rPr>
        <w:t>.</w:t>
      </w:r>
      <w:r w:rsidR="008A4A8B" w:rsidRPr="003014E2">
        <w:rPr>
          <w:lang w:val="en-GB"/>
        </w:rPr>
        <w:t xml:space="preserve">2%). Therefore the wage differentiation was reduced. </w:t>
      </w:r>
    </w:p>
    <w:p w:rsidR="00914D47" w:rsidRPr="003014E2" w:rsidRDefault="00914D47" w:rsidP="00967F05">
      <w:pPr>
        <w:rPr>
          <w:lang w:val="en-GB"/>
        </w:rPr>
      </w:pPr>
    </w:p>
    <w:p w:rsidR="008A4A8B" w:rsidRPr="003014E2" w:rsidRDefault="00754893" w:rsidP="00754893">
      <w:pPr>
        <w:rPr>
          <w:lang w:val="en-GB" w:eastAsia="cs-CZ"/>
        </w:rPr>
      </w:pPr>
      <w:r w:rsidRPr="003014E2">
        <w:rPr>
          <w:lang w:val="en-GB" w:eastAsia="cs-CZ"/>
        </w:rPr>
        <w:t xml:space="preserve">Conversely, </w:t>
      </w:r>
      <w:r w:rsidR="008A4A8B" w:rsidRPr="003014E2">
        <w:rPr>
          <w:lang w:val="en-GB" w:eastAsia="cs-CZ"/>
        </w:rPr>
        <w:t xml:space="preserve">pay was growing in economic activities dominated by the government. The highest increase was recorded in ‘education’ in which the </w:t>
      </w:r>
      <w:proofErr w:type="gramStart"/>
      <w:r w:rsidR="008A4A8B" w:rsidRPr="003014E2">
        <w:rPr>
          <w:lang w:val="en-GB" w:eastAsia="cs-CZ"/>
        </w:rPr>
        <w:t>average wage</w:t>
      </w:r>
      <w:proofErr w:type="gramEnd"/>
      <w:r w:rsidR="008A4A8B" w:rsidRPr="003014E2">
        <w:rPr>
          <w:lang w:val="en-GB" w:eastAsia="cs-CZ"/>
        </w:rPr>
        <w:t xml:space="preserve"> increased by 13.2%. In </w:t>
      </w:r>
      <w:r w:rsidRPr="003014E2">
        <w:rPr>
          <w:lang w:val="en-GB" w:eastAsia="cs-CZ"/>
        </w:rPr>
        <w:t xml:space="preserve">the </w:t>
      </w:r>
      <w:r w:rsidR="008A4A8B" w:rsidRPr="003014E2">
        <w:rPr>
          <w:lang w:val="en-GB" w:eastAsia="cs-CZ"/>
        </w:rPr>
        <w:t xml:space="preserve">‘public administration and defence; compulsory social security’ the average wage increased by 11.7%, in the </w:t>
      </w:r>
      <w:r w:rsidR="00EC669F" w:rsidRPr="003014E2">
        <w:rPr>
          <w:lang w:val="en-GB" w:eastAsia="cs-CZ"/>
        </w:rPr>
        <w:t xml:space="preserve">‘arts, entertainment and recreation’ it increased by 10.8%, and, finally, in ‘human health and social work activities’ it grew by 10.6%. In the commercial sphere a notable increase </w:t>
      </w:r>
      <w:r w:rsidR="00E832CA" w:rsidRPr="003014E2">
        <w:rPr>
          <w:lang w:val="en-GB" w:eastAsia="cs-CZ"/>
        </w:rPr>
        <w:t xml:space="preserve">of 10.8% </w:t>
      </w:r>
      <w:r w:rsidR="00EC669F" w:rsidRPr="003014E2">
        <w:rPr>
          <w:lang w:val="en-GB" w:eastAsia="cs-CZ"/>
        </w:rPr>
        <w:t xml:space="preserve">was recorded in the ‘real estate activities’ followed by a </w:t>
      </w:r>
      <w:r w:rsidR="001431AA">
        <w:rPr>
          <w:lang w:val="en-GB" w:eastAsia="cs-CZ"/>
        </w:rPr>
        <w:t xml:space="preserve">larger </w:t>
      </w:r>
      <w:r w:rsidR="00EC669F" w:rsidRPr="003014E2">
        <w:rPr>
          <w:lang w:val="en-GB" w:eastAsia="cs-CZ"/>
        </w:rPr>
        <w:t xml:space="preserve">margin with </w:t>
      </w:r>
      <w:r w:rsidR="00E832CA" w:rsidRPr="003014E2">
        <w:rPr>
          <w:lang w:val="en-GB" w:eastAsia="cs-CZ"/>
        </w:rPr>
        <w:t xml:space="preserve">that in </w:t>
      </w:r>
      <w:r w:rsidR="00EC669F" w:rsidRPr="003014E2">
        <w:rPr>
          <w:lang w:val="en-GB" w:eastAsia="cs-CZ"/>
        </w:rPr>
        <w:t xml:space="preserve">‘construction‘ </w:t>
      </w:r>
      <w:r w:rsidR="00E832CA" w:rsidRPr="003014E2">
        <w:rPr>
          <w:lang w:val="en-GB" w:eastAsia="cs-CZ"/>
        </w:rPr>
        <w:t>of</w:t>
      </w:r>
      <w:r w:rsidR="00EC669F" w:rsidRPr="003014E2">
        <w:rPr>
          <w:lang w:val="en-GB" w:eastAsia="cs-CZ"/>
        </w:rPr>
        <w:t xml:space="preserve"> 8.7%. </w:t>
      </w:r>
    </w:p>
    <w:p w:rsidR="00EC669F" w:rsidRPr="003014E2" w:rsidRDefault="00EC669F" w:rsidP="00967F05">
      <w:pPr>
        <w:rPr>
          <w:lang w:val="en-GB"/>
        </w:rPr>
      </w:pPr>
    </w:p>
    <w:p w:rsidR="001B6DBD" w:rsidRPr="003014E2" w:rsidRDefault="006919EB" w:rsidP="00967F05">
      <w:pPr>
        <w:rPr>
          <w:lang w:val="en-GB"/>
        </w:rPr>
      </w:pPr>
      <w:r w:rsidRPr="003014E2">
        <w:rPr>
          <w:lang w:val="en-GB"/>
        </w:rPr>
        <w:t>Other economic activities sections showed the annual wage growth weaker than the average one (</w:t>
      </w:r>
      <w:r w:rsidR="0066384E" w:rsidRPr="003014E2">
        <w:rPr>
          <w:lang w:val="en-GB"/>
        </w:rPr>
        <w:t>+</w:t>
      </w:r>
      <w:r w:rsidRPr="003014E2">
        <w:rPr>
          <w:lang w:val="en-GB"/>
        </w:rPr>
        <w:t>8.5%). In</w:t>
      </w:r>
      <w:r w:rsidR="00754893" w:rsidRPr="003014E2">
        <w:rPr>
          <w:lang w:val="en-GB"/>
        </w:rPr>
        <w:t xml:space="preserve"> </w:t>
      </w:r>
      <w:r w:rsidRPr="003014E2">
        <w:rPr>
          <w:lang w:val="en-GB"/>
        </w:rPr>
        <w:t>‘</w:t>
      </w:r>
      <w:r w:rsidR="00754893" w:rsidRPr="003014E2">
        <w:rPr>
          <w:lang w:val="en-GB"/>
        </w:rPr>
        <w:t>wholesale and retail trade; repair of motor vehicles and motorcycles</w:t>
      </w:r>
      <w:r w:rsidRPr="003014E2">
        <w:rPr>
          <w:lang w:val="en-GB"/>
        </w:rPr>
        <w:t>’</w:t>
      </w:r>
      <w:r w:rsidR="00754893" w:rsidRPr="003014E2">
        <w:rPr>
          <w:lang w:val="en-GB"/>
        </w:rPr>
        <w:t xml:space="preserve"> the average wage increased by 7.</w:t>
      </w:r>
      <w:r w:rsidRPr="003014E2">
        <w:rPr>
          <w:lang w:val="en-GB"/>
        </w:rPr>
        <w:t>5</w:t>
      </w:r>
      <w:r w:rsidR="00754893" w:rsidRPr="003014E2">
        <w:rPr>
          <w:lang w:val="en-GB"/>
        </w:rPr>
        <w:t xml:space="preserve">% to reach </w:t>
      </w:r>
      <w:proofErr w:type="spellStart"/>
      <w:r w:rsidR="00754893" w:rsidRPr="003014E2">
        <w:rPr>
          <w:lang w:val="en-GB"/>
        </w:rPr>
        <w:t>CZK</w:t>
      </w:r>
      <w:proofErr w:type="spellEnd"/>
      <w:r w:rsidR="00754893" w:rsidRPr="003014E2">
        <w:rPr>
          <w:lang w:val="en-GB"/>
        </w:rPr>
        <w:t> 29 5</w:t>
      </w:r>
      <w:r w:rsidRPr="003014E2">
        <w:rPr>
          <w:lang w:val="en-GB"/>
        </w:rPr>
        <w:t>04</w:t>
      </w:r>
      <w:r w:rsidR="00754893" w:rsidRPr="003014E2">
        <w:rPr>
          <w:lang w:val="en-GB"/>
        </w:rPr>
        <w:t xml:space="preserve">. In the industrial activities sector the wages increased by </w:t>
      </w:r>
      <w:r w:rsidRPr="003014E2">
        <w:rPr>
          <w:lang w:val="en-GB"/>
        </w:rPr>
        <w:t>7</w:t>
      </w:r>
      <w:r w:rsidR="00754893" w:rsidRPr="003014E2">
        <w:rPr>
          <w:lang w:val="en-GB"/>
        </w:rPr>
        <w:t>.</w:t>
      </w:r>
      <w:r w:rsidRPr="003014E2">
        <w:rPr>
          <w:lang w:val="en-GB"/>
        </w:rPr>
        <w:t>1</w:t>
      </w:r>
      <w:r w:rsidR="00754893" w:rsidRPr="003014E2">
        <w:rPr>
          <w:lang w:val="en-GB"/>
        </w:rPr>
        <w:t>%</w:t>
      </w:r>
      <w:r w:rsidRPr="003014E2">
        <w:rPr>
          <w:lang w:val="en-GB"/>
        </w:rPr>
        <w:t xml:space="preserve"> to reach </w:t>
      </w:r>
      <w:proofErr w:type="spellStart"/>
      <w:r w:rsidRPr="003014E2">
        <w:rPr>
          <w:lang w:val="en-GB"/>
        </w:rPr>
        <w:t>CZK</w:t>
      </w:r>
      <w:proofErr w:type="spellEnd"/>
      <w:r w:rsidRPr="003014E2">
        <w:rPr>
          <w:lang w:val="en-GB"/>
        </w:rPr>
        <w:t> 31 295;</w:t>
      </w:r>
      <w:r w:rsidR="00754893" w:rsidRPr="003014E2">
        <w:rPr>
          <w:lang w:val="en-GB"/>
        </w:rPr>
        <w:t xml:space="preserve"> in </w:t>
      </w:r>
      <w:r w:rsidR="008A4A8B" w:rsidRPr="003014E2">
        <w:rPr>
          <w:lang w:val="en-GB"/>
        </w:rPr>
        <w:t>‘</w:t>
      </w:r>
      <w:r w:rsidR="00754893" w:rsidRPr="003014E2">
        <w:rPr>
          <w:lang w:val="en-GB"/>
        </w:rPr>
        <w:t>agriculture, forestry and fishing</w:t>
      </w:r>
      <w:r w:rsidR="008A4A8B" w:rsidRPr="003014E2">
        <w:rPr>
          <w:lang w:val="en-GB"/>
        </w:rPr>
        <w:t>’</w:t>
      </w:r>
      <w:r w:rsidR="00754893" w:rsidRPr="003014E2">
        <w:rPr>
          <w:lang w:val="en-GB"/>
        </w:rPr>
        <w:t xml:space="preserve"> the wages increased by 7.</w:t>
      </w:r>
      <w:r w:rsidRPr="003014E2">
        <w:rPr>
          <w:lang w:val="en-GB"/>
        </w:rPr>
        <w:t>5</w:t>
      </w:r>
      <w:r w:rsidR="00754893" w:rsidRPr="003014E2">
        <w:rPr>
          <w:lang w:val="en-GB"/>
        </w:rPr>
        <w:t>%</w:t>
      </w:r>
      <w:r w:rsidRPr="003014E2">
        <w:rPr>
          <w:lang w:val="en-GB"/>
        </w:rPr>
        <w:t xml:space="preserve"> to reach </w:t>
      </w:r>
      <w:proofErr w:type="spellStart"/>
      <w:r w:rsidRPr="003014E2">
        <w:rPr>
          <w:lang w:val="en-GB"/>
        </w:rPr>
        <w:t>CZK</w:t>
      </w:r>
      <w:proofErr w:type="spellEnd"/>
      <w:r w:rsidRPr="003014E2">
        <w:rPr>
          <w:lang w:val="en-GB"/>
        </w:rPr>
        <w:t> 26 067</w:t>
      </w:r>
      <w:r w:rsidR="00754893" w:rsidRPr="003014E2">
        <w:rPr>
          <w:lang w:val="en-GB"/>
        </w:rPr>
        <w:t xml:space="preserve">. </w:t>
      </w:r>
      <w:r w:rsidRPr="003014E2">
        <w:rPr>
          <w:lang w:val="en-GB"/>
        </w:rPr>
        <w:t xml:space="preserve">In </w:t>
      </w:r>
      <w:r w:rsidR="008A4A8B" w:rsidRPr="003014E2">
        <w:rPr>
          <w:lang w:val="en-GB"/>
        </w:rPr>
        <w:t>‘</w:t>
      </w:r>
      <w:r w:rsidR="00EC669F" w:rsidRPr="003014E2">
        <w:rPr>
          <w:lang w:val="en-GB"/>
        </w:rPr>
        <w:t>accommodation and food service activities</w:t>
      </w:r>
      <w:r w:rsidR="008A4A8B" w:rsidRPr="003014E2">
        <w:rPr>
          <w:lang w:val="en-GB"/>
        </w:rPr>
        <w:t>’</w:t>
      </w:r>
      <w:r w:rsidR="00C40A3C" w:rsidRPr="003014E2">
        <w:rPr>
          <w:lang w:val="en-GB"/>
        </w:rPr>
        <w:t xml:space="preserve"> </w:t>
      </w:r>
      <w:r w:rsidR="008A4A8B" w:rsidRPr="003014E2">
        <w:rPr>
          <w:lang w:val="en-GB"/>
        </w:rPr>
        <w:t xml:space="preserve">the </w:t>
      </w:r>
      <w:r w:rsidR="008A4A8B" w:rsidRPr="003014E2">
        <w:rPr>
          <w:lang w:val="en-GB"/>
        </w:rPr>
        <w:lastRenderedPageBreak/>
        <w:t xml:space="preserve">average wage grew by </w:t>
      </w:r>
      <w:r w:rsidR="00C40A3C" w:rsidRPr="003014E2">
        <w:rPr>
          <w:lang w:val="en-GB"/>
        </w:rPr>
        <w:t>8</w:t>
      </w:r>
      <w:r w:rsidR="008A4A8B" w:rsidRPr="003014E2">
        <w:rPr>
          <w:lang w:val="en-GB"/>
        </w:rPr>
        <w:t>.</w:t>
      </w:r>
      <w:r w:rsidR="00C40A3C" w:rsidRPr="003014E2">
        <w:rPr>
          <w:lang w:val="en-GB"/>
        </w:rPr>
        <w:t xml:space="preserve">2%, </w:t>
      </w:r>
      <w:r w:rsidR="008A4A8B" w:rsidRPr="003014E2">
        <w:rPr>
          <w:lang w:val="en-GB"/>
        </w:rPr>
        <w:t>nevertheless</w:t>
      </w:r>
      <w:r w:rsidR="00EC669F" w:rsidRPr="003014E2">
        <w:rPr>
          <w:lang w:val="en-GB"/>
        </w:rPr>
        <w:t>,</w:t>
      </w:r>
      <w:r w:rsidR="008A4A8B" w:rsidRPr="003014E2">
        <w:rPr>
          <w:lang w:val="en-GB"/>
        </w:rPr>
        <w:t xml:space="preserve"> </w:t>
      </w:r>
      <w:r w:rsidR="00EC41DB">
        <w:rPr>
          <w:lang w:val="en-GB"/>
        </w:rPr>
        <w:t xml:space="preserve">the average wage in these economic activities </w:t>
      </w:r>
      <w:r w:rsidR="008A4A8B" w:rsidRPr="003014E2">
        <w:rPr>
          <w:lang w:val="en-GB"/>
        </w:rPr>
        <w:t>remain</w:t>
      </w:r>
      <w:r w:rsidR="00EC41DB">
        <w:rPr>
          <w:lang w:val="en-GB"/>
        </w:rPr>
        <w:t>s</w:t>
      </w:r>
      <w:r w:rsidR="008A4A8B" w:rsidRPr="003014E2">
        <w:rPr>
          <w:lang w:val="en-GB"/>
        </w:rPr>
        <w:t xml:space="preserve"> the lowest of all economic activities with the value of </w:t>
      </w:r>
      <w:proofErr w:type="spellStart"/>
      <w:r w:rsidR="008A4A8B" w:rsidRPr="003014E2">
        <w:rPr>
          <w:lang w:val="en-GB"/>
        </w:rPr>
        <w:t>CZK</w:t>
      </w:r>
      <w:proofErr w:type="spellEnd"/>
      <w:r w:rsidR="00C40A3C" w:rsidRPr="003014E2">
        <w:rPr>
          <w:lang w:val="en-GB"/>
        </w:rPr>
        <w:t> 18</w:t>
      </w:r>
      <w:r w:rsidR="008A4A8B" w:rsidRPr="003014E2">
        <w:rPr>
          <w:lang w:val="en-GB"/>
        </w:rPr>
        <w:t> </w:t>
      </w:r>
      <w:r w:rsidR="00C40A3C" w:rsidRPr="003014E2">
        <w:rPr>
          <w:lang w:val="en-GB"/>
        </w:rPr>
        <w:t>668</w:t>
      </w:r>
      <w:r w:rsidR="008A4A8B" w:rsidRPr="003014E2">
        <w:rPr>
          <w:lang w:val="en-GB"/>
        </w:rPr>
        <w:t>.</w:t>
      </w:r>
    </w:p>
    <w:p w:rsidR="00914D47" w:rsidRPr="003014E2" w:rsidRDefault="00914D47" w:rsidP="00914D47">
      <w:pPr>
        <w:rPr>
          <w:lang w:val="en-GB"/>
        </w:rPr>
      </w:pPr>
    </w:p>
    <w:p w:rsidR="00914D47" w:rsidRPr="003014E2" w:rsidRDefault="00914D47" w:rsidP="00914D47">
      <w:pPr>
        <w:rPr>
          <w:lang w:val="en-GB" w:eastAsia="cs-CZ"/>
        </w:rPr>
      </w:pPr>
      <w:r w:rsidRPr="003014E2">
        <w:rPr>
          <w:lang w:val="en-GB"/>
        </w:rPr>
        <w:t xml:space="preserve">If viewed from the number of hours worked and the number of reimbursed hours out of work the year-on-year comparison is not distorted, because they remained almost identical, there is a slight drop in </w:t>
      </w:r>
      <w:r w:rsidR="0066384E" w:rsidRPr="003014E2">
        <w:rPr>
          <w:lang w:val="en-GB"/>
        </w:rPr>
        <w:t xml:space="preserve">the number of </w:t>
      </w:r>
      <w:r w:rsidRPr="003014E2">
        <w:rPr>
          <w:lang w:val="en-GB"/>
        </w:rPr>
        <w:t>overtime work hours.</w:t>
      </w:r>
    </w:p>
    <w:p w:rsidR="00D46FB9" w:rsidRPr="003014E2" w:rsidRDefault="00D46FB9" w:rsidP="00AB1827">
      <w:pPr>
        <w:rPr>
          <w:lang w:val="en-GB" w:eastAsia="cs-CZ"/>
        </w:rPr>
      </w:pPr>
    </w:p>
    <w:p w:rsidR="009C7447" w:rsidRPr="003014E2" w:rsidRDefault="003014E2" w:rsidP="00AB1827">
      <w:pPr>
        <w:rPr>
          <w:lang w:val="en-GB" w:eastAsia="cs-CZ"/>
        </w:rPr>
      </w:pPr>
      <w:r w:rsidRPr="003014E2">
        <w:rPr>
          <w:noProof/>
          <w:lang w:eastAsia="cs-CZ"/>
        </w:rPr>
        <w:drawing>
          <wp:inline distT="0" distB="0" distL="0" distR="0">
            <wp:extent cx="5402580" cy="4851400"/>
            <wp:effectExtent l="19050" t="0" r="26670" b="6350"/>
            <wp:docPr id="15"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14D47" w:rsidRPr="003014E2" w:rsidRDefault="00914D47" w:rsidP="00AB1827">
      <w:pPr>
        <w:rPr>
          <w:lang w:val="en-GB" w:eastAsia="cs-CZ"/>
        </w:rPr>
      </w:pPr>
    </w:p>
    <w:p w:rsidR="00914D47" w:rsidRPr="003014E2" w:rsidRDefault="00914D47" w:rsidP="00914D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r w:rsidRPr="003014E2">
        <w:rPr>
          <w:rFonts w:cs="Arial"/>
          <w:szCs w:val="20"/>
          <w:lang w:val="en-GB"/>
        </w:rPr>
        <w:t>Results in regions were quite balanced</w:t>
      </w:r>
      <w:r w:rsidR="0066384E" w:rsidRPr="003014E2">
        <w:rPr>
          <w:rFonts w:cs="Arial"/>
          <w:szCs w:val="20"/>
          <w:lang w:val="en-GB"/>
        </w:rPr>
        <w:t xml:space="preserve"> overall</w:t>
      </w:r>
      <w:r w:rsidRPr="003014E2">
        <w:rPr>
          <w:rFonts w:cs="Arial"/>
          <w:szCs w:val="20"/>
          <w:lang w:val="en-GB"/>
        </w:rPr>
        <w:t xml:space="preserve">. The highest growth in average wages </w:t>
      </w:r>
      <w:r w:rsidR="00EC41DB" w:rsidRPr="003014E2">
        <w:rPr>
          <w:rFonts w:cs="Arial"/>
          <w:szCs w:val="20"/>
          <w:lang w:val="en-GB"/>
        </w:rPr>
        <w:t>(+9.5%)</w:t>
      </w:r>
      <w:r w:rsidR="00EC41DB">
        <w:rPr>
          <w:rFonts w:cs="Arial"/>
          <w:szCs w:val="20"/>
          <w:lang w:val="en-GB"/>
        </w:rPr>
        <w:t xml:space="preserve"> </w:t>
      </w:r>
      <w:r w:rsidRPr="003014E2">
        <w:rPr>
          <w:rFonts w:cs="Arial"/>
          <w:szCs w:val="20"/>
          <w:lang w:val="en-GB"/>
        </w:rPr>
        <w:t xml:space="preserve">was recorded in the </w:t>
      </w:r>
      <w:proofErr w:type="spellStart"/>
      <w:r w:rsidRPr="003014E2">
        <w:rPr>
          <w:rFonts w:cs="Arial"/>
          <w:szCs w:val="20"/>
          <w:lang w:val="en-GB"/>
        </w:rPr>
        <w:t>Jihočeský</w:t>
      </w:r>
      <w:proofErr w:type="spellEnd"/>
      <w:r w:rsidRPr="003014E2">
        <w:rPr>
          <w:rFonts w:cs="Arial"/>
          <w:szCs w:val="20"/>
          <w:lang w:val="en-GB"/>
        </w:rPr>
        <w:t xml:space="preserve"> Region, which wage level </w:t>
      </w:r>
      <w:r w:rsidR="00355F0E" w:rsidRPr="003014E2">
        <w:rPr>
          <w:rFonts w:cs="Arial"/>
          <w:szCs w:val="20"/>
          <w:lang w:val="en-GB"/>
        </w:rPr>
        <w:t xml:space="preserve">is rather under average </w:t>
      </w:r>
      <w:r w:rsidRPr="003014E2">
        <w:rPr>
          <w:rFonts w:cs="Arial"/>
          <w:szCs w:val="20"/>
          <w:lang w:val="en-GB"/>
        </w:rPr>
        <w:t>(</w:t>
      </w:r>
      <w:proofErr w:type="spellStart"/>
      <w:r w:rsidRPr="003014E2">
        <w:rPr>
          <w:rFonts w:cs="Arial"/>
          <w:szCs w:val="20"/>
          <w:lang w:val="en-GB"/>
        </w:rPr>
        <w:t>CZK</w:t>
      </w:r>
      <w:proofErr w:type="spellEnd"/>
      <w:r w:rsidRPr="003014E2">
        <w:rPr>
          <w:rFonts w:cs="Arial"/>
          <w:szCs w:val="20"/>
          <w:lang w:val="en-GB"/>
        </w:rPr>
        <w:t> </w:t>
      </w:r>
      <w:r w:rsidR="00355F0E" w:rsidRPr="003014E2">
        <w:rPr>
          <w:rFonts w:cs="Arial"/>
          <w:szCs w:val="20"/>
          <w:lang w:val="en-GB"/>
        </w:rPr>
        <w:t>28</w:t>
      </w:r>
      <w:r w:rsidRPr="003014E2">
        <w:rPr>
          <w:rFonts w:cs="Arial"/>
          <w:szCs w:val="20"/>
          <w:lang w:val="en-GB"/>
        </w:rPr>
        <w:t> 7</w:t>
      </w:r>
      <w:r w:rsidR="00355F0E" w:rsidRPr="003014E2">
        <w:rPr>
          <w:rFonts w:cs="Arial"/>
          <w:szCs w:val="20"/>
          <w:lang w:val="en-GB"/>
        </w:rPr>
        <w:t>99</w:t>
      </w:r>
      <w:r w:rsidRPr="003014E2">
        <w:rPr>
          <w:rFonts w:cs="Arial"/>
          <w:szCs w:val="20"/>
          <w:lang w:val="en-GB"/>
        </w:rPr>
        <w:t xml:space="preserve">). </w:t>
      </w:r>
      <w:r w:rsidR="00355F0E" w:rsidRPr="003014E2">
        <w:rPr>
          <w:rFonts w:cs="Arial"/>
          <w:szCs w:val="20"/>
          <w:lang w:val="en-GB"/>
        </w:rPr>
        <w:t xml:space="preserve">On the contrary, the lowest wage growth </w:t>
      </w:r>
      <w:r w:rsidR="00EC41DB" w:rsidRPr="003014E2">
        <w:rPr>
          <w:rFonts w:cs="Arial"/>
          <w:szCs w:val="20"/>
          <w:lang w:val="en-GB"/>
        </w:rPr>
        <w:t>(+7.2%)</w:t>
      </w:r>
      <w:r w:rsidR="00EC41DB">
        <w:rPr>
          <w:rFonts w:cs="Arial"/>
          <w:szCs w:val="20"/>
          <w:lang w:val="en-GB"/>
        </w:rPr>
        <w:t xml:space="preserve"> </w:t>
      </w:r>
      <w:r w:rsidR="00355F0E" w:rsidRPr="003014E2">
        <w:rPr>
          <w:rFonts w:cs="Arial"/>
          <w:szCs w:val="20"/>
          <w:lang w:val="en-GB"/>
        </w:rPr>
        <w:t xml:space="preserve">was noticed in the </w:t>
      </w:r>
      <w:proofErr w:type="spellStart"/>
      <w:r w:rsidR="00355F0E" w:rsidRPr="003014E2">
        <w:rPr>
          <w:rFonts w:cs="Arial"/>
          <w:szCs w:val="20"/>
          <w:lang w:val="en-GB"/>
        </w:rPr>
        <w:t>Plzeňský</w:t>
      </w:r>
      <w:proofErr w:type="spellEnd"/>
      <w:r w:rsidR="00355F0E" w:rsidRPr="003014E2">
        <w:rPr>
          <w:rFonts w:cs="Arial"/>
          <w:szCs w:val="20"/>
          <w:lang w:val="en-GB"/>
        </w:rPr>
        <w:t xml:space="preserve"> Region, with a higher absolute level of wages (</w:t>
      </w:r>
      <w:proofErr w:type="spellStart"/>
      <w:r w:rsidR="00355F0E" w:rsidRPr="003014E2">
        <w:rPr>
          <w:smallCaps/>
          <w:lang w:val="en-GB"/>
        </w:rPr>
        <w:t>CZK</w:t>
      </w:r>
      <w:proofErr w:type="spellEnd"/>
      <w:r w:rsidR="00355F0E" w:rsidRPr="003014E2">
        <w:rPr>
          <w:smallCaps/>
          <w:lang w:val="en-GB"/>
        </w:rPr>
        <w:t> </w:t>
      </w:r>
      <w:r w:rsidR="00355F0E" w:rsidRPr="003014E2">
        <w:rPr>
          <w:rFonts w:cs="Arial"/>
          <w:szCs w:val="20"/>
          <w:lang w:val="en-GB"/>
        </w:rPr>
        <w:t xml:space="preserve">30 434). </w:t>
      </w:r>
      <w:r w:rsidRPr="003014E2">
        <w:rPr>
          <w:rFonts w:cs="Arial"/>
          <w:szCs w:val="20"/>
          <w:lang w:val="en-GB"/>
        </w:rPr>
        <w:t>In the Capital City of Prague the growth in average wages was the lowest (+</w:t>
      </w:r>
      <w:r w:rsidR="00592F3E" w:rsidRPr="003014E2">
        <w:rPr>
          <w:rFonts w:cs="Arial"/>
          <w:szCs w:val="20"/>
          <w:lang w:val="en-GB"/>
        </w:rPr>
        <w:t>7</w:t>
      </w:r>
      <w:r w:rsidRPr="003014E2">
        <w:rPr>
          <w:rFonts w:cs="Arial"/>
          <w:szCs w:val="20"/>
          <w:lang w:val="en-GB"/>
        </w:rPr>
        <w:t>.</w:t>
      </w:r>
      <w:r w:rsidR="00592F3E" w:rsidRPr="003014E2">
        <w:rPr>
          <w:rFonts w:cs="Arial"/>
          <w:szCs w:val="20"/>
          <w:lang w:val="en-GB"/>
        </w:rPr>
        <w:t>8</w:t>
      </w:r>
      <w:r w:rsidRPr="003014E2">
        <w:rPr>
          <w:rFonts w:cs="Arial"/>
          <w:szCs w:val="20"/>
          <w:lang w:val="en-GB"/>
        </w:rPr>
        <w:t>%), as usual, nevertheless</w:t>
      </w:r>
      <w:r w:rsidR="0066384E" w:rsidRPr="003014E2">
        <w:rPr>
          <w:rFonts w:cs="Arial"/>
          <w:szCs w:val="20"/>
          <w:lang w:val="en-GB"/>
        </w:rPr>
        <w:t>,</w:t>
      </w:r>
      <w:r w:rsidRPr="003014E2">
        <w:rPr>
          <w:rFonts w:cs="Arial"/>
          <w:szCs w:val="20"/>
          <w:lang w:val="en-GB"/>
        </w:rPr>
        <w:t xml:space="preserve"> the average wage in the City remained </w:t>
      </w:r>
      <w:r w:rsidR="00592F3E" w:rsidRPr="003014E2">
        <w:rPr>
          <w:rFonts w:cs="Arial"/>
          <w:szCs w:val="20"/>
          <w:lang w:val="en-GB"/>
        </w:rPr>
        <w:t xml:space="preserve">by far </w:t>
      </w:r>
      <w:r w:rsidRPr="003014E2">
        <w:rPr>
          <w:rFonts w:cs="Arial"/>
          <w:szCs w:val="20"/>
          <w:lang w:val="en-GB"/>
        </w:rPr>
        <w:t>the highest (</w:t>
      </w:r>
      <w:proofErr w:type="spellStart"/>
      <w:r w:rsidRPr="003014E2">
        <w:rPr>
          <w:rFonts w:cs="Arial"/>
          <w:szCs w:val="20"/>
          <w:lang w:val="en-GB"/>
        </w:rPr>
        <w:t>CZK</w:t>
      </w:r>
      <w:proofErr w:type="spellEnd"/>
      <w:r w:rsidRPr="003014E2">
        <w:rPr>
          <w:rFonts w:cs="Arial"/>
          <w:szCs w:val="20"/>
          <w:lang w:val="en-GB"/>
        </w:rPr>
        <w:t> 39 </w:t>
      </w:r>
      <w:r w:rsidR="00592F3E" w:rsidRPr="003014E2">
        <w:rPr>
          <w:rFonts w:cs="Arial"/>
          <w:szCs w:val="20"/>
          <w:lang w:val="en-GB"/>
        </w:rPr>
        <w:t>29</w:t>
      </w:r>
      <w:r w:rsidRPr="003014E2">
        <w:rPr>
          <w:rFonts w:cs="Arial"/>
          <w:szCs w:val="20"/>
          <w:lang w:val="en-GB"/>
        </w:rPr>
        <w:t xml:space="preserve">8). In the </w:t>
      </w:r>
      <w:proofErr w:type="spellStart"/>
      <w:r w:rsidRPr="003014E2">
        <w:rPr>
          <w:rFonts w:cs="Arial"/>
          <w:szCs w:val="20"/>
          <w:lang w:val="en-GB"/>
        </w:rPr>
        <w:t>Karlovarský</w:t>
      </w:r>
      <w:proofErr w:type="spellEnd"/>
      <w:r w:rsidRPr="003014E2">
        <w:rPr>
          <w:rFonts w:cs="Arial"/>
          <w:szCs w:val="20"/>
          <w:lang w:val="en-GB"/>
        </w:rPr>
        <w:t xml:space="preserve"> Region, which remained the region with the lowest wage level</w:t>
      </w:r>
      <w:r w:rsidR="00592F3E" w:rsidRPr="003014E2">
        <w:rPr>
          <w:rFonts w:cs="Arial"/>
          <w:szCs w:val="20"/>
          <w:lang w:val="en-GB"/>
        </w:rPr>
        <w:t xml:space="preserve"> (</w:t>
      </w:r>
      <w:proofErr w:type="spellStart"/>
      <w:r w:rsidR="00592F3E" w:rsidRPr="003014E2">
        <w:rPr>
          <w:rFonts w:cs="Arial"/>
          <w:szCs w:val="20"/>
          <w:lang w:val="en-GB"/>
        </w:rPr>
        <w:t>CZK</w:t>
      </w:r>
      <w:proofErr w:type="spellEnd"/>
      <w:r w:rsidR="00592F3E" w:rsidRPr="003014E2">
        <w:rPr>
          <w:rFonts w:cs="Arial"/>
          <w:szCs w:val="20"/>
          <w:lang w:val="en-GB"/>
        </w:rPr>
        <w:t> 27 994)</w:t>
      </w:r>
      <w:r w:rsidRPr="003014E2">
        <w:rPr>
          <w:rFonts w:cs="Arial"/>
          <w:szCs w:val="20"/>
          <w:lang w:val="en-GB"/>
        </w:rPr>
        <w:t xml:space="preserve">, the average wage grew a bit </w:t>
      </w:r>
      <w:r w:rsidR="00592F3E" w:rsidRPr="003014E2">
        <w:rPr>
          <w:rFonts w:cs="Arial"/>
          <w:szCs w:val="20"/>
          <w:lang w:val="en-GB"/>
        </w:rPr>
        <w:t xml:space="preserve">above </w:t>
      </w:r>
      <w:r w:rsidRPr="003014E2">
        <w:rPr>
          <w:rFonts w:cs="Arial"/>
          <w:szCs w:val="20"/>
          <w:lang w:val="en-GB"/>
        </w:rPr>
        <w:t>average (+8.</w:t>
      </w:r>
      <w:r w:rsidR="00592F3E" w:rsidRPr="003014E2">
        <w:rPr>
          <w:rFonts w:cs="Arial"/>
          <w:szCs w:val="20"/>
          <w:lang w:val="en-GB"/>
        </w:rPr>
        <w:t>7</w:t>
      </w:r>
      <w:r w:rsidRPr="003014E2">
        <w:rPr>
          <w:rFonts w:cs="Arial"/>
          <w:szCs w:val="20"/>
          <w:lang w:val="en-GB"/>
        </w:rPr>
        <w:t xml:space="preserve">%) this time. The second strongest increase in wages </w:t>
      </w:r>
      <w:r w:rsidR="003D1B65" w:rsidRPr="003014E2">
        <w:rPr>
          <w:rFonts w:cs="Arial"/>
          <w:szCs w:val="20"/>
          <w:lang w:val="en-GB"/>
        </w:rPr>
        <w:t xml:space="preserve">(+9.2%) </w:t>
      </w:r>
      <w:r w:rsidRPr="003014E2">
        <w:rPr>
          <w:rFonts w:cs="Arial"/>
          <w:szCs w:val="20"/>
          <w:lang w:val="en-GB"/>
        </w:rPr>
        <w:t xml:space="preserve">was in the </w:t>
      </w:r>
      <w:proofErr w:type="spellStart"/>
      <w:r w:rsidRPr="003014E2">
        <w:rPr>
          <w:rFonts w:cs="Arial"/>
          <w:szCs w:val="20"/>
          <w:lang w:val="en-GB"/>
        </w:rPr>
        <w:t>Královéhradecký</w:t>
      </w:r>
      <w:proofErr w:type="spellEnd"/>
      <w:r w:rsidRPr="003014E2">
        <w:rPr>
          <w:rFonts w:cs="Arial"/>
          <w:szCs w:val="20"/>
          <w:lang w:val="en-GB"/>
        </w:rPr>
        <w:t xml:space="preserve"> </w:t>
      </w:r>
      <w:r w:rsidRPr="003014E2">
        <w:rPr>
          <w:rFonts w:cs="Arial"/>
          <w:szCs w:val="20"/>
          <w:lang w:val="en-GB"/>
        </w:rPr>
        <w:lastRenderedPageBreak/>
        <w:t xml:space="preserve">Region. </w:t>
      </w:r>
      <w:r w:rsidR="00592F3E" w:rsidRPr="003014E2">
        <w:rPr>
          <w:rFonts w:cs="Arial"/>
          <w:szCs w:val="20"/>
          <w:lang w:val="en-GB"/>
        </w:rPr>
        <w:t xml:space="preserve">In the </w:t>
      </w:r>
      <w:proofErr w:type="spellStart"/>
      <w:r w:rsidRPr="003014E2">
        <w:rPr>
          <w:rFonts w:cs="Arial"/>
          <w:szCs w:val="20"/>
          <w:lang w:val="en-GB"/>
        </w:rPr>
        <w:t>Středočeský</w:t>
      </w:r>
      <w:proofErr w:type="spellEnd"/>
      <w:r w:rsidR="00592F3E" w:rsidRPr="003014E2">
        <w:rPr>
          <w:rFonts w:cs="Arial"/>
          <w:szCs w:val="20"/>
          <w:lang w:val="en-GB"/>
        </w:rPr>
        <w:t xml:space="preserve"> Region, which boasts the second highest wage level </w:t>
      </w:r>
      <w:r w:rsidR="003D1B65" w:rsidRPr="003014E2">
        <w:rPr>
          <w:rFonts w:cs="Arial"/>
          <w:szCs w:val="20"/>
          <w:lang w:val="en-GB"/>
        </w:rPr>
        <w:t>(</w:t>
      </w:r>
      <w:proofErr w:type="spellStart"/>
      <w:r w:rsidR="003D1B65" w:rsidRPr="003014E2">
        <w:rPr>
          <w:rFonts w:cs="Arial"/>
          <w:szCs w:val="20"/>
          <w:lang w:val="en-GB"/>
        </w:rPr>
        <w:t>CZK</w:t>
      </w:r>
      <w:proofErr w:type="spellEnd"/>
      <w:r w:rsidR="003D1B65" w:rsidRPr="003014E2">
        <w:rPr>
          <w:rFonts w:cs="Arial"/>
          <w:szCs w:val="20"/>
          <w:lang w:val="en-GB"/>
        </w:rPr>
        <w:t xml:space="preserve"> 31 670) </w:t>
      </w:r>
      <w:r w:rsidR="00592F3E" w:rsidRPr="003014E2">
        <w:rPr>
          <w:rFonts w:cs="Arial"/>
          <w:szCs w:val="20"/>
          <w:lang w:val="en-GB"/>
        </w:rPr>
        <w:t xml:space="preserve">to the Capital City of Prague, also experienced a slightly above average wage growth of 8.7%. </w:t>
      </w:r>
    </w:p>
    <w:p w:rsidR="00914D47" w:rsidRPr="003014E2" w:rsidRDefault="00914D47" w:rsidP="000429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p>
    <w:p w:rsidR="00914D47" w:rsidRPr="003014E2" w:rsidRDefault="00914D47" w:rsidP="00914D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r w:rsidRPr="003014E2">
        <w:rPr>
          <w:rFonts w:cs="Arial"/>
          <w:szCs w:val="20"/>
          <w:lang w:val="en-GB"/>
        </w:rPr>
        <w:t>Prague still boasts the fastest growth in the number of employees. In Q</w:t>
      </w:r>
      <w:r w:rsidR="00213E93" w:rsidRPr="003014E2">
        <w:rPr>
          <w:rFonts w:cs="Arial"/>
          <w:szCs w:val="20"/>
          <w:lang w:val="en-GB"/>
        </w:rPr>
        <w:t>3</w:t>
      </w:r>
      <w:r w:rsidRPr="003014E2">
        <w:rPr>
          <w:rFonts w:cs="Arial"/>
          <w:szCs w:val="20"/>
          <w:lang w:val="en-GB"/>
        </w:rPr>
        <w:t xml:space="preserve"> 2018 the increment in the number of employees was </w:t>
      </w:r>
      <w:r w:rsidR="00213E93" w:rsidRPr="003014E2">
        <w:rPr>
          <w:rFonts w:cs="Arial"/>
          <w:szCs w:val="20"/>
          <w:lang w:val="en-GB"/>
        </w:rPr>
        <w:t>3</w:t>
      </w:r>
      <w:r w:rsidRPr="003014E2">
        <w:rPr>
          <w:rFonts w:cs="Arial"/>
          <w:szCs w:val="20"/>
          <w:lang w:val="en-GB"/>
        </w:rPr>
        <w:t>.</w:t>
      </w:r>
      <w:r w:rsidR="00213E93" w:rsidRPr="003014E2">
        <w:rPr>
          <w:rFonts w:cs="Arial"/>
          <w:szCs w:val="20"/>
          <w:lang w:val="en-GB"/>
        </w:rPr>
        <w:t>3</w:t>
      </w:r>
      <w:r w:rsidRPr="003014E2">
        <w:rPr>
          <w:rFonts w:cs="Arial"/>
          <w:szCs w:val="20"/>
          <w:lang w:val="en-GB"/>
        </w:rPr>
        <w:t xml:space="preserve">%, y-o-y, in Prague. </w:t>
      </w:r>
      <w:r w:rsidR="003D1B65" w:rsidRPr="003014E2">
        <w:rPr>
          <w:rFonts w:cs="Arial"/>
          <w:szCs w:val="20"/>
          <w:lang w:val="en-GB"/>
        </w:rPr>
        <w:t>The</w:t>
      </w:r>
      <w:r w:rsidR="00EC41DB">
        <w:rPr>
          <w:rFonts w:cs="Arial"/>
          <w:szCs w:val="20"/>
          <w:lang w:val="en-GB"/>
        </w:rPr>
        <w:t xml:space="preserve">re was </w:t>
      </w:r>
      <w:r w:rsidR="003D1B65" w:rsidRPr="003014E2">
        <w:rPr>
          <w:rFonts w:cs="Arial"/>
          <w:szCs w:val="20"/>
          <w:lang w:val="en-GB"/>
        </w:rPr>
        <w:t>o</w:t>
      </w:r>
      <w:r w:rsidR="00592F3E" w:rsidRPr="003014E2">
        <w:rPr>
          <w:rFonts w:cs="Arial"/>
          <w:szCs w:val="20"/>
          <w:lang w:val="en-GB"/>
        </w:rPr>
        <w:t xml:space="preserve">nly one region, the </w:t>
      </w:r>
      <w:proofErr w:type="spellStart"/>
      <w:r w:rsidR="00592F3E" w:rsidRPr="003014E2">
        <w:rPr>
          <w:rFonts w:cs="Arial"/>
          <w:szCs w:val="20"/>
          <w:lang w:val="en-GB"/>
        </w:rPr>
        <w:t>Karlovarský</w:t>
      </w:r>
      <w:proofErr w:type="spellEnd"/>
      <w:r w:rsidR="00592F3E" w:rsidRPr="003014E2">
        <w:rPr>
          <w:rFonts w:cs="Arial"/>
          <w:szCs w:val="20"/>
          <w:lang w:val="en-GB"/>
        </w:rPr>
        <w:t xml:space="preserve"> Region</w:t>
      </w:r>
      <w:r w:rsidR="00EC41DB">
        <w:rPr>
          <w:rFonts w:cs="Arial"/>
          <w:szCs w:val="20"/>
          <w:lang w:val="en-GB"/>
        </w:rPr>
        <w:t>, which</w:t>
      </w:r>
      <w:r w:rsidR="00592F3E" w:rsidRPr="003014E2">
        <w:rPr>
          <w:rFonts w:cs="Arial"/>
          <w:szCs w:val="20"/>
          <w:lang w:val="en-GB"/>
        </w:rPr>
        <w:t xml:space="preserve"> </w:t>
      </w:r>
      <w:r w:rsidRPr="003014E2">
        <w:rPr>
          <w:rFonts w:cs="Arial"/>
          <w:szCs w:val="20"/>
          <w:lang w:val="en-GB"/>
        </w:rPr>
        <w:t>experienced a drop in the number of employees</w:t>
      </w:r>
      <w:r w:rsidR="00592F3E" w:rsidRPr="003014E2">
        <w:rPr>
          <w:rFonts w:cs="Arial"/>
          <w:szCs w:val="20"/>
          <w:lang w:val="en-GB"/>
        </w:rPr>
        <w:t xml:space="preserve"> by 0.4%. </w:t>
      </w:r>
      <w:r w:rsidRPr="003014E2">
        <w:rPr>
          <w:rFonts w:cs="Arial"/>
          <w:szCs w:val="20"/>
          <w:lang w:val="en-GB"/>
        </w:rPr>
        <w:t xml:space="preserve">The highest growth in the number of employees, but that in Prague, was recorded in the </w:t>
      </w:r>
      <w:proofErr w:type="spellStart"/>
      <w:r w:rsidRPr="003014E2">
        <w:rPr>
          <w:rFonts w:cs="Arial"/>
          <w:szCs w:val="20"/>
          <w:lang w:val="en-GB"/>
        </w:rPr>
        <w:t>Liberecký</w:t>
      </w:r>
      <w:proofErr w:type="spellEnd"/>
      <w:r w:rsidRPr="003014E2">
        <w:rPr>
          <w:rFonts w:cs="Arial"/>
          <w:szCs w:val="20"/>
          <w:lang w:val="en-GB"/>
        </w:rPr>
        <w:t xml:space="preserve"> Region (+</w:t>
      </w:r>
      <w:r w:rsidR="00592F3E" w:rsidRPr="003014E2">
        <w:rPr>
          <w:rFonts w:cs="Arial"/>
          <w:szCs w:val="20"/>
          <w:lang w:val="en-GB"/>
        </w:rPr>
        <w:t>1</w:t>
      </w:r>
      <w:r w:rsidRPr="003014E2">
        <w:rPr>
          <w:rFonts w:cs="Arial"/>
          <w:szCs w:val="20"/>
          <w:lang w:val="en-GB"/>
        </w:rPr>
        <w:t>.</w:t>
      </w:r>
      <w:r w:rsidR="00592F3E" w:rsidRPr="003014E2">
        <w:rPr>
          <w:rFonts w:cs="Arial"/>
          <w:szCs w:val="20"/>
          <w:lang w:val="en-GB"/>
        </w:rPr>
        <w:t>7</w:t>
      </w:r>
      <w:r w:rsidRPr="003014E2">
        <w:rPr>
          <w:rFonts w:cs="Arial"/>
          <w:szCs w:val="20"/>
          <w:lang w:val="en-GB"/>
        </w:rPr>
        <w:t>%)</w:t>
      </w:r>
      <w:r w:rsidR="00592F3E" w:rsidRPr="003014E2">
        <w:rPr>
          <w:rFonts w:cs="Arial"/>
          <w:szCs w:val="20"/>
          <w:lang w:val="en-GB"/>
        </w:rPr>
        <w:t xml:space="preserve">, followed by </w:t>
      </w:r>
      <w:proofErr w:type="spellStart"/>
      <w:r w:rsidR="00592F3E" w:rsidRPr="003014E2">
        <w:rPr>
          <w:rFonts w:cs="Arial"/>
          <w:szCs w:val="20"/>
          <w:lang w:val="en-GB"/>
        </w:rPr>
        <w:t>Pardubický</w:t>
      </w:r>
      <w:proofErr w:type="spellEnd"/>
      <w:r w:rsidR="00592F3E" w:rsidRPr="003014E2">
        <w:rPr>
          <w:rFonts w:cs="Arial"/>
          <w:szCs w:val="20"/>
          <w:lang w:val="en-GB"/>
        </w:rPr>
        <w:t xml:space="preserve"> Region (+1.2%) and </w:t>
      </w:r>
      <w:proofErr w:type="spellStart"/>
      <w:r w:rsidR="00592F3E" w:rsidRPr="003014E2">
        <w:rPr>
          <w:rFonts w:cs="Arial"/>
          <w:szCs w:val="20"/>
          <w:lang w:val="en-GB"/>
        </w:rPr>
        <w:t>Zlínský</w:t>
      </w:r>
      <w:proofErr w:type="spellEnd"/>
      <w:r w:rsidR="00592F3E" w:rsidRPr="003014E2">
        <w:rPr>
          <w:rFonts w:cs="Arial"/>
          <w:szCs w:val="20"/>
          <w:lang w:val="en-GB"/>
        </w:rPr>
        <w:t xml:space="preserve"> Region (+1.1%)</w:t>
      </w:r>
      <w:r w:rsidRPr="003014E2">
        <w:rPr>
          <w:rFonts w:cs="Arial"/>
          <w:szCs w:val="20"/>
          <w:lang w:val="en-GB"/>
        </w:rPr>
        <w:t>.</w:t>
      </w:r>
    </w:p>
    <w:p w:rsidR="006B52A1" w:rsidRPr="003014E2" w:rsidRDefault="006B52A1" w:rsidP="00780091">
      <w:pPr>
        <w:rPr>
          <w:rFonts w:cs="Arial"/>
          <w:lang w:val="en-GB"/>
        </w:rPr>
      </w:pPr>
    </w:p>
    <w:p w:rsidR="00521A72" w:rsidRPr="003014E2" w:rsidRDefault="00521A72" w:rsidP="00521A72">
      <w:pPr>
        <w:jc w:val="center"/>
        <w:rPr>
          <w:lang w:val="en-GB"/>
        </w:rPr>
      </w:pPr>
      <w:r w:rsidRPr="003014E2">
        <w:rPr>
          <w:lang w:val="en-GB"/>
        </w:rPr>
        <w:t>* * *</w:t>
      </w:r>
    </w:p>
    <w:p w:rsidR="00521A72" w:rsidRPr="004129E5" w:rsidRDefault="00521A72" w:rsidP="00521A72">
      <w:pPr>
        <w:rPr>
          <w:rFonts w:cs="Arial"/>
          <w:lang w:val="en-GB"/>
        </w:rPr>
      </w:pPr>
    </w:p>
    <w:p w:rsidR="00914D47" w:rsidRPr="003014E2" w:rsidRDefault="00914D47" w:rsidP="00914D47">
      <w:pPr>
        <w:pStyle w:val="Zkladntextodsazen3"/>
        <w:spacing w:after="0" w:line="276" w:lineRule="auto"/>
        <w:ind w:firstLine="0"/>
        <w:rPr>
          <w:rFonts w:cs="Arial"/>
          <w:lang w:val="en-GB"/>
        </w:rPr>
      </w:pPr>
      <w:r w:rsidRPr="003014E2">
        <w:rPr>
          <w:rFonts w:cs="Arial"/>
          <w:lang w:val="en-GB"/>
        </w:rPr>
        <w:t xml:space="preserve">The News Release of the </w:t>
      </w:r>
      <w:proofErr w:type="spellStart"/>
      <w:r w:rsidRPr="003014E2">
        <w:rPr>
          <w:rFonts w:cs="Arial"/>
          <w:lang w:val="en-GB"/>
        </w:rPr>
        <w:t>CZSO</w:t>
      </w:r>
      <w:proofErr w:type="spellEnd"/>
      <w:r w:rsidRPr="003014E2">
        <w:rPr>
          <w:rFonts w:cs="Arial"/>
          <w:lang w:val="en-GB"/>
        </w:rPr>
        <w:t xml:space="preserve"> for Q</w:t>
      </w:r>
      <w:r w:rsidR="00E6788C" w:rsidRPr="003014E2">
        <w:rPr>
          <w:rFonts w:cs="Arial"/>
          <w:lang w:val="en-GB"/>
        </w:rPr>
        <w:t>3</w:t>
      </w:r>
      <w:r w:rsidRPr="003014E2">
        <w:rPr>
          <w:rFonts w:cs="Arial"/>
          <w:lang w:val="en-GB"/>
        </w:rPr>
        <w:t> 2018 contains also data on the median wage, which is calculated from a mathematical model of the earnings distribution. The model shows the wage of a middle employee that means a common wage level. Extreme deciles were calculated simultaneously as well. In Q</w:t>
      </w:r>
      <w:r w:rsidR="00E6788C" w:rsidRPr="003014E2">
        <w:rPr>
          <w:rFonts w:cs="Arial"/>
          <w:lang w:val="en-GB"/>
        </w:rPr>
        <w:t>3</w:t>
      </w:r>
      <w:r w:rsidRPr="003014E2">
        <w:rPr>
          <w:rFonts w:cs="Arial"/>
          <w:lang w:val="en-GB"/>
        </w:rPr>
        <w:t xml:space="preserve"> 2018 the median wage was </w:t>
      </w:r>
      <w:proofErr w:type="spellStart"/>
      <w:r w:rsidRPr="003014E2">
        <w:rPr>
          <w:rFonts w:cs="Arial"/>
          <w:lang w:val="en-GB"/>
        </w:rPr>
        <w:t>CZK</w:t>
      </w:r>
      <w:proofErr w:type="spellEnd"/>
      <w:r w:rsidRPr="003014E2">
        <w:rPr>
          <w:rFonts w:cs="Arial"/>
          <w:lang w:val="en-GB"/>
        </w:rPr>
        <w:t> 27 </w:t>
      </w:r>
      <w:r w:rsidR="00E6788C" w:rsidRPr="003014E2">
        <w:rPr>
          <w:rFonts w:cs="Arial"/>
          <w:lang w:val="en-GB"/>
        </w:rPr>
        <w:t>719</w:t>
      </w:r>
      <w:r w:rsidRPr="003014E2">
        <w:rPr>
          <w:rFonts w:cs="Arial"/>
          <w:lang w:val="en-GB"/>
        </w:rPr>
        <w:t>. The wage interval was still very broad</w:t>
      </w:r>
      <w:r w:rsidR="00E6788C" w:rsidRPr="003014E2">
        <w:rPr>
          <w:rFonts w:cs="Arial"/>
          <w:lang w:val="en-GB"/>
        </w:rPr>
        <w:t xml:space="preserve"> although it got relatively a bit narrowed due to faster increases in the lowest wages. T</w:t>
      </w:r>
      <w:r w:rsidRPr="003014E2">
        <w:rPr>
          <w:rFonts w:cs="Arial"/>
          <w:lang w:val="en-GB"/>
        </w:rPr>
        <w:t xml:space="preserve">en percent of employees earning the lowest wages got earnings below </w:t>
      </w:r>
      <w:proofErr w:type="spellStart"/>
      <w:r w:rsidRPr="003014E2">
        <w:rPr>
          <w:rFonts w:cs="Arial"/>
          <w:lang w:val="en-GB"/>
        </w:rPr>
        <w:t>CZK</w:t>
      </w:r>
      <w:proofErr w:type="spellEnd"/>
      <w:r w:rsidRPr="003014E2">
        <w:rPr>
          <w:rFonts w:cs="Arial"/>
          <w:lang w:val="en-GB"/>
        </w:rPr>
        <w:t> 1</w:t>
      </w:r>
      <w:r w:rsidR="00E6788C" w:rsidRPr="003014E2">
        <w:rPr>
          <w:rFonts w:cs="Arial"/>
          <w:lang w:val="en-GB"/>
        </w:rPr>
        <w:t>4</w:t>
      </w:r>
      <w:r w:rsidRPr="003014E2">
        <w:rPr>
          <w:rFonts w:cs="Arial"/>
          <w:lang w:val="en-GB"/>
        </w:rPr>
        <w:t> 2</w:t>
      </w:r>
      <w:r w:rsidR="00E6788C" w:rsidRPr="003014E2">
        <w:rPr>
          <w:rFonts w:cs="Arial"/>
          <w:lang w:val="en-GB"/>
        </w:rPr>
        <w:t>21</w:t>
      </w:r>
      <w:r w:rsidRPr="003014E2">
        <w:rPr>
          <w:rFonts w:cs="Arial"/>
          <w:lang w:val="en-GB"/>
        </w:rPr>
        <w:t xml:space="preserve"> (bottom </w:t>
      </w:r>
      <w:proofErr w:type="spellStart"/>
      <w:r w:rsidRPr="003014E2">
        <w:rPr>
          <w:rFonts w:cs="Arial"/>
          <w:lang w:val="en-GB"/>
        </w:rPr>
        <w:t>decile</w:t>
      </w:r>
      <w:proofErr w:type="spellEnd"/>
      <w:r w:rsidRPr="003014E2">
        <w:rPr>
          <w:rFonts w:cs="Arial"/>
          <w:lang w:val="en-GB"/>
        </w:rPr>
        <w:t xml:space="preserve">), and the opposite tenth of highest wages, on the contrary, earned above </w:t>
      </w:r>
      <w:proofErr w:type="spellStart"/>
      <w:r w:rsidRPr="003014E2">
        <w:rPr>
          <w:rFonts w:cs="Arial"/>
          <w:lang w:val="en-GB"/>
        </w:rPr>
        <w:t>CZK</w:t>
      </w:r>
      <w:proofErr w:type="spellEnd"/>
      <w:r w:rsidRPr="003014E2">
        <w:rPr>
          <w:rFonts w:cs="Arial"/>
          <w:lang w:val="en-GB"/>
        </w:rPr>
        <w:t> </w:t>
      </w:r>
      <w:r w:rsidR="00E6788C" w:rsidRPr="003014E2">
        <w:rPr>
          <w:rFonts w:cs="Arial"/>
          <w:lang w:val="en-GB"/>
        </w:rPr>
        <w:t>49</w:t>
      </w:r>
      <w:r w:rsidRPr="003014E2">
        <w:rPr>
          <w:rFonts w:cs="Arial"/>
          <w:lang w:val="en-GB"/>
        </w:rPr>
        <w:t> </w:t>
      </w:r>
      <w:r w:rsidR="00E6788C" w:rsidRPr="003014E2">
        <w:rPr>
          <w:rFonts w:cs="Arial"/>
          <w:lang w:val="en-GB"/>
        </w:rPr>
        <w:t>3</w:t>
      </w:r>
      <w:r w:rsidRPr="003014E2">
        <w:rPr>
          <w:rFonts w:cs="Arial"/>
          <w:lang w:val="en-GB"/>
        </w:rPr>
        <w:t xml:space="preserve">76 (top </w:t>
      </w:r>
      <w:proofErr w:type="spellStart"/>
      <w:r w:rsidRPr="003014E2">
        <w:rPr>
          <w:rFonts w:cs="Arial"/>
          <w:lang w:val="en-GB"/>
        </w:rPr>
        <w:t>decile</w:t>
      </w:r>
      <w:proofErr w:type="spellEnd"/>
      <w:r w:rsidRPr="003014E2">
        <w:rPr>
          <w:rFonts w:cs="Arial"/>
          <w:lang w:val="en-GB"/>
        </w:rPr>
        <w:t xml:space="preserve">). </w:t>
      </w:r>
      <w:r w:rsidR="00E6788C" w:rsidRPr="003014E2">
        <w:rPr>
          <w:rFonts w:cs="Arial"/>
          <w:lang w:val="en-GB"/>
        </w:rPr>
        <w:t xml:space="preserve">The current </w:t>
      </w:r>
      <w:proofErr w:type="spellStart"/>
      <w:r w:rsidR="00E6788C" w:rsidRPr="003014E2">
        <w:rPr>
          <w:rFonts w:cs="Arial"/>
          <w:lang w:val="en-GB"/>
        </w:rPr>
        <w:t>decile</w:t>
      </w:r>
      <w:proofErr w:type="spellEnd"/>
      <w:r w:rsidR="00E6788C" w:rsidRPr="003014E2">
        <w:rPr>
          <w:rFonts w:cs="Arial"/>
          <w:lang w:val="en-GB"/>
        </w:rPr>
        <w:t xml:space="preserve"> ratio was 3.47. </w:t>
      </w:r>
    </w:p>
    <w:p w:rsidR="00914D47" w:rsidRPr="003014E2" w:rsidRDefault="00914D47" w:rsidP="008D64D5">
      <w:pPr>
        <w:pStyle w:val="Zkladntextodsazen3"/>
        <w:spacing w:after="0" w:line="276" w:lineRule="auto"/>
        <w:ind w:firstLine="0"/>
        <w:rPr>
          <w:rFonts w:cs="Arial"/>
          <w:lang w:val="en-GB"/>
        </w:rPr>
      </w:pPr>
    </w:p>
    <w:p w:rsidR="00355F0E" w:rsidRPr="003014E2" w:rsidRDefault="00914D47" w:rsidP="00E6788C">
      <w:pPr>
        <w:pStyle w:val="Zkladntextodsazen3"/>
        <w:spacing w:after="0" w:line="276" w:lineRule="auto"/>
        <w:ind w:firstLine="0"/>
        <w:rPr>
          <w:bCs/>
          <w:szCs w:val="18"/>
          <w:lang w:val="en-GB"/>
        </w:rPr>
      </w:pPr>
      <w:r w:rsidRPr="003014E2">
        <w:rPr>
          <w:rFonts w:cs="Arial"/>
          <w:lang w:val="en-GB"/>
        </w:rPr>
        <w:t>The male wage level is significantly higher.</w:t>
      </w:r>
      <w:r w:rsidR="00355F0E" w:rsidRPr="003014E2">
        <w:rPr>
          <w:rFonts w:cs="Arial"/>
          <w:lang w:val="en-GB"/>
        </w:rPr>
        <w:t xml:space="preserve"> The gender pay gap in average wages was 15.5% because in</w:t>
      </w:r>
      <w:r w:rsidRPr="003014E2">
        <w:rPr>
          <w:rFonts w:cs="Arial"/>
          <w:lang w:val="en-GB"/>
        </w:rPr>
        <w:t xml:space="preserve"> Q</w:t>
      </w:r>
      <w:r w:rsidR="00355F0E" w:rsidRPr="003014E2">
        <w:rPr>
          <w:rFonts w:cs="Arial"/>
          <w:lang w:val="en-GB"/>
        </w:rPr>
        <w:t>3</w:t>
      </w:r>
      <w:r w:rsidRPr="003014E2">
        <w:rPr>
          <w:rFonts w:cs="Arial"/>
          <w:lang w:val="en-GB"/>
        </w:rPr>
        <w:t xml:space="preserve"> 2018 the median wage in females was </w:t>
      </w:r>
      <w:proofErr w:type="spellStart"/>
      <w:r w:rsidRPr="003014E2">
        <w:rPr>
          <w:rFonts w:cs="Arial"/>
          <w:lang w:val="en-GB"/>
        </w:rPr>
        <w:t>CZK</w:t>
      </w:r>
      <w:proofErr w:type="spellEnd"/>
      <w:r w:rsidRPr="003014E2">
        <w:rPr>
          <w:rFonts w:cs="Arial"/>
          <w:lang w:val="en-GB"/>
        </w:rPr>
        <w:t> 2</w:t>
      </w:r>
      <w:r w:rsidR="00355F0E" w:rsidRPr="003014E2">
        <w:rPr>
          <w:rFonts w:cs="Arial"/>
          <w:lang w:val="en-GB"/>
        </w:rPr>
        <w:t>5</w:t>
      </w:r>
      <w:r w:rsidR="008A329F">
        <w:rPr>
          <w:rFonts w:cs="Arial"/>
          <w:lang w:val="en-GB"/>
        </w:rPr>
        <w:t> </w:t>
      </w:r>
      <w:r w:rsidR="00355F0E" w:rsidRPr="003014E2">
        <w:rPr>
          <w:rFonts w:cs="Arial"/>
          <w:lang w:val="en-GB"/>
        </w:rPr>
        <w:t>206</w:t>
      </w:r>
      <w:r w:rsidR="008A329F">
        <w:rPr>
          <w:rFonts w:cs="Arial"/>
          <w:lang w:val="en-GB"/>
        </w:rPr>
        <w:t>,</w:t>
      </w:r>
      <w:r w:rsidRPr="003014E2">
        <w:rPr>
          <w:rFonts w:cs="Arial"/>
          <w:lang w:val="en-GB"/>
        </w:rPr>
        <w:t xml:space="preserve"> while in males it was </w:t>
      </w:r>
      <w:proofErr w:type="spellStart"/>
      <w:r w:rsidRPr="003014E2">
        <w:rPr>
          <w:rFonts w:cs="Arial"/>
          <w:lang w:val="en-GB"/>
        </w:rPr>
        <w:t>CZK</w:t>
      </w:r>
      <w:proofErr w:type="spellEnd"/>
      <w:r w:rsidRPr="003014E2">
        <w:rPr>
          <w:rFonts w:cs="Arial"/>
          <w:lang w:val="en-GB"/>
        </w:rPr>
        <w:t> 29 8</w:t>
      </w:r>
      <w:r w:rsidR="00355F0E" w:rsidRPr="003014E2">
        <w:rPr>
          <w:rFonts w:cs="Arial"/>
          <w:lang w:val="en-GB"/>
        </w:rPr>
        <w:t>4</w:t>
      </w:r>
      <w:r w:rsidRPr="003014E2">
        <w:rPr>
          <w:rFonts w:cs="Arial"/>
          <w:lang w:val="en-GB"/>
        </w:rPr>
        <w:t xml:space="preserve">2. Simultaneously, it holds that wages in males are distributed over a wider interval and especially the area of high earnings is incomparably higher in males than in females. The top </w:t>
      </w:r>
      <w:proofErr w:type="spellStart"/>
      <w:r w:rsidRPr="003014E2">
        <w:rPr>
          <w:rFonts w:cs="Arial"/>
          <w:lang w:val="en-GB"/>
        </w:rPr>
        <w:t>decile</w:t>
      </w:r>
      <w:proofErr w:type="spellEnd"/>
      <w:r w:rsidRPr="003014E2">
        <w:rPr>
          <w:rFonts w:cs="Arial"/>
          <w:lang w:val="en-GB"/>
        </w:rPr>
        <w:t xml:space="preserve"> in males was </w:t>
      </w:r>
      <w:proofErr w:type="spellStart"/>
      <w:r w:rsidRPr="003014E2">
        <w:rPr>
          <w:rFonts w:cs="Arial"/>
          <w:lang w:val="en-GB"/>
        </w:rPr>
        <w:t>CZK</w:t>
      </w:r>
      <w:proofErr w:type="spellEnd"/>
      <w:r w:rsidRPr="003014E2">
        <w:rPr>
          <w:rFonts w:cs="Arial"/>
          <w:lang w:val="en-GB"/>
        </w:rPr>
        <w:t> 5</w:t>
      </w:r>
      <w:r w:rsidR="00355F0E" w:rsidRPr="003014E2">
        <w:rPr>
          <w:rFonts w:cs="Arial"/>
          <w:lang w:val="en-GB"/>
        </w:rPr>
        <w:t>5</w:t>
      </w:r>
      <w:r w:rsidRPr="003014E2">
        <w:rPr>
          <w:rFonts w:cs="Arial"/>
          <w:lang w:val="en-GB"/>
        </w:rPr>
        <w:t> </w:t>
      </w:r>
      <w:r w:rsidR="00355F0E" w:rsidRPr="003014E2">
        <w:rPr>
          <w:rFonts w:cs="Arial"/>
          <w:lang w:val="en-GB"/>
        </w:rPr>
        <w:t>27</w:t>
      </w:r>
      <w:r w:rsidRPr="003014E2">
        <w:rPr>
          <w:rFonts w:cs="Arial"/>
          <w:lang w:val="en-GB"/>
        </w:rPr>
        <w:t xml:space="preserve">5, in females solely </w:t>
      </w:r>
      <w:proofErr w:type="spellStart"/>
      <w:r w:rsidRPr="003014E2">
        <w:rPr>
          <w:rFonts w:cs="Arial"/>
          <w:lang w:val="en-GB"/>
        </w:rPr>
        <w:t>CZK</w:t>
      </w:r>
      <w:proofErr w:type="spellEnd"/>
      <w:r w:rsidRPr="003014E2">
        <w:rPr>
          <w:rFonts w:cs="Arial"/>
          <w:lang w:val="en-GB"/>
        </w:rPr>
        <w:t> 4</w:t>
      </w:r>
      <w:r w:rsidR="00355F0E" w:rsidRPr="003014E2">
        <w:rPr>
          <w:rFonts w:cs="Arial"/>
          <w:lang w:val="en-GB"/>
        </w:rPr>
        <w:t>2</w:t>
      </w:r>
      <w:r w:rsidRPr="003014E2">
        <w:rPr>
          <w:rFonts w:cs="Arial"/>
          <w:lang w:val="en-GB"/>
        </w:rPr>
        <w:t> 6</w:t>
      </w:r>
      <w:r w:rsidR="00355F0E" w:rsidRPr="003014E2">
        <w:rPr>
          <w:rFonts w:cs="Arial"/>
          <w:lang w:val="en-GB"/>
        </w:rPr>
        <w:t>64</w:t>
      </w:r>
      <w:r w:rsidRPr="003014E2">
        <w:rPr>
          <w:rFonts w:cs="Arial"/>
          <w:lang w:val="en-GB"/>
        </w:rPr>
        <w:t xml:space="preserve">. In low earnings the difference is </w:t>
      </w:r>
      <w:r w:rsidR="00355F0E" w:rsidRPr="003014E2">
        <w:rPr>
          <w:rFonts w:cs="Arial"/>
          <w:lang w:val="en-GB"/>
        </w:rPr>
        <w:t xml:space="preserve">much </w:t>
      </w:r>
      <w:r w:rsidRPr="003014E2">
        <w:rPr>
          <w:rFonts w:cs="Arial"/>
          <w:lang w:val="en-GB"/>
        </w:rPr>
        <w:t xml:space="preserve">smaller, the bottom </w:t>
      </w:r>
      <w:proofErr w:type="spellStart"/>
      <w:r w:rsidRPr="003014E2">
        <w:rPr>
          <w:rFonts w:cs="Arial"/>
          <w:lang w:val="en-GB"/>
        </w:rPr>
        <w:t>decile</w:t>
      </w:r>
      <w:proofErr w:type="spellEnd"/>
      <w:r w:rsidRPr="003014E2">
        <w:rPr>
          <w:rFonts w:cs="Arial"/>
          <w:lang w:val="en-GB"/>
        </w:rPr>
        <w:t xml:space="preserve"> in males was </w:t>
      </w:r>
      <w:proofErr w:type="spellStart"/>
      <w:r w:rsidRPr="003014E2">
        <w:rPr>
          <w:rFonts w:cs="Arial"/>
          <w:lang w:val="en-GB"/>
        </w:rPr>
        <w:t>CZK</w:t>
      </w:r>
      <w:proofErr w:type="spellEnd"/>
      <w:r w:rsidRPr="003014E2">
        <w:rPr>
          <w:rFonts w:cs="Arial"/>
          <w:lang w:val="en-GB"/>
        </w:rPr>
        <w:t> 1</w:t>
      </w:r>
      <w:r w:rsidR="00355F0E" w:rsidRPr="003014E2">
        <w:rPr>
          <w:rFonts w:cs="Arial"/>
          <w:lang w:val="en-GB"/>
        </w:rPr>
        <w:t>4</w:t>
      </w:r>
      <w:r w:rsidRPr="003014E2">
        <w:rPr>
          <w:rFonts w:cs="Arial"/>
          <w:lang w:val="en-GB"/>
        </w:rPr>
        <w:t> </w:t>
      </w:r>
      <w:r w:rsidR="00355F0E" w:rsidRPr="003014E2">
        <w:rPr>
          <w:rFonts w:cs="Arial"/>
          <w:lang w:val="en-GB"/>
        </w:rPr>
        <w:t>92</w:t>
      </w:r>
      <w:r w:rsidRPr="003014E2">
        <w:rPr>
          <w:rFonts w:cs="Arial"/>
          <w:lang w:val="en-GB"/>
        </w:rPr>
        <w:t>8, in females it was</w:t>
      </w:r>
      <w:r w:rsidRPr="003014E2">
        <w:rPr>
          <w:rFonts w:cs="Arial"/>
          <w:bCs/>
          <w:szCs w:val="20"/>
          <w:lang w:val="en-GB"/>
        </w:rPr>
        <w:t xml:space="preserve"> </w:t>
      </w:r>
      <w:proofErr w:type="spellStart"/>
      <w:r w:rsidRPr="003014E2">
        <w:rPr>
          <w:rFonts w:cs="Arial"/>
          <w:bCs/>
          <w:szCs w:val="20"/>
          <w:lang w:val="en-GB"/>
        </w:rPr>
        <w:t>CZK</w:t>
      </w:r>
      <w:proofErr w:type="spellEnd"/>
      <w:r w:rsidRPr="003014E2">
        <w:rPr>
          <w:rFonts w:cs="Arial"/>
          <w:bCs/>
          <w:szCs w:val="20"/>
          <w:lang w:val="en-GB"/>
        </w:rPr>
        <w:t> 1</w:t>
      </w:r>
      <w:r w:rsidR="00355F0E" w:rsidRPr="003014E2">
        <w:rPr>
          <w:rFonts w:cs="Arial"/>
          <w:bCs/>
          <w:szCs w:val="20"/>
          <w:lang w:val="en-GB"/>
        </w:rPr>
        <w:t>3</w:t>
      </w:r>
      <w:r w:rsidRPr="003014E2">
        <w:rPr>
          <w:rFonts w:cs="Arial"/>
          <w:bCs/>
          <w:szCs w:val="20"/>
          <w:lang w:val="en-GB"/>
        </w:rPr>
        <w:t> </w:t>
      </w:r>
      <w:r w:rsidR="00355F0E" w:rsidRPr="003014E2">
        <w:rPr>
          <w:rFonts w:cs="Arial"/>
          <w:bCs/>
          <w:szCs w:val="20"/>
          <w:lang w:val="en-GB"/>
        </w:rPr>
        <w:t>6</w:t>
      </w:r>
      <w:r w:rsidRPr="003014E2">
        <w:rPr>
          <w:rFonts w:cs="Arial"/>
          <w:bCs/>
          <w:szCs w:val="20"/>
          <w:lang w:val="en-GB"/>
        </w:rPr>
        <w:t>4</w:t>
      </w:r>
      <w:r w:rsidR="00355F0E" w:rsidRPr="003014E2">
        <w:rPr>
          <w:rFonts w:cs="Arial"/>
          <w:bCs/>
          <w:szCs w:val="20"/>
          <w:lang w:val="en-GB"/>
        </w:rPr>
        <w:t>7</w:t>
      </w:r>
      <w:r w:rsidRPr="003014E2">
        <w:rPr>
          <w:rFonts w:cs="Arial"/>
          <w:bCs/>
          <w:szCs w:val="20"/>
          <w:lang w:val="en-GB"/>
        </w:rPr>
        <w:t>.</w:t>
      </w:r>
    </w:p>
    <w:p w:rsidR="00FF2FCB" w:rsidRPr="003014E2" w:rsidRDefault="00FF2FCB" w:rsidP="00EB1BE5">
      <w:pPr>
        <w:pStyle w:val="Zkladntextodsazen3"/>
        <w:spacing w:after="0" w:line="276" w:lineRule="auto"/>
        <w:ind w:firstLine="0"/>
        <w:rPr>
          <w:bCs/>
          <w:szCs w:val="18"/>
          <w:lang w:val="en-GB"/>
        </w:rPr>
      </w:pPr>
    </w:p>
    <w:p w:rsidR="009258C9" w:rsidRPr="003014E2" w:rsidRDefault="009258C9" w:rsidP="00EB1BE5">
      <w:pPr>
        <w:pStyle w:val="Zkladntextodsazen3"/>
        <w:spacing w:after="0" w:line="276" w:lineRule="auto"/>
        <w:ind w:firstLine="0"/>
        <w:rPr>
          <w:bCs/>
          <w:szCs w:val="18"/>
          <w:lang w:val="en-GB"/>
        </w:rPr>
      </w:pPr>
    </w:p>
    <w:p w:rsidR="00D82797" w:rsidRPr="003014E2" w:rsidRDefault="00D82797" w:rsidP="008D64D5">
      <w:pPr>
        <w:pStyle w:val="Zkladntextodsazen3"/>
        <w:spacing w:after="0" w:line="276" w:lineRule="auto"/>
        <w:ind w:firstLine="0"/>
        <w:rPr>
          <w:bCs/>
          <w:szCs w:val="18"/>
          <w:lang w:val="en-GB"/>
        </w:rPr>
      </w:pPr>
      <w:bookmarkStart w:id="0" w:name="_GoBack"/>
      <w:bookmarkEnd w:id="0"/>
    </w:p>
    <w:p w:rsidR="00914D47" w:rsidRPr="003014E2" w:rsidRDefault="00914D47" w:rsidP="00914D47">
      <w:pPr>
        <w:rPr>
          <w:b/>
          <w:lang w:val="en-GB"/>
        </w:rPr>
      </w:pPr>
      <w:r w:rsidRPr="003014E2">
        <w:rPr>
          <w:b/>
          <w:lang w:val="en-GB"/>
        </w:rPr>
        <w:t xml:space="preserve">Author: </w:t>
      </w:r>
      <w:proofErr w:type="spellStart"/>
      <w:r w:rsidRPr="003014E2">
        <w:rPr>
          <w:b/>
          <w:lang w:val="en-GB"/>
        </w:rPr>
        <w:t>Dalibor</w:t>
      </w:r>
      <w:proofErr w:type="spellEnd"/>
      <w:r w:rsidRPr="003014E2">
        <w:rPr>
          <w:b/>
          <w:lang w:val="en-GB"/>
        </w:rPr>
        <w:t xml:space="preserve"> </w:t>
      </w:r>
      <w:proofErr w:type="spellStart"/>
      <w:r w:rsidRPr="003014E2">
        <w:rPr>
          <w:b/>
          <w:lang w:val="en-GB"/>
        </w:rPr>
        <w:t>Holý</w:t>
      </w:r>
      <w:proofErr w:type="spellEnd"/>
    </w:p>
    <w:p w:rsidR="00914D47" w:rsidRPr="003014E2" w:rsidRDefault="00914D47" w:rsidP="00914D47">
      <w:pPr>
        <w:rPr>
          <w:lang w:val="en-GB"/>
        </w:rPr>
      </w:pPr>
      <w:r w:rsidRPr="003014E2">
        <w:rPr>
          <w:lang w:val="en-GB"/>
        </w:rPr>
        <w:t xml:space="preserve">Labour Market and Equal Opportunities Statistics Department of the </w:t>
      </w:r>
      <w:proofErr w:type="spellStart"/>
      <w:r w:rsidRPr="003014E2">
        <w:rPr>
          <w:lang w:val="en-GB"/>
        </w:rPr>
        <w:t>CZSO</w:t>
      </w:r>
      <w:proofErr w:type="spellEnd"/>
    </w:p>
    <w:p w:rsidR="00914D47" w:rsidRPr="003014E2" w:rsidRDefault="00914D47" w:rsidP="00914D47">
      <w:pPr>
        <w:rPr>
          <w:lang w:val="en-GB"/>
        </w:rPr>
      </w:pPr>
      <w:r w:rsidRPr="003014E2">
        <w:rPr>
          <w:lang w:val="en-GB"/>
        </w:rPr>
        <w:t xml:space="preserve">Tel.: </w:t>
      </w:r>
      <w:proofErr w:type="gramStart"/>
      <w:r w:rsidRPr="003014E2">
        <w:rPr>
          <w:lang w:val="en-GB"/>
        </w:rPr>
        <w:t>+(</w:t>
      </w:r>
      <w:proofErr w:type="gramEnd"/>
      <w:r w:rsidRPr="003014E2">
        <w:rPr>
          <w:lang w:val="en-GB"/>
        </w:rPr>
        <w:t>420) 274 052 694</w:t>
      </w:r>
    </w:p>
    <w:p w:rsidR="00914D47" w:rsidRPr="003014E2" w:rsidRDefault="00914D47" w:rsidP="00914D47">
      <w:pPr>
        <w:rPr>
          <w:lang w:val="en-GB"/>
        </w:rPr>
      </w:pPr>
      <w:r w:rsidRPr="003014E2">
        <w:rPr>
          <w:lang w:val="en-GB"/>
        </w:rPr>
        <w:t xml:space="preserve">E-mail: </w:t>
      </w:r>
      <w:hyperlink r:id="rId10" w:history="1">
        <w:r w:rsidRPr="003014E2">
          <w:rPr>
            <w:rStyle w:val="Hypertextovodkaz"/>
            <w:lang w:val="en-GB"/>
          </w:rPr>
          <w:t>dalibor.holy@czso.cz</w:t>
        </w:r>
      </w:hyperlink>
    </w:p>
    <w:sectPr w:rsidR="00914D47" w:rsidRPr="003014E2" w:rsidSect="00405244">
      <w:headerReference w:type="even" r:id="rId11"/>
      <w:headerReference w:type="default" r:id="rId12"/>
      <w:footerReference w:type="even" r:id="rId13"/>
      <w:footerReference w:type="default" r:id="rId14"/>
      <w:headerReference w:type="first" r:id="rId15"/>
      <w:footerReference w:type="first" r:id="rId16"/>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753" w:rsidRDefault="00667753" w:rsidP="00BA6370">
      <w:r>
        <w:separator/>
      </w:r>
    </w:p>
  </w:endnote>
  <w:endnote w:type="continuationSeparator" w:id="0">
    <w:p w:rsidR="00667753" w:rsidRDefault="00667753" w:rsidP="00BA63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89" w:rsidRDefault="00566A8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A8B" w:rsidRDefault="00566A89">
    <w:pPr>
      <w:pStyle w:val="Zpat"/>
    </w:pPr>
    <w:r>
      <w:rPr>
        <w:noProof/>
        <w:lang w:eastAsia="cs-CZ"/>
      </w:rPr>
      <w:pict>
        <v:shapetype id="_x0000_t202" coordsize="21600,21600" o:spt="202" path="m,l,21600r21600,l21600,xe">
          <v:stroke joinstyle="miter"/>
          <v:path gradientshapeok="t" o:connecttype="rect"/>
        </v:shapetype>
        <v:shape id="Textové pole 2" o:spid="_x0000_s4133" type="#_x0000_t202" style="position:absolute;left:0;text-align:left;margin-left:99.3pt;margin-top:763.2pt;width:426.2pt;height:45.9pt;z-index:25165977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566A89" w:rsidRPr="00FE46C2" w:rsidRDefault="00566A89" w:rsidP="00566A89">
                <w:pPr>
                  <w:spacing w:line="220" w:lineRule="atLeast"/>
                  <w:rPr>
                    <w:rFonts w:cs="Arial"/>
                    <w:b/>
                    <w:bCs/>
                    <w:sz w:val="15"/>
                    <w:szCs w:val="15"/>
                    <w:lang w:val="en-GB"/>
                  </w:rPr>
                </w:pPr>
                <w:r w:rsidRPr="00FE46C2">
                  <w:rPr>
                    <w:rFonts w:cs="Arial"/>
                    <w:b/>
                    <w:bCs/>
                    <w:sz w:val="15"/>
                    <w:szCs w:val="15"/>
                    <w:lang w:val="en-GB"/>
                  </w:rPr>
                  <w:t>Information Services Unit – Headquarters</w:t>
                </w:r>
              </w:p>
              <w:p w:rsidR="00566A89" w:rsidRPr="00FE46C2" w:rsidRDefault="00566A89" w:rsidP="00566A89">
                <w:pPr>
                  <w:spacing w:line="220" w:lineRule="atLeast"/>
                  <w:rPr>
                    <w:rFonts w:cs="Arial"/>
                    <w:sz w:val="15"/>
                    <w:szCs w:val="15"/>
                    <w:lang w:val="en-GB"/>
                  </w:rPr>
                </w:pPr>
                <w:r w:rsidRPr="00FE46C2">
                  <w:rPr>
                    <w:rFonts w:cs="Arial"/>
                    <w:sz w:val="15"/>
                    <w:szCs w:val="15"/>
                    <w:lang w:val="en-GB"/>
                  </w:rPr>
                  <w:t xml:space="preserve">Are you interested in the latest data connected with inflation, GDP, population, wages and much more? </w:t>
                </w:r>
              </w:p>
              <w:p w:rsidR="00566A89" w:rsidRPr="00FE46C2" w:rsidRDefault="00566A89" w:rsidP="00566A89">
                <w:pPr>
                  <w:spacing w:line="220" w:lineRule="atLeast"/>
                  <w:rPr>
                    <w:rFonts w:cs="Arial"/>
                    <w:sz w:val="15"/>
                    <w:szCs w:val="15"/>
                    <w:lang w:val="en-GB"/>
                  </w:rPr>
                </w:pPr>
                <w:r w:rsidRPr="00FE46C2">
                  <w:rPr>
                    <w:rFonts w:cs="Arial"/>
                    <w:sz w:val="15"/>
                    <w:szCs w:val="15"/>
                    <w:lang w:val="en-GB"/>
                  </w:rPr>
                  <w:t xml:space="preserve">You can find them on pages of the Czech Statistical Office on the Internet: </w:t>
                </w:r>
                <w:r w:rsidRPr="00FE46C2">
                  <w:rPr>
                    <w:rFonts w:cs="Arial"/>
                    <w:b/>
                    <w:color w:val="BD1B21"/>
                    <w:sz w:val="15"/>
                    <w:szCs w:val="15"/>
                    <w:lang w:val="en-GB"/>
                  </w:rPr>
                  <w:t>www.czso.cz</w:t>
                </w:r>
                <w:r w:rsidRPr="00FE46C2">
                  <w:rPr>
                    <w:rFonts w:cs="Arial"/>
                    <w:color w:val="BD1B21"/>
                    <w:sz w:val="15"/>
                    <w:szCs w:val="15"/>
                    <w:lang w:val="en-GB"/>
                  </w:rPr>
                  <w:t xml:space="preserve"> </w:t>
                </w:r>
              </w:p>
              <w:p w:rsidR="00566A89" w:rsidRPr="000172E7" w:rsidRDefault="00566A89" w:rsidP="00566A89">
                <w:pPr>
                  <w:tabs>
                    <w:tab w:val="right" w:pos="8505"/>
                  </w:tabs>
                  <w:spacing w:line="220" w:lineRule="atLeast"/>
                  <w:rPr>
                    <w:rFonts w:cs="Arial"/>
                  </w:rPr>
                </w:pPr>
                <w:proofErr w:type="spellStart"/>
                <w:proofErr w:type="gramStart"/>
                <w:r w:rsidRPr="00FE46C2">
                  <w:rPr>
                    <w:rFonts w:cs="Arial"/>
                    <w:sz w:val="15"/>
                    <w:szCs w:val="15"/>
                    <w:lang w:val="en-GB"/>
                  </w:rPr>
                  <w:t>tel</w:t>
                </w:r>
                <w:proofErr w:type="spellEnd"/>
                <w:proofErr w:type="gramEnd"/>
                <w:r w:rsidRPr="00FE46C2">
                  <w:rPr>
                    <w:rFonts w:cs="Arial"/>
                    <w:sz w:val="15"/>
                    <w:szCs w:val="15"/>
                    <w:lang w:val="en-GB"/>
                  </w:rPr>
                  <w:t xml:space="preserve">: +420 274 052 304, e-mail: </w:t>
                </w:r>
                <w:hyperlink r:id="rId1" w:history="1">
                  <w:r w:rsidRPr="00FE46C2">
                    <w:rPr>
                      <w:rStyle w:val="Hypertextovodkaz"/>
                      <w:rFonts w:cs="Arial"/>
                      <w:color w:val="0071BC"/>
                      <w:sz w:val="15"/>
                      <w:szCs w:val="15"/>
                      <w:lang w:val="en-GB"/>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Pr>
                    <w:rFonts w:cs="Arial"/>
                    <w:noProof/>
                    <w:szCs w:val="15"/>
                  </w:rPr>
                  <w:t>2</w:t>
                </w:r>
                <w:r w:rsidRPr="007E75DE">
                  <w:rPr>
                    <w:rFonts w:cs="Arial"/>
                    <w:szCs w:val="15"/>
                  </w:rPr>
                  <w:fldChar w:fldCharType="end"/>
                </w:r>
              </w:p>
            </w:txbxContent>
          </v:textbox>
          <w10:wrap anchorx="page" anchory="page"/>
        </v:shape>
      </w:pict>
    </w:r>
    <w:r w:rsidR="00E87147">
      <w:rPr>
        <w:noProof/>
        <w:lang w:eastAsia="cs-CZ"/>
      </w:rPr>
      <w:pict>
        <v:line id="Přímá spojnice 2" o:spid="_x0000_s4097" style="position:absolute;left:0;text-align:left;flip:y;z-index:251656704;visibility:visible;mso-wrap-distance-top:-8e-5mm;mso-wrap-distance-bottom:-8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AsVnQ2JQIAACoEAAAOAAAAAAAAAAAAAAAAAC4CAABkcnMvZTJv&#10;RG9jLnhtbFBLAQItABQABgAIAAAAIQAJ2tjl4QAAAA4BAAAPAAAAAAAAAAAAAAAAAH8EAABkcnMv&#10;ZG93bnJldi54bWxQSwUGAAAAAAQABADzAAAAjQUAAAAA&#10;" strokecolor="#0071bc" strokeweight="1.5pt">
          <o:lock v:ext="edit" shapetype="f"/>
          <w10:wrap anchorx="page" anchory="page"/>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89" w:rsidRDefault="00566A8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753" w:rsidRDefault="00667753" w:rsidP="00BA6370">
      <w:r>
        <w:separator/>
      </w:r>
    </w:p>
  </w:footnote>
  <w:footnote w:type="continuationSeparator" w:id="0">
    <w:p w:rsidR="00667753" w:rsidRDefault="00667753"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89" w:rsidRDefault="00566A89">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A8B" w:rsidRDefault="00566A89">
    <w:pPr>
      <w:pStyle w:val="Zhlav"/>
    </w:pPr>
    <w:r>
      <w:rPr>
        <w:noProof/>
        <w:lang w:eastAsia="cs-CZ"/>
      </w:rPr>
      <w:pict>
        <v:group id="_x0000_s4116" style="position:absolute;left:0;text-align:left;margin-left:-69.5pt;margin-top:7.95pt;width:496.95pt;height:80.5pt;z-index:251658752" coordorigin="595,879" coordsize="9939,1610">
          <v:rect id="_x0000_s4117" style="position:absolute;left:1956;top:1922;width:8578;height:567;mso-position-horizontal-relative:page;mso-position-vertical-relative:page" fillcolor="#0071bc" stroked="f"/>
          <v:shape id="_x0000_s4118" style="position:absolute;left:6496;top:1383;width:4019;height:159" coordsize="8038,317" path="m7961,44r6,l7972,45r5,2l7982,50r5,4l7992,58r4,5l7999,69r7,14l8011,98r2,16l8014,133r-1,17l8011,168r-5,15l7999,196r-3,6l7992,207r-5,5l7982,216r-5,2l7972,221r-5,1l7962,222r-6,l7951,221r-6,-3l7940,216r-4,-4l7931,207r-4,-5l7923,197r-6,-14l7912,168r-3,-18l7909,132r,-18l7912,98r5,-15l7923,69r4,-5l7931,59r5,-5l7940,50r5,-3l7951,45r5,-1l7961,44r,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r,xm7778,46r,195l7801,241r,-216l7754,25r-12,21l7778,46xm7527,124r10,1l7545,128r7,4l7560,138r5,7l7568,153r3,10l7572,173r-1,11l7568,194r-3,8l7560,209r-8,7l7545,221r-9,2l7527,223r-10,l7510,219r-8,-3l7495,209r-5,-7l7486,193r-2,-10l7482,173r2,-10l7486,153r4,-8l7496,138r6,-6l7510,128r9,-3l7527,124r,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r,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r,xm6477,44r7,l6491,46r6,4l6503,54r5,6l6511,66r2,8l6514,81r-1,8l6511,95r-3,6l6503,108r-6,3l6491,115r-7,3l6477,119r-7,-1l6462,115r-6,-4l6450,108r-4,-7l6442,95r-2,-7l6440,80r,-7l6442,66r4,-6l6451,54r5,-4l6462,46r8,-2l6477,44r,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r,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r,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r,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r,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r,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r,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r,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r,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lock v:ext="edit" verticies="t"/>
          </v:shape>
          <v:rect id="_x0000_s4119" style="position:absolute;left:1218;top:882;width:660;height:155" fillcolor="#0071bc" stroked="f"/>
          <v:rect id="_x0000_s4120" style="position:absolute;left:595;top:1114;width:1283;height:154" fillcolor="#0071bc" stroked="f"/>
          <v:rect id="_x0000_s4121" style="position:absolute;left:1158;top:1345;width:720;height:154" fillcolor="#0071bc" stroked="f"/>
          <v:shape id="_x0000_s4122" style="position:absolute;left:1949;top:1339;width:717;height:165" coordsize="1436,33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r,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r,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lock v:ext="edit" verticies="t"/>
          </v:shape>
          <v:shape id="_x0000_s4123" style="position:absolute;left:1949;top:1110;width:1274;height:162" coordsize="2549,325"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lock v:ext="edit" verticies="t"/>
          </v:shape>
          <v:shape id="_x0000_s4124" style="position:absolute;left:1949;top:879;width:663;height:162" coordsize="1327,325"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lock v:ext="edit" verticies="t"/>
          </v:shape>
          <v:shape id="_x0000_s4125" style="position:absolute;left:2166;top:2113;width:196;height:190" coordsize="392,379" path="m128,313r-26,66l,379,144,,250,,392,379r-104,l264,313r-136,xm197,118l156,238r81,l197,118xe" stroked="f">
            <v:path arrowok="t"/>
            <o:lock v:ext="edit" verticies="t"/>
          </v:shape>
          <v:shape id="_x0000_s4126" style="position:absolute;left:2384;top:2113;width:187;height:190" coordsize="375,379" path="m,l97,,278,232,278,r97,l375,379r-97,l97,148r,231l,379,,xe" stroked="f">
            <v:path arrowok="t"/>
          </v:shape>
          <v:shape id="_x0000_s4127" style="position:absolute;left:2593;top:2113;width:197;height:190" coordsize="392,379" path="m129,313r-26,66l,379,144,,251,,392,379r-103,l264,313r-135,xm198,118l157,238r81,l198,118xe" stroked="f">
            <v:path arrowok="t"/>
            <o:lock v:ext="edit" verticies="t"/>
          </v:shape>
          <v:shape id="_x0000_s4128" style="position:absolute;left:2811;top:2113;width:108;height:190" coordsize="215,379" path="m98,296r117,l215,379,,379,,,98,r,296xe" stroked="f">
            <v:path arrowok="t"/>
          </v:shape>
          <v:shape id="_x0000_s4129" style="position:absolute;left:2902;top:2113;width:187;height:190" coordsize="374,379" path="m,l116,r71,104l256,,374,,233,197r,182l136,379r,-182l,xe" stroked="f">
            <v:path arrowok="t"/>
          </v:shape>
          <v:shape id="_x0000_s4130" style="position:absolute;left:3090;top:2109;width:139;height:199" coordsize="277,398"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v:shape>
          <v:rect id="_x0000_s4131" style="position:absolute;left:3259;top:2113;width:49;height:190" stroked="f"/>
          <v:shape id="_x0000_s4132" style="position:absolute;left:3339;top:2109;width:139;height:199" coordsize="278,398"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v:shap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89" w:rsidRDefault="00566A89">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D82E93"/>
    <w:multiLevelType w:val="hybridMultilevel"/>
    <w:tmpl w:val="4CD02534"/>
    <w:lvl w:ilvl="0" w:tplc="0D4EBB0C">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20"/>
  <w:hyphenationZone w:val="425"/>
  <w:characterSpacingControl w:val="doNotCompress"/>
  <w:hdrShapeDefaults>
    <o:shapedefaults v:ext="edit" spidmax="7170">
      <o:colormru v:ext="edit" colors="#0071bc"/>
    </o:shapedefaults>
    <o:shapelayout v:ext="edit">
      <o:idmap v:ext="edit" data="4"/>
    </o:shapelayout>
  </w:hdrShapeDefaults>
  <w:footnotePr>
    <w:footnote w:id="-1"/>
    <w:footnote w:id="0"/>
  </w:footnotePr>
  <w:endnotePr>
    <w:endnote w:id="-1"/>
    <w:endnote w:id="0"/>
  </w:endnotePr>
  <w:compat/>
  <w:rsids>
    <w:rsidRoot w:val="00931A52"/>
    <w:rsid w:val="000022B7"/>
    <w:rsid w:val="000023A2"/>
    <w:rsid w:val="000058DE"/>
    <w:rsid w:val="00007872"/>
    <w:rsid w:val="00007FAF"/>
    <w:rsid w:val="0001230E"/>
    <w:rsid w:val="0001356F"/>
    <w:rsid w:val="00017CF9"/>
    <w:rsid w:val="00020C4C"/>
    <w:rsid w:val="000224E9"/>
    <w:rsid w:val="00026FDB"/>
    <w:rsid w:val="00035439"/>
    <w:rsid w:val="0003578A"/>
    <w:rsid w:val="0004227E"/>
    <w:rsid w:val="00042932"/>
    <w:rsid w:val="00043BF4"/>
    <w:rsid w:val="00043D04"/>
    <w:rsid w:val="000444C1"/>
    <w:rsid w:val="00052B04"/>
    <w:rsid w:val="0005376C"/>
    <w:rsid w:val="00055E3D"/>
    <w:rsid w:val="000567A4"/>
    <w:rsid w:val="00062B84"/>
    <w:rsid w:val="0006441C"/>
    <w:rsid w:val="00070669"/>
    <w:rsid w:val="00071D13"/>
    <w:rsid w:val="000723BF"/>
    <w:rsid w:val="000771FB"/>
    <w:rsid w:val="000843A5"/>
    <w:rsid w:val="00086E78"/>
    <w:rsid w:val="000875D9"/>
    <w:rsid w:val="0009066F"/>
    <w:rsid w:val="00090B67"/>
    <w:rsid w:val="00094879"/>
    <w:rsid w:val="000A12D3"/>
    <w:rsid w:val="000A7C1F"/>
    <w:rsid w:val="000B0889"/>
    <w:rsid w:val="000B579E"/>
    <w:rsid w:val="000B6F63"/>
    <w:rsid w:val="000C10CC"/>
    <w:rsid w:val="000C3C7D"/>
    <w:rsid w:val="000C3FCE"/>
    <w:rsid w:val="000C4BBB"/>
    <w:rsid w:val="000C7383"/>
    <w:rsid w:val="000C7457"/>
    <w:rsid w:val="000D06C2"/>
    <w:rsid w:val="000E03BF"/>
    <w:rsid w:val="000E14DC"/>
    <w:rsid w:val="000E3486"/>
    <w:rsid w:val="000E543B"/>
    <w:rsid w:val="000F377D"/>
    <w:rsid w:val="000F50D5"/>
    <w:rsid w:val="000F5B28"/>
    <w:rsid w:val="000F6696"/>
    <w:rsid w:val="001013AA"/>
    <w:rsid w:val="00101543"/>
    <w:rsid w:val="00101AB6"/>
    <w:rsid w:val="00107D1E"/>
    <w:rsid w:val="00113012"/>
    <w:rsid w:val="00115C0A"/>
    <w:rsid w:val="00116269"/>
    <w:rsid w:val="00117DC0"/>
    <w:rsid w:val="001203B0"/>
    <w:rsid w:val="00127216"/>
    <w:rsid w:val="00130843"/>
    <w:rsid w:val="00136141"/>
    <w:rsid w:val="001404AB"/>
    <w:rsid w:val="001431AA"/>
    <w:rsid w:val="00152380"/>
    <w:rsid w:val="00153254"/>
    <w:rsid w:val="00165538"/>
    <w:rsid w:val="001658A9"/>
    <w:rsid w:val="00171F53"/>
    <w:rsid w:val="0017231D"/>
    <w:rsid w:val="00175ABA"/>
    <w:rsid w:val="001810DC"/>
    <w:rsid w:val="00190652"/>
    <w:rsid w:val="00194DCD"/>
    <w:rsid w:val="00196FFD"/>
    <w:rsid w:val="00197AC3"/>
    <w:rsid w:val="001A21EC"/>
    <w:rsid w:val="001A31AE"/>
    <w:rsid w:val="001A4C67"/>
    <w:rsid w:val="001A55B1"/>
    <w:rsid w:val="001A59BF"/>
    <w:rsid w:val="001A72BA"/>
    <w:rsid w:val="001B0FC1"/>
    <w:rsid w:val="001B2E42"/>
    <w:rsid w:val="001B3AFC"/>
    <w:rsid w:val="001B607F"/>
    <w:rsid w:val="001B6DBD"/>
    <w:rsid w:val="001C2475"/>
    <w:rsid w:val="001C4BBA"/>
    <w:rsid w:val="001C5431"/>
    <w:rsid w:val="001C55F2"/>
    <w:rsid w:val="001D069B"/>
    <w:rsid w:val="001D3195"/>
    <w:rsid w:val="001D369A"/>
    <w:rsid w:val="001D7F13"/>
    <w:rsid w:val="001E0070"/>
    <w:rsid w:val="001E293D"/>
    <w:rsid w:val="001E3027"/>
    <w:rsid w:val="001E7BCD"/>
    <w:rsid w:val="001F6C45"/>
    <w:rsid w:val="001F7E24"/>
    <w:rsid w:val="0020001B"/>
    <w:rsid w:val="00200100"/>
    <w:rsid w:val="002022F3"/>
    <w:rsid w:val="00202BA9"/>
    <w:rsid w:val="00206379"/>
    <w:rsid w:val="002070FB"/>
    <w:rsid w:val="00213729"/>
    <w:rsid w:val="00213807"/>
    <w:rsid w:val="00213E93"/>
    <w:rsid w:val="00221819"/>
    <w:rsid w:val="00221C18"/>
    <w:rsid w:val="002249FF"/>
    <w:rsid w:val="00224CA8"/>
    <w:rsid w:val="00226882"/>
    <w:rsid w:val="002406FA"/>
    <w:rsid w:val="002440DF"/>
    <w:rsid w:val="00246F19"/>
    <w:rsid w:val="00252324"/>
    <w:rsid w:val="002528B8"/>
    <w:rsid w:val="00252A50"/>
    <w:rsid w:val="00252F67"/>
    <w:rsid w:val="002545AD"/>
    <w:rsid w:val="00275715"/>
    <w:rsid w:val="00277C02"/>
    <w:rsid w:val="00281C96"/>
    <w:rsid w:val="00281E8A"/>
    <w:rsid w:val="00283DA2"/>
    <w:rsid w:val="00284B76"/>
    <w:rsid w:val="00286A12"/>
    <w:rsid w:val="0028769A"/>
    <w:rsid w:val="00295E24"/>
    <w:rsid w:val="002A6264"/>
    <w:rsid w:val="002A64CB"/>
    <w:rsid w:val="002A709E"/>
    <w:rsid w:val="002B1386"/>
    <w:rsid w:val="002B1DE3"/>
    <w:rsid w:val="002B1FE5"/>
    <w:rsid w:val="002B2E47"/>
    <w:rsid w:val="002B3B74"/>
    <w:rsid w:val="002B3E86"/>
    <w:rsid w:val="002B5158"/>
    <w:rsid w:val="002B5209"/>
    <w:rsid w:val="002B79C5"/>
    <w:rsid w:val="002C6A52"/>
    <w:rsid w:val="002C6BB9"/>
    <w:rsid w:val="002D0755"/>
    <w:rsid w:val="002D6585"/>
    <w:rsid w:val="002D6A6C"/>
    <w:rsid w:val="002E0859"/>
    <w:rsid w:val="002E1717"/>
    <w:rsid w:val="002E55A6"/>
    <w:rsid w:val="002E5F6A"/>
    <w:rsid w:val="002E6EC7"/>
    <w:rsid w:val="002F10E8"/>
    <w:rsid w:val="002F1984"/>
    <w:rsid w:val="002F2BCA"/>
    <w:rsid w:val="002F3301"/>
    <w:rsid w:val="002F79C3"/>
    <w:rsid w:val="003003E9"/>
    <w:rsid w:val="003014E2"/>
    <w:rsid w:val="00305FFE"/>
    <w:rsid w:val="00310582"/>
    <w:rsid w:val="00311D84"/>
    <w:rsid w:val="00315A60"/>
    <w:rsid w:val="0031645C"/>
    <w:rsid w:val="00316F63"/>
    <w:rsid w:val="00320B0C"/>
    <w:rsid w:val="0032721C"/>
    <w:rsid w:val="003301A3"/>
    <w:rsid w:val="003431EF"/>
    <w:rsid w:val="00343904"/>
    <w:rsid w:val="00344CE5"/>
    <w:rsid w:val="0034777A"/>
    <w:rsid w:val="0035008E"/>
    <w:rsid w:val="003508AD"/>
    <w:rsid w:val="00354063"/>
    <w:rsid w:val="00354208"/>
    <w:rsid w:val="00355F0E"/>
    <w:rsid w:val="0036179F"/>
    <w:rsid w:val="003635B9"/>
    <w:rsid w:val="003644A7"/>
    <w:rsid w:val="00364B85"/>
    <w:rsid w:val="0036777B"/>
    <w:rsid w:val="00375415"/>
    <w:rsid w:val="003768BB"/>
    <w:rsid w:val="0038282A"/>
    <w:rsid w:val="0038515B"/>
    <w:rsid w:val="003853A6"/>
    <w:rsid w:val="00392521"/>
    <w:rsid w:val="0039337E"/>
    <w:rsid w:val="00394BC0"/>
    <w:rsid w:val="00397580"/>
    <w:rsid w:val="00397BEC"/>
    <w:rsid w:val="003A0825"/>
    <w:rsid w:val="003A1794"/>
    <w:rsid w:val="003A45C8"/>
    <w:rsid w:val="003A4FF4"/>
    <w:rsid w:val="003B25AE"/>
    <w:rsid w:val="003B2C6B"/>
    <w:rsid w:val="003B56AA"/>
    <w:rsid w:val="003B5BCF"/>
    <w:rsid w:val="003B681A"/>
    <w:rsid w:val="003B7447"/>
    <w:rsid w:val="003C2DCF"/>
    <w:rsid w:val="003C47AB"/>
    <w:rsid w:val="003C5993"/>
    <w:rsid w:val="003C718E"/>
    <w:rsid w:val="003C7FE7"/>
    <w:rsid w:val="003D0499"/>
    <w:rsid w:val="003D0E08"/>
    <w:rsid w:val="003D1B65"/>
    <w:rsid w:val="003D266B"/>
    <w:rsid w:val="003D5D40"/>
    <w:rsid w:val="003E0352"/>
    <w:rsid w:val="003E0368"/>
    <w:rsid w:val="003E52EA"/>
    <w:rsid w:val="003E728B"/>
    <w:rsid w:val="003F2C91"/>
    <w:rsid w:val="003F496B"/>
    <w:rsid w:val="003F4EDA"/>
    <w:rsid w:val="003F526A"/>
    <w:rsid w:val="003F6381"/>
    <w:rsid w:val="00405244"/>
    <w:rsid w:val="004076BD"/>
    <w:rsid w:val="004077F7"/>
    <w:rsid w:val="004120CC"/>
    <w:rsid w:val="004129E5"/>
    <w:rsid w:val="00422258"/>
    <w:rsid w:val="004259F8"/>
    <w:rsid w:val="00426325"/>
    <w:rsid w:val="00426536"/>
    <w:rsid w:val="004328B0"/>
    <w:rsid w:val="00435609"/>
    <w:rsid w:val="00437840"/>
    <w:rsid w:val="00442C1F"/>
    <w:rsid w:val="004436EE"/>
    <w:rsid w:val="0044776C"/>
    <w:rsid w:val="00451D5D"/>
    <w:rsid w:val="00452FF9"/>
    <w:rsid w:val="0045547F"/>
    <w:rsid w:val="00461AA0"/>
    <w:rsid w:val="00466CD5"/>
    <w:rsid w:val="00481A09"/>
    <w:rsid w:val="004857DD"/>
    <w:rsid w:val="00487FEA"/>
    <w:rsid w:val="004919AB"/>
    <w:rsid w:val="004920AD"/>
    <w:rsid w:val="00493C4D"/>
    <w:rsid w:val="00494D0D"/>
    <w:rsid w:val="004966D0"/>
    <w:rsid w:val="004A2A7F"/>
    <w:rsid w:val="004A5294"/>
    <w:rsid w:val="004B0F88"/>
    <w:rsid w:val="004B1959"/>
    <w:rsid w:val="004B3428"/>
    <w:rsid w:val="004B598B"/>
    <w:rsid w:val="004C6621"/>
    <w:rsid w:val="004D05B3"/>
    <w:rsid w:val="004D4B9B"/>
    <w:rsid w:val="004D574F"/>
    <w:rsid w:val="004E479E"/>
    <w:rsid w:val="004E7C30"/>
    <w:rsid w:val="004F08ED"/>
    <w:rsid w:val="004F78E6"/>
    <w:rsid w:val="0050026D"/>
    <w:rsid w:val="00503411"/>
    <w:rsid w:val="005040FD"/>
    <w:rsid w:val="00505978"/>
    <w:rsid w:val="005115EA"/>
    <w:rsid w:val="00511F49"/>
    <w:rsid w:val="00512D99"/>
    <w:rsid w:val="00521298"/>
    <w:rsid w:val="00521A72"/>
    <w:rsid w:val="00525AA7"/>
    <w:rsid w:val="00526868"/>
    <w:rsid w:val="00531DBB"/>
    <w:rsid w:val="005320B3"/>
    <w:rsid w:val="005364F2"/>
    <w:rsid w:val="00536EA6"/>
    <w:rsid w:val="005373DA"/>
    <w:rsid w:val="0054662B"/>
    <w:rsid w:val="005467E6"/>
    <w:rsid w:val="005500FF"/>
    <w:rsid w:val="005519FE"/>
    <w:rsid w:val="005521A3"/>
    <w:rsid w:val="00553DAA"/>
    <w:rsid w:val="00557832"/>
    <w:rsid w:val="00561008"/>
    <w:rsid w:val="00561AF8"/>
    <w:rsid w:val="00563B3E"/>
    <w:rsid w:val="005646B3"/>
    <w:rsid w:val="005668C6"/>
    <w:rsid w:val="00566A89"/>
    <w:rsid w:val="005675AA"/>
    <w:rsid w:val="0057323A"/>
    <w:rsid w:val="00583247"/>
    <w:rsid w:val="00585DA5"/>
    <w:rsid w:val="00592F3E"/>
    <w:rsid w:val="005946B6"/>
    <w:rsid w:val="00597D94"/>
    <w:rsid w:val="005A360B"/>
    <w:rsid w:val="005A3D8C"/>
    <w:rsid w:val="005A6986"/>
    <w:rsid w:val="005B0059"/>
    <w:rsid w:val="005B0436"/>
    <w:rsid w:val="005B5DF5"/>
    <w:rsid w:val="005B6CD6"/>
    <w:rsid w:val="005B6DA8"/>
    <w:rsid w:val="005B7296"/>
    <w:rsid w:val="005C0678"/>
    <w:rsid w:val="005C1953"/>
    <w:rsid w:val="005C20F5"/>
    <w:rsid w:val="005C293E"/>
    <w:rsid w:val="005C4752"/>
    <w:rsid w:val="005C7E7B"/>
    <w:rsid w:val="005D1485"/>
    <w:rsid w:val="005D31A6"/>
    <w:rsid w:val="005E17DC"/>
    <w:rsid w:val="005E2184"/>
    <w:rsid w:val="005E2783"/>
    <w:rsid w:val="005E591E"/>
    <w:rsid w:val="005E6752"/>
    <w:rsid w:val="005F4DBD"/>
    <w:rsid w:val="005F68FF"/>
    <w:rsid w:val="005F699D"/>
    <w:rsid w:val="005F6AAE"/>
    <w:rsid w:val="005F79FB"/>
    <w:rsid w:val="00600387"/>
    <w:rsid w:val="00602505"/>
    <w:rsid w:val="00604406"/>
    <w:rsid w:val="00605F4A"/>
    <w:rsid w:val="00607822"/>
    <w:rsid w:val="006103AA"/>
    <w:rsid w:val="006106C5"/>
    <w:rsid w:val="00610EF9"/>
    <w:rsid w:val="00612831"/>
    <w:rsid w:val="00613BBF"/>
    <w:rsid w:val="0061599A"/>
    <w:rsid w:val="00616B30"/>
    <w:rsid w:val="00617AAB"/>
    <w:rsid w:val="00620D78"/>
    <w:rsid w:val="00622B80"/>
    <w:rsid w:val="0062332D"/>
    <w:rsid w:val="00623490"/>
    <w:rsid w:val="00623E4D"/>
    <w:rsid w:val="00627DDF"/>
    <w:rsid w:val="0064139A"/>
    <w:rsid w:val="00642E3F"/>
    <w:rsid w:val="00644D03"/>
    <w:rsid w:val="0066005E"/>
    <w:rsid w:val="00660D82"/>
    <w:rsid w:val="00660ED1"/>
    <w:rsid w:val="00663039"/>
    <w:rsid w:val="0066384E"/>
    <w:rsid w:val="006667D4"/>
    <w:rsid w:val="00667753"/>
    <w:rsid w:val="00667C49"/>
    <w:rsid w:val="006709EA"/>
    <w:rsid w:val="00672FE8"/>
    <w:rsid w:val="00674961"/>
    <w:rsid w:val="006755C4"/>
    <w:rsid w:val="00675F6C"/>
    <w:rsid w:val="00680085"/>
    <w:rsid w:val="00680E55"/>
    <w:rsid w:val="0068103D"/>
    <w:rsid w:val="00685DA6"/>
    <w:rsid w:val="006860B0"/>
    <w:rsid w:val="006919EB"/>
    <w:rsid w:val="00695B42"/>
    <w:rsid w:val="006969B4"/>
    <w:rsid w:val="00697BBE"/>
    <w:rsid w:val="006A0AB9"/>
    <w:rsid w:val="006A0DCE"/>
    <w:rsid w:val="006A23CD"/>
    <w:rsid w:val="006B0631"/>
    <w:rsid w:val="006B52A1"/>
    <w:rsid w:val="006C09DD"/>
    <w:rsid w:val="006C1049"/>
    <w:rsid w:val="006C483C"/>
    <w:rsid w:val="006C674A"/>
    <w:rsid w:val="006D0C82"/>
    <w:rsid w:val="006D19A1"/>
    <w:rsid w:val="006D1D9F"/>
    <w:rsid w:val="006D2106"/>
    <w:rsid w:val="006D5AAF"/>
    <w:rsid w:val="006D6956"/>
    <w:rsid w:val="006E024F"/>
    <w:rsid w:val="006E363A"/>
    <w:rsid w:val="006E4E81"/>
    <w:rsid w:val="006E74DC"/>
    <w:rsid w:val="006F15F5"/>
    <w:rsid w:val="006F2F9A"/>
    <w:rsid w:val="006F3B10"/>
    <w:rsid w:val="006F3B6B"/>
    <w:rsid w:val="006F40A1"/>
    <w:rsid w:val="006F6ECD"/>
    <w:rsid w:val="0070548A"/>
    <w:rsid w:val="00707F7D"/>
    <w:rsid w:val="00717EC5"/>
    <w:rsid w:val="00720C0A"/>
    <w:rsid w:val="0072239C"/>
    <w:rsid w:val="00725389"/>
    <w:rsid w:val="007273E1"/>
    <w:rsid w:val="00732BA9"/>
    <w:rsid w:val="00733223"/>
    <w:rsid w:val="007356B4"/>
    <w:rsid w:val="00735ED5"/>
    <w:rsid w:val="00737B80"/>
    <w:rsid w:val="00741FFA"/>
    <w:rsid w:val="00742281"/>
    <w:rsid w:val="0074422C"/>
    <w:rsid w:val="00746101"/>
    <w:rsid w:val="0074747B"/>
    <w:rsid w:val="00750B3E"/>
    <w:rsid w:val="00750D8D"/>
    <w:rsid w:val="00750F7A"/>
    <w:rsid w:val="00751430"/>
    <w:rsid w:val="00754893"/>
    <w:rsid w:val="00755D52"/>
    <w:rsid w:val="00757FA3"/>
    <w:rsid w:val="00760C2B"/>
    <w:rsid w:val="00761038"/>
    <w:rsid w:val="00761B14"/>
    <w:rsid w:val="0077546F"/>
    <w:rsid w:val="00777D7E"/>
    <w:rsid w:val="00780091"/>
    <w:rsid w:val="00780806"/>
    <w:rsid w:val="007825E9"/>
    <w:rsid w:val="00785EB3"/>
    <w:rsid w:val="00790715"/>
    <w:rsid w:val="0079168E"/>
    <w:rsid w:val="00791CAA"/>
    <w:rsid w:val="00793986"/>
    <w:rsid w:val="007947B7"/>
    <w:rsid w:val="00795DB2"/>
    <w:rsid w:val="007A57F2"/>
    <w:rsid w:val="007A6C99"/>
    <w:rsid w:val="007B1333"/>
    <w:rsid w:val="007C5618"/>
    <w:rsid w:val="007D1DD4"/>
    <w:rsid w:val="007E23A3"/>
    <w:rsid w:val="007E3CEA"/>
    <w:rsid w:val="007F4AEB"/>
    <w:rsid w:val="007F75B2"/>
    <w:rsid w:val="0080352E"/>
    <w:rsid w:val="00803BD8"/>
    <w:rsid w:val="008043C4"/>
    <w:rsid w:val="00811A50"/>
    <w:rsid w:val="0081294B"/>
    <w:rsid w:val="00815588"/>
    <w:rsid w:val="00820F02"/>
    <w:rsid w:val="00822818"/>
    <w:rsid w:val="00822BC0"/>
    <w:rsid w:val="00827412"/>
    <w:rsid w:val="008302D2"/>
    <w:rsid w:val="00830309"/>
    <w:rsid w:val="00831266"/>
    <w:rsid w:val="00831B1B"/>
    <w:rsid w:val="00834107"/>
    <w:rsid w:val="00834549"/>
    <w:rsid w:val="00841410"/>
    <w:rsid w:val="00842895"/>
    <w:rsid w:val="0084781A"/>
    <w:rsid w:val="00847914"/>
    <w:rsid w:val="008524F5"/>
    <w:rsid w:val="00852C49"/>
    <w:rsid w:val="00853D88"/>
    <w:rsid w:val="00861D0E"/>
    <w:rsid w:val="008622CE"/>
    <w:rsid w:val="00865263"/>
    <w:rsid w:val="008653A6"/>
    <w:rsid w:val="00867569"/>
    <w:rsid w:val="008824B0"/>
    <w:rsid w:val="00886036"/>
    <w:rsid w:val="00887855"/>
    <w:rsid w:val="008951AD"/>
    <w:rsid w:val="008951C2"/>
    <w:rsid w:val="008A0CBE"/>
    <w:rsid w:val="008A18A9"/>
    <w:rsid w:val="008A329F"/>
    <w:rsid w:val="008A4A8B"/>
    <w:rsid w:val="008A4EE7"/>
    <w:rsid w:val="008A750A"/>
    <w:rsid w:val="008B30DA"/>
    <w:rsid w:val="008B6CF8"/>
    <w:rsid w:val="008C0386"/>
    <w:rsid w:val="008C384C"/>
    <w:rsid w:val="008C455A"/>
    <w:rsid w:val="008C6E3D"/>
    <w:rsid w:val="008D0F11"/>
    <w:rsid w:val="008D1306"/>
    <w:rsid w:val="008D608D"/>
    <w:rsid w:val="008D64D5"/>
    <w:rsid w:val="008D7839"/>
    <w:rsid w:val="008D7914"/>
    <w:rsid w:val="008D7E34"/>
    <w:rsid w:val="008E3420"/>
    <w:rsid w:val="008E56BB"/>
    <w:rsid w:val="008E641A"/>
    <w:rsid w:val="008E668E"/>
    <w:rsid w:val="008E6F3D"/>
    <w:rsid w:val="008E74FF"/>
    <w:rsid w:val="008F6D77"/>
    <w:rsid w:val="008F73B4"/>
    <w:rsid w:val="00904008"/>
    <w:rsid w:val="00906D20"/>
    <w:rsid w:val="0090741A"/>
    <w:rsid w:val="00911764"/>
    <w:rsid w:val="009134AF"/>
    <w:rsid w:val="009139EC"/>
    <w:rsid w:val="0091410F"/>
    <w:rsid w:val="00914356"/>
    <w:rsid w:val="00914D47"/>
    <w:rsid w:val="00914F3E"/>
    <w:rsid w:val="009154A7"/>
    <w:rsid w:val="0091630C"/>
    <w:rsid w:val="009206F8"/>
    <w:rsid w:val="00924430"/>
    <w:rsid w:val="009258C9"/>
    <w:rsid w:val="00931A52"/>
    <w:rsid w:val="00931C4C"/>
    <w:rsid w:val="009327D5"/>
    <w:rsid w:val="00935017"/>
    <w:rsid w:val="0093716E"/>
    <w:rsid w:val="00942778"/>
    <w:rsid w:val="00946910"/>
    <w:rsid w:val="00951FC5"/>
    <w:rsid w:val="0095599D"/>
    <w:rsid w:val="00961065"/>
    <w:rsid w:val="00961A91"/>
    <w:rsid w:val="009621CD"/>
    <w:rsid w:val="00965B07"/>
    <w:rsid w:val="009667DA"/>
    <w:rsid w:val="00967F05"/>
    <w:rsid w:val="0097229A"/>
    <w:rsid w:val="00980B69"/>
    <w:rsid w:val="00983FA1"/>
    <w:rsid w:val="00985041"/>
    <w:rsid w:val="00985B68"/>
    <w:rsid w:val="009865DC"/>
    <w:rsid w:val="009910A5"/>
    <w:rsid w:val="0099182A"/>
    <w:rsid w:val="009921EA"/>
    <w:rsid w:val="009A1C8B"/>
    <w:rsid w:val="009A2C03"/>
    <w:rsid w:val="009A4CB3"/>
    <w:rsid w:val="009B21CE"/>
    <w:rsid w:val="009B3544"/>
    <w:rsid w:val="009B55B1"/>
    <w:rsid w:val="009B620A"/>
    <w:rsid w:val="009C68A0"/>
    <w:rsid w:val="009C7447"/>
    <w:rsid w:val="009D2873"/>
    <w:rsid w:val="009D4E75"/>
    <w:rsid w:val="009D6D1B"/>
    <w:rsid w:val="009E67B3"/>
    <w:rsid w:val="009E6C96"/>
    <w:rsid w:val="009E6E96"/>
    <w:rsid w:val="009F01BA"/>
    <w:rsid w:val="009F2C4B"/>
    <w:rsid w:val="009F3905"/>
    <w:rsid w:val="009F53C3"/>
    <w:rsid w:val="009F61DA"/>
    <w:rsid w:val="00A03FEB"/>
    <w:rsid w:val="00A048D4"/>
    <w:rsid w:val="00A143A3"/>
    <w:rsid w:val="00A14948"/>
    <w:rsid w:val="00A22B58"/>
    <w:rsid w:val="00A2381A"/>
    <w:rsid w:val="00A27652"/>
    <w:rsid w:val="00A27CF0"/>
    <w:rsid w:val="00A35BA9"/>
    <w:rsid w:val="00A37C91"/>
    <w:rsid w:val="00A4320B"/>
    <w:rsid w:val="00A4343D"/>
    <w:rsid w:val="00A454BA"/>
    <w:rsid w:val="00A45A57"/>
    <w:rsid w:val="00A502F1"/>
    <w:rsid w:val="00A56C80"/>
    <w:rsid w:val="00A60E0A"/>
    <w:rsid w:val="00A62595"/>
    <w:rsid w:val="00A64CB4"/>
    <w:rsid w:val="00A6511D"/>
    <w:rsid w:val="00A65DE7"/>
    <w:rsid w:val="00A70A83"/>
    <w:rsid w:val="00A70AE0"/>
    <w:rsid w:val="00A730EC"/>
    <w:rsid w:val="00A75059"/>
    <w:rsid w:val="00A76E18"/>
    <w:rsid w:val="00A77599"/>
    <w:rsid w:val="00A81EB3"/>
    <w:rsid w:val="00A82B36"/>
    <w:rsid w:val="00A848EB"/>
    <w:rsid w:val="00A84D4C"/>
    <w:rsid w:val="00A856E6"/>
    <w:rsid w:val="00A864D0"/>
    <w:rsid w:val="00A87CEB"/>
    <w:rsid w:val="00A94F19"/>
    <w:rsid w:val="00AA22D0"/>
    <w:rsid w:val="00AA268D"/>
    <w:rsid w:val="00AA510B"/>
    <w:rsid w:val="00AB1827"/>
    <w:rsid w:val="00AB6D88"/>
    <w:rsid w:val="00AC00BC"/>
    <w:rsid w:val="00AC1FB6"/>
    <w:rsid w:val="00AC3B80"/>
    <w:rsid w:val="00AC42F6"/>
    <w:rsid w:val="00AC7855"/>
    <w:rsid w:val="00AD0B18"/>
    <w:rsid w:val="00AD39EC"/>
    <w:rsid w:val="00AE66BC"/>
    <w:rsid w:val="00AF5E38"/>
    <w:rsid w:val="00AF7F58"/>
    <w:rsid w:val="00B00C1D"/>
    <w:rsid w:val="00B11E55"/>
    <w:rsid w:val="00B14631"/>
    <w:rsid w:val="00B229E8"/>
    <w:rsid w:val="00B25B8D"/>
    <w:rsid w:val="00B32A07"/>
    <w:rsid w:val="00B32FEB"/>
    <w:rsid w:val="00B33194"/>
    <w:rsid w:val="00B3324F"/>
    <w:rsid w:val="00B3334B"/>
    <w:rsid w:val="00B33700"/>
    <w:rsid w:val="00B355B4"/>
    <w:rsid w:val="00B36F3C"/>
    <w:rsid w:val="00B4540D"/>
    <w:rsid w:val="00B50F3F"/>
    <w:rsid w:val="00B52091"/>
    <w:rsid w:val="00B5212F"/>
    <w:rsid w:val="00B52FE5"/>
    <w:rsid w:val="00B53759"/>
    <w:rsid w:val="00B547FD"/>
    <w:rsid w:val="00B62013"/>
    <w:rsid w:val="00B62E49"/>
    <w:rsid w:val="00B66E93"/>
    <w:rsid w:val="00B711CE"/>
    <w:rsid w:val="00B7459E"/>
    <w:rsid w:val="00B75C45"/>
    <w:rsid w:val="00B75FEA"/>
    <w:rsid w:val="00B82E13"/>
    <w:rsid w:val="00B85C61"/>
    <w:rsid w:val="00B865CC"/>
    <w:rsid w:val="00B87534"/>
    <w:rsid w:val="00B87A3C"/>
    <w:rsid w:val="00B90FCF"/>
    <w:rsid w:val="00B91962"/>
    <w:rsid w:val="00BA2EA0"/>
    <w:rsid w:val="00BA439F"/>
    <w:rsid w:val="00BA6370"/>
    <w:rsid w:val="00BA7128"/>
    <w:rsid w:val="00BB1CD1"/>
    <w:rsid w:val="00BB6871"/>
    <w:rsid w:val="00BC085B"/>
    <w:rsid w:val="00BC5C43"/>
    <w:rsid w:val="00BC748B"/>
    <w:rsid w:val="00BD007F"/>
    <w:rsid w:val="00BD1325"/>
    <w:rsid w:val="00BD7510"/>
    <w:rsid w:val="00BE09BC"/>
    <w:rsid w:val="00BE1071"/>
    <w:rsid w:val="00BE180D"/>
    <w:rsid w:val="00BE30BD"/>
    <w:rsid w:val="00BF0E1B"/>
    <w:rsid w:val="00BF2C2E"/>
    <w:rsid w:val="00BF6474"/>
    <w:rsid w:val="00BF6C84"/>
    <w:rsid w:val="00C014B8"/>
    <w:rsid w:val="00C0631D"/>
    <w:rsid w:val="00C078B9"/>
    <w:rsid w:val="00C1170C"/>
    <w:rsid w:val="00C13945"/>
    <w:rsid w:val="00C14235"/>
    <w:rsid w:val="00C15F83"/>
    <w:rsid w:val="00C21159"/>
    <w:rsid w:val="00C21223"/>
    <w:rsid w:val="00C22EA0"/>
    <w:rsid w:val="00C233DB"/>
    <w:rsid w:val="00C269D4"/>
    <w:rsid w:val="00C3730B"/>
    <w:rsid w:val="00C406F8"/>
    <w:rsid w:val="00C40A3C"/>
    <w:rsid w:val="00C4160D"/>
    <w:rsid w:val="00C41847"/>
    <w:rsid w:val="00C42E17"/>
    <w:rsid w:val="00C50862"/>
    <w:rsid w:val="00C519B5"/>
    <w:rsid w:val="00C54332"/>
    <w:rsid w:val="00C56F03"/>
    <w:rsid w:val="00C60631"/>
    <w:rsid w:val="00C607E6"/>
    <w:rsid w:val="00C610E0"/>
    <w:rsid w:val="00C644F5"/>
    <w:rsid w:val="00C6473B"/>
    <w:rsid w:val="00C66DAE"/>
    <w:rsid w:val="00C70655"/>
    <w:rsid w:val="00C74CDE"/>
    <w:rsid w:val="00C77B03"/>
    <w:rsid w:val="00C83826"/>
    <w:rsid w:val="00C8406E"/>
    <w:rsid w:val="00CA5282"/>
    <w:rsid w:val="00CB26B4"/>
    <w:rsid w:val="00CB2709"/>
    <w:rsid w:val="00CB485E"/>
    <w:rsid w:val="00CB5BF1"/>
    <w:rsid w:val="00CB6F89"/>
    <w:rsid w:val="00CC0C1D"/>
    <w:rsid w:val="00CD2018"/>
    <w:rsid w:val="00CD3B6C"/>
    <w:rsid w:val="00CD427E"/>
    <w:rsid w:val="00CD477D"/>
    <w:rsid w:val="00CD748F"/>
    <w:rsid w:val="00CE0524"/>
    <w:rsid w:val="00CE197F"/>
    <w:rsid w:val="00CE228C"/>
    <w:rsid w:val="00CE470D"/>
    <w:rsid w:val="00CE61FD"/>
    <w:rsid w:val="00CF0061"/>
    <w:rsid w:val="00CF545B"/>
    <w:rsid w:val="00CF7D8D"/>
    <w:rsid w:val="00D000EC"/>
    <w:rsid w:val="00D0517A"/>
    <w:rsid w:val="00D06076"/>
    <w:rsid w:val="00D11341"/>
    <w:rsid w:val="00D132FD"/>
    <w:rsid w:val="00D15B7C"/>
    <w:rsid w:val="00D25209"/>
    <w:rsid w:val="00D27D69"/>
    <w:rsid w:val="00D4070B"/>
    <w:rsid w:val="00D42DF9"/>
    <w:rsid w:val="00D43241"/>
    <w:rsid w:val="00D448C2"/>
    <w:rsid w:val="00D44C13"/>
    <w:rsid w:val="00D45B86"/>
    <w:rsid w:val="00D46FB9"/>
    <w:rsid w:val="00D50A88"/>
    <w:rsid w:val="00D50AE7"/>
    <w:rsid w:val="00D53D1E"/>
    <w:rsid w:val="00D55109"/>
    <w:rsid w:val="00D64B30"/>
    <w:rsid w:val="00D666C3"/>
    <w:rsid w:val="00D74F9D"/>
    <w:rsid w:val="00D761D6"/>
    <w:rsid w:val="00D82797"/>
    <w:rsid w:val="00D82DEF"/>
    <w:rsid w:val="00D83FCA"/>
    <w:rsid w:val="00D85762"/>
    <w:rsid w:val="00D85E43"/>
    <w:rsid w:val="00D933D3"/>
    <w:rsid w:val="00D93870"/>
    <w:rsid w:val="00D94439"/>
    <w:rsid w:val="00DA2E47"/>
    <w:rsid w:val="00DA3C0A"/>
    <w:rsid w:val="00DA4030"/>
    <w:rsid w:val="00DA4FC8"/>
    <w:rsid w:val="00DA65EC"/>
    <w:rsid w:val="00DC0062"/>
    <w:rsid w:val="00DC129D"/>
    <w:rsid w:val="00DC4720"/>
    <w:rsid w:val="00DD042D"/>
    <w:rsid w:val="00DD1463"/>
    <w:rsid w:val="00DD1EAE"/>
    <w:rsid w:val="00DD2E69"/>
    <w:rsid w:val="00DD45FA"/>
    <w:rsid w:val="00DE0C80"/>
    <w:rsid w:val="00DE1B11"/>
    <w:rsid w:val="00DE2FB2"/>
    <w:rsid w:val="00DE6140"/>
    <w:rsid w:val="00DE63A7"/>
    <w:rsid w:val="00DE6602"/>
    <w:rsid w:val="00DF154B"/>
    <w:rsid w:val="00DF47FE"/>
    <w:rsid w:val="00DF5798"/>
    <w:rsid w:val="00DF58CA"/>
    <w:rsid w:val="00DF7079"/>
    <w:rsid w:val="00E057D6"/>
    <w:rsid w:val="00E12EE2"/>
    <w:rsid w:val="00E201E0"/>
    <w:rsid w:val="00E2446F"/>
    <w:rsid w:val="00E24738"/>
    <w:rsid w:val="00E26704"/>
    <w:rsid w:val="00E3183F"/>
    <w:rsid w:val="00E31980"/>
    <w:rsid w:val="00E41FEC"/>
    <w:rsid w:val="00E42E00"/>
    <w:rsid w:val="00E441C4"/>
    <w:rsid w:val="00E4625C"/>
    <w:rsid w:val="00E5046D"/>
    <w:rsid w:val="00E52708"/>
    <w:rsid w:val="00E531D1"/>
    <w:rsid w:val="00E53309"/>
    <w:rsid w:val="00E55055"/>
    <w:rsid w:val="00E563F0"/>
    <w:rsid w:val="00E6423C"/>
    <w:rsid w:val="00E6788C"/>
    <w:rsid w:val="00E67C1C"/>
    <w:rsid w:val="00E70F9E"/>
    <w:rsid w:val="00E725F3"/>
    <w:rsid w:val="00E832CA"/>
    <w:rsid w:val="00E85232"/>
    <w:rsid w:val="00E87147"/>
    <w:rsid w:val="00E87265"/>
    <w:rsid w:val="00E916EE"/>
    <w:rsid w:val="00E91D6F"/>
    <w:rsid w:val="00E92B16"/>
    <w:rsid w:val="00E93830"/>
    <w:rsid w:val="00E93E0E"/>
    <w:rsid w:val="00E9515A"/>
    <w:rsid w:val="00E96AB1"/>
    <w:rsid w:val="00E979F0"/>
    <w:rsid w:val="00EA2E3B"/>
    <w:rsid w:val="00EA2ED1"/>
    <w:rsid w:val="00EA373F"/>
    <w:rsid w:val="00EA7B94"/>
    <w:rsid w:val="00EB1BE5"/>
    <w:rsid w:val="00EB1ED3"/>
    <w:rsid w:val="00EB4C32"/>
    <w:rsid w:val="00EB520F"/>
    <w:rsid w:val="00EB7A15"/>
    <w:rsid w:val="00EC0AFF"/>
    <w:rsid w:val="00EC19DC"/>
    <w:rsid w:val="00EC2D51"/>
    <w:rsid w:val="00EC41DB"/>
    <w:rsid w:val="00EC669F"/>
    <w:rsid w:val="00EC6E98"/>
    <w:rsid w:val="00EC6F4E"/>
    <w:rsid w:val="00EC79C5"/>
    <w:rsid w:val="00ED0334"/>
    <w:rsid w:val="00ED4E4A"/>
    <w:rsid w:val="00ED6572"/>
    <w:rsid w:val="00ED7B69"/>
    <w:rsid w:val="00EE2DA9"/>
    <w:rsid w:val="00EE2FDD"/>
    <w:rsid w:val="00EE4662"/>
    <w:rsid w:val="00EE4AF5"/>
    <w:rsid w:val="00EE7544"/>
    <w:rsid w:val="00EF47BB"/>
    <w:rsid w:val="00F02ACB"/>
    <w:rsid w:val="00F04462"/>
    <w:rsid w:val="00F10AB9"/>
    <w:rsid w:val="00F11B2A"/>
    <w:rsid w:val="00F13284"/>
    <w:rsid w:val="00F13564"/>
    <w:rsid w:val="00F1447D"/>
    <w:rsid w:val="00F15826"/>
    <w:rsid w:val="00F15C84"/>
    <w:rsid w:val="00F178A2"/>
    <w:rsid w:val="00F261D3"/>
    <w:rsid w:val="00F2634E"/>
    <w:rsid w:val="00F26395"/>
    <w:rsid w:val="00F31C1C"/>
    <w:rsid w:val="00F3298D"/>
    <w:rsid w:val="00F32DA4"/>
    <w:rsid w:val="00F334FA"/>
    <w:rsid w:val="00F36C6C"/>
    <w:rsid w:val="00F41C04"/>
    <w:rsid w:val="00F43131"/>
    <w:rsid w:val="00F44174"/>
    <w:rsid w:val="00F530B9"/>
    <w:rsid w:val="00F5353E"/>
    <w:rsid w:val="00F53C1F"/>
    <w:rsid w:val="00F568B5"/>
    <w:rsid w:val="00F6503B"/>
    <w:rsid w:val="00F66372"/>
    <w:rsid w:val="00F71300"/>
    <w:rsid w:val="00F7227B"/>
    <w:rsid w:val="00F723A1"/>
    <w:rsid w:val="00F809B8"/>
    <w:rsid w:val="00F81470"/>
    <w:rsid w:val="00F81F11"/>
    <w:rsid w:val="00F9157D"/>
    <w:rsid w:val="00F91D11"/>
    <w:rsid w:val="00F947EC"/>
    <w:rsid w:val="00F94C18"/>
    <w:rsid w:val="00F96F42"/>
    <w:rsid w:val="00F979CE"/>
    <w:rsid w:val="00F97D11"/>
    <w:rsid w:val="00FA018D"/>
    <w:rsid w:val="00FA1712"/>
    <w:rsid w:val="00FA2FE8"/>
    <w:rsid w:val="00FA5996"/>
    <w:rsid w:val="00FB09CE"/>
    <w:rsid w:val="00FB687C"/>
    <w:rsid w:val="00FC00EB"/>
    <w:rsid w:val="00FC30FB"/>
    <w:rsid w:val="00FC38FE"/>
    <w:rsid w:val="00FC75E2"/>
    <w:rsid w:val="00FD3B63"/>
    <w:rsid w:val="00FD4802"/>
    <w:rsid w:val="00FE2FE5"/>
    <w:rsid w:val="00FE31AD"/>
    <w:rsid w:val="00FE38D3"/>
    <w:rsid w:val="00FE49F8"/>
    <w:rsid w:val="00FF255E"/>
    <w:rsid w:val="00FF2FCB"/>
    <w:rsid w:val="00FF50A1"/>
    <w:rsid w:val="00FF79E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Inden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paragraph" w:styleId="Zkladntextodsazen3">
    <w:name w:val="Body Text Indent 3"/>
    <w:basedOn w:val="Normln"/>
    <w:link w:val="Zkladntextodsazen3Char"/>
    <w:semiHidden/>
    <w:rsid w:val="008D64D5"/>
    <w:pPr>
      <w:autoSpaceDE w:val="0"/>
      <w:autoSpaceDN w:val="0"/>
      <w:adjustRightInd w:val="0"/>
      <w:spacing w:after="120" w:line="240" w:lineRule="auto"/>
      <w:ind w:firstLine="709"/>
    </w:pPr>
    <w:rPr>
      <w:rFonts w:eastAsia="Times New Roman"/>
      <w:szCs w:val="24"/>
    </w:rPr>
  </w:style>
  <w:style w:type="character" w:customStyle="1" w:styleId="Zkladntextodsazen3Char">
    <w:name w:val="Základní text odsazený 3 Char"/>
    <w:link w:val="Zkladntextodsazen3"/>
    <w:semiHidden/>
    <w:rsid w:val="008D64D5"/>
    <w:rPr>
      <w:rFonts w:ascii="Arial" w:eastAsia="Times New Roman" w:hAnsi="Arial" w:cs="Arial"/>
      <w:szCs w:val="24"/>
    </w:rPr>
  </w:style>
  <w:style w:type="character" w:styleId="Sledovanodkaz">
    <w:name w:val="FollowedHyperlink"/>
    <w:uiPriority w:val="99"/>
    <w:semiHidden/>
    <w:unhideWhenUsed/>
    <w:rsid w:val="007947B7"/>
    <w:rPr>
      <w:color w:val="800080"/>
      <w:u w:val="single"/>
    </w:rPr>
  </w:style>
  <w:style w:type="character" w:styleId="Odkaznakoment">
    <w:name w:val="annotation reference"/>
    <w:uiPriority w:val="99"/>
    <w:semiHidden/>
    <w:unhideWhenUsed/>
    <w:rsid w:val="006A0AB9"/>
    <w:rPr>
      <w:sz w:val="16"/>
      <w:szCs w:val="16"/>
    </w:rPr>
  </w:style>
  <w:style w:type="paragraph" w:styleId="Textkomente">
    <w:name w:val="annotation text"/>
    <w:basedOn w:val="Normln"/>
    <w:link w:val="TextkomenteChar"/>
    <w:uiPriority w:val="99"/>
    <w:semiHidden/>
    <w:unhideWhenUsed/>
    <w:rsid w:val="006A0AB9"/>
    <w:rPr>
      <w:szCs w:val="20"/>
    </w:rPr>
  </w:style>
  <w:style w:type="character" w:customStyle="1" w:styleId="TextkomenteChar">
    <w:name w:val="Text komentáře Char"/>
    <w:link w:val="Textkomente"/>
    <w:uiPriority w:val="99"/>
    <w:semiHidden/>
    <w:rsid w:val="006A0AB9"/>
    <w:rPr>
      <w:rFonts w:ascii="Arial" w:hAnsi="Arial"/>
      <w:lang w:eastAsia="en-US"/>
    </w:rPr>
  </w:style>
  <w:style w:type="paragraph" w:styleId="Pedmtkomente">
    <w:name w:val="annotation subject"/>
    <w:basedOn w:val="Textkomente"/>
    <w:next w:val="Textkomente"/>
    <w:link w:val="PedmtkomenteChar"/>
    <w:uiPriority w:val="99"/>
    <w:semiHidden/>
    <w:unhideWhenUsed/>
    <w:rsid w:val="006A0AB9"/>
    <w:rPr>
      <w:b/>
      <w:bCs/>
    </w:rPr>
  </w:style>
  <w:style w:type="character" w:customStyle="1" w:styleId="PedmtkomenteChar">
    <w:name w:val="Předmět komentáře Char"/>
    <w:link w:val="Pedmtkomente"/>
    <w:uiPriority w:val="99"/>
    <w:semiHidden/>
    <w:rsid w:val="006A0AB9"/>
    <w:rPr>
      <w:rFonts w:ascii="Arial" w:hAnsi="Arial"/>
      <w:b/>
      <w:bCs/>
      <w:lang w:eastAsia="en-US"/>
    </w:rPr>
  </w:style>
  <w:style w:type="paragraph" w:styleId="Revize">
    <w:name w:val="Revision"/>
    <w:hidden/>
    <w:uiPriority w:val="99"/>
    <w:semiHidden/>
    <w:rsid w:val="005D31A6"/>
    <w:rPr>
      <w:rFonts w:ascii="Arial" w:hAnsi="Arial"/>
      <w:szCs w:val="22"/>
      <w:lang w:eastAsia="en-US"/>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302929560">
      <w:bodyDiv w:val="1"/>
      <w:marLeft w:val="0"/>
      <w:marRight w:val="0"/>
      <w:marTop w:val="0"/>
      <w:marBottom w:val="0"/>
      <w:divBdr>
        <w:top w:val="none" w:sz="0" w:space="0" w:color="auto"/>
        <w:left w:val="none" w:sz="0" w:space="0" w:color="auto"/>
        <w:bottom w:val="none" w:sz="0" w:space="0" w:color="auto"/>
        <w:right w:val="none" w:sz="0" w:space="0" w:color="auto"/>
      </w:divBdr>
    </w:div>
    <w:div w:id="627902145">
      <w:bodyDiv w:val="1"/>
      <w:marLeft w:val="0"/>
      <w:marRight w:val="0"/>
      <w:marTop w:val="0"/>
      <w:marBottom w:val="0"/>
      <w:divBdr>
        <w:top w:val="none" w:sz="0" w:space="0" w:color="auto"/>
        <w:left w:val="none" w:sz="0" w:space="0" w:color="auto"/>
        <w:bottom w:val="none" w:sz="0" w:space="0" w:color="auto"/>
        <w:right w:val="none" w:sz="0" w:space="0" w:color="auto"/>
      </w:divBdr>
    </w:div>
    <w:div w:id="872502985">
      <w:bodyDiv w:val="1"/>
      <w:marLeft w:val="0"/>
      <w:marRight w:val="0"/>
      <w:marTop w:val="0"/>
      <w:marBottom w:val="0"/>
      <w:divBdr>
        <w:top w:val="none" w:sz="0" w:space="0" w:color="auto"/>
        <w:left w:val="none" w:sz="0" w:space="0" w:color="auto"/>
        <w:bottom w:val="none" w:sz="0" w:space="0" w:color="auto"/>
        <w:right w:val="none" w:sz="0" w:space="0" w:color="auto"/>
      </w:divBdr>
    </w:div>
    <w:div w:id="919219174">
      <w:bodyDiv w:val="1"/>
      <w:marLeft w:val="0"/>
      <w:marRight w:val="0"/>
      <w:marTop w:val="0"/>
      <w:marBottom w:val="0"/>
      <w:divBdr>
        <w:top w:val="none" w:sz="0" w:space="0" w:color="auto"/>
        <w:left w:val="none" w:sz="0" w:space="0" w:color="auto"/>
        <w:bottom w:val="none" w:sz="0" w:space="0" w:color="auto"/>
        <w:right w:val="none" w:sz="0" w:space="0" w:color="auto"/>
      </w:divBdr>
    </w:div>
    <w:div w:id="1131240809">
      <w:bodyDiv w:val="1"/>
      <w:marLeft w:val="0"/>
      <w:marRight w:val="0"/>
      <w:marTop w:val="0"/>
      <w:marBottom w:val="0"/>
      <w:divBdr>
        <w:top w:val="none" w:sz="0" w:space="0" w:color="auto"/>
        <w:left w:val="none" w:sz="0" w:space="0" w:color="auto"/>
        <w:bottom w:val="none" w:sz="0" w:space="0" w:color="auto"/>
        <w:right w:val="none" w:sz="0" w:space="0" w:color="auto"/>
      </w:divBdr>
    </w:div>
    <w:div w:id="1160804644">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756438859">
      <w:bodyDiv w:val="1"/>
      <w:marLeft w:val="0"/>
      <w:marRight w:val="0"/>
      <w:marTop w:val="0"/>
      <w:marBottom w:val="0"/>
      <w:divBdr>
        <w:top w:val="none" w:sz="0" w:space="0" w:color="auto"/>
        <w:left w:val="none" w:sz="0" w:space="0" w:color="auto"/>
        <w:bottom w:val="none" w:sz="0" w:space="0" w:color="auto"/>
        <w:right w:val="none" w:sz="0" w:space="0" w:color="auto"/>
      </w:divBdr>
    </w:div>
    <w:div w:id="193705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alibor.holy@czso.cz"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A_Ruzicka\Preklady\Analyzy\Mzdy_PMZ\2018\20181204\pmzcr120418_GRAF_nom-re&#225;l_eng-JR.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A_Ruzicka\Preklady\Analyzy\Mzdy_PMZ\2018\20181204\pmz120418_GRAF-odv&#283;tv&#237;_eng_J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1289405464476063"/>
          <c:y val="0.10328772310035228"/>
          <c:w val="0.83086827836320565"/>
          <c:h val="0.7635031671254886"/>
        </c:manualLayout>
      </c:layout>
      <c:lineChart>
        <c:grouping val="standard"/>
        <c:ser>
          <c:idx val="0"/>
          <c:order val="0"/>
          <c:tx>
            <c:strRef>
              <c:f>graf!$C$1</c:f>
              <c:strCache>
                <c:ptCount val="1"/>
                <c:pt idx="0">
                  <c:v> Nominal wage index</c:v>
                </c:pt>
              </c:strCache>
            </c:strRef>
          </c:tx>
          <c:spPr>
            <a:ln w="38100" cap="rnd">
              <a:solidFill>
                <a:schemeClr val="accent1"/>
              </a:solidFill>
              <a:round/>
            </a:ln>
            <a:effectLst/>
          </c:spPr>
          <c:marker>
            <c:symbol val="none"/>
          </c:marker>
          <c:cat>
            <c:numRef>
              <c:f>graf!$B$2:$B$48</c:f>
              <c:numCache>
                <c:formatCode>General</c:formatCode>
                <c:ptCount val="47"/>
                <c:pt idx="0">
                  <c:v>2007</c:v>
                </c:pt>
                <c:pt idx="4">
                  <c:v>2008</c:v>
                </c:pt>
                <c:pt idx="8">
                  <c:v>2009</c:v>
                </c:pt>
                <c:pt idx="12">
                  <c:v>2010</c:v>
                </c:pt>
                <c:pt idx="16">
                  <c:v>2011</c:v>
                </c:pt>
                <c:pt idx="20">
                  <c:v>2012</c:v>
                </c:pt>
                <c:pt idx="24">
                  <c:v>2013</c:v>
                </c:pt>
                <c:pt idx="28">
                  <c:v>2014</c:v>
                </c:pt>
                <c:pt idx="32">
                  <c:v>2015</c:v>
                </c:pt>
                <c:pt idx="36">
                  <c:v>2016</c:v>
                </c:pt>
                <c:pt idx="40">
                  <c:v>2017</c:v>
                </c:pt>
                <c:pt idx="44">
                  <c:v>2018</c:v>
                </c:pt>
              </c:numCache>
            </c:numRef>
          </c:cat>
          <c:val>
            <c:numRef>
              <c:f>graf!$C$2:$C$48</c:f>
              <c:numCache>
                <c:formatCode>0</c:formatCode>
                <c:ptCount val="47"/>
                <c:pt idx="0">
                  <c:v>107.8</c:v>
                </c:pt>
                <c:pt idx="1">
                  <c:v>107.5</c:v>
                </c:pt>
                <c:pt idx="2">
                  <c:v>107.3</c:v>
                </c:pt>
                <c:pt idx="3">
                  <c:v>106.5</c:v>
                </c:pt>
                <c:pt idx="4">
                  <c:v>109.9</c:v>
                </c:pt>
                <c:pt idx="5">
                  <c:v>107.3</c:v>
                </c:pt>
                <c:pt idx="6">
                  <c:v>107</c:v>
                </c:pt>
                <c:pt idx="7">
                  <c:v>107.4</c:v>
                </c:pt>
                <c:pt idx="8">
                  <c:v>102.2</c:v>
                </c:pt>
                <c:pt idx="9">
                  <c:v>102.5</c:v>
                </c:pt>
                <c:pt idx="10">
                  <c:v>104.1</c:v>
                </c:pt>
                <c:pt idx="11">
                  <c:v>104.6</c:v>
                </c:pt>
                <c:pt idx="12">
                  <c:v>102.8</c:v>
                </c:pt>
                <c:pt idx="13">
                  <c:v>103.1</c:v>
                </c:pt>
                <c:pt idx="14">
                  <c:v>102.2</c:v>
                </c:pt>
                <c:pt idx="15">
                  <c:v>100.7</c:v>
                </c:pt>
                <c:pt idx="16">
                  <c:v>102.8</c:v>
                </c:pt>
                <c:pt idx="17">
                  <c:v>102.6</c:v>
                </c:pt>
                <c:pt idx="18">
                  <c:v>102.1</c:v>
                </c:pt>
                <c:pt idx="19">
                  <c:v>102.4</c:v>
                </c:pt>
                <c:pt idx="20">
                  <c:v>103.2</c:v>
                </c:pt>
                <c:pt idx="21">
                  <c:v>102.1</c:v>
                </c:pt>
                <c:pt idx="22">
                  <c:v>101.4</c:v>
                </c:pt>
                <c:pt idx="23">
                  <c:v>103.2</c:v>
                </c:pt>
                <c:pt idx="24">
                  <c:v>99.4</c:v>
                </c:pt>
                <c:pt idx="25">
                  <c:v>101</c:v>
                </c:pt>
                <c:pt idx="26">
                  <c:v>101.2</c:v>
                </c:pt>
                <c:pt idx="27">
                  <c:v>98</c:v>
                </c:pt>
                <c:pt idx="28">
                  <c:v>103.9</c:v>
                </c:pt>
                <c:pt idx="29">
                  <c:v>102.8</c:v>
                </c:pt>
                <c:pt idx="30">
                  <c:v>102.2</c:v>
                </c:pt>
                <c:pt idx="31">
                  <c:v>102.8</c:v>
                </c:pt>
                <c:pt idx="32">
                  <c:v>102.3</c:v>
                </c:pt>
                <c:pt idx="33">
                  <c:v>103.3</c:v>
                </c:pt>
                <c:pt idx="34">
                  <c:v>103.5</c:v>
                </c:pt>
                <c:pt idx="35">
                  <c:v>103.7</c:v>
                </c:pt>
                <c:pt idx="36">
                  <c:v>104.7</c:v>
                </c:pt>
                <c:pt idx="37">
                  <c:v>104</c:v>
                </c:pt>
                <c:pt idx="38">
                  <c:v>104.7</c:v>
                </c:pt>
                <c:pt idx="39">
                  <c:v>104.4</c:v>
                </c:pt>
                <c:pt idx="40">
                  <c:v>104.5</c:v>
                </c:pt>
                <c:pt idx="41">
                  <c:v>106.9</c:v>
                </c:pt>
                <c:pt idx="42">
                  <c:v>106.1</c:v>
                </c:pt>
                <c:pt idx="43">
                  <c:v>107.4</c:v>
                </c:pt>
                <c:pt idx="44">
                  <c:v>108.6</c:v>
                </c:pt>
                <c:pt idx="45">
                  <c:v>108.6</c:v>
                </c:pt>
                <c:pt idx="46">
                  <c:v>108.5</c:v>
                </c:pt>
              </c:numCache>
            </c:numRef>
          </c:val>
          <c:extLst xmlns:c16r2="http://schemas.microsoft.com/office/drawing/2015/06/chart">
            <c:ext xmlns:c16="http://schemas.microsoft.com/office/drawing/2014/chart" uri="{C3380CC4-5D6E-409C-BE32-E72D297353CC}">
              <c16:uniqueId val="{00000000-A054-47D5-991A-83F419C91287}"/>
            </c:ext>
          </c:extLst>
        </c:ser>
        <c:ser>
          <c:idx val="1"/>
          <c:order val="1"/>
          <c:tx>
            <c:strRef>
              <c:f>graf!$D$1</c:f>
              <c:strCache>
                <c:ptCount val="1"/>
                <c:pt idx="0">
                  <c:v> Real wage index</c:v>
                </c:pt>
              </c:strCache>
            </c:strRef>
          </c:tx>
          <c:spPr>
            <a:ln w="38100" cap="rnd">
              <a:solidFill>
                <a:schemeClr val="accent2"/>
              </a:solidFill>
              <a:prstDash val="sysDash"/>
              <a:round/>
            </a:ln>
            <a:effectLst/>
          </c:spPr>
          <c:marker>
            <c:symbol val="none"/>
          </c:marker>
          <c:cat>
            <c:numRef>
              <c:f>graf!$B$2:$B$48</c:f>
              <c:numCache>
                <c:formatCode>General</c:formatCode>
                <c:ptCount val="47"/>
                <c:pt idx="0">
                  <c:v>2007</c:v>
                </c:pt>
                <c:pt idx="4">
                  <c:v>2008</c:v>
                </c:pt>
                <c:pt idx="8">
                  <c:v>2009</c:v>
                </c:pt>
                <c:pt idx="12">
                  <c:v>2010</c:v>
                </c:pt>
                <c:pt idx="16">
                  <c:v>2011</c:v>
                </c:pt>
                <c:pt idx="20">
                  <c:v>2012</c:v>
                </c:pt>
                <c:pt idx="24">
                  <c:v>2013</c:v>
                </c:pt>
                <c:pt idx="28">
                  <c:v>2014</c:v>
                </c:pt>
                <c:pt idx="32">
                  <c:v>2015</c:v>
                </c:pt>
                <c:pt idx="36">
                  <c:v>2016</c:v>
                </c:pt>
                <c:pt idx="40">
                  <c:v>2017</c:v>
                </c:pt>
                <c:pt idx="44">
                  <c:v>2018</c:v>
                </c:pt>
              </c:numCache>
            </c:numRef>
          </c:cat>
          <c:val>
            <c:numRef>
              <c:f>graf!$D$2:$D$48</c:f>
              <c:numCache>
                <c:formatCode>0</c:formatCode>
                <c:ptCount val="47"/>
                <c:pt idx="0">
                  <c:v>106.2</c:v>
                </c:pt>
                <c:pt idx="1">
                  <c:v>105</c:v>
                </c:pt>
                <c:pt idx="2">
                  <c:v>104.7</c:v>
                </c:pt>
                <c:pt idx="3">
                  <c:v>101.6</c:v>
                </c:pt>
                <c:pt idx="4">
                  <c:v>102.3</c:v>
                </c:pt>
                <c:pt idx="5">
                  <c:v>100.5</c:v>
                </c:pt>
                <c:pt idx="6">
                  <c:v>100.4</c:v>
                </c:pt>
                <c:pt idx="7">
                  <c:v>102.6</c:v>
                </c:pt>
                <c:pt idx="8">
                  <c:v>100.1</c:v>
                </c:pt>
                <c:pt idx="9">
                  <c:v>101.1</c:v>
                </c:pt>
                <c:pt idx="10">
                  <c:v>104</c:v>
                </c:pt>
                <c:pt idx="11">
                  <c:v>104.2</c:v>
                </c:pt>
                <c:pt idx="12">
                  <c:v>102.1</c:v>
                </c:pt>
                <c:pt idx="13">
                  <c:v>101.9</c:v>
                </c:pt>
                <c:pt idx="14">
                  <c:v>100.3</c:v>
                </c:pt>
                <c:pt idx="15">
                  <c:v>98.6</c:v>
                </c:pt>
                <c:pt idx="16">
                  <c:v>101.1</c:v>
                </c:pt>
                <c:pt idx="17">
                  <c:v>100.8</c:v>
                </c:pt>
                <c:pt idx="18">
                  <c:v>100.3</c:v>
                </c:pt>
                <c:pt idx="19">
                  <c:v>100</c:v>
                </c:pt>
                <c:pt idx="20">
                  <c:v>99.5</c:v>
                </c:pt>
                <c:pt idx="21">
                  <c:v>98.7</c:v>
                </c:pt>
                <c:pt idx="22">
                  <c:v>98.2</c:v>
                </c:pt>
                <c:pt idx="23">
                  <c:v>100.4</c:v>
                </c:pt>
                <c:pt idx="24">
                  <c:v>97.6</c:v>
                </c:pt>
                <c:pt idx="25">
                  <c:v>99.5</c:v>
                </c:pt>
                <c:pt idx="26">
                  <c:v>100</c:v>
                </c:pt>
                <c:pt idx="27">
                  <c:v>96.9</c:v>
                </c:pt>
                <c:pt idx="28">
                  <c:v>103.7</c:v>
                </c:pt>
                <c:pt idx="29">
                  <c:v>102.6</c:v>
                </c:pt>
                <c:pt idx="30">
                  <c:v>101.6</c:v>
                </c:pt>
                <c:pt idx="31">
                  <c:v>102.3</c:v>
                </c:pt>
                <c:pt idx="32">
                  <c:v>102.2</c:v>
                </c:pt>
                <c:pt idx="33">
                  <c:v>102.6</c:v>
                </c:pt>
                <c:pt idx="34">
                  <c:v>103.1</c:v>
                </c:pt>
                <c:pt idx="35">
                  <c:v>103.6</c:v>
                </c:pt>
                <c:pt idx="36">
                  <c:v>104.2</c:v>
                </c:pt>
                <c:pt idx="37">
                  <c:v>103.8</c:v>
                </c:pt>
                <c:pt idx="38">
                  <c:v>104.2</c:v>
                </c:pt>
                <c:pt idx="39">
                  <c:v>103</c:v>
                </c:pt>
                <c:pt idx="40">
                  <c:v>102.1</c:v>
                </c:pt>
                <c:pt idx="41">
                  <c:v>104.6</c:v>
                </c:pt>
                <c:pt idx="42">
                  <c:v>103.5</c:v>
                </c:pt>
                <c:pt idx="43">
                  <c:v>104.7</c:v>
                </c:pt>
                <c:pt idx="44">
                  <c:v>106.6</c:v>
                </c:pt>
                <c:pt idx="45">
                  <c:v>106.2</c:v>
                </c:pt>
                <c:pt idx="46">
                  <c:v>106</c:v>
                </c:pt>
              </c:numCache>
            </c:numRef>
          </c:val>
          <c:extLst xmlns:c16r2="http://schemas.microsoft.com/office/drawing/2015/06/chart">
            <c:ext xmlns:c16="http://schemas.microsoft.com/office/drawing/2014/chart" uri="{C3380CC4-5D6E-409C-BE32-E72D297353CC}">
              <c16:uniqueId val="{00000001-A054-47D5-991A-83F419C91287}"/>
            </c:ext>
          </c:extLst>
        </c:ser>
        <c:marker val="1"/>
        <c:axId val="134568960"/>
        <c:axId val="134619904"/>
      </c:lineChart>
      <c:catAx>
        <c:axId val="1345689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27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crossAx val="134619904"/>
        <c:crosses val="autoZero"/>
        <c:auto val="1"/>
        <c:lblAlgn val="ctr"/>
        <c:lblOffset val="100"/>
      </c:catAx>
      <c:valAx>
        <c:axId val="134619904"/>
        <c:scaling>
          <c:orientation val="minMax"/>
          <c:max val="110"/>
          <c:min val="96"/>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Indices (%)</a:t>
                </a:r>
              </a:p>
            </c:rich>
          </c:tx>
          <c:layout>
            <c:manualLayout>
              <c:xMode val="edge"/>
              <c:yMode val="edge"/>
              <c:x val="2.4689136635179569E-2"/>
              <c:y val="0.17854696089834263"/>
            </c:manualLayout>
          </c:layout>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crossAx val="134568960"/>
        <c:crosses val="autoZero"/>
        <c:crossBetween val="between"/>
        <c:majorUnit val="1"/>
      </c:valAx>
      <c:spPr>
        <a:noFill/>
        <a:ln>
          <a:noFill/>
        </a:ln>
        <a:effectLst/>
      </c:spPr>
    </c:plotArea>
    <c:legend>
      <c:legendPos val="b"/>
      <c:layout>
        <c:manualLayout>
          <c:xMode val="edge"/>
          <c:yMode val="edge"/>
          <c:x val="0.49014963656455912"/>
          <c:y val="0.14030690157226686"/>
          <c:w val="0.30817827275353532"/>
          <c:h val="0.17146985907358669"/>
        </c:manualLayout>
      </c:layout>
      <c:spPr>
        <a:solidFill>
          <a:schemeClr val="bg1"/>
        </a:solid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cs-CZ"/>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0.13988553550597121"/>
          <c:y val="4.8144399531926979E-2"/>
          <c:w val="0.76878593869722944"/>
          <c:h val="0.38672094653089839"/>
        </c:manualLayout>
      </c:layout>
      <c:barChart>
        <c:barDir val="col"/>
        <c:grouping val="clustered"/>
        <c:ser>
          <c:idx val="0"/>
          <c:order val="0"/>
          <c:tx>
            <c:strRef>
              <c:f>List2!$B$1</c:f>
              <c:strCache>
                <c:ptCount val="1"/>
                <c:pt idx="0">
                  <c:v>  Average gross monthly nominal wages </c:v>
                </c:pt>
              </c:strCache>
            </c:strRef>
          </c:tx>
          <c:spPr>
            <a:solidFill>
              <a:schemeClr val="accent1"/>
            </a:solidFill>
            <a:ln>
              <a:noFill/>
            </a:ln>
            <a:effectLst/>
          </c:spPr>
          <c:cat>
            <c:strRef>
              <c:f>List2!$A$2:$A$20</c:f>
              <c:strCache>
                <c:ptCount val="19"/>
                <c:pt idx="0">
                  <c:v>Agriculture, forestry and fishing</c:v>
                </c:pt>
                <c:pt idx="1">
                  <c:v>Mining and quarrying</c:v>
                </c:pt>
                <c:pt idx="2">
                  <c:v>Manufacturing</c:v>
                </c:pt>
                <c:pt idx="3">
                  <c:v>Electricity, gas, steam and air conditioning supply</c:v>
                </c:pt>
                <c:pt idx="4">
                  <c:v>Water supply; sewerage, waste management and remediation activities</c:v>
                </c:pt>
                <c:pt idx="5">
                  <c:v>Construction</c:v>
                </c:pt>
                <c:pt idx="6">
                  <c:v>Wholesale and retail trade; repair of motor vehicles and motorcycles</c:v>
                </c:pt>
                <c:pt idx="7">
                  <c:v>Transportation and storage</c:v>
                </c:pt>
                <c:pt idx="8">
                  <c:v>Accommodation and food service activities</c:v>
                </c:pt>
                <c:pt idx="9">
                  <c:v>Information and communication.</c:v>
                </c:pt>
                <c:pt idx="10">
                  <c:v>Financial and insurance activities</c:v>
                </c:pt>
                <c:pt idx="11">
                  <c:v>Real estate activities</c:v>
                </c:pt>
                <c:pt idx="12">
                  <c:v>Professional, scientific and technical activities</c:v>
                </c:pt>
                <c:pt idx="13">
                  <c:v>Administrative and support service activities</c:v>
                </c:pt>
                <c:pt idx="14">
                  <c:v>Public administration and defence; compulsory social security</c:v>
                </c:pt>
                <c:pt idx="15">
                  <c:v>Education</c:v>
                </c:pt>
                <c:pt idx="16">
                  <c:v>Human health and social work activities</c:v>
                </c:pt>
                <c:pt idx="17">
                  <c:v>Arts, entertainment and recreation</c:v>
                </c:pt>
                <c:pt idx="18">
                  <c:v>Other service activities</c:v>
                </c:pt>
              </c:strCache>
            </c:strRef>
          </c:cat>
          <c:val>
            <c:numRef>
              <c:f>List2!$B$2:$B$20</c:f>
              <c:numCache>
                <c:formatCode>#,##0</c:formatCode>
                <c:ptCount val="19"/>
                <c:pt idx="0">
                  <c:v>26067</c:v>
                </c:pt>
                <c:pt idx="1">
                  <c:v>33935</c:v>
                </c:pt>
                <c:pt idx="2">
                  <c:v>31057</c:v>
                </c:pt>
                <c:pt idx="3">
                  <c:v>43260</c:v>
                </c:pt>
                <c:pt idx="4">
                  <c:v>27688</c:v>
                </c:pt>
                <c:pt idx="5">
                  <c:v>28495</c:v>
                </c:pt>
                <c:pt idx="6">
                  <c:v>29504</c:v>
                </c:pt>
                <c:pt idx="7">
                  <c:v>29646</c:v>
                </c:pt>
                <c:pt idx="8">
                  <c:v>18668</c:v>
                </c:pt>
                <c:pt idx="9">
                  <c:v>54616</c:v>
                </c:pt>
                <c:pt idx="10">
                  <c:v>51407</c:v>
                </c:pt>
                <c:pt idx="11">
                  <c:v>27578</c:v>
                </c:pt>
                <c:pt idx="12">
                  <c:v>37687</c:v>
                </c:pt>
                <c:pt idx="13">
                  <c:v>21105</c:v>
                </c:pt>
                <c:pt idx="14">
                  <c:v>36039</c:v>
                </c:pt>
                <c:pt idx="15">
                  <c:v>31014</c:v>
                </c:pt>
                <c:pt idx="16">
                  <c:v>34131</c:v>
                </c:pt>
                <c:pt idx="17">
                  <c:v>27559</c:v>
                </c:pt>
                <c:pt idx="18">
                  <c:v>24270</c:v>
                </c:pt>
              </c:numCache>
            </c:numRef>
          </c:val>
          <c:extLst xmlns:c16r2="http://schemas.microsoft.com/office/drawing/2015/06/chart">
            <c:ext xmlns:c16="http://schemas.microsoft.com/office/drawing/2014/chart" uri="{C3380CC4-5D6E-409C-BE32-E72D297353CC}">
              <c16:uniqueId val="{00000000-A095-4260-8DCB-1645EE4E7D5B}"/>
            </c:ext>
          </c:extLst>
        </c:ser>
        <c:axId val="56648448"/>
        <c:axId val="56650368"/>
      </c:barChart>
      <c:lineChart>
        <c:grouping val="standard"/>
        <c:ser>
          <c:idx val="1"/>
          <c:order val="1"/>
          <c:tx>
            <c:strRef>
              <c:f>List2!$C$1</c:f>
              <c:strCache>
                <c:ptCount val="1"/>
                <c:pt idx="0">
                  <c:v>  Annual increments </c:v>
                </c:pt>
              </c:strCache>
            </c:strRef>
          </c:tx>
          <c:spPr>
            <a:ln w="28575" cap="rnd">
              <a:noFill/>
              <a:round/>
            </a:ln>
            <a:effectLst/>
          </c:spPr>
          <c:marker>
            <c:symbol val="diamond"/>
            <c:size val="7"/>
            <c:spPr>
              <a:solidFill>
                <a:schemeClr val="accent2"/>
              </a:solidFill>
              <a:ln w="63500">
                <a:solidFill>
                  <a:schemeClr val="accent2"/>
                </a:solidFill>
              </a:ln>
              <a:effectLst/>
            </c:spPr>
          </c:marker>
          <c:cat>
            <c:strRef>
              <c:f>List2!$A$2:$A$20</c:f>
              <c:strCache>
                <c:ptCount val="19"/>
                <c:pt idx="0">
                  <c:v>Agriculture, forestry and fishing</c:v>
                </c:pt>
                <c:pt idx="1">
                  <c:v>Mining and quarrying</c:v>
                </c:pt>
                <c:pt idx="2">
                  <c:v>Manufacturing</c:v>
                </c:pt>
                <c:pt idx="3">
                  <c:v>Electricity, gas, steam and air conditioning supply</c:v>
                </c:pt>
                <c:pt idx="4">
                  <c:v>Water supply; sewerage, waste management and remediation activities</c:v>
                </c:pt>
                <c:pt idx="5">
                  <c:v>Construction</c:v>
                </c:pt>
                <c:pt idx="6">
                  <c:v>Wholesale and retail trade; repair of motor vehicles and motorcycles</c:v>
                </c:pt>
                <c:pt idx="7">
                  <c:v>Transportation and storage</c:v>
                </c:pt>
                <c:pt idx="8">
                  <c:v>Accommodation and food service activities</c:v>
                </c:pt>
                <c:pt idx="9">
                  <c:v>Information and communication.</c:v>
                </c:pt>
                <c:pt idx="10">
                  <c:v>Financial and insurance activities</c:v>
                </c:pt>
                <c:pt idx="11">
                  <c:v>Real estate activities</c:v>
                </c:pt>
                <c:pt idx="12">
                  <c:v>Professional, scientific and technical activities</c:v>
                </c:pt>
                <c:pt idx="13">
                  <c:v>Administrative and support service activities</c:v>
                </c:pt>
                <c:pt idx="14">
                  <c:v>Public administration and defence; compulsory social security</c:v>
                </c:pt>
                <c:pt idx="15">
                  <c:v>Education</c:v>
                </c:pt>
                <c:pt idx="16">
                  <c:v>Human health and social work activities</c:v>
                </c:pt>
                <c:pt idx="17">
                  <c:v>Arts, entertainment and recreation</c:v>
                </c:pt>
                <c:pt idx="18">
                  <c:v>Other service activities</c:v>
                </c:pt>
              </c:strCache>
            </c:strRef>
          </c:cat>
          <c:val>
            <c:numRef>
              <c:f>List2!$C$2:$C$20</c:f>
              <c:numCache>
                <c:formatCode>#,##0</c:formatCode>
                <c:ptCount val="19"/>
                <c:pt idx="0">
                  <c:v>7.5</c:v>
                </c:pt>
                <c:pt idx="1">
                  <c:v>7</c:v>
                </c:pt>
                <c:pt idx="2">
                  <c:v>7.1</c:v>
                </c:pt>
                <c:pt idx="3">
                  <c:v>6.2</c:v>
                </c:pt>
                <c:pt idx="4">
                  <c:v>7.4</c:v>
                </c:pt>
                <c:pt idx="5">
                  <c:v>8.7000000000000011</c:v>
                </c:pt>
                <c:pt idx="6">
                  <c:v>7.5</c:v>
                </c:pt>
                <c:pt idx="7">
                  <c:v>6.6</c:v>
                </c:pt>
                <c:pt idx="8">
                  <c:v>8.2000000000000011</c:v>
                </c:pt>
                <c:pt idx="9">
                  <c:v>6.6</c:v>
                </c:pt>
                <c:pt idx="10">
                  <c:v>5.7</c:v>
                </c:pt>
                <c:pt idx="11">
                  <c:v>10.8</c:v>
                </c:pt>
                <c:pt idx="12">
                  <c:v>8.2000000000000011</c:v>
                </c:pt>
                <c:pt idx="13">
                  <c:v>7.8</c:v>
                </c:pt>
                <c:pt idx="14">
                  <c:v>11.7</c:v>
                </c:pt>
                <c:pt idx="15">
                  <c:v>13.2</c:v>
                </c:pt>
                <c:pt idx="16">
                  <c:v>10.6</c:v>
                </c:pt>
                <c:pt idx="17">
                  <c:v>10.8</c:v>
                </c:pt>
                <c:pt idx="18">
                  <c:v>7.9</c:v>
                </c:pt>
              </c:numCache>
            </c:numRef>
          </c:val>
          <c:extLst xmlns:c16r2="http://schemas.microsoft.com/office/drawing/2015/06/chart">
            <c:ext xmlns:c16="http://schemas.microsoft.com/office/drawing/2014/chart" uri="{C3380CC4-5D6E-409C-BE32-E72D297353CC}">
              <c16:uniqueId val="{00000001-A095-4260-8DCB-1645EE4E7D5B}"/>
            </c:ext>
          </c:extLst>
        </c:ser>
        <c:marker val="1"/>
        <c:axId val="56666752"/>
        <c:axId val="56664832"/>
      </c:lineChart>
      <c:catAx>
        <c:axId val="5664844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crossAx val="56650368"/>
        <c:crosses val="autoZero"/>
        <c:auto val="1"/>
        <c:lblAlgn val="ctr"/>
        <c:lblOffset val="100"/>
      </c:catAx>
      <c:valAx>
        <c:axId val="56650368"/>
        <c:scaling>
          <c:orientation val="minMax"/>
          <c:max val="55000"/>
          <c:min val="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 Average wages (CZK)</a:t>
                </a:r>
                <a:endParaRPr lang="en-US"/>
              </a:p>
            </c:rich>
          </c:tx>
          <c:layout>
            <c:manualLayout>
              <c:xMode val="edge"/>
              <c:yMode val="edge"/>
              <c:x val="1.144135573993871E-2"/>
              <c:y val="0.1125428991281007"/>
            </c:manualLayout>
          </c:layout>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crossAx val="56648448"/>
        <c:crosses val="autoZero"/>
        <c:crossBetween val="between"/>
        <c:majorUnit val="5000"/>
        <c:minorUnit val="1000"/>
      </c:valAx>
      <c:valAx>
        <c:axId val="56664832"/>
        <c:scaling>
          <c:orientation val="minMax"/>
        </c:scaling>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 Increments (%)</a:t>
                </a:r>
                <a:endParaRPr lang="en-US"/>
              </a:p>
            </c:rich>
          </c:tx>
          <c:layout>
            <c:manualLayout>
              <c:xMode val="edge"/>
              <c:yMode val="edge"/>
              <c:x val="0.96302569510660274"/>
              <c:y val="0.12429833978717504"/>
            </c:manualLayout>
          </c:layout>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crossAx val="56666752"/>
        <c:crosses val="max"/>
        <c:crossBetween val="between"/>
      </c:valAx>
      <c:catAx>
        <c:axId val="56666752"/>
        <c:scaling>
          <c:orientation val="minMax"/>
        </c:scaling>
        <c:delete val="1"/>
        <c:axPos val="b"/>
        <c:numFmt formatCode="General" sourceLinked="1"/>
        <c:majorTickMark val="none"/>
        <c:tickLblPos val="none"/>
        <c:crossAx val="56664832"/>
        <c:crosses val="autoZero"/>
        <c:auto val="1"/>
        <c:lblAlgn val="ctr"/>
        <c:lblOffset val="100"/>
      </c:catAx>
      <c:spPr>
        <a:noFill/>
        <a:ln>
          <a:noFill/>
        </a:ln>
        <a:effectLst/>
      </c:spPr>
    </c:plotArea>
    <c:legend>
      <c:legendPos val="b"/>
      <c:layout>
        <c:manualLayout>
          <c:xMode val="edge"/>
          <c:yMode val="edge"/>
          <c:x val="0.15156760531024924"/>
          <c:y val="0.92751452916029042"/>
          <c:w val="0.7184805995086776"/>
          <c:h val="4.3422029058233516E-2"/>
        </c:manualLayout>
      </c:layout>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emf"/></Relationships>
</file>

<file path=word/drawings/_rels/drawing2.xml.rels><?xml version="1.0" encoding="UTF-8" standalone="yes"?>
<Relationships xmlns="http://schemas.openxmlformats.org/package/2006/relationships"><Relationship Id="rId1" Type="http://schemas.openxmlformats.org/officeDocument/2006/relationships/image" Target="../media/image1.emf"/></Relationships>
</file>

<file path=word/drawings/drawing1.xml><?xml version="1.0" encoding="utf-8"?>
<c:userShapes xmlns:c="http://schemas.openxmlformats.org/drawingml/2006/chart">
  <cdr:relSizeAnchor xmlns:cdr="http://schemas.openxmlformats.org/drawingml/2006/chartDrawing">
    <cdr:from>
      <cdr:x>0.84364</cdr:x>
      <cdr:y>0.02397</cdr:y>
    </cdr:from>
    <cdr:to>
      <cdr:x>0.99403</cdr:x>
      <cdr:y>0.0878</cdr:y>
    </cdr:to>
    <cdr:pic>
      <cdr:nvPicPr>
        <cdr:cNvPr id="3" name="Picture 3"/>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5363824" y="91686"/>
          <a:ext cx="956185" cy="244074"/>
        </a:xfrm>
        <a:prstGeom xmlns:a="http://schemas.openxmlformats.org/drawingml/2006/main" prst="rect">
          <a:avLst/>
        </a:prstGeom>
        <a:noFill xmlns:a="http://schemas.openxmlformats.org/drawingml/2006/main"/>
      </cdr:spPr>
    </cdr:pic>
  </cdr:relSizeAnchor>
</c:userShapes>
</file>

<file path=word/drawings/drawing2.xml><?xml version="1.0" encoding="utf-8"?>
<c:userShapes xmlns:c="http://schemas.openxmlformats.org/drawingml/2006/chart">
  <cdr:relSizeAnchor xmlns:cdr="http://schemas.openxmlformats.org/drawingml/2006/chartDrawing">
    <cdr:from>
      <cdr:x>0.88167</cdr:x>
      <cdr:y>0.93368</cdr:y>
    </cdr:from>
    <cdr:to>
      <cdr:x>0.98524</cdr:x>
      <cdr:y>0.97465</cdr:y>
    </cdr:to>
    <cdr:pic>
      <cdr:nvPicPr>
        <cdr:cNvPr id="3" name="Picture 3"/>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6890483" y="5269283"/>
          <a:ext cx="809427" cy="231217"/>
        </a:xfrm>
        <a:prstGeom xmlns:a="http://schemas.openxmlformats.org/drawingml/2006/main" prst="rect">
          <a:avLst/>
        </a:prstGeom>
        <a:noFill xmlns:a="http://schemas.openxmlformats.org/drawingml/2006/main"/>
      </cdr:spPr>
    </cdr:pic>
  </cdr:relSizeAnchor>
</c:userShape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220FC-9E1E-4A2A-8F39-70769F31E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Pages>
  <Words>1653</Words>
  <Characters>9758</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11389</CharactersWithSpaces>
  <SharedDoc>false</SharedDoc>
  <HLinks>
    <vt:vector size="18" baseType="variant">
      <vt:variant>
        <vt:i4>4718635</vt:i4>
      </vt:variant>
      <vt:variant>
        <vt:i4>3</vt:i4>
      </vt:variant>
      <vt:variant>
        <vt:i4>0</vt:i4>
      </vt:variant>
      <vt:variant>
        <vt:i4>5</vt:i4>
      </vt:variant>
      <vt:variant>
        <vt:lpwstr>mailto:dalibor.holy@czso.cz</vt:lpwstr>
      </vt:variant>
      <vt:variant>
        <vt:lpwstr/>
      </vt:variant>
      <vt:variant>
        <vt:i4>1310801</vt:i4>
      </vt:variant>
      <vt:variant>
        <vt:i4>0</vt:i4>
      </vt:variant>
      <vt:variant>
        <vt:i4>0</vt:i4>
      </vt:variant>
      <vt:variant>
        <vt:i4>5</vt:i4>
      </vt:variant>
      <vt:variant>
        <vt:lpwstr>http://www.czso.cz/csu/csu.nsf/informace/czam020314.docx</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Dalibor Holý</dc:creator>
  <cp:lastModifiedBy>ruzicka7047</cp:lastModifiedBy>
  <cp:revision>13</cp:revision>
  <cp:lastPrinted>2018-08-28T09:50:00Z</cp:lastPrinted>
  <dcterms:created xsi:type="dcterms:W3CDTF">2018-12-03T15:09:00Z</dcterms:created>
  <dcterms:modified xsi:type="dcterms:W3CDTF">2018-12-04T13:20:00Z</dcterms:modified>
</cp:coreProperties>
</file>