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4C" w:rsidRPr="009A1902" w:rsidRDefault="00AF1365" w:rsidP="00F13F4C">
      <w:pPr>
        <w:rPr>
          <w:b/>
          <w:bCs/>
          <w:i/>
          <w:sz w:val="24"/>
        </w:rPr>
      </w:pPr>
      <w:r>
        <w:rPr>
          <w:noProof/>
        </w:rPr>
        <w:pict>
          <v:group id="Skupina 1" o:spid="_x0000_s1043" style="position:absolute;margin-left:45.1pt;margin-top:36.85pt;width:177.45pt;height:43.65pt;z-index:10;mso-position-horizontal-relative:page;mso-position-vertical-relative:page;mso-width-relative:margin;mso-height-relative:margin" coordsize="22523,5544">
            <v:rect id="Rectangle 9" o:spid="_x0000_s1044" style="position:absolute;left:5422;top:425;width:5604;height:1277;visibility:visible" fillcolor="#747678" stroked="f">
              <o:lock v:ext="edit" aspectratio="t"/>
            </v:rect>
            <v:rect id="Rectangle 10" o:spid="_x0000_s1045" style="position:absolute;top:2339;width:10975;height:1277;visibility:visible" fillcolor="#747678" stroked="f">
              <o:lock v:ext="edit" aspectratio="t"/>
            </v:rect>
            <v:rect id="Rectangle 11" o:spid="_x0000_s1046" style="position:absolute;left:5954;top:4253;width:4998;height:1268;visibility:visible" fillcolor="#747678" stroked="f">
              <o:lock v:ext="edit" aspectratio="t"/>
            </v:rect>
            <v:shape id="Freeform 12" o:spid="_x0000_s1047" style="position:absolute;left:11589;top:3827;width:4974;height:1717;visibility:visible;mso-wrap-style:square;v-text-anchor:top" coordsize="1200,415"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lack" stroked="f">
              <v:path arrowok="t" o:connecttype="custom" o:connectlocs="431061,69900;445153,73208;455515,82721;461733,94302;462976,108365;459246,121601;450956,132768;438936,139386;419041,141040;447226,167097;469608,157171;486601,140213;496549,117464;496549,92234;486601,69900;469608,52115;447226,42602;385882,168752;321223,121187;325368,41361;284334,146417;212629,15303;143825,15303;179056,67004;191076,72795;194392,86030;186102,96370;168694,98439;213873,111674;224235,100093;228794,84789;227550,69072;220504,55423;208899,45497;191905,41361;168694,168752;201024,116637;55126,35157;0,114983;2072,137731;9533,152621;28185,166684;55126,171647;79580,167097;98647,153862;108594,137731;111081,114983;78337,118705;73363,134836;64245,141040;52225,142281;42692,138972;34816,129045;33159,41361" o:connectangles="0,0,0,0,0,0,0,0,0,0,0,0,0,0,0,0,0,0,0,0,0,0,0,0,0,0,0,0,0,0,0,0,0,0,0,0,0,0,0,0,0,0,0,0,0,0,0,0,0,0,0,0,0,0"/>
              <o:lock v:ext="edit" aspectratio="t" verticies="t"/>
            </v:shape>
            <v:shape id="Freeform 13" o:spid="_x0000_s1048" style="position:absolute;left:11589;top:1913;width:10934;height:1725;visibility:visible;mso-wrap-style:square;v-text-anchor:top" coordsize="2637,416"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lack" stroked="f">
              <v:path arrowok="t" o:connecttype="custom" o:connectlocs="1012547,168745;966523,41046;888571,113602;832594,44777;782008,41875;746349,67995;735154,112358;751740,150087;795277,172061;828863,130186;803570,139722;783252,133503;769984,113602;773301,88726;789887,73385;815594,72556;716081,41046;665080,41046;563909,48509;529079,38144;498810,44777;481810,67581;483054,95774;505444,114017;533640,126869;527835,141795;504201,140966;485542,164184;524932,172061;556445,160038;569299,132259;561835,104066;529079,88311;514981,76702;526176,65922;551055,74214;374833,69239;374833,168745;284442,168745;276149,146770;130611,168745;69245,40631;34830,39802;11610,56386;4976,84994;15342,106139;52659,121894;58464,136820;39805,143868;13683,131015;32756,171232;69245,167086;90806,145941;91220,111529;76708,97018;41049,82092;43952,69239;62610,67166" o:connectangles="0,0,0,0,0,0,0,0,0,0,0,0,0,0,0,0,0,0,0,0,0,0,0,0,0,0,0,0,0,0,0,0,0,0,0,0,0,0,0,0,0,0,0,0,0,0,0,0,0,0,0,0,0,0,0,0,0,0"/>
              <o:lock v:ext="edit" aspectratio="t" verticies="t"/>
            </v:shape>
            <v:shape id="Freeform 14" o:spid="_x0000_s1049" style="position:absolute;left:11589;width:5629;height:1724;visibility:visible;mso-wrap-style:square;v-text-anchor:top" coordsize="1358,416"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lack" stroked="f">
              <v:path arrowok="t" o:connecttype="custom" o:connectlocs="531365,14926;562866,41461;481628,107798;357698,168745;438936,41461;288894,44363;263196,38144;240399,41461;224649,53070;215945,72141;216359,92872;225064,106554;254492,118992;268584,126869;266926,138893;253248,144283;235426,138893;215116,161282;242472,171647;269828,170403;290966,160038;302157,142210;302157,114017;294696,102408;272729,91628;251590,82092;250761,72141;260709,65922;274801,67581;191905,41461;152944,140966;152944,69239;87041,829;89114,42290;53468,39802;24040,53899;4974,79604;0,112773;9119,140966;33573,163355;67560,172476;97403,126869;80409,138478;62587,139308;48494,133918;36889,121065;34402,102408;40205,85823;52225,75044;68389,70898;88285,76287" o:connectangles="0,0,0,0,0,0,0,0,0,0,0,0,0,0,0,0,0,0,0,0,0,0,0,0,0,0,0,0,0,0,0,0,0,0,0,0,0,0,0,0,0,0,0,0,0,0,0,0,0,0,0"/>
              <o:lock v:ext="edit" aspectratio="t" verticies="t"/>
            </v:shape>
            <w10:wrap type="square" anchorx="page" anchory="page"/>
            <w10:anchorlock/>
          </v:group>
        </w:pict>
      </w:r>
      <w:r>
        <w:rPr>
          <w:noProof/>
        </w:rPr>
        <w:pict>
          <v:shapetype id="_x0000_t202" coordsize="21600,21600" o:spt="202" path="m,l,21600r21600,l21600,xe">
            <v:stroke joinstyle="miter"/>
            <v:path gradientshapeok="t" o:connecttype="rect"/>
          </v:shapetype>
          <v:shape id="_x0000_s1034" type="#_x0000_t202" style="position:absolute;margin-left:134.3pt;margin-top:643.55pt;width:403.95pt;height:72.85pt;z-index:4;visibility:visible;mso-position-horizontal-relative:page;mso-position-vertical-relative:page;mso-width-relative:margin;mso-height-relative:margin" filled="f" stroked="f">
            <v:textbox style="mso-next-textbox:#_x0000_s1034" inset="0,0,0,0">
              <w:txbxContent>
                <w:p w:rsidR="00116D33" w:rsidRPr="008610FB" w:rsidRDefault="00116D33" w:rsidP="005B121D">
                  <w:r>
                    <w:t>Zpracoval:</w:t>
                  </w:r>
                  <w:r w:rsidRPr="005B121D">
                    <w:t xml:space="preserve"> </w:t>
                  </w:r>
                  <w:r w:rsidRPr="008610FB">
                    <w:t>Odbor statistiky trhu práce a rovných příležitostí</w:t>
                  </w:r>
                </w:p>
                <w:p w:rsidR="00116D33" w:rsidRPr="008610FB" w:rsidRDefault="00116D33" w:rsidP="005B121D">
                  <w:r>
                    <w:t>Ředitel odboru:</w:t>
                  </w:r>
                  <w:r w:rsidRPr="005B121D">
                    <w:t xml:space="preserve"> </w:t>
                  </w:r>
                  <w:r w:rsidRPr="008610FB">
                    <w:t>Mgr. Dalibor Holý</w:t>
                  </w:r>
                </w:p>
                <w:p w:rsidR="00116D33" w:rsidRPr="005B121D" w:rsidRDefault="00116D33" w:rsidP="005B121D">
                  <w:r>
                    <w:t>Kontaktní osoba: RNDr. Jarmila Marešová, e-mail: jarmila.maresova</w:t>
                  </w:r>
                  <w:r w:rsidRPr="005B121D">
                    <w:t>@czso.cz</w:t>
                  </w:r>
                </w:p>
                <w:p w:rsidR="00116D33" w:rsidRDefault="00116D33"/>
                <w:p w:rsidR="00116D33" w:rsidRPr="006C5577" w:rsidRDefault="00116D33" w:rsidP="00665BA4">
                  <w:r>
                    <w:t>Z</w:t>
                  </w:r>
                  <w:r w:rsidRPr="006C5577">
                    <w:t>pracoval</w:t>
                  </w:r>
                  <w:r>
                    <w:t xml:space="preserve"> / </w:t>
                  </w:r>
                  <w:proofErr w:type="spellStart"/>
                  <w:r w:rsidRPr="009A1902">
                    <w:rPr>
                      <w:i/>
                    </w:rPr>
                    <w:t>Prepared</w:t>
                  </w:r>
                  <w:proofErr w:type="spellEnd"/>
                  <w:r w:rsidRPr="009A1902">
                    <w:rPr>
                      <w:i/>
                    </w:rPr>
                    <w:t xml:space="preserve"> by</w:t>
                  </w:r>
                  <w:r w:rsidRPr="006C5577">
                    <w:t xml:space="preserve">: Odbor </w:t>
                  </w:r>
                  <w:r>
                    <w:t xml:space="preserve">/ </w:t>
                  </w:r>
                  <w:r w:rsidRPr="009A1902">
                    <w:rPr>
                      <w:i/>
                    </w:rPr>
                    <w:t>Department</w:t>
                  </w:r>
                </w:p>
                <w:p w:rsidR="00116D33" w:rsidRPr="006C5577" w:rsidRDefault="00116D33" w:rsidP="00665BA4">
                  <w:r w:rsidRPr="006C5577">
                    <w:t>Ředitel odboru</w:t>
                  </w:r>
                  <w:r>
                    <w:t xml:space="preserve"> / </w:t>
                  </w:r>
                  <w:proofErr w:type="spellStart"/>
                  <w:r w:rsidRPr="009A1902">
                    <w:rPr>
                      <w:i/>
                    </w:rPr>
                    <w:t>Director</w:t>
                  </w:r>
                  <w:proofErr w:type="spellEnd"/>
                  <w:r w:rsidRPr="006C5577">
                    <w:t>: Jméno Příjmení</w:t>
                  </w:r>
                </w:p>
                <w:p w:rsidR="00116D33" w:rsidRPr="006C5577" w:rsidRDefault="00116D33" w:rsidP="001706D6">
                  <w:r w:rsidRPr="006C5577">
                    <w:t>Kontaktní osoba</w:t>
                  </w:r>
                  <w:r>
                    <w:t xml:space="preserve"> / </w:t>
                  </w:r>
                  <w:proofErr w:type="spellStart"/>
                  <w:r w:rsidRPr="009A1902">
                    <w:rPr>
                      <w:i/>
                    </w:rPr>
                    <w:t>Contact</w:t>
                  </w:r>
                  <w:proofErr w:type="spellEnd"/>
                  <w:r w:rsidRPr="009A1902">
                    <w:rPr>
                      <w:i/>
                    </w:rPr>
                    <w:t xml:space="preserve"> person</w:t>
                  </w:r>
                  <w:r w:rsidRPr="006C5577">
                    <w:t>: Jméno Příjmení,</w:t>
                  </w:r>
                  <w:r>
                    <w:t xml:space="preserve"> e-mail: jmeno.prijmeni@czso.cz</w:t>
                  </w:r>
                </w:p>
              </w:txbxContent>
            </v:textbox>
            <w10:wrap anchorx="page" anchory="page"/>
            <w10:anchorlock/>
          </v:shape>
        </w:pict>
      </w:r>
      <w:r>
        <w:rPr>
          <w:noProof/>
        </w:rPr>
        <w:pict>
          <v:shape id="_x0000_s1033" type="#_x0000_t202" style="position:absolute;margin-left:134.65pt;margin-top:368.55pt;width:403.9pt;height:132.8pt;z-index:3;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next-textbox:#_x0000_s1033;mso-fit-shape-to-text:t" inset="0,0,0,0">
              <w:txbxContent>
                <w:p w:rsidR="00116D33" w:rsidRPr="009A60D1" w:rsidRDefault="00116D33" w:rsidP="009A60D1">
                  <w:pPr>
                    <w:pStyle w:val="TLIdentifikace-sted"/>
                  </w:pPr>
                  <w:r>
                    <w:t>Cizinci</w:t>
                  </w:r>
                </w:p>
                <w:p w:rsidR="00116D33" w:rsidRPr="009A60D1" w:rsidRDefault="00116D33" w:rsidP="009A60D1">
                  <w:pPr>
                    <w:pStyle w:val="TLIdentifikace-sted"/>
                  </w:pPr>
                  <w:r>
                    <w:t>Praha, prosinec 2018</w:t>
                  </w:r>
                </w:p>
                <w:p w:rsidR="00116D33" w:rsidRPr="009A60D1" w:rsidRDefault="00116D33" w:rsidP="009A60D1">
                  <w:pPr>
                    <w:pStyle w:val="TLIdentifikace-sted"/>
                  </w:pPr>
                  <w:r>
                    <w:t>Kód publikace:  290026 - 18</w:t>
                  </w:r>
                </w:p>
                <w:p w:rsidR="00116D33" w:rsidRPr="009A60D1" w:rsidRDefault="00116D33" w:rsidP="009A60D1">
                  <w:pPr>
                    <w:pStyle w:val="TLIdentifikace-sted"/>
                  </w:pPr>
                  <w:r>
                    <w:t xml:space="preserve">Č. j.: 02997 / 2018 - 64  </w:t>
                  </w:r>
                </w:p>
                <w:p w:rsidR="00116D33" w:rsidRPr="009A60D1" w:rsidRDefault="00116D33" w:rsidP="009A60D1">
                  <w:pPr>
                    <w:pStyle w:val="TLIdentifikace-sted"/>
                  </w:pPr>
                </w:p>
              </w:txbxContent>
            </v:textbox>
            <w10:wrap anchorx="page" anchory="page"/>
            <w10:anchorlock/>
          </v:shape>
        </w:pict>
      </w:r>
      <w:r>
        <w:rPr>
          <w:noProof/>
        </w:rPr>
        <w:pict>
          <v:shape id="Textové pole 2" o:spid="_x0000_s1032" type="#_x0000_t202" style="position:absolute;margin-left:134.3pt;margin-top:116.25pt;width:403.9pt;height:165.6pt;z-index:2;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" filled="f" stroked="f">
            <v:textbox style="mso-next-textbox:#Textové pole 2;mso-fit-shape-to-text:t" inset="0,0,0,0">
              <w:txbxContent>
                <w:p w:rsidR="00116D33" w:rsidRDefault="00116D33" w:rsidP="0012192F">
                  <w:pPr>
                    <w:pStyle w:val="Podtitul"/>
                  </w:pPr>
                </w:p>
                <w:p w:rsidR="00116D33" w:rsidRDefault="00116D33" w:rsidP="0012192F">
                  <w:pPr>
                    <w:pStyle w:val="Podtitul"/>
                  </w:pPr>
                </w:p>
                <w:p w:rsidR="00116D33" w:rsidRDefault="00116D33" w:rsidP="0012192F">
                  <w:pPr>
                    <w:pStyle w:val="Podtitul"/>
                  </w:pPr>
                </w:p>
                <w:p w:rsidR="00116D33" w:rsidRDefault="00116D33" w:rsidP="0012192F">
                  <w:pPr>
                    <w:pStyle w:val="Podtitul"/>
                  </w:pPr>
                </w:p>
                <w:p w:rsidR="00116D33" w:rsidRPr="004958FE" w:rsidRDefault="00116D33" w:rsidP="0012192F">
                  <w:pPr>
                    <w:pStyle w:val="Podtitul"/>
                    <w:rPr>
                      <w:sz w:val="56"/>
                      <w:szCs w:val="56"/>
                    </w:rPr>
                  </w:pPr>
                  <w:r>
                    <w:rPr>
                      <w:sz w:val="56"/>
                      <w:szCs w:val="56"/>
                    </w:rPr>
                    <w:t>ŽIVOT CIZINCŮ V ČR</w:t>
                  </w:r>
                </w:p>
                <w:p w:rsidR="00116D33" w:rsidRDefault="00116D33" w:rsidP="0012192F">
                  <w:pPr>
                    <w:pStyle w:val="Podtitul"/>
                    <w:rPr>
                      <w:sz w:val="36"/>
                      <w:szCs w:val="36"/>
                    </w:rPr>
                  </w:pPr>
                </w:p>
                <w:p w:rsidR="00116D33" w:rsidRPr="004958FE" w:rsidRDefault="00116D33" w:rsidP="0012192F">
                  <w:pPr>
                    <w:pStyle w:val="Podtitul"/>
                    <w:rPr>
                      <w:sz w:val="36"/>
                      <w:szCs w:val="36"/>
                    </w:rPr>
                  </w:pPr>
                  <w:r>
                    <w:rPr>
                      <w:sz w:val="36"/>
                      <w:szCs w:val="36"/>
                    </w:rPr>
                    <w:t>2018</w:t>
                  </w:r>
                </w:p>
              </w:txbxContent>
            </v:textbox>
            <w10:wrap anchorx="page" anchory="page"/>
            <w10:anchorlock/>
          </v:shape>
        </w:pict>
      </w:r>
      <w:r>
        <w:rPr>
          <w:noProof/>
        </w:rPr>
        <w:pict>
          <v:shape id="_x0000_s1031" type="#_x0000_t202" style="position:absolute;margin-left:134.65pt;margin-top:759.8pt;width:403.95pt;height:14.15pt;z-index:5;visibility:visible;mso-position-horizontal-relative:page;mso-position-vertical-relative:page;mso-width-relative:margin;mso-height-relative:margin" wrapcoords="0 0" filled="f" stroked="f">
            <v:textbox inset="0,0,0,0">
              <w:txbxContent>
                <w:p w:rsidR="00116D33" w:rsidRPr="00D66223" w:rsidRDefault="00116D33" w:rsidP="00D66223">
                  <w:r>
                    <w:t>© Český statistický úřad, Praha, 2018</w:t>
                  </w:r>
                </w:p>
                <w:p w:rsidR="00116D33" w:rsidRPr="005251DD" w:rsidRDefault="00116D33" w:rsidP="00665BA4"/>
                <w:p w:rsidR="00116D33" w:rsidRPr="005251DD" w:rsidRDefault="00116D33" w:rsidP="00FC684B"/>
                <w:p w:rsidR="00116D33" w:rsidRDefault="00116D33"/>
                <w:p w:rsidR="00116D33" w:rsidRPr="00097407" w:rsidRDefault="00116D33"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rsidR="00116D33" w:rsidRPr="005251DD" w:rsidRDefault="00116D33" w:rsidP="00665BA4"/>
                <w:p w:rsidR="00116D33" w:rsidRPr="005251DD" w:rsidRDefault="00116D33" w:rsidP="00FC684B"/>
              </w:txbxContent>
            </v:textbox>
            <w10:wrap anchorx="page" anchory="page"/>
            <w10:anchorlock/>
          </v:shape>
        </w:pict>
      </w:r>
      <w:r>
        <w:rPr>
          <w:noProof/>
        </w:rPr>
        <w:pict>
          <v:line id="Přímá spojnice 33" o:spid="_x0000_s1030" style="position:absolute;z-index:1;visibility:visible;mso-wrap-distance-top:-3e-5mm;mso-wrap-distance-bottom:-3e-5mm;mso-position-horizontal-relative:page;mso-position-vertical-relative:page;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F63FB7">
        <w:br w:type="page"/>
      </w:r>
      <w:r w:rsidR="00F13F4C" w:rsidRPr="00C369CF">
        <w:rPr>
          <w:b/>
          <w:color w:val="747678"/>
          <w:sz w:val="24"/>
        </w:rPr>
        <w:lastRenderedPageBreak/>
        <w:t xml:space="preserve">Zajímají Vás nejnovější údaje o inflaci, HDP, obyvatelstvu, průměrných mzdách </w:t>
      </w:r>
      <w:r w:rsidR="00F13F4C" w:rsidRPr="00C369CF">
        <w:rPr>
          <w:b/>
          <w:color w:val="747678"/>
          <w:sz w:val="24"/>
        </w:rPr>
        <w:br/>
        <w:t xml:space="preserve">a mnohé další? Najdete je na stránkách ČSÚ na internetu: </w:t>
      </w:r>
      <w:r w:rsidR="00F13F4C">
        <w:rPr>
          <w:b/>
          <w:bCs/>
          <w:sz w:val="24"/>
        </w:rPr>
        <w:t>www.czso.cz</w:t>
      </w:r>
    </w:p>
    <w:p w:rsidR="00F13F4C" w:rsidRPr="00DB4431" w:rsidRDefault="00F13F4C" w:rsidP="00F13F4C">
      <w:pPr>
        <w:pStyle w:val="TLKontaktyerven"/>
        <w:rPr>
          <w:color w:val="auto"/>
        </w:rPr>
      </w:pPr>
      <w:r w:rsidRPr="00DB4431">
        <w:rPr>
          <w:color w:val="auto"/>
        </w:rPr>
        <w:t>KONTAKTY V ÚSTŘEDÍ</w:t>
      </w:r>
    </w:p>
    <w:p w:rsidR="00F13F4C" w:rsidRPr="00DB4431" w:rsidRDefault="00F13F4C" w:rsidP="00F13F4C">
      <w:pPr>
        <w:pStyle w:val="TLKontakty"/>
        <w:spacing w:after="80" w:line="240" w:lineRule="auto"/>
        <w:contextualSpacing w:val="0"/>
        <w:rPr>
          <w:b w:val="0"/>
        </w:rPr>
      </w:pPr>
      <w:r w:rsidRPr="00DB4431">
        <w:t>Český statistický úřad</w:t>
      </w:r>
      <w:r w:rsidRPr="00DB4431">
        <w:rPr>
          <w:b w:val="0"/>
        </w:rPr>
        <w:t xml:space="preserve"> | Na padesátém 81, 100 82 Praha 10, tel.: 274 051 111 | </w:t>
      </w:r>
      <w:r w:rsidRPr="00DB4431">
        <w:t>www.czso.cz</w:t>
      </w:r>
    </w:p>
    <w:p w:rsidR="00F13F4C" w:rsidRPr="00DB4431" w:rsidRDefault="00F13F4C" w:rsidP="00F13F4C">
      <w:pPr>
        <w:pStyle w:val="TLKontakty"/>
        <w:spacing w:after="80" w:line="240" w:lineRule="auto"/>
        <w:contextualSpacing w:val="0"/>
        <w:rPr>
          <w:b w:val="0"/>
        </w:rPr>
      </w:pPr>
      <w:r w:rsidRPr="00DB4431">
        <w:t>Oddělení informačních služeb</w:t>
      </w:r>
      <w:r w:rsidRPr="00DB4431">
        <w:rPr>
          <w:b w:val="0"/>
        </w:rPr>
        <w:t xml:space="preserve"> | tel.: 274 052 304, 274 052 451 | e-mail: infoservis@czso.cz</w:t>
      </w:r>
    </w:p>
    <w:p w:rsidR="00F13F4C" w:rsidRPr="00DB4431" w:rsidRDefault="00F13F4C" w:rsidP="00F13F4C">
      <w:pPr>
        <w:pStyle w:val="TLKontakty"/>
        <w:spacing w:after="80" w:line="240" w:lineRule="auto"/>
        <w:contextualSpacing w:val="0"/>
        <w:rPr>
          <w:b w:val="0"/>
        </w:rPr>
      </w:pPr>
      <w:r w:rsidRPr="00DB4431">
        <w:t>Prodejna publikací ČSÚ</w:t>
      </w:r>
      <w:r w:rsidRPr="00DB4431">
        <w:rPr>
          <w:b w:val="0"/>
        </w:rPr>
        <w:t xml:space="preserve"> | tel.: 274 052 361 | e-mail: prodejna@czso.cz</w:t>
      </w:r>
    </w:p>
    <w:p w:rsidR="00F13F4C" w:rsidRPr="00DB4431" w:rsidRDefault="00F13F4C" w:rsidP="00F13F4C">
      <w:pPr>
        <w:pStyle w:val="TLKontakty"/>
        <w:spacing w:after="80" w:line="240" w:lineRule="auto"/>
        <w:contextualSpacing w:val="0"/>
        <w:rPr>
          <w:b w:val="0"/>
        </w:rPr>
      </w:pPr>
      <w:r w:rsidRPr="00DB4431">
        <w:t>Evropská data (ESDS), mezinárodní srovnání</w:t>
      </w:r>
      <w:r w:rsidRPr="00DB4431">
        <w:rPr>
          <w:b w:val="0"/>
        </w:rPr>
        <w:t xml:space="preserve"> | tel.: 274 052 347, 274 052 757 | e-mail: esds@czso.cz</w:t>
      </w:r>
    </w:p>
    <w:p w:rsidR="00F13F4C" w:rsidRPr="00DB4431" w:rsidRDefault="00F13F4C" w:rsidP="00F13F4C">
      <w:pPr>
        <w:pStyle w:val="TLKontakty"/>
        <w:spacing w:after="80" w:line="240" w:lineRule="auto"/>
        <w:contextualSpacing w:val="0"/>
        <w:rPr>
          <w:b w:val="0"/>
        </w:rPr>
      </w:pPr>
      <w:r w:rsidRPr="00DB4431">
        <w:t>Ústřední statistická knihovna</w:t>
      </w:r>
      <w:r w:rsidRPr="00DB4431">
        <w:rPr>
          <w:b w:val="0"/>
        </w:rPr>
        <w:t xml:space="preserve"> | tel.: 274 052 361 | e-mail: knihovna@czso.cz</w:t>
      </w:r>
    </w:p>
    <w:p w:rsidR="00F13F4C" w:rsidRPr="00DB4431" w:rsidRDefault="00F13F4C" w:rsidP="00F13F4C">
      <w:pPr>
        <w:pStyle w:val="TLKontakty"/>
        <w:spacing w:after="80" w:line="240" w:lineRule="auto"/>
        <w:contextualSpacing w:val="0"/>
      </w:pPr>
    </w:p>
    <w:p w:rsidR="00F13F4C" w:rsidRPr="00DB4431" w:rsidRDefault="00F13F4C" w:rsidP="00F13F4C">
      <w:pPr>
        <w:pStyle w:val="TLKontaktyerven"/>
        <w:rPr>
          <w:color w:val="auto"/>
        </w:rPr>
      </w:pPr>
      <w:r w:rsidRPr="00DB4431">
        <w:rPr>
          <w:color w:val="auto"/>
        </w:rPr>
        <w:t>INFORMAČNÍ SLUŽBY V REGIONECH</w:t>
      </w:r>
    </w:p>
    <w:p w:rsidR="00F13F4C" w:rsidRPr="00DB4431" w:rsidRDefault="00F13F4C" w:rsidP="00F13F4C">
      <w:pPr>
        <w:pStyle w:val="TLKontakty"/>
        <w:spacing w:after="80" w:line="240" w:lineRule="auto"/>
        <w:rPr>
          <w:b w:val="0"/>
        </w:rPr>
      </w:pPr>
      <w:r w:rsidRPr="00DB4431">
        <w:t>Hl. m. Praha</w:t>
      </w:r>
      <w:r w:rsidRPr="00DB4431">
        <w:rPr>
          <w:b w:val="0"/>
        </w:rPr>
        <w:t xml:space="preserve"> | Na padesátém 81, 100 82 Praha 10, tel.: 274 052 673, 274 054 223</w:t>
      </w:r>
    </w:p>
    <w:p w:rsidR="00F13F4C" w:rsidRPr="00DB4431" w:rsidRDefault="00F13F4C" w:rsidP="00F13F4C">
      <w:pPr>
        <w:pStyle w:val="TLKontakty"/>
        <w:spacing w:after="80" w:line="240" w:lineRule="auto"/>
        <w:rPr>
          <w:b w:val="0"/>
        </w:rPr>
      </w:pPr>
      <w:r w:rsidRPr="00DB4431">
        <w:rPr>
          <w:b w:val="0"/>
        </w:rPr>
        <w:t xml:space="preserve">e-mail: infoservispraha@czso.cz | </w:t>
      </w:r>
      <w:r w:rsidRPr="00DB4431">
        <w:t>www.praha.czso.cz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Středočeský kraj</w:t>
      </w:r>
      <w:r w:rsidRPr="00DB4431">
        <w:rPr>
          <w:b w:val="0"/>
        </w:rPr>
        <w:t xml:space="preserve"> | Na padesátém 81, 100 82 Praha 10, tel.: 274 054 175</w:t>
      </w:r>
    </w:p>
    <w:p w:rsidR="00F13F4C" w:rsidRPr="00DB4431" w:rsidRDefault="00F13F4C" w:rsidP="00F13F4C">
      <w:pPr>
        <w:pStyle w:val="TLKontakty"/>
        <w:spacing w:after="80" w:line="240" w:lineRule="auto"/>
      </w:pPr>
      <w:r w:rsidRPr="00DB4431">
        <w:rPr>
          <w:b w:val="0"/>
        </w:rPr>
        <w:t xml:space="preserve">e-mail: infoservisstc@czso.cz | </w:t>
      </w:r>
      <w:r w:rsidRPr="00DB4431">
        <w:t>www.stredocesky.czso.cz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České Budějovice</w:t>
      </w:r>
      <w:r w:rsidRPr="00DB4431">
        <w:rPr>
          <w:b w:val="0"/>
        </w:rPr>
        <w:t xml:space="preserve"> | Žižkova 1, 370 77 České Budějovice, tel.: 386 718 440</w:t>
      </w:r>
    </w:p>
    <w:p w:rsidR="00F13F4C" w:rsidRPr="00DB4431" w:rsidRDefault="00F13F4C" w:rsidP="00F13F4C">
      <w:pPr>
        <w:pStyle w:val="TLKontakty"/>
        <w:spacing w:after="80" w:line="240" w:lineRule="auto"/>
        <w:rPr>
          <w:b w:val="0"/>
        </w:rPr>
      </w:pPr>
      <w:r w:rsidRPr="00DB4431">
        <w:rPr>
          <w:b w:val="0"/>
        </w:rPr>
        <w:t xml:space="preserve">e-mail: infoserviscb@czso.cz | </w:t>
      </w:r>
      <w:r w:rsidRPr="00DB4431">
        <w:t>www.cbudejovice.czso.cz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Plzeň</w:t>
      </w:r>
      <w:r w:rsidRPr="00DB4431">
        <w:rPr>
          <w:b w:val="0"/>
        </w:rPr>
        <w:t xml:space="preserve"> | Slovanská alej 36, 326 64 Plzeň, tel.: 377 612 108, 377 612 145</w:t>
      </w:r>
    </w:p>
    <w:p w:rsidR="00F13F4C" w:rsidRPr="00DB4431" w:rsidRDefault="00F13F4C" w:rsidP="00F13F4C">
      <w:pPr>
        <w:pStyle w:val="TLKontakty"/>
        <w:spacing w:after="80" w:line="240" w:lineRule="auto"/>
        <w:rPr>
          <w:b w:val="0"/>
        </w:rPr>
      </w:pPr>
      <w:r w:rsidRPr="00DB4431">
        <w:rPr>
          <w:b w:val="0"/>
        </w:rPr>
        <w:t xml:space="preserve">e-mail: infoservisplzen@czso.cz | </w:t>
      </w:r>
      <w:r w:rsidRPr="00DB4431">
        <w:t>www.plzen.czso.cz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Karlovy Vary</w:t>
      </w:r>
      <w:r w:rsidRPr="00DB4431">
        <w:rPr>
          <w:b w:val="0"/>
        </w:rPr>
        <w:t xml:space="preserve"> | Závodní 360/94, 360 06 Karlovy Vary, tel.: 353 114 529, 353 114 525</w:t>
      </w:r>
    </w:p>
    <w:p w:rsidR="00F13F4C" w:rsidRPr="00DB4431" w:rsidRDefault="00F13F4C" w:rsidP="00F13F4C">
      <w:pPr>
        <w:pStyle w:val="TLKontakty"/>
        <w:spacing w:after="80" w:line="240" w:lineRule="auto"/>
        <w:rPr>
          <w:b w:val="0"/>
        </w:rPr>
      </w:pPr>
      <w:r w:rsidRPr="00DB4431">
        <w:rPr>
          <w:b w:val="0"/>
        </w:rPr>
        <w:t xml:space="preserve">e-mail: infoserviskv@czso.cz | </w:t>
      </w:r>
      <w:r w:rsidRPr="00DB4431">
        <w:t>www.kvary.czso.cz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Ústí nad Labem</w:t>
      </w:r>
      <w:r w:rsidRPr="00DB4431">
        <w:rPr>
          <w:b w:val="0"/>
        </w:rPr>
        <w:t xml:space="preserve"> | Špálova 2684, 400 11 Ústí nad Labem, tel.: 472 706 176, 472 706 121</w:t>
      </w:r>
    </w:p>
    <w:p w:rsidR="00F13F4C" w:rsidRPr="00DB4431" w:rsidRDefault="00F13F4C" w:rsidP="00F13F4C">
      <w:pPr>
        <w:pStyle w:val="TLKontakty"/>
        <w:spacing w:after="80" w:line="240" w:lineRule="auto"/>
        <w:rPr>
          <w:b w:val="0"/>
        </w:rPr>
      </w:pPr>
      <w:r w:rsidRPr="00DB4431">
        <w:rPr>
          <w:b w:val="0"/>
        </w:rPr>
        <w:t xml:space="preserve">e-mail: infoservisul@czso.cz | </w:t>
      </w:r>
      <w:r w:rsidRPr="00DB4431">
        <w:t>www.ustinadlabem.czso.cz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Liberec</w:t>
      </w:r>
      <w:r w:rsidRPr="00DB4431">
        <w:rPr>
          <w:b w:val="0"/>
        </w:rPr>
        <w:t xml:space="preserve"> | Nám. Dr. Edvarda Beneše 585/26, 460 01 Liberec 1, tel.: 485 238 811</w:t>
      </w:r>
    </w:p>
    <w:p w:rsidR="00F13F4C" w:rsidRPr="00DB4431" w:rsidRDefault="00F13F4C" w:rsidP="00F13F4C">
      <w:pPr>
        <w:pStyle w:val="TLKontakty"/>
        <w:spacing w:after="80" w:line="240" w:lineRule="auto"/>
        <w:rPr>
          <w:b w:val="0"/>
        </w:rPr>
      </w:pPr>
      <w:r w:rsidRPr="00DB4431">
        <w:rPr>
          <w:b w:val="0"/>
        </w:rPr>
        <w:t xml:space="preserve">e-mail: infoservislbc@czso.cz | </w:t>
      </w:r>
      <w:r w:rsidRPr="00DB4431">
        <w:t>www.liberec.czso.cz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Hradec Králové</w:t>
      </w:r>
      <w:r w:rsidRPr="00DB4431">
        <w:rPr>
          <w:b w:val="0"/>
        </w:rPr>
        <w:t xml:space="preserve"> | Myslivečkova 914, 500 03 Hradec Králové 3, tel.: 495 762 322, 495 762 317</w:t>
      </w:r>
    </w:p>
    <w:p w:rsidR="00F13F4C" w:rsidRPr="00DB4431" w:rsidRDefault="00F13F4C" w:rsidP="00F13F4C">
      <w:pPr>
        <w:pStyle w:val="TLKontakty"/>
        <w:spacing w:after="80" w:line="240" w:lineRule="auto"/>
        <w:rPr>
          <w:b w:val="0"/>
        </w:rPr>
      </w:pPr>
      <w:r w:rsidRPr="00DB4431">
        <w:rPr>
          <w:b w:val="0"/>
        </w:rPr>
        <w:t xml:space="preserve">e-mail: infoservishk@czso.cz | </w:t>
      </w:r>
      <w:r w:rsidRPr="00DB4431">
        <w:t>www.hradeckralove.czso.cz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Pardubice</w:t>
      </w:r>
      <w:r w:rsidRPr="00DB4431">
        <w:rPr>
          <w:b w:val="0"/>
        </w:rPr>
        <w:t xml:space="preserve"> | V Ráji 872, 531 53 Pardubice, tel.: 466 743 480, 466 743 418</w:t>
      </w:r>
    </w:p>
    <w:p w:rsidR="00F13F4C" w:rsidRPr="00DB4431" w:rsidRDefault="00F13F4C" w:rsidP="00F13F4C">
      <w:pPr>
        <w:pStyle w:val="TLKontakty"/>
        <w:spacing w:after="80" w:line="240" w:lineRule="auto"/>
        <w:rPr>
          <w:b w:val="0"/>
        </w:rPr>
      </w:pPr>
      <w:r w:rsidRPr="00DB4431">
        <w:rPr>
          <w:b w:val="0"/>
        </w:rPr>
        <w:t xml:space="preserve">e-mail: infoservispa@czso.cz | </w:t>
      </w:r>
      <w:r w:rsidRPr="00DB4431">
        <w:t>www.pardubice.czso.cz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Jihlava</w:t>
      </w:r>
      <w:r w:rsidRPr="00DB4431">
        <w:rPr>
          <w:b w:val="0"/>
        </w:rPr>
        <w:t xml:space="preserve"> | Ke Skalce 30, 586 01 Jihlava, tel.: 567 109 062, 567 109 073</w:t>
      </w:r>
    </w:p>
    <w:p w:rsidR="00F13F4C" w:rsidRPr="00DB4431" w:rsidRDefault="00F13F4C" w:rsidP="00F13F4C">
      <w:pPr>
        <w:pStyle w:val="TLKontakty"/>
        <w:spacing w:after="80" w:line="240" w:lineRule="auto"/>
        <w:rPr>
          <w:b w:val="0"/>
        </w:rPr>
      </w:pPr>
      <w:r w:rsidRPr="00DB4431">
        <w:rPr>
          <w:b w:val="0"/>
        </w:rPr>
        <w:t xml:space="preserve">e-mail: infoservisvys@czso.cz | </w:t>
      </w:r>
      <w:r w:rsidRPr="00DB4431">
        <w:t>www.jihlava.czso.cz</w:t>
      </w:r>
    </w:p>
    <w:p w:rsidR="00F13F4C" w:rsidRPr="00DB4431" w:rsidRDefault="00F13F4C" w:rsidP="00F13F4C">
      <w:pPr>
        <w:pStyle w:val="TLKontakty"/>
        <w:spacing w:after="80" w:line="240" w:lineRule="auto"/>
      </w:pPr>
    </w:p>
    <w:p w:rsidR="00F13F4C" w:rsidRPr="00DB4431" w:rsidRDefault="00F13F4C" w:rsidP="00F13F4C">
      <w:pPr>
        <w:pStyle w:val="TLKontakty"/>
        <w:spacing w:after="80" w:line="240" w:lineRule="auto"/>
        <w:rPr>
          <w:b w:val="0"/>
        </w:rPr>
      </w:pPr>
      <w:r w:rsidRPr="00DB4431">
        <w:t>Brno</w:t>
      </w:r>
      <w:r w:rsidRPr="00DB4431">
        <w:rPr>
          <w:b w:val="0"/>
        </w:rPr>
        <w:t xml:space="preserve"> | Jezuitská 2, 601 59 Brno, tel: 542 528 115, 542 528 200</w:t>
      </w:r>
    </w:p>
    <w:p w:rsidR="00F13F4C" w:rsidRPr="00DB4431" w:rsidRDefault="00F13F4C" w:rsidP="00F13F4C">
      <w:pPr>
        <w:pStyle w:val="TLKontakty"/>
        <w:spacing w:after="80" w:line="240" w:lineRule="auto"/>
      </w:pPr>
      <w:r w:rsidRPr="00DB4431">
        <w:rPr>
          <w:b w:val="0"/>
        </w:rPr>
        <w:t xml:space="preserve">e-mail: infoservisbrno@czso.cz | </w:t>
      </w:r>
      <w:r w:rsidRPr="00DB4431">
        <w:t>www.brno.czso.cz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Olomouc</w:t>
      </w:r>
      <w:r w:rsidRPr="00DB4431">
        <w:rPr>
          <w:b w:val="0"/>
        </w:rPr>
        <w:t xml:space="preserve"> | Jeremenkova 1142/42, 772 11 Olomouc, tel.: 585 731 516, 585 731 511</w:t>
      </w:r>
    </w:p>
    <w:p w:rsidR="00F13F4C" w:rsidRPr="00DB4431" w:rsidRDefault="00F13F4C" w:rsidP="00F13F4C">
      <w:pPr>
        <w:pStyle w:val="TLKontakty"/>
        <w:spacing w:after="80" w:line="240" w:lineRule="auto"/>
        <w:rPr>
          <w:b w:val="0"/>
        </w:rPr>
      </w:pPr>
      <w:r w:rsidRPr="00DB4431">
        <w:rPr>
          <w:b w:val="0"/>
        </w:rPr>
        <w:t xml:space="preserve">e-mail: infoservisolom@czso.cz | </w:t>
      </w:r>
      <w:r w:rsidRPr="00DB4431">
        <w:t>www.olomouc.czso.cz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Zlín</w:t>
      </w:r>
      <w:r w:rsidRPr="00DB4431">
        <w:rPr>
          <w:b w:val="0"/>
        </w:rPr>
        <w:t xml:space="preserve"> | tř. Tomáše Bati 1565, 761 76 Zlín, tel.: 577 004 932, 577 004 935</w:t>
      </w:r>
    </w:p>
    <w:p w:rsidR="00F13F4C" w:rsidRPr="00DB4431" w:rsidRDefault="00F13F4C" w:rsidP="00F13F4C">
      <w:pPr>
        <w:pStyle w:val="TLKontakty"/>
        <w:spacing w:after="80" w:line="240" w:lineRule="auto"/>
      </w:pPr>
      <w:r w:rsidRPr="00DB4431">
        <w:rPr>
          <w:b w:val="0"/>
        </w:rPr>
        <w:t xml:space="preserve">e-mail: infoservis-zl@czso.cz | </w:t>
      </w:r>
      <w:r w:rsidRPr="00DB4431">
        <w:t>www.zlin.czso.cz</w:t>
      </w:r>
    </w:p>
    <w:p w:rsidR="00F13F4C" w:rsidRPr="00DB4431" w:rsidRDefault="00F13F4C" w:rsidP="00F13F4C">
      <w:pPr>
        <w:pStyle w:val="TLKontakty"/>
        <w:spacing w:after="80" w:line="240" w:lineRule="auto"/>
        <w:rPr>
          <w:b w:val="0"/>
        </w:rPr>
      </w:pPr>
    </w:p>
    <w:p w:rsidR="00F13F4C" w:rsidRPr="00DB4431" w:rsidRDefault="00F13F4C" w:rsidP="00F13F4C">
      <w:pPr>
        <w:pStyle w:val="TLKontakty"/>
        <w:spacing w:after="80" w:line="240" w:lineRule="auto"/>
        <w:rPr>
          <w:b w:val="0"/>
        </w:rPr>
      </w:pPr>
      <w:r w:rsidRPr="00DB4431">
        <w:t>Ostrava</w:t>
      </w:r>
      <w:r w:rsidRPr="00DB4431">
        <w:rPr>
          <w:b w:val="0"/>
        </w:rPr>
        <w:t xml:space="preserve"> | Repinova 17, 702 03 Ostrava, tel: 595 131 230, 595 131 232</w:t>
      </w:r>
    </w:p>
    <w:p w:rsidR="00F13F4C" w:rsidRPr="00DB4431" w:rsidRDefault="00F13F4C" w:rsidP="00F13F4C">
      <w:pPr>
        <w:pStyle w:val="TLKontakty"/>
        <w:spacing w:after="80" w:line="240" w:lineRule="auto"/>
        <w:rPr>
          <w:b w:val="0"/>
        </w:rPr>
      </w:pPr>
      <w:r w:rsidRPr="00DB4431">
        <w:rPr>
          <w:b w:val="0"/>
        </w:rPr>
        <w:t xml:space="preserve">e-mail: infoservis_ov@czso.cz | </w:t>
      </w:r>
      <w:r w:rsidRPr="00DB4431">
        <w:t>www.ostrava.czso.cz</w:t>
      </w:r>
    </w:p>
    <w:p w:rsidR="00F13F4C" w:rsidRDefault="00F13F4C" w:rsidP="00F13F4C">
      <w:pPr>
        <w:rPr>
          <w:szCs w:val="26"/>
        </w:rPr>
      </w:pPr>
    </w:p>
    <w:p w:rsidR="0099731B" w:rsidRPr="00446B0D" w:rsidRDefault="003429FE" w:rsidP="00446B0D">
      <w:r>
        <w:rPr>
          <w:szCs w:val="26"/>
        </w:rPr>
        <w:t>ISBN 978-80-250-</w:t>
      </w:r>
      <w:r w:rsidR="003E7932">
        <w:rPr>
          <w:szCs w:val="26"/>
        </w:rPr>
        <w:t>2877</w:t>
      </w:r>
      <w:r>
        <w:rPr>
          <w:szCs w:val="26"/>
        </w:rPr>
        <w:t>-</w:t>
      </w:r>
      <w:r w:rsidR="003E7932">
        <w:rPr>
          <w:szCs w:val="26"/>
        </w:rPr>
        <w:t>3</w:t>
      </w:r>
      <w:r w:rsidR="00F13F4C" w:rsidRPr="00321924">
        <w:br/>
        <w:t>© Český sta</w:t>
      </w:r>
      <w:r>
        <w:t>tistický úřad, Praha, 201</w:t>
      </w:r>
      <w:r w:rsidR="003E7932">
        <w:t>8</w:t>
      </w:r>
      <w:r w:rsidR="00AF1365">
        <w:rPr>
          <w:noProof/>
        </w:rPr>
        <w:pict>
          <v:shape id="_x0000_s1029" type="#_x0000_t202" style="position:absolute;margin-left:57pt;margin-top:57pt;width:481.85pt;height:654pt;z-index:6;visibility:visible;mso-position-horizontal-relative:page;mso-position-vertical-relative:page;mso-width-relative:margin;mso-height-relative:margin" filled="f" stroked="f">
            <v:textbox style="mso-next-textbox:#_x0000_s1042" inset="0,0,0,0">
              <w:txbxContent>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Default="00116D33" w:rsidP="00F13F4C">
                  <w:pPr>
                    <w:pStyle w:val="TLKontaktyerven"/>
                    <w:rPr>
                      <w:color w:val="auto"/>
                    </w:rPr>
                  </w:pPr>
                </w:p>
                <w:p w:rsidR="00116D33" w:rsidRPr="00DB4431" w:rsidRDefault="00116D33" w:rsidP="00F13F4C">
                  <w:pPr>
                    <w:pStyle w:val="TLKontakty"/>
                    <w:spacing w:after="80" w:line="240" w:lineRule="auto"/>
                  </w:pPr>
                </w:p>
              </w:txbxContent>
            </v:textbox>
            <w10:wrap anchorx="page" anchory="page"/>
            <w10:anchorlock/>
          </v:shape>
        </w:pict>
      </w:r>
      <w:r w:rsidR="00AF1365">
        <w:rPr>
          <w:b/>
          <w:noProof/>
          <w:sz w:val="32"/>
          <w:szCs w:val="32"/>
        </w:rPr>
        <w:pict>
          <v:shape id="_x0000_s1042" type="#_x0000_t202" style="position:absolute;margin-left:56.95pt;margin-top:56.95pt;width:481.85pt;height:198.45pt;z-index:9;visibility:visible;mso-wrap-edited:f;mso-position-horizontal-relative:page;mso-position-vertical-relative:page;mso-width-relative:margin;mso-height-relative:margin" wrapcoords="0 0 21600 0 21600 21600 0 21600 0 0" filled="f" stroked="f">
            <v:textbox style="mso-next-textbox:#_x0000_s1042" inset="0,0,0,0">
              <w:txbxContent/>
            </v:textbox>
            <w10:wrap anchorx="page" anchory="page"/>
            <w10:anchorlock/>
          </v:shape>
        </w:pict>
      </w:r>
      <w:r w:rsidR="00AF1365">
        <w:rPr>
          <w:b/>
          <w:noProof/>
          <w:sz w:val="32"/>
          <w:szCs w:val="32"/>
        </w:rPr>
        <w:pict>
          <v:shape id="_x0000_s1027" type="#_x0000_t202" style="position:absolute;margin-left:56.7pt;margin-top:747pt;width:481.9pt;height:28.35pt;z-index: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" filled="f" stroked="f">
            <v:textbox inset="0,0,0,0">
              <w:txbxContent>
                <w:p w:rsidR="00116D33" w:rsidRPr="00AF2852" w:rsidRDefault="00116D33" w:rsidP="000A3A2C"/>
              </w:txbxContent>
            </v:textbox>
            <w10:wrap anchorx="page" anchory="page"/>
            <w10:anchorlock/>
          </v:shape>
        </w:pict>
      </w:r>
      <w:r w:rsidR="00AF1365">
        <w:rPr>
          <w:b/>
          <w:noProof/>
          <w:sz w:val="32"/>
          <w:szCs w:val="32"/>
        </w:rPr>
        <w:pict>
          <v:shape id="_x0000_s1026" type="#_x0000_t202" style="position:absolute;margin-left:56.95pt;margin-top:-124.5pt;width:481.85pt;height:163.5pt;z-index:7;visibility:visible;mso-position-horizontal-relative:page;mso-position-vertical-relative:page;mso-width-relative:margin;mso-height-relative:margin" filled="f" stroked="f">
            <v:textbox inset="0,0,0,0">
              <w:txbxContent>
                <w:p w:rsidR="00116D33" w:rsidRPr="00B95F50" w:rsidRDefault="00116D33" w:rsidP="000A3A2C">
                  <w:pPr>
                    <w:rPr>
                      <w:b/>
                      <w:bCs/>
                      <w:sz w:val="24"/>
                    </w:rPr>
                  </w:pPr>
                  <w:r w:rsidRPr="002E57D3">
                    <w:rPr>
                      <w:b/>
                      <w:color w:val="747678"/>
                      <w:sz w:val="24"/>
                    </w:rPr>
                    <w:t>Zajímají Vás nejnovější údaje o inflaci, HDP, obyvatelstvu, průměrných mzdách</w:t>
                  </w:r>
                  <w:r w:rsidRPr="002E57D3">
                    <w:rPr>
                      <w:b/>
                      <w:color w:val="747678"/>
                      <w:sz w:val="24"/>
                    </w:rPr>
                    <w:br/>
                    <w:t xml:space="preserve">a mnohé další? Najdete je na stránkách ČSÚ na internetu: </w:t>
                  </w:r>
                  <w:r w:rsidRPr="00B95F50">
                    <w:rPr>
                      <w:b/>
                      <w:bCs/>
                      <w:sz w:val="24"/>
                    </w:rPr>
                    <w:t>www.czso.cz</w:t>
                  </w:r>
                </w:p>
                <w:p w:rsidR="00116D33" w:rsidRPr="00DD685B" w:rsidRDefault="00116D33" w:rsidP="000A3A2C">
                  <w:pPr>
                    <w:rPr>
                      <w:b/>
                      <w:i/>
                      <w:sz w:val="24"/>
                    </w:rPr>
                  </w:pPr>
                  <w:r w:rsidRPr="002E57D3">
                    <w:rPr>
                      <w:b/>
                      <w:i/>
                      <w:color w:val="747678"/>
                      <w:sz w:val="24"/>
                    </w:rPr>
                    <w:t xml:space="preserve">Are </w:t>
                  </w:r>
                  <w:proofErr w:type="spellStart"/>
                  <w:r w:rsidRPr="002E57D3">
                    <w:rPr>
                      <w:b/>
                      <w:i/>
                      <w:color w:val="747678"/>
                      <w:sz w:val="24"/>
                    </w:rPr>
                    <w:t>you</w:t>
                  </w:r>
                  <w:proofErr w:type="spellEnd"/>
                  <w:r w:rsidRPr="002E57D3">
                    <w:rPr>
                      <w:b/>
                      <w:i/>
                      <w:color w:val="747678"/>
                      <w:sz w:val="24"/>
                    </w:rPr>
                    <w:t xml:space="preserve"> </w:t>
                  </w:r>
                  <w:proofErr w:type="spellStart"/>
                  <w:r w:rsidRPr="002E57D3">
                    <w:rPr>
                      <w:b/>
                      <w:i/>
                      <w:color w:val="747678"/>
                      <w:sz w:val="24"/>
                    </w:rPr>
                    <w:t>interested</w:t>
                  </w:r>
                  <w:proofErr w:type="spellEnd"/>
                  <w:r w:rsidRPr="002E57D3">
                    <w:rPr>
                      <w:b/>
                      <w:i/>
                      <w:color w:val="747678"/>
                      <w:sz w:val="24"/>
                    </w:rPr>
                    <w:t xml:space="preserve"> in </w:t>
                  </w:r>
                  <w:proofErr w:type="spellStart"/>
                  <w:r w:rsidRPr="002E57D3">
                    <w:rPr>
                      <w:b/>
                      <w:i/>
                      <w:color w:val="747678"/>
                      <w:sz w:val="24"/>
                    </w:rPr>
                    <w:t>the</w:t>
                  </w:r>
                  <w:proofErr w:type="spellEnd"/>
                  <w:r w:rsidRPr="002E57D3">
                    <w:rPr>
                      <w:b/>
                      <w:i/>
                      <w:color w:val="747678"/>
                      <w:sz w:val="24"/>
                    </w:rPr>
                    <w:t xml:space="preserve"> </w:t>
                  </w:r>
                  <w:proofErr w:type="spellStart"/>
                  <w:r w:rsidRPr="002E57D3">
                    <w:rPr>
                      <w:b/>
                      <w:i/>
                      <w:color w:val="747678"/>
                      <w:sz w:val="24"/>
                    </w:rPr>
                    <w:t>latest</w:t>
                  </w:r>
                  <w:proofErr w:type="spellEnd"/>
                  <w:r w:rsidRPr="002E57D3">
                    <w:rPr>
                      <w:b/>
                      <w:i/>
                      <w:color w:val="747678"/>
                      <w:sz w:val="24"/>
                    </w:rPr>
                    <w:t xml:space="preserve"> data on </w:t>
                  </w:r>
                  <w:proofErr w:type="spellStart"/>
                  <w:r w:rsidRPr="002E57D3">
                    <w:rPr>
                      <w:b/>
                      <w:i/>
                      <w:color w:val="747678"/>
                      <w:sz w:val="24"/>
                    </w:rPr>
                    <w:t>inflation</w:t>
                  </w:r>
                  <w:proofErr w:type="spellEnd"/>
                  <w:r w:rsidRPr="002E57D3">
                    <w:rPr>
                      <w:b/>
                      <w:i/>
                      <w:color w:val="747678"/>
                      <w:sz w:val="24"/>
                    </w:rPr>
                    <w:t xml:space="preserve">, GDP, </w:t>
                  </w:r>
                  <w:proofErr w:type="spellStart"/>
                  <w:r w:rsidRPr="002E57D3">
                    <w:rPr>
                      <w:b/>
                      <w:i/>
                      <w:color w:val="747678"/>
                      <w:sz w:val="24"/>
                    </w:rPr>
                    <w:t>population</w:t>
                  </w:r>
                  <w:proofErr w:type="spellEnd"/>
                  <w:r w:rsidRPr="002E57D3">
                    <w:rPr>
                      <w:b/>
                      <w:i/>
                      <w:color w:val="747678"/>
                      <w:sz w:val="24"/>
                    </w:rPr>
                    <w:t xml:space="preserve">, </w:t>
                  </w:r>
                  <w:proofErr w:type="spellStart"/>
                  <w:r w:rsidRPr="002E57D3">
                    <w:rPr>
                      <w:b/>
                      <w:i/>
                      <w:color w:val="747678"/>
                      <w:sz w:val="24"/>
                    </w:rPr>
                    <w:t>average</w:t>
                  </w:r>
                  <w:proofErr w:type="spellEnd"/>
                  <w:r w:rsidRPr="002E57D3">
                    <w:rPr>
                      <w:b/>
                      <w:i/>
                      <w:color w:val="747678"/>
                      <w:sz w:val="24"/>
                    </w:rPr>
                    <w:t xml:space="preserve"> </w:t>
                  </w:r>
                  <w:proofErr w:type="spellStart"/>
                  <w:r w:rsidRPr="002E57D3">
                    <w:rPr>
                      <w:b/>
                      <w:i/>
                      <w:color w:val="747678"/>
                      <w:sz w:val="24"/>
                    </w:rPr>
                    <w:t>wages</w:t>
                  </w:r>
                  <w:proofErr w:type="spellEnd"/>
                  <w:r w:rsidRPr="002E57D3">
                    <w:rPr>
                      <w:b/>
                      <w:i/>
                      <w:color w:val="747678"/>
                      <w:sz w:val="24"/>
                    </w:rPr>
                    <w:t xml:space="preserve"> and </w:t>
                  </w:r>
                  <w:proofErr w:type="spellStart"/>
                  <w:r w:rsidRPr="002E57D3">
                    <w:rPr>
                      <w:b/>
                      <w:i/>
                      <w:color w:val="747678"/>
                      <w:sz w:val="24"/>
                    </w:rPr>
                    <w:t>the</w:t>
                  </w:r>
                  <w:proofErr w:type="spellEnd"/>
                  <w:r w:rsidRPr="002E57D3">
                    <w:rPr>
                      <w:b/>
                      <w:i/>
                      <w:color w:val="747678"/>
                      <w:sz w:val="24"/>
                    </w:rPr>
                    <w:t xml:space="preserve"> </w:t>
                  </w:r>
                  <w:proofErr w:type="spellStart"/>
                  <w:r w:rsidRPr="002E57D3">
                    <w:rPr>
                      <w:b/>
                      <w:i/>
                      <w:color w:val="747678"/>
                      <w:sz w:val="24"/>
                    </w:rPr>
                    <w:t>like</w:t>
                  </w:r>
                  <w:proofErr w:type="spellEnd"/>
                  <w:r w:rsidRPr="002E57D3">
                    <w:rPr>
                      <w:b/>
                      <w:i/>
                      <w:color w:val="747678"/>
                      <w:sz w:val="24"/>
                    </w:rPr>
                    <w:t xml:space="preserve">? </w:t>
                  </w:r>
                  <w:proofErr w:type="spellStart"/>
                  <w:r w:rsidRPr="002E57D3">
                    <w:rPr>
                      <w:b/>
                      <w:i/>
                      <w:color w:val="747678"/>
                      <w:sz w:val="24"/>
                    </w:rPr>
                    <w:t>If</w:t>
                  </w:r>
                  <w:proofErr w:type="spellEnd"/>
                  <w:r w:rsidRPr="002E57D3">
                    <w:rPr>
                      <w:b/>
                      <w:i/>
                      <w:color w:val="747678"/>
                      <w:sz w:val="24"/>
                    </w:rPr>
                    <w:t xml:space="preserve"> </w:t>
                  </w:r>
                  <w:proofErr w:type="spellStart"/>
                  <w:r w:rsidRPr="002E57D3">
                    <w:rPr>
                      <w:b/>
                      <w:i/>
                      <w:color w:val="747678"/>
                      <w:sz w:val="24"/>
                    </w:rPr>
                    <w:t>the</w:t>
                  </w:r>
                  <w:proofErr w:type="spellEnd"/>
                  <w:r w:rsidRPr="002E57D3">
                    <w:rPr>
                      <w:b/>
                      <w:i/>
                      <w:color w:val="747678"/>
                      <w:sz w:val="24"/>
                    </w:rPr>
                    <w:t xml:space="preserve"> </w:t>
                  </w:r>
                  <w:proofErr w:type="spellStart"/>
                  <w:r w:rsidRPr="002E57D3">
                    <w:rPr>
                      <w:b/>
                      <w:i/>
                      <w:color w:val="747678"/>
                      <w:sz w:val="24"/>
                    </w:rPr>
                    <w:t>answer</w:t>
                  </w:r>
                  <w:proofErr w:type="spellEnd"/>
                  <w:r w:rsidRPr="002E57D3">
                    <w:rPr>
                      <w:b/>
                      <w:i/>
                      <w:color w:val="747678"/>
                      <w:sz w:val="24"/>
                    </w:rPr>
                    <w:t xml:space="preserve"> </w:t>
                  </w:r>
                  <w:proofErr w:type="spellStart"/>
                  <w:r w:rsidRPr="002E57D3">
                    <w:rPr>
                      <w:b/>
                      <w:i/>
                      <w:color w:val="747678"/>
                      <w:sz w:val="24"/>
                    </w:rPr>
                    <w:t>is</w:t>
                  </w:r>
                  <w:proofErr w:type="spellEnd"/>
                  <w:r w:rsidRPr="002E57D3">
                    <w:rPr>
                      <w:b/>
                      <w:i/>
                      <w:color w:val="747678"/>
                      <w:sz w:val="24"/>
                    </w:rPr>
                    <w:t xml:space="preserve"> YES, </w:t>
                  </w:r>
                  <w:proofErr w:type="spellStart"/>
                  <w:r w:rsidRPr="002E57D3">
                    <w:rPr>
                      <w:b/>
                      <w:i/>
                      <w:color w:val="747678"/>
                      <w:sz w:val="24"/>
                    </w:rPr>
                    <w:t>don´t</w:t>
                  </w:r>
                  <w:proofErr w:type="spellEnd"/>
                  <w:r w:rsidRPr="002E57D3">
                    <w:rPr>
                      <w:b/>
                      <w:i/>
                      <w:color w:val="747678"/>
                      <w:sz w:val="24"/>
                    </w:rPr>
                    <w:t xml:space="preserve"> </w:t>
                  </w:r>
                  <w:proofErr w:type="spellStart"/>
                  <w:r w:rsidRPr="002E57D3">
                    <w:rPr>
                      <w:b/>
                      <w:i/>
                      <w:color w:val="747678"/>
                      <w:sz w:val="24"/>
                    </w:rPr>
                    <w:t>hesitate</w:t>
                  </w:r>
                  <w:proofErr w:type="spellEnd"/>
                  <w:r w:rsidRPr="002E57D3">
                    <w:rPr>
                      <w:b/>
                      <w:i/>
                      <w:color w:val="747678"/>
                      <w:sz w:val="24"/>
                    </w:rPr>
                    <w:t xml:space="preserve"> to visit </w:t>
                  </w:r>
                  <w:proofErr w:type="spellStart"/>
                  <w:r w:rsidRPr="002E57D3">
                    <w:rPr>
                      <w:b/>
                      <w:i/>
                      <w:color w:val="747678"/>
                      <w:sz w:val="24"/>
                    </w:rPr>
                    <w:t>us</w:t>
                  </w:r>
                  <w:proofErr w:type="spellEnd"/>
                  <w:r w:rsidRPr="002E57D3">
                    <w:rPr>
                      <w:b/>
                      <w:i/>
                      <w:color w:val="747678"/>
                      <w:sz w:val="24"/>
                    </w:rPr>
                    <w:t xml:space="preserve"> </w:t>
                  </w:r>
                  <w:proofErr w:type="spellStart"/>
                  <w:r w:rsidRPr="002E57D3">
                    <w:rPr>
                      <w:b/>
                      <w:i/>
                      <w:color w:val="747678"/>
                      <w:sz w:val="24"/>
                    </w:rPr>
                    <w:t>at</w:t>
                  </w:r>
                  <w:proofErr w:type="spellEnd"/>
                  <w:r w:rsidRPr="002E57D3">
                    <w:rPr>
                      <w:b/>
                      <w:i/>
                      <w:color w:val="747678"/>
                      <w:sz w:val="24"/>
                    </w:rPr>
                    <w:t xml:space="preserve">: </w:t>
                  </w:r>
                  <w:r w:rsidRPr="009A1902">
                    <w:rPr>
                      <w:b/>
                      <w:i/>
                      <w:sz w:val="24"/>
                    </w:rPr>
                    <w:t>www.czso.cz</w:t>
                  </w:r>
                </w:p>
              </w:txbxContent>
            </v:textbox>
            <w10:wrap anchorx="page" anchory="page"/>
            <w10:anchorlock/>
          </v:shape>
        </w:pict>
      </w:r>
    </w:p>
    <w:p w:rsidR="00E72083" w:rsidRDefault="00E72083" w:rsidP="008E2C57">
      <w:pPr>
        <w:pStyle w:val="Obsahpoloky"/>
        <w:rPr>
          <w:sz w:val="32"/>
          <w:szCs w:val="32"/>
        </w:rPr>
      </w:pPr>
    </w:p>
    <w:p w:rsidR="002D5147" w:rsidRDefault="002D5147" w:rsidP="002D5147">
      <w:pPr>
        <w:pStyle w:val="Obsahpoloky"/>
        <w:rPr>
          <w:b/>
          <w:sz w:val="32"/>
          <w:szCs w:val="32"/>
        </w:rPr>
      </w:pPr>
      <w:r>
        <w:rPr>
          <w:b/>
          <w:sz w:val="32"/>
          <w:szCs w:val="32"/>
        </w:rPr>
        <w:t>Obsah</w:t>
      </w:r>
    </w:p>
    <w:p w:rsidR="002D5147" w:rsidRDefault="002D5147" w:rsidP="002D5147">
      <w:pPr>
        <w:pStyle w:val="Obsahpoloky"/>
        <w:rPr>
          <w:b/>
          <w:sz w:val="32"/>
          <w:szCs w:val="32"/>
        </w:rPr>
      </w:pPr>
    </w:p>
    <w:p w:rsidR="002D5147" w:rsidRDefault="002A3955" w:rsidP="002D5147">
      <w:pPr>
        <w:pStyle w:val="Obsahpoloky"/>
        <w:tabs>
          <w:tab w:val="left" w:pos="9072"/>
        </w:tabs>
        <w:spacing w:before="120" w:after="120"/>
        <w:rPr>
          <w:szCs w:val="20"/>
        </w:rPr>
      </w:pPr>
      <w:r>
        <w:rPr>
          <w:b/>
          <w:szCs w:val="20"/>
        </w:rPr>
        <w:t xml:space="preserve">Seznam grafů, </w:t>
      </w:r>
      <w:r w:rsidR="002D5147" w:rsidRPr="002D5147">
        <w:rPr>
          <w:b/>
          <w:szCs w:val="20"/>
        </w:rPr>
        <w:t>tabulek</w:t>
      </w:r>
      <w:r>
        <w:rPr>
          <w:b/>
          <w:szCs w:val="20"/>
        </w:rPr>
        <w:t xml:space="preserve"> a kartogramů</w:t>
      </w:r>
      <w:r w:rsidR="002D5147">
        <w:rPr>
          <w:szCs w:val="20"/>
        </w:rPr>
        <w:tab/>
        <w:t>4</w:t>
      </w:r>
    </w:p>
    <w:p w:rsidR="002D5147" w:rsidRDefault="002D5147" w:rsidP="002D5147">
      <w:pPr>
        <w:pStyle w:val="Obsahpoloky"/>
        <w:tabs>
          <w:tab w:val="left" w:pos="9072"/>
        </w:tabs>
        <w:spacing w:before="120" w:after="120"/>
        <w:rPr>
          <w:szCs w:val="20"/>
        </w:rPr>
      </w:pPr>
      <w:r w:rsidRPr="002D5147">
        <w:rPr>
          <w:b/>
          <w:szCs w:val="20"/>
        </w:rPr>
        <w:t>1. Úvod</w:t>
      </w:r>
      <w:r w:rsidR="008D50BD">
        <w:rPr>
          <w:b/>
          <w:szCs w:val="20"/>
        </w:rPr>
        <w:tab/>
      </w:r>
      <w:r w:rsidR="008D50BD" w:rsidRPr="008D50BD">
        <w:rPr>
          <w:szCs w:val="20"/>
        </w:rPr>
        <w:t>5</w:t>
      </w:r>
    </w:p>
    <w:p w:rsidR="008D50BD" w:rsidRPr="006208B3" w:rsidRDefault="008D50BD" w:rsidP="002D5147">
      <w:pPr>
        <w:pStyle w:val="Obsahpoloky"/>
        <w:tabs>
          <w:tab w:val="left" w:pos="9072"/>
        </w:tabs>
        <w:spacing w:before="120" w:after="120"/>
        <w:rPr>
          <w:b/>
          <w:szCs w:val="20"/>
        </w:rPr>
      </w:pPr>
      <w:r w:rsidRPr="006208B3">
        <w:rPr>
          <w:b/>
          <w:szCs w:val="20"/>
        </w:rPr>
        <w:t>2. Cizinci pobývající na území ČR podle kategorií pobytu a dalších vybraných</w:t>
      </w:r>
    </w:p>
    <w:p w:rsidR="008D50BD" w:rsidRDefault="008D50BD" w:rsidP="002D5147">
      <w:pPr>
        <w:pStyle w:val="Obsahpoloky"/>
        <w:tabs>
          <w:tab w:val="left" w:pos="9072"/>
        </w:tabs>
        <w:spacing w:before="120" w:after="120"/>
        <w:rPr>
          <w:szCs w:val="20"/>
        </w:rPr>
      </w:pPr>
      <w:r w:rsidRPr="006208B3">
        <w:rPr>
          <w:b/>
          <w:szCs w:val="20"/>
        </w:rPr>
        <w:t>charakteristik</w:t>
      </w:r>
      <w:r>
        <w:rPr>
          <w:szCs w:val="20"/>
        </w:rPr>
        <w:tab/>
        <w:t>6</w:t>
      </w:r>
    </w:p>
    <w:p w:rsidR="008D50BD" w:rsidRDefault="008D50BD" w:rsidP="002D5147">
      <w:pPr>
        <w:pStyle w:val="Obsahpoloky"/>
        <w:tabs>
          <w:tab w:val="left" w:pos="9072"/>
        </w:tabs>
        <w:spacing w:before="120" w:after="120"/>
        <w:rPr>
          <w:szCs w:val="20"/>
        </w:rPr>
      </w:pPr>
      <w:r w:rsidRPr="006208B3">
        <w:rPr>
          <w:b/>
          <w:szCs w:val="20"/>
        </w:rPr>
        <w:t>3. Cizinci (bez azylantů) a jejich charakteristiky podle regionů – krajů ČR</w:t>
      </w:r>
      <w:r>
        <w:rPr>
          <w:szCs w:val="20"/>
        </w:rPr>
        <w:tab/>
        <w:t>8</w:t>
      </w:r>
    </w:p>
    <w:p w:rsidR="008D50BD" w:rsidRDefault="008D50BD" w:rsidP="008D50BD">
      <w:pPr>
        <w:pStyle w:val="Obsahpoloky"/>
        <w:tabs>
          <w:tab w:val="left" w:pos="284"/>
          <w:tab w:val="left" w:pos="9072"/>
        </w:tabs>
        <w:spacing w:before="120" w:after="120"/>
        <w:rPr>
          <w:szCs w:val="20"/>
        </w:rPr>
      </w:pPr>
      <w:r>
        <w:rPr>
          <w:szCs w:val="20"/>
        </w:rPr>
        <w:tab/>
        <w:t>3.1 Cizinci v krajích podle pohlaví</w:t>
      </w:r>
      <w:r>
        <w:rPr>
          <w:szCs w:val="20"/>
        </w:rPr>
        <w:tab/>
        <w:t>9</w:t>
      </w:r>
    </w:p>
    <w:p w:rsidR="008D50BD" w:rsidRDefault="008D50BD" w:rsidP="008D50BD">
      <w:pPr>
        <w:pStyle w:val="Obsahpoloky"/>
        <w:tabs>
          <w:tab w:val="left" w:pos="284"/>
          <w:tab w:val="left" w:pos="9072"/>
        </w:tabs>
        <w:spacing w:before="120" w:after="120"/>
        <w:rPr>
          <w:szCs w:val="20"/>
        </w:rPr>
      </w:pPr>
      <w:r>
        <w:rPr>
          <w:szCs w:val="20"/>
        </w:rPr>
        <w:tab/>
        <w:t>3.2 Cizinci v krajích podle věkových kategorií</w:t>
      </w:r>
      <w:r>
        <w:rPr>
          <w:szCs w:val="20"/>
        </w:rPr>
        <w:tab/>
        <w:t>9</w:t>
      </w:r>
    </w:p>
    <w:p w:rsidR="008D50BD" w:rsidRDefault="008D50BD" w:rsidP="006208B3">
      <w:pPr>
        <w:pStyle w:val="Obsahpoloky"/>
        <w:tabs>
          <w:tab w:val="left" w:pos="284"/>
          <w:tab w:val="left" w:pos="8931"/>
        </w:tabs>
        <w:spacing w:before="120" w:after="120"/>
        <w:rPr>
          <w:szCs w:val="20"/>
        </w:rPr>
      </w:pPr>
      <w:r>
        <w:rPr>
          <w:szCs w:val="20"/>
        </w:rPr>
        <w:tab/>
        <w:t>3.3 Cizinci v krajích podle kategorií pobytu</w:t>
      </w:r>
      <w:r>
        <w:rPr>
          <w:szCs w:val="20"/>
        </w:rPr>
        <w:tab/>
      </w:r>
      <w:r w:rsidR="006208B3">
        <w:rPr>
          <w:szCs w:val="20"/>
        </w:rPr>
        <w:t xml:space="preserve"> </w:t>
      </w:r>
      <w:r>
        <w:rPr>
          <w:szCs w:val="20"/>
        </w:rPr>
        <w:t>11</w:t>
      </w:r>
    </w:p>
    <w:p w:rsidR="006208B3" w:rsidRDefault="006208B3" w:rsidP="006208B3">
      <w:pPr>
        <w:pStyle w:val="Obsahpoloky"/>
        <w:tabs>
          <w:tab w:val="left" w:pos="284"/>
          <w:tab w:val="left" w:pos="8931"/>
        </w:tabs>
        <w:spacing w:before="120" w:after="120"/>
        <w:rPr>
          <w:szCs w:val="20"/>
        </w:rPr>
      </w:pPr>
      <w:r>
        <w:rPr>
          <w:szCs w:val="20"/>
        </w:rPr>
        <w:tab/>
        <w:t>3.4 Cizinci v krajích podle státního občanství</w:t>
      </w:r>
      <w:r>
        <w:rPr>
          <w:szCs w:val="20"/>
        </w:rPr>
        <w:tab/>
        <w:t xml:space="preserve"> 13</w:t>
      </w:r>
    </w:p>
    <w:p w:rsidR="006208B3" w:rsidRDefault="006208B3" w:rsidP="006208B3">
      <w:pPr>
        <w:pStyle w:val="Obsahpoloky"/>
        <w:tabs>
          <w:tab w:val="left" w:pos="284"/>
          <w:tab w:val="left" w:pos="8931"/>
        </w:tabs>
        <w:spacing w:before="120" w:after="120"/>
        <w:rPr>
          <w:szCs w:val="20"/>
        </w:rPr>
      </w:pPr>
      <w:r>
        <w:rPr>
          <w:szCs w:val="20"/>
        </w:rPr>
        <w:tab/>
        <w:t>3.5 Cizinci v krajích podle účelu pobytu</w:t>
      </w:r>
      <w:r>
        <w:rPr>
          <w:szCs w:val="20"/>
        </w:rPr>
        <w:tab/>
        <w:t xml:space="preserve"> 14</w:t>
      </w:r>
    </w:p>
    <w:p w:rsidR="006208B3" w:rsidRDefault="006208B3" w:rsidP="006208B3">
      <w:pPr>
        <w:pStyle w:val="Obsahpoloky"/>
        <w:tabs>
          <w:tab w:val="left" w:pos="284"/>
          <w:tab w:val="left" w:pos="8931"/>
        </w:tabs>
        <w:spacing w:before="120" w:after="120"/>
        <w:rPr>
          <w:szCs w:val="20"/>
        </w:rPr>
      </w:pPr>
      <w:r w:rsidRPr="006208B3">
        <w:rPr>
          <w:b/>
          <w:szCs w:val="20"/>
        </w:rPr>
        <w:t>4. Závěr</w:t>
      </w:r>
      <w:r>
        <w:rPr>
          <w:szCs w:val="20"/>
        </w:rPr>
        <w:tab/>
        <w:t xml:space="preserve"> 15</w:t>
      </w:r>
    </w:p>
    <w:p w:rsidR="006208B3" w:rsidRDefault="006208B3" w:rsidP="006208B3">
      <w:pPr>
        <w:pStyle w:val="Obsahpoloky"/>
        <w:tabs>
          <w:tab w:val="left" w:pos="284"/>
          <w:tab w:val="left" w:pos="8931"/>
        </w:tabs>
        <w:spacing w:before="120" w:after="120"/>
        <w:rPr>
          <w:b/>
          <w:szCs w:val="20"/>
        </w:rPr>
      </w:pPr>
      <w:r w:rsidRPr="006208B3">
        <w:rPr>
          <w:b/>
          <w:szCs w:val="20"/>
        </w:rPr>
        <w:t>Seznam použitých zkratek</w:t>
      </w:r>
      <w:r>
        <w:rPr>
          <w:szCs w:val="20"/>
        </w:rPr>
        <w:tab/>
        <w:t xml:space="preserve"> 17</w:t>
      </w:r>
    </w:p>
    <w:p w:rsidR="008D50BD" w:rsidRPr="002D5147" w:rsidRDefault="008D50BD" w:rsidP="002D5147">
      <w:pPr>
        <w:pStyle w:val="Obsahpoloky"/>
        <w:tabs>
          <w:tab w:val="left" w:pos="9072"/>
        </w:tabs>
        <w:spacing w:before="120" w:after="120"/>
        <w:rPr>
          <w:b/>
          <w:szCs w:val="20"/>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E72083" w:rsidRDefault="00E72083" w:rsidP="008E2C57">
      <w:pPr>
        <w:pStyle w:val="Obsahpoloky"/>
        <w:rPr>
          <w:sz w:val="32"/>
          <w:szCs w:val="32"/>
        </w:rPr>
      </w:pPr>
    </w:p>
    <w:p w:rsidR="009F0B65" w:rsidRDefault="009F0B65" w:rsidP="008E2C57">
      <w:pPr>
        <w:pStyle w:val="Obsahpoloky"/>
        <w:rPr>
          <w:b/>
          <w:sz w:val="32"/>
          <w:szCs w:val="32"/>
        </w:rPr>
      </w:pPr>
    </w:p>
    <w:p w:rsidR="00230C6E" w:rsidRPr="00262F9A" w:rsidRDefault="007850B4" w:rsidP="008E2C57">
      <w:pPr>
        <w:pStyle w:val="Obsahpoloky"/>
        <w:rPr>
          <w:b/>
          <w:sz w:val="32"/>
          <w:szCs w:val="32"/>
        </w:rPr>
      </w:pPr>
      <w:r w:rsidRPr="00262F9A">
        <w:rPr>
          <w:b/>
          <w:sz w:val="32"/>
          <w:szCs w:val="32"/>
        </w:rPr>
        <w:lastRenderedPageBreak/>
        <w:t>Seznam</w:t>
      </w:r>
      <w:r w:rsidR="00116D33">
        <w:rPr>
          <w:b/>
          <w:sz w:val="32"/>
          <w:szCs w:val="32"/>
        </w:rPr>
        <w:t xml:space="preserve"> </w:t>
      </w:r>
      <w:r w:rsidRPr="00262F9A">
        <w:rPr>
          <w:b/>
          <w:sz w:val="32"/>
          <w:szCs w:val="32"/>
        </w:rPr>
        <w:t>grafů</w:t>
      </w:r>
      <w:r w:rsidR="00116D33">
        <w:rPr>
          <w:b/>
          <w:sz w:val="32"/>
          <w:szCs w:val="32"/>
        </w:rPr>
        <w:t>, tabulek a kartogramů</w:t>
      </w:r>
    </w:p>
    <w:p w:rsidR="00DE760C" w:rsidRDefault="00DE760C" w:rsidP="008E2C57">
      <w:pPr>
        <w:pStyle w:val="Obsahpoloky"/>
        <w:rPr>
          <w:szCs w:val="20"/>
        </w:rPr>
      </w:pPr>
    </w:p>
    <w:p w:rsidR="00DE760C" w:rsidRDefault="00DE760C" w:rsidP="00DE760C">
      <w:pPr>
        <w:pStyle w:val="Obsahpoloky"/>
        <w:spacing w:line="360" w:lineRule="auto"/>
        <w:rPr>
          <w:szCs w:val="20"/>
        </w:rPr>
      </w:pPr>
      <w:r>
        <w:rPr>
          <w:szCs w:val="20"/>
        </w:rPr>
        <w:t>Graf 1: Cizinci v ČR podle kategorie pobytu</w:t>
      </w:r>
    </w:p>
    <w:p w:rsidR="00DE760C" w:rsidRDefault="00DE760C" w:rsidP="00DE760C">
      <w:pPr>
        <w:pStyle w:val="Obsahpoloky"/>
        <w:spacing w:line="360" w:lineRule="auto"/>
        <w:rPr>
          <w:szCs w:val="20"/>
        </w:rPr>
      </w:pPr>
      <w:r>
        <w:rPr>
          <w:szCs w:val="20"/>
        </w:rPr>
        <w:t>Graf 2: Cizinci v </w:t>
      </w:r>
      <w:proofErr w:type="spellStart"/>
      <w:r>
        <w:rPr>
          <w:szCs w:val="20"/>
        </w:rPr>
        <w:t>v</w:t>
      </w:r>
      <w:proofErr w:type="spellEnd"/>
      <w:r>
        <w:rPr>
          <w:szCs w:val="20"/>
        </w:rPr>
        <w:t> ČR podle kategorie pobytu v letech 2006</w:t>
      </w:r>
      <w:r w:rsidR="00003CD9">
        <w:rPr>
          <w:szCs w:val="20"/>
        </w:rPr>
        <w:t xml:space="preserve"> </w:t>
      </w:r>
      <w:r>
        <w:rPr>
          <w:szCs w:val="20"/>
        </w:rPr>
        <w:t>-</w:t>
      </w:r>
      <w:r w:rsidR="00003CD9">
        <w:rPr>
          <w:szCs w:val="20"/>
        </w:rPr>
        <w:t xml:space="preserve"> </w:t>
      </w:r>
      <w:r>
        <w:rPr>
          <w:szCs w:val="20"/>
        </w:rPr>
        <w:t>2017</w:t>
      </w:r>
    </w:p>
    <w:p w:rsidR="00DE760C" w:rsidRDefault="00DE760C" w:rsidP="00DE760C">
      <w:pPr>
        <w:pStyle w:val="Obsahpoloky"/>
        <w:spacing w:line="360" w:lineRule="auto"/>
        <w:rPr>
          <w:szCs w:val="20"/>
        </w:rPr>
      </w:pPr>
      <w:r>
        <w:rPr>
          <w:szCs w:val="20"/>
        </w:rPr>
        <w:t>Graf 3: Cizinci z třetích zemí podle účelu pobytu k 31. 12. 2017</w:t>
      </w:r>
    </w:p>
    <w:p w:rsidR="00DE760C" w:rsidRDefault="00DE760C" w:rsidP="00DE760C">
      <w:pPr>
        <w:pStyle w:val="Obsahpoloky"/>
        <w:rPr>
          <w:szCs w:val="20"/>
        </w:rPr>
      </w:pPr>
    </w:p>
    <w:p w:rsidR="00DE760C" w:rsidRDefault="00DE760C" w:rsidP="00DE760C">
      <w:pPr>
        <w:pStyle w:val="Obsahpoloky"/>
        <w:rPr>
          <w:szCs w:val="20"/>
        </w:rPr>
      </w:pPr>
      <w:r>
        <w:rPr>
          <w:szCs w:val="20"/>
        </w:rPr>
        <w:t>Tabulka 1: Cizinci v krajích podle věkových kategorií k 31. 12. 2017</w:t>
      </w:r>
    </w:p>
    <w:p w:rsidR="00DE760C" w:rsidRDefault="00DE760C" w:rsidP="00DE760C">
      <w:pPr>
        <w:pStyle w:val="Obsahpoloky"/>
        <w:spacing w:before="60" w:after="60" w:line="480" w:lineRule="auto"/>
        <w:rPr>
          <w:szCs w:val="20"/>
        </w:rPr>
      </w:pPr>
      <w:r>
        <w:rPr>
          <w:szCs w:val="20"/>
        </w:rPr>
        <w:t>Tabulka 2: Cizinci v krajích podle kategorie pobytu a pohlaví k 31. 12. 2017</w:t>
      </w:r>
    </w:p>
    <w:p w:rsidR="00A51A31" w:rsidRPr="00DE760C" w:rsidRDefault="00003CD9" w:rsidP="00DE760C">
      <w:pPr>
        <w:pStyle w:val="Obsahpoloky"/>
        <w:spacing w:line="360" w:lineRule="auto"/>
        <w:rPr>
          <w:szCs w:val="20"/>
        </w:rPr>
      </w:pPr>
      <w:r>
        <w:rPr>
          <w:szCs w:val="20"/>
        </w:rPr>
        <w:t>Kartogram 1</w:t>
      </w:r>
      <w:r w:rsidR="00DE760C">
        <w:rPr>
          <w:szCs w:val="20"/>
        </w:rPr>
        <w:t>: Podíl žen mezi cizinci v krajích k 31. 12. 2017</w:t>
      </w:r>
    </w:p>
    <w:p w:rsidR="00A51A31" w:rsidRPr="00DE760C" w:rsidRDefault="00DE760C" w:rsidP="00DE760C">
      <w:pPr>
        <w:pStyle w:val="Obsahpoloky"/>
        <w:spacing w:line="360" w:lineRule="auto"/>
        <w:rPr>
          <w:szCs w:val="20"/>
        </w:rPr>
      </w:pPr>
      <w:r w:rsidRPr="00DE760C">
        <w:rPr>
          <w:szCs w:val="20"/>
        </w:rPr>
        <w:t xml:space="preserve">Kartogram 2: </w:t>
      </w:r>
      <w:r>
        <w:rPr>
          <w:szCs w:val="20"/>
        </w:rPr>
        <w:t xml:space="preserve">Podíl </w:t>
      </w:r>
      <w:proofErr w:type="gramStart"/>
      <w:r>
        <w:rPr>
          <w:szCs w:val="20"/>
        </w:rPr>
        <w:t>cizinců s trvalých pobytem</w:t>
      </w:r>
      <w:proofErr w:type="gramEnd"/>
      <w:r>
        <w:rPr>
          <w:szCs w:val="20"/>
        </w:rPr>
        <w:t xml:space="preserve"> mezi cizinci v krajích k 31. 12. 2017</w:t>
      </w:r>
    </w:p>
    <w:p w:rsidR="00A51A31" w:rsidRDefault="00A51A31" w:rsidP="008E2C57">
      <w:pPr>
        <w:pStyle w:val="Obsahpoloky"/>
        <w:rPr>
          <w:sz w:val="32"/>
          <w:szCs w:val="32"/>
        </w:rPr>
      </w:pPr>
    </w:p>
    <w:p w:rsidR="00A51A31" w:rsidRDefault="00A51A31" w:rsidP="008E2C57">
      <w:pPr>
        <w:pStyle w:val="Obsahpoloky"/>
        <w:rPr>
          <w:sz w:val="32"/>
          <w:szCs w:val="32"/>
        </w:rPr>
      </w:pPr>
    </w:p>
    <w:p w:rsidR="00A51A31" w:rsidRDefault="00A51A31" w:rsidP="008E2C57">
      <w:pPr>
        <w:pStyle w:val="Obsahpoloky"/>
        <w:rPr>
          <w:sz w:val="32"/>
          <w:szCs w:val="32"/>
        </w:rPr>
      </w:pPr>
    </w:p>
    <w:p w:rsidR="008E2C57" w:rsidRDefault="008E2C57" w:rsidP="0000209D"/>
    <w:p w:rsidR="00EE4B1B" w:rsidRDefault="00852217" w:rsidP="00100F5C">
      <w:pPr>
        <w:pStyle w:val="Nadpis1"/>
      </w:pPr>
      <w:r>
        <w:br w:type="page"/>
      </w:r>
      <w:r w:rsidR="00F92871">
        <w:lastRenderedPageBreak/>
        <w:t xml:space="preserve">1. </w:t>
      </w:r>
      <w:r w:rsidR="00A51A31">
        <w:t>Úvod</w:t>
      </w:r>
    </w:p>
    <w:p w:rsidR="00A51A31" w:rsidRDefault="00A51A31" w:rsidP="0047735C">
      <w:pPr>
        <w:pStyle w:val="Nadpis3"/>
      </w:pPr>
      <w:bookmarkStart w:id="0" w:name="_Toc444112498"/>
    </w:p>
    <w:p w:rsidR="00ED6E81" w:rsidRDefault="00A51A31" w:rsidP="00CC2976">
      <w:pPr>
        <w:spacing w:after="120" w:line="360" w:lineRule="auto"/>
        <w:ind w:firstLine="709"/>
        <w:jc w:val="both"/>
        <w:rPr>
          <w:rFonts w:cs="Arial"/>
          <w:szCs w:val="20"/>
        </w:rPr>
      </w:pPr>
      <w:r w:rsidRPr="0004037F">
        <w:rPr>
          <w:rFonts w:cs="Arial"/>
          <w:szCs w:val="20"/>
        </w:rPr>
        <w:t>Již poněkolikáté v řadě vydává Český statistický úřad publikaci Život cizinců v ČR, která doplňuje ročenku Cizinci v Česk</w:t>
      </w:r>
      <w:r>
        <w:rPr>
          <w:rFonts w:cs="Arial"/>
          <w:szCs w:val="20"/>
        </w:rPr>
        <w:t>é republice. V letošním roce je tato publikace zaměřena na cizince</w:t>
      </w:r>
      <w:r w:rsidR="00990AE1">
        <w:rPr>
          <w:rFonts w:cs="Arial"/>
          <w:szCs w:val="20"/>
        </w:rPr>
        <w:t xml:space="preserve"> </w:t>
      </w:r>
      <w:r w:rsidR="00D83300">
        <w:rPr>
          <w:rFonts w:cs="Arial"/>
          <w:szCs w:val="20"/>
        </w:rPr>
        <w:t>žijící v jednotlivých regionech (krajích</w:t>
      </w:r>
      <w:r w:rsidR="00990AE1">
        <w:rPr>
          <w:rFonts w:cs="Arial"/>
          <w:szCs w:val="20"/>
        </w:rPr>
        <w:t xml:space="preserve">) </w:t>
      </w:r>
      <w:r w:rsidR="00BE2923">
        <w:rPr>
          <w:rFonts w:cs="Arial"/>
          <w:szCs w:val="20"/>
        </w:rPr>
        <w:t>Č</w:t>
      </w:r>
      <w:r w:rsidR="00990AE1">
        <w:rPr>
          <w:rFonts w:cs="Arial"/>
          <w:szCs w:val="20"/>
        </w:rPr>
        <w:t>R.</w:t>
      </w:r>
      <w:r w:rsidR="00CC2976">
        <w:rPr>
          <w:rFonts w:cs="Arial"/>
          <w:szCs w:val="20"/>
        </w:rPr>
        <w:t xml:space="preserve"> </w:t>
      </w:r>
      <w:r w:rsidR="00F85B7F">
        <w:rPr>
          <w:rFonts w:cs="Arial"/>
          <w:szCs w:val="20"/>
        </w:rPr>
        <w:t xml:space="preserve">Pozornost je věnována rozdílům mezi jednotlivými kraji </w:t>
      </w:r>
      <w:r w:rsidR="00D83300">
        <w:rPr>
          <w:rFonts w:cs="Arial"/>
          <w:szCs w:val="20"/>
        </w:rPr>
        <w:t xml:space="preserve">z hlediska počtů cizinců, jejich zastoupení </w:t>
      </w:r>
      <w:r w:rsidR="00F85B7F">
        <w:rPr>
          <w:rFonts w:cs="Arial"/>
          <w:szCs w:val="20"/>
        </w:rPr>
        <w:t>podle pohlaví, věku,</w:t>
      </w:r>
      <w:r w:rsidR="00D83300">
        <w:rPr>
          <w:rFonts w:cs="Arial"/>
          <w:szCs w:val="20"/>
        </w:rPr>
        <w:t xml:space="preserve"> kategorie pobytu,</w:t>
      </w:r>
      <w:r w:rsidR="00F85B7F">
        <w:rPr>
          <w:rFonts w:cs="Arial"/>
          <w:szCs w:val="20"/>
        </w:rPr>
        <w:t xml:space="preserve"> státního občanství a účel</w:t>
      </w:r>
      <w:r w:rsidR="000852A5">
        <w:rPr>
          <w:rFonts w:cs="Arial"/>
          <w:szCs w:val="20"/>
        </w:rPr>
        <w:t>u</w:t>
      </w:r>
      <w:r w:rsidR="00D83300">
        <w:rPr>
          <w:rFonts w:cs="Arial"/>
          <w:szCs w:val="20"/>
        </w:rPr>
        <w:t xml:space="preserve"> pobytu. Vybrané proměnné jsou v některých případech i</w:t>
      </w:r>
      <w:r w:rsidR="00F85B7F">
        <w:rPr>
          <w:rFonts w:cs="Arial"/>
          <w:szCs w:val="20"/>
        </w:rPr>
        <w:t xml:space="preserve"> vzájemně </w:t>
      </w:r>
      <w:r w:rsidR="00D83300">
        <w:rPr>
          <w:rFonts w:cs="Arial"/>
          <w:szCs w:val="20"/>
        </w:rPr>
        <w:t xml:space="preserve">mezi sebou </w:t>
      </w:r>
      <w:r w:rsidR="00F85B7F">
        <w:rPr>
          <w:rFonts w:cs="Arial"/>
          <w:szCs w:val="20"/>
        </w:rPr>
        <w:t xml:space="preserve">kombinovány. </w:t>
      </w:r>
      <w:r w:rsidR="00CC2976">
        <w:rPr>
          <w:rFonts w:cs="Arial"/>
          <w:szCs w:val="20"/>
        </w:rPr>
        <w:t xml:space="preserve">Publikace přináší údaje </w:t>
      </w:r>
      <w:r w:rsidR="00990AE1">
        <w:rPr>
          <w:rFonts w:cs="Arial"/>
          <w:szCs w:val="20"/>
        </w:rPr>
        <w:t>za rok 2017.</w:t>
      </w:r>
      <w:r w:rsidR="00CC2976">
        <w:rPr>
          <w:rFonts w:cs="Arial"/>
          <w:szCs w:val="20"/>
        </w:rPr>
        <w:t xml:space="preserve"> </w:t>
      </w:r>
    </w:p>
    <w:p w:rsidR="001A1DB4" w:rsidRDefault="00D83300" w:rsidP="001A1DB4">
      <w:pPr>
        <w:pStyle w:val="Odstavecseseznamem"/>
        <w:spacing w:after="120" w:line="360" w:lineRule="auto"/>
        <w:ind w:left="0" w:firstLine="426"/>
        <w:rPr>
          <w:rFonts w:ascii="Arial" w:hAnsi="Arial" w:cs="Arial"/>
          <w:sz w:val="20"/>
        </w:rPr>
      </w:pPr>
      <w:r>
        <w:rPr>
          <w:rFonts w:ascii="Arial" w:hAnsi="Arial" w:cs="Arial"/>
          <w:sz w:val="20"/>
        </w:rPr>
        <w:t>Celá p</w:t>
      </w:r>
      <w:r w:rsidR="001A1DB4" w:rsidRPr="0041671F">
        <w:rPr>
          <w:rFonts w:ascii="Arial" w:hAnsi="Arial" w:cs="Arial"/>
          <w:sz w:val="20"/>
        </w:rPr>
        <w:t>ublikace je členěna do několika kapitol. První kapitola podává základní přehled o cizincích legálně pobývajících na území naší republiky podle kategorií pobytu, pohlaví</w:t>
      </w:r>
      <w:r>
        <w:rPr>
          <w:rFonts w:ascii="Arial" w:hAnsi="Arial" w:cs="Arial"/>
          <w:sz w:val="20"/>
        </w:rPr>
        <w:t>,</w:t>
      </w:r>
      <w:r w:rsidR="001A1DB4" w:rsidRPr="0041671F">
        <w:rPr>
          <w:rFonts w:ascii="Arial" w:hAnsi="Arial" w:cs="Arial"/>
          <w:sz w:val="20"/>
        </w:rPr>
        <w:t xml:space="preserve"> </w:t>
      </w:r>
      <w:r>
        <w:rPr>
          <w:rFonts w:ascii="Arial" w:hAnsi="Arial" w:cs="Arial"/>
          <w:sz w:val="20"/>
        </w:rPr>
        <w:t xml:space="preserve">věku, </w:t>
      </w:r>
      <w:r w:rsidR="001A1DB4" w:rsidRPr="0041671F">
        <w:rPr>
          <w:rFonts w:ascii="Arial" w:hAnsi="Arial" w:cs="Arial"/>
          <w:sz w:val="20"/>
        </w:rPr>
        <w:t>státního občanství</w:t>
      </w:r>
      <w:r w:rsidR="002A3955">
        <w:rPr>
          <w:rFonts w:ascii="Arial" w:hAnsi="Arial" w:cs="Arial"/>
          <w:sz w:val="20"/>
        </w:rPr>
        <w:t xml:space="preserve"> a </w:t>
      </w:r>
      <w:r>
        <w:rPr>
          <w:rFonts w:ascii="Arial" w:hAnsi="Arial" w:cs="Arial"/>
          <w:sz w:val="20"/>
        </w:rPr>
        <w:t>účelu pobytu</w:t>
      </w:r>
      <w:r w:rsidR="001A1DB4" w:rsidRPr="0041671F">
        <w:rPr>
          <w:rFonts w:ascii="Arial" w:hAnsi="Arial" w:cs="Arial"/>
          <w:sz w:val="20"/>
        </w:rPr>
        <w:t>. Mezi legálně pobývající cizince jsou podle zákona č. 326/199 Sb., o pobytu cizinců, ve znění pozdějších úprav, zahrnuti jak občané tzv. třetích zemí, tak občané EU, kteří získali v České republice povolení k trvalému pobytu, občané třetích zemí s dlouhodobými vízy ne</w:t>
      </w:r>
      <w:r w:rsidR="00116D33">
        <w:rPr>
          <w:rFonts w:ascii="Arial" w:hAnsi="Arial" w:cs="Arial"/>
          <w:sz w:val="20"/>
        </w:rPr>
        <w:t>bo dlouhodobým pobytem, jakož i </w:t>
      </w:r>
      <w:r w:rsidR="001A1DB4" w:rsidRPr="0041671F">
        <w:rPr>
          <w:rFonts w:ascii="Arial" w:hAnsi="Arial" w:cs="Arial"/>
          <w:sz w:val="20"/>
        </w:rPr>
        <w:t>občané EU a jejich rodinní příslušníci s registrovaným přechodným pobytem.</w:t>
      </w:r>
    </w:p>
    <w:p w:rsidR="001A1DB4" w:rsidRDefault="001A1DB4" w:rsidP="001A1DB4">
      <w:pPr>
        <w:pStyle w:val="Odstavecseseznamem"/>
        <w:spacing w:after="120" w:line="360" w:lineRule="auto"/>
        <w:ind w:left="0" w:firstLine="426"/>
        <w:rPr>
          <w:rFonts w:ascii="Arial" w:hAnsi="Arial" w:cs="Arial"/>
          <w:sz w:val="20"/>
        </w:rPr>
      </w:pPr>
    </w:p>
    <w:p w:rsidR="00BE3097" w:rsidRDefault="001A1DB4" w:rsidP="00E16F69">
      <w:pPr>
        <w:pStyle w:val="Odstavecseseznamem"/>
        <w:spacing w:after="120" w:line="360" w:lineRule="auto"/>
        <w:ind w:left="0" w:firstLine="397"/>
        <w:rPr>
          <w:rFonts w:ascii="Arial" w:hAnsi="Arial" w:cs="Arial"/>
          <w:sz w:val="20"/>
        </w:rPr>
      </w:pPr>
      <w:r>
        <w:rPr>
          <w:rFonts w:cs="Arial"/>
        </w:rPr>
        <w:t xml:space="preserve"> </w:t>
      </w:r>
      <w:r>
        <w:rPr>
          <w:rFonts w:ascii="Arial" w:hAnsi="Arial" w:cs="Arial"/>
          <w:sz w:val="20"/>
        </w:rPr>
        <w:t xml:space="preserve">Druhá kapitola, </w:t>
      </w:r>
      <w:r w:rsidRPr="00D83300">
        <w:rPr>
          <w:rFonts w:ascii="Arial" w:hAnsi="Arial" w:cs="Arial"/>
          <w:sz w:val="20"/>
        </w:rPr>
        <w:t>která je členěná do několika subkapitol,</w:t>
      </w:r>
      <w:r>
        <w:rPr>
          <w:rFonts w:ascii="Arial" w:hAnsi="Arial" w:cs="Arial"/>
          <w:sz w:val="20"/>
        </w:rPr>
        <w:t xml:space="preserve"> přináší informace o cizincích</w:t>
      </w:r>
      <w:r w:rsidR="00E16F69">
        <w:rPr>
          <w:rFonts w:ascii="Arial" w:hAnsi="Arial" w:cs="Arial"/>
          <w:sz w:val="20"/>
        </w:rPr>
        <w:t xml:space="preserve"> v třídění podle výše uvedených proměnných za jednotlivé kraje ČR.</w:t>
      </w:r>
      <w:r>
        <w:rPr>
          <w:rFonts w:ascii="Arial" w:hAnsi="Arial" w:cs="Arial"/>
          <w:sz w:val="20"/>
        </w:rPr>
        <w:t xml:space="preserve"> </w:t>
      </w:r>
      <w:r w:rsidR="00E16F69">
        <w:rPr>
          <w:rFonts w:ascii="Arial" w:hAnsi="Arial" w:cs="Arial"/>
          <w:sz w:val="20"/>
        </w:rPr>
        <w:t>Textovou část doplňují v mnoha případech tabulky a kartogramy.</w:t>
      </w:r>
    </w:p>
    <w:p w:rsidR="00E16F69" w:rsidRDefault="00E16F69" w:rsidP="00E16F69">
      <w:pPr>
        <w:pStyle w:val="Odstavecseseznamem"/>
        <w:spacing w:after="120" w:line="360" w:lineRule="auto"/>
        <w:ind w:left="0" w:firstLine="397"/>
        <w:rPr>
          <w:rFonts w:ascii="Arial" w:hAnsi="Arial" w:cs="Arial"/>
          <w:sz w:val="20"/>
        </w:rPr>
      </w:pPr>
    </w:p>
    <w:p w:rsidR="0041671F" w:rsidRPr="0041671F" w:rsidRDefault="0041671F" w:rsidP="0041671F">
      <w:pPr>
        <w:pStyle w:val="Odstavecseseznamem"/>
        <w:spacing w:after="120" w:line="360" w:lineRule="auto"/>
        <w:ind w:left="0" w:firstLine="426"/>
        <w:rPr>
          <w:rFonts w:ascii="Arial" w:hAnsi="Arial" w:cs="Arial"/>
          <w:sz w:val="20"/>
        </w:rPr>
      </w:pPr>
      <w:r>
        <w:rPr>
          <w:rFonts w:ascii="Arial" w:hAnsi="Arial" w:cs="Arial"/>
          <w:sz w:val="20"/>
        </w:rPr>
        <w:t xml:space="preserve">Poslední kapitolou je závěr, který shrnuje informace </w:t>
      </w:r>
      <w:r w:rsidR="001A1DB4">
        <w:rPr>
          <w:rFonts w:ascii="Arial" w:hAnsi="Arial" w:cs="Arial"/>
          <w:sz w:val="20"/>
        </w:rPr>
        <w:t>a hlavní</w:t>
      </w:r>
      <w:r>
        <w:rPr>
          <w:rFonts w:ascii="Arial" w:hAnsi="Arial" w:cs="Arial"/>
          <w:sz w:val="20"/>
        </w:rPr>
        <w:t xml:space="preserve"> zjištění obsažené </w:t>
      </w:r>
      <w:r w:rsidR="001A1DB4">
        <w:rPr>
          <w:rFonts w:ascii="Arial" w:hAnsi="Arial" w:cs="Arial"/>
          <w:sz w:val="20"/>
        </w:rPr>
        <w:t>v</w:t>
      </w:r>
      <w:r w:rsidR="00E16F69">
        <w:rPr>
          <w:rFonts w:ascii="Arial" w:hAnsi="Arial" w:cs="Arial"/>
          <w:sz w:val="20"/>
        </w:rPr>
        <w:t> jednotlivých částech publikace</w:t>
      </w:r>
      <w:r w:rsidR="00056839">
        <w:rPr>
          <w:rFonts w:ascii="Arial" w:hAnsi="Arial" w:cs="Arial"/>
          <w:sz w:val="20"/>
        </w:rPr>
        <w:t>,</w:t>
      </w:r>
      <w:r w:rsidR="00E16F69">
        <w:rPr>
          <w:rFonts w:ascii="Arial" w:hAnsi="Arial" w:cs="Arial"/>
          <w:sz w:val="20"/>
        </w:rPr>
        <w:t xml:space="preserve"> a zasazuje tato zjištění do širšího sociálně-ekonomického kontextu.</w:t>
      </w:r>
    </w:p>
    <w:p w:rsidR="00BE2923" w:rsidRDefault="00BE2923" w:rsidP="00262F9A">
      <w:pPr>
        <w:spacing w:line="360" w:lineRule="auto"/>
        <w:rPr>
          <w:rFonts w:cs="Arial"/>
          <w:b/>
          <w:sz w:val="32"/>
          <w:szCs w:val="32"/>
        </w:rPr>
      </w:pPr>
    </w:p>
    <w:p w:rsidR="00E16F69" w:rsidRDefault="00E16F69" w:rsidP="00262F9A">
      <w:pPr>
        <w:spacing w:line="360" w:lineRule="auto"/>
        <w:rPr>
          <w:rFonts w:cs="Arial"/>
          <w:b/>
          <w:sz w:val="32"/>
          <w:szCs w:val="32"/>
        </w:rPr>
      </w:pPr>
    </w:p>
    <w:p w:rsidR="00E16F69" w:rsidRDefault="00E16F69" w:rsidP="00262F9A">
      <w:pPr>
        <w:spacing w:line="360" w:lineRule="auto"/>
        <w:rPr>
          <w:rFonts w:cs="Arial"/>
          <w:b/>
          <w:sz w:val="32"/>
          <w:szCs w:val="32"/>
        </w:rPr>
      </w:pPr>
    </w:p>
    <w:p w:rsidR="00E16F69" w:rsidRDefault="00E16F69" w:rsidP="00262F9A">
      <w:pPr>
        <w:spacing w:line="360" w:lineRule="auto"/>
        <w:rPr>
          <w:rFonts w:cs="Arial"/>
          <w:b/>
          <w:sz w:val="32"/>
          <w:szCs w:val="32"/>
        </w:rPr>
      </w:pPr>
    </w:p>
    <w:p w:rsidR="00E16F69" w:rsidRDefault="00E16F69" w:rsidP="00262F9A">
      <w:pPr>
        <w:spacing w:line="360" w:lineRule="auto"/>
        <w:rPr>
          <w:rFonts w:cs="Arial"/>
          <w:b/>
          <w:sz w:val="32"/>
          <w:szCs w:val="32"/>
        </w:rPr>
      </w:pPr>
    </w:p>
    <w:p w:rsidR="00E16F69" w:rsidRDefault="00E16F69" w:rsidP="00262F9A">
      <w:pPr>
        <w:spacing w:line="360" w:lineRule="auto"/>
        <w:rPr>
          <w:rFonts w:cs="Arial"/>
          <w:b/>
          <w:sz w:val="32"/>
          <w:szCs w:val="32"/>
        </w:rPr>
      </w:pPr>
    </w:p>
    <w:p w:rsidR="00E16F69" w:rsidRDefault="00E16F69" w:rsidP="00262F9A">
      <w:pPr>
        <w:spacing w:line="360" w:lineRule="auto"/>
        <w:rPr>
          <w:rFonts w:cs="Arial"/>
          <w:b/>
          <w:sz w:val="32"/>
          <w:szCs w:val="32"/>
        </w:rPr>
      </w:pPr>
    </w:p>
    <w:p w:rsidR="00E16F69" w:rsidRDefault="00E16F69" w:rsidP="00262F9A">
      <w:pPr>
        <w:spacing w:line="360" w:lineRule="auto"/>
        <w:rPr>
          <w:rFonts w:cs="Arial"/>
          <w:b/>
          <w:sz w:val="32"/>
          <w:szCs w:val="32"/>
        </w:rPr>
      </w:pPr>
    </w:p>
    <w:p w:rsidR="00731C33" w:rsidRDefault="00F92871" w:rsidP="00A9684E">
      <w:pPr>
        <w:spacing w:after="0" w:line="240" w:lineRule="auto"/>
        <w:rPr>
          <w:b/>
          <w:sz w:val="32"/>
          <w:szCs w:val="32"/>
        </w:rPr>
      </w:pPr>
      <w:bookmarkStart w:id="1" w:name="_Toc438111975"/>
      <w:r w:rsidRPr="00262F9A">
        <w:rPr>
          <w:b/>
          <w:sz w:val="32"/>
          <w:szCs w:val="32"/>
        </w:rPr>
        <w:lastRenderedPageBreak/>
        <w:t>2. Cizinci pobývající na území ČR podle kategorií pobytu</w:t>
      </w:r>
      <w:bookmarkEnd w:id="1"/>
      <w:r w:rsidR="00056839">
        <w:rPr>
          <w:b/>
          <w:sz w:val="32"/>
          <w:szCs w:val="32"/>
        </w:rPr>
        <w:t xml:space="preserve">                a </w:t>
      </w:r>
      <w:r w:rsidR="00A9684E">
        <w:rPr>
          <w:b/>
          <w:sz w:val="32"/>
          <w:szCs w:val="32"/>
        </w:rPr>
        <w:t>dalších vybraných charakteristik</w:t>
      </w:r>
    </w:p>
    <w:p w:rsidR="00A9684E" w:rsidRPr="00262F9A" w:rsidRDefault="00A9684E" w:rsidP="00A9684E">
      <w:pPr>
        <w:spacing w:before="60" w:after="60" w:line="240" w:lineRule="auto"/>
        <w:rPr>
          <w:b/>
          <w:sz w:val="32"/>
          <w:szCs w:val="32"/>
        </w:rPr>
      </w:pPr>
    </w:p>
    <w:p w:rsidR="00F92871" w:rsidRPr="00525904" w:rsidRDefault="00F92871" w:rsidP="00F92871">
      <w:pPr>
        <w:spacing w:line="360" w:lineRule="auto"/>
        <w:jc w:val="both"/>
        <w:rPr>
          <w:rFonts w:cs="Arial"/>
          <w:szCs w:val="20"/>
        </w:rPr>
      </w:pPr>
      <w:r w:rsidRPr="0004037F">
        <w:rPr>
          <w:sz w:val="24"/>
        </w:rPr>
        <w:tab/>
      </w:r>
      <w:r w:rsidRPr="0004037F">
        <w:rPr>
          <w:rFonts w:cs="Arial"/>
          <w:szCs w:val="20"/>
        </w:rPr>
        <w:t xml:space="preserve">K 31. 12. </w:t>
      </w:r>
      <w:r w:rsidR="00BE2923">
        <w:rPr>
          <w:rFonts w:cs="Arial"/>
          <w:szCs w:val="20"/>
        </w:rPr>
        <w:t>2017</w:t>
      </w:r>
      <w:r w:rsidRPr="0004037F">
        <w:rPr>
          <w:rFonts w:cs="Arial"/>
          <w:szCs w:val="20"/>
        </w:rPr>
        <w:t xml:space="preserve"> pobývalo legálně na území České republiky celkem </w:t>
      </w:r>
      <w:r w:rsidR="00BE2923">
        <w:rPr>
          <w:rFonts w:cs="Arial"/>
          <w:szCs w:val="20"/>
        </w:rPr>
        <w:t>526 811</w:t>
      </w:r>
      <w:r w:rsidRPr="0004037F">
        <w:rPr>
          <w:rFonts w:cs="Arial"/>
          <w:szCs w:val="20"/>
        </w:rPr>
        <w:t xml:space="preserve"> cizinců, z to</w:t>
      </w:r>
      <w:r>
        <w:rPr>
          <w:rFonts w:cs="Arial"/>
          <w:szCs w:val="20"/>
        </w:rPr>
        <w:t>ho většin</w:t>
      </w:r>
      <w:r w:rsidR="00BE2923">
        <w:rPr>
          <w:rFonts w:cs="Arial"/>
          <w:szCs w:val="20"/>
        </w:rPr>
        <w:t>a (281 489 neboli 53,4</w:t>
      </w:r>
      <w:r>
        <w:rPr>
          <w:rFonts w:cs="Arial"/>
          <w:szCs w:val="20"/>
        </w:rPr>
        <w:t xml:space="preserve"> %</w:t>
      </w:r>
      <w:r w:rsidRPr="0004037F">
        <w:rPr>
          <w:rFonts w:cs="Arial"/>
          <w:szCs w:val="20"/>
        </w:rPr>
        <w:t>) na základě uděleného povolení k trvalému pobytu (údaje Ředitelství služby</w:t>
      </w:r>
      <w:r w:rsidR="00BE2923">
        <w:rPr>
          <w:rFonts w:cs="Arial"/>
          <w:szCs w:val="20"/>
        </w:rPr>
        <w:t xml:space="preserve"> cizinecké policie). </w:t>
      </w:r>
      <w:r w:rsidR="005E26CA">
        <w:rPr>
          <w:rFonts w:cs="Arial"/>
          <w:szCs w:val="20"/>
        </w:rPr>
        <w:t>242 653</w:t>
      </w:r>
      <w:r w:rsidRPr="0004037F">
        <w:rPr>
          <w:rFonts w:cs="Arial"/>
          <w:szCs w:val="20"/>
        </w:rPr>
        <w:t xml:space="preserve"> osob </w:t>
      </w:r>
      <w:r w:rsidR="00370207">
        <w:rPr>
          <w:rFonts w:cs="Arial"/>
          <w:szCs w:val="20"/>
        </w:rPr>
        <w:t xml:space="preserve">pobývalo </w:t>
      </w:r>
      <w:r w:rsidRPr="0004037F">
        <w:rPr>
          <w:rFonts w:cs="Arial"/>
          <w:szCs w:val="20"/>
        </w:rPr>
        <w:t>k </w:t>
      </w:r>
      <w:r>
        <w:rPr>
          <w:rFonts w:cs="Arial"/>
          <w:szCs w:val="20"/>
        </w:rPr>
        <w:t>uvedenému datu</w:t>
      </w:r>
      <w:r w:rsidR="00370207">
        <w:rPr>
          <w:rFonts w:cs="Arial"/>
          <w:szCs w:val="20"/>
        </w:rPr>
        <w:t xml:space="preserve"> v ČR</w:t>
      </w:r>
      <w:r>
        <w:rPr>
          <w:rFonts w:cs="Arial"/>
          <w:szCs w:val="20"/>
        </w:rPr>
        <w:t xml:space="preserve"> </w:t>
      </w:r>
      <w:r w:rsidR="00370207">
        <w:rPr>
          <w:rFonts w:cs="Arial"/>
          <w:szCs w:val="20"/>
        </w:rPr>
        <w:t xml:space="preserve">na </w:t>
      </w:r>
      <w:r>
        <w:rPr>
          <w:rFonts w:cs="Arial"/>
          <w:szCs w:val="20"/>
        </w:rPr>
        <w:t>některý</w:t>
      </w:r>
      <w:r w:rsidRPr="0004037F">
        <w:rPr>
          <w:rFonts w:cs="Arial"/>
          <w:szCs w:val="20"/>
        </w:rPr>
        <w:t xml:space="preserve"> z typů přechodného pobyt</w:t>
      </w:r>
      <w:r w:rsidR="00B27827">
        <w:rPr>
          <w:rFonts w:cs="Arial"/>
          <w:szCs w:val="20"/>
        </w:rPr>
        <w:t xml:space="preserve">u (občané tzv. třetích zemí </w:t>
      </w:r>
      <w:r w:rsidR="00B24F85">
        <w:rPr>
          <w:rFonts w:cs="Arial"/>
          <w:szCs w:val="20"/>
        </w:rPr>
        <w:t xml:space="preserve">na </w:t>
      </w:r>
      <w:r w:rsidR="00B27827">
        <w:rPr>
          <w:rFonts w:cs="Arial"/>
          <w:szCs w:val="20"/>
        </w:rPr>
        <w:t>dlouhodobá víza</w:t>
      </w:r>
      <w:r w:rsidR="00C41A32">
        <w:rPr>
          <w:rFonts w:cs="Arial"/>
          <w:szCs w:val="20"/>
        </w:rPr>
        <w:t xml:space="preserve"> nebo</w:t>
      </w:r>
      <w:r w:rsidR="00B24F85">
        <w:rPr>
          <w:rFonts w:cs="Arial"/>
          <w:szCs w:val="20"/>
        </w:rPr>
        <w:t xml:space="preserve"> povolení k </w:t>
      </w:r>
      <w:r w:rsidRPr="0004037F">
        <w:rPr>
          <w:rFonts w:cs="Arial"/>
          <w:szCs w:val="20"/>
        </w:rPr>
        <w:t>dlouho</w:t>
      </w:r>
      <w:r w:rsidR="00B24F85">
        <w:rPr>
          <w:rFonts w:cs="Arial"/>
          <w:szCs w:val="20"/>
        </w:rPr>
        <w:t>dobému</w:t>
      </w:r>
      <w:r w:rsidRPr="0004037F">
        <w:rPr>
          <w:rFonts w:cs="Arial"/>
          <w:szCs w:val="20"/>
        </w:rPr>
        <w:t xml:space="preserve"> pobyt</w:t>
      </w:r>
      <w:r w:rsidR="00B24F85">
        <w:rPr>
          <w:rFonts w:cs="Arial"/>
          <w:szCs w:val="20"/>
        </w:rPr>
        <w:t>u</w:t>
      </w:r>
      <w:r w:rsidRPr="0004037F">
        <w:rPr>
          <w:rFonts w:cs="Arial"/>
          <w:szCs w:val="20"/>
        </w:rPr>
        <w:t>, občané EU a jejich rodinní příslušníci</w:t>
      </w:r>
      <w:r w:rsidR="00B24F85">
        <w:rPr>
          <w:rFonts w:cs="Arial"/>
          <w:szCs w:val="20"/>
        </w:rPr>
        <w:t xml:space="preserve"> registrovaní k přechodnému</w:t>
      </w:r>
      <w:r w:rsidR="00B27827">
        <w:rPr>
          <w:rFonts w:cs="Arial"/>
          <w:szCs w:val="20"/>
        </w:rPr>
        <w:t xml:space="preserve"> pobyt</w:t>
      </w:r>
      <w:r w:rsidR="00B24F85">
        <w:rPr>
          <w:rFonts w:cs="Arial"/>
          <w:szCs w:val="20"/>
        </w:rPr>
        <w:t>u</w:t>
      </w:r>
      <w:r w:rsidR="005E26CA">
        <w:rPr>
          <w:rFonts w:cs="Arial"/>
          <w:szCs w:val="20"/>
        </w:rPr>
        <w:t>). Zbytek, tj. 2 669</w:t>
      </w:r>
      <w:r w:rsidRPr="0004037F">
        <w:rPr>
          <w:rFonts w:cs="Arial"/>
          <w:szCs w:val="20"/>
        </w:rPr>
        <w:t xml:space="preserve"> osob, tvořili cizinci, kterým byl na území České republiky udělen azyl.</w:t>
      </w:r>
    </w:p>
    <w:p w:rsidR="0078279D" w:rsidRPr="0078279D" w:rsidRDefault="00AF1365" w:rsidP="0078279D">
      <w:r>
        <w:rPr>
          <w:noProof/>
        </w:rPr>
        <w:pict>
          <v:shape id="Graf 1" o:spid="_x0000_i1025" type="#_x0000_t75" style="width:5in;height:291.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">
            <v:imagedata r:id="rId9" o:title=""/>
            <o:lock v:ext="edit" aspectratio="f"/>
          </v:shape>
        </w:pict>
      </w:r>
    </w:p>
    <w:p w:rsidR="00A51A31" w:rsidRPr="00262F9A" w:rsidRDefault="00B27827" w:rsidP="00262F9A">
      <w:pPr>
        <w:spacing w:line="360" w:lineRule="auto"/>
        <w:ind w:firstLine="708"/>
        <w:jc w:val="both"/>
        <w:rPr>
          <w:rFonts w:cs="Arial"/>
          <w:szCs w:val="20"/>
        </w:rPr>
      </w:pPr>
      <w:r w:rsidRPr="0004037F">
        <w:rPr>
          <w:rFonts w:cs="Arial"/>
          <w:szCs w:val="20"/>
        </w:rPr>
        <w:t>Podíváme-li se na časovou řadu podle jednotlivých kategorií pobytu, je patrné, že zatímco do roku 2012 převažovali mezi cizinci s uděleným povolením k pobytu cizinci s některým z typů přechodného pobytu, od roku 2013 se tento poměr obrátil a převažují držitelé povolení k trvalému pobytu</w:t>
      </w:r>
      <w:r w:rsidR="007152CE">
        <w:rPr>
          <w:rFonts w:cs="Arial"/>
          <w:szCs w:val="20"/>
        </w:rPr>
        <w:t>.</w:t>
      </w:r>
      <w:r>
        <w:rPr>
          <w:rFonts w:cs="Arial"/>
          <w:szCs w:val="20"/>
        </w:rPr>
        <w:t xml:space="preserve"> </w:t>
      </w:r>
      <w:r w:rsidR="007152CE">
        <w:rPr>
          <w:rFonts w:cs="Arial"/>
          <w:szCs w:val="20"/>
        </w:rPr>
        <w:t>Zatímco</w:t>
      </w:r>
      <w:r>
        <w:rPr>
          <w:rFonts w:cs="Arial"/>
          <w:szCs w:val="20"/>
        </w:rPr>
        <w:t xml:space="preserve"> počty cizinců s</w:t>
      </w:r>
      <w:r w:rsidR="00370207">
        <w:rPr>
          <w:rFonts w:cs="Arial"/>
          <w:szCs w:val="20"/>
        </w:rPr>
        <w:t> </w:t>
      </w:r>
      <w:r>
        <w:rPr>
          <w:rFonts w:cs="Arial"/>
          <w:szCs w:val="20"/>
        </w:rPr>
        <w:t>přechodným</w:t>
      </w:r>
      <w:r w:rsidR="00370207">
        <w:rPr>
          <w:rFonts w:cs="Arial"/>
          <w:szCs w:val="20"/>
        </w:rPr>
        <w:t xml:space="preserve"> pobytem</w:t>
      </w:r>
      <w:r>
        <w:rPr>
          <w:rFonts w:cs="Arial"/>
          <w:szCs w:val="20"/>
        </w:rPr>
        <w:t xml:space="preserve"> mezi lety 2012-2014 klesaly</w:t>
      </w:r>
      <w:r w:rsidR="007152CE">
        <w:rPr>
          <w:rFonts w:cs="Arial"/>
          <w:szCs w:val="20"/>
        </w:rPr>
        <w:t>, počty cizinců s trvalým pobytem v tomto období rostly</w:t>
      </w:r>
      <w:r w:rsidRPr="0004037F">
        <w:rPr>
          <w:rFonts w:cs="Arial"/>
          <w:szCs w:val="20"/>
        </w:rPr>
        <w:t>.</w:t>
      </w:r>
      <w:r>
        <w:rPr>
          <w:rFonts w:cs="Arial"/>
          <w:szCs w:val="20"/>
        </w:rPr>
        <w:t xml:space="preserve"> </w:t>
      </w:r>
      <w:r w:rsidR="007152CE">
        <w:rPr>
          <w:rFonts w:cs="Arial"/>
          <w:szCs w:val="20"/>
        </w:rPr>
        <w:t>Od roku 2015 je však i u kategorie cizinců</w:t>
      </w:r>
      <w:r w:rsidR="00B44F15">
        <w:rPr>
          <w:rFonts w:cs="Arial"/>
          <w:szCs w:val="20"/>
        </w:rPr>
        <w:t xml:space="preserve"> s přechodným pobytem zaznamenán</w:t>
      </w:r>
      <w:r w:rsidR="007152CE">
        <w:rPr>
          <w:rFonts w:cs="Arial"/>
          <w:szCs w:val="20"/>
        </w:rPr>
        <w:t xml:space="preserve"> opětovný růst</w:t>
      </w:r>
      <w:r w:rsidR="00234158">
        <w:rPr>
          <w:rFonts w:cs="Arial"/>
          <w:szCs w:val="20"/>
        </w:rPr>
        <w:t xml:space="preserve"> a v roce 2017 viditelné snížení deficitu oproti kategorii držitelů povolení k trvalému pobytu</w:t>
      </w:r>
      <w:r w:rsidR="007152CE">
        <w:rPr>
          <w:rFonts w:cs="Arial"/>
          <w:szCs w:val="20"/>
        </w:rPr>
        <w:t xml:space="preserve">. </w:t>
      </w:r>
      <w:r w:rsidRPr="0004037F">
        <w:rPr>
          <w:rFonts w:cs="Arial"/>
          <w:szCs w:val="20"/>
        </w:rPr>
        <w:t>Počet cizinců, kteří v ČR získali azyl nebo dočasnou ochranu</w:t>
      </w:r>
      <w:r w:rsidR="0087025E">
        <w:rPr>
          <w:rFonts w:cs="Arial"/>
          <w:szCs w:val="20"/>
        </w:rPr>
        <w:t>,</w:t>
      </w:r>
      <w:r w:rsidRPr="0004037F">
        <w:rPr>
          <w:rFonts w:cs="Arial"/>
          <w:szCs w:val="20"/>
        </w:rPr>
        <w:t xml:space="preserve"> vzhledem k nízkým počtům kladně vyřízených žádostí</w:t>
      </w:r>
      <w:r w:rsidR="0087025E">
        <w:rPr>
          <w:rFonts w:cs="Arial"/>
          <w:szCs w:val="20"/>
        </w:rPr>
        <w:t>,</w:t>
      </w:r>
      <w:r w:rsidRPr="0004037F">
        <w:rPr>
          <w:rFonts w:cs="Arial"/>
          <w:szCs w:val="20"/>
        </w:rPr>
        <w:t xml:space="preserve"> </w:t>
      </w:r>
      <w:r w:rsidR="0087025E">
        <w:rPr>
          <w:rFonts w:cs="Arial"/>
          <w:szCs w:val="20"/>
        </w:rPr>
        <w:t>rost</w:t>
      </w:r>
      <w:r w:rsidR="00C41A32">
        <w:rPr>
          <w:rFonts w:cs="Arial"/>
          <w:szCs w:val="20"/>
        </w:rPr>
        <w:t>l</w:t>
      </w:r>
      <w:r w:rsidRPr="0004037F">
        <w:rPr>
          <w:rFonts w:cs="Arial"/>
          <w:szCs w:val="20"/>
        </w:rPr>
        <w:t xml:space="preserve"> </w:t>
      </w:r>
      <w:r w:rsidR="00262F9A">
        <w:rPr>
          <w:rFonts w:cs="Arial"/>
          <w:szCs w:val="20"/>
        </w:rPr>
        <w:t>pouze pozvolně</w:t>
      </w:r>
      <w:r w:rsidR="002A3955">
        <w:rPr>
          <w:rFonts w:cs="Arial"/>
          <w:szCs w:val="20"/>
        </w:rPr>
        <w:t xml:space="preserve"> a </w:t>
      </w:r>
      <w:r w:rsidR="005E26CA">
        <w:rPr>
          <w:rFonts w:cs="Arial"/>
          <w:szCs w:val="20"/>
        </w:rPr>
        <w:t>v roce 2017 je u této skupiny cizinců dokonce patrný meziroční pokles</w:t>
      </w:r>
      <w:r w:rsidR="00E822AA">
        <w:rPr>
          <w:rFonts w:cs="Arial"/>
          <w:szCs w:val="20"/>
        </w:rPr>
        <w:t xml:space="preserve">. </w:t>
      </w:r>
      <w:r w:rsidR="005E26CA">
        <w:rPr>
          <w:rFonts w:cs="Arial"/>
          <w:szCs w:val="20"/>
        </w:rPr>
        <w:t xml:space="preserve">Tento pokles lze </w:t>
      </w:r>
      <w:r w:rsidR="00177475">
        <w:rPr>
          <w:rFonts w:cs="Arial"/>
          <w:szCs w:val="20"/>
        </w:rPr>
        <w:t xml:space="preserve">do značné míry </w:t>
      </w:r>
      <w:r w:rsidR="005E26CA">
        <w:rPr>
          <w:rFonts w:cs="Arial"/>
          <w:szCs w:val="20"/>
        </w:rPr>
        <w:t>vysvětlit  tím, že někteří z azylantů po splnění zákonných podmínek postupně nabývají státní občanství ČR</w:t>
      </w:r>
      <w:r w:rsidR="00E822AA">
        <w:rPr>
          <w:rFonts w:cs="Arial"/>
          <w:szCs w:val="20"/>
        </w:rPr>
        <w:t xml:space="preserve"> a</w:t>
      </w:r>
      <w:r w:rsidR="002A3955">
        <w:rPr>
          <w:rFonts w:cs="Arial"/>
          <w:szCs w:val="20"/>
        </w:rPr>
        <w:t> </w:t>
      </w:r>
      <w:r w:rsidR="005E26CA">
        <w:rPr>
          <w:rFonts w:cs="Arial"/>
          <w:szCs w:val="20"/>
        </w:rPr>
        <w:t>nejsou</w:t>
      </w:r>
      <w:r w:rsidR="00E822AA">
        <w:rPr>
          <w:rFonts w:cs="Arial"/>
          <w:szCs w:val="20"/>
        </w:rPr>
        <w:t xml:space="preserve"> tak</w:t>
      </w:r>
      <w:r w:rsidR="005E26CA">
        <w:rPr>
          <w:rFonts w:cs="Arial"/>
          <w:szCs w:val="20"/>
        </w:rPr>
        <w:t xml:space="preserve"> </w:t>
      </w:r>
      <w:r w:rsidR="00E822AA">
        <w:rPr>
          <w:rFonts w:cs="Arial"/>
          <w:szCs w:val="20"/>
        </w:rPr>
        <w:t xml:space="preserve">již </w:t>
      </w:r>
      <w:r w:rsidR="005E26CA">
        <w:rPr>
          <w:rFonts w:cs="Arial"/>
          <w:szCs w:val="20"/>
        </w:rPr>
        <w:t xml:space="preserve">vykazováni ve statistikách </w:t>
      </w:r>
      <w:r w:rsidR="00177475">
        <w:rPr>
          <w:rFonts w:cs="Arial"/>
          <w:szCs w:val="20"/>
        </w:rPr>
        <w:t>cizinců, kteří u nás získali azyl</w:t>
      </w:r>
      <w:r w:rsidR="005E26CA">
        <w:rPr>
          <w:rFonts w:cs="Arial"/>
          <w:szCs w:val="20"/>
        </w:rPr>
        <w:t>.</w:t>
      </w:r>
    </w:p>
    <w:p w:rsidR="00A51A31" w:rsidRDefault="00AF1365" w:rsidP="0078279D">
      <w:pPr>
        <w:pStyle w:val="Nadpis3"/>
        <w:jc w:val="center"/>
      </w:pPr>
      <w:r>
        <w:rPr>
          <w:noProof/>
        </w:rPr>
        <w:lastRenderedPageBreak/>
        <w:pict>
          <v:shape id="_x0000_i1026" type="#_x0000_t75" style="width:460.5pt;height:303.7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">
            <v:imagedata r:id="rId10" o:title=""/>
            <o:lock v:ext="edit" aspectratio="f"/>
          </v:shape>
        </w:pict>
      </w:r>
    </w:p>
    <w:p w:rsidR="00A51A31" w:rsidRDefault="00A51A31" w:rsidP="0047735C">
      <w:pPr>
        <w:pStyle w:val="Nadpis3"/>
      </w:pPr>
    </w:p>
    <w:p w:rsidR="00DE6D5A" w:rsidRDefault="00DE6D5A" w:rsidP="00286B55">
      <w:pPr>
        <w:spacing w:after="120" w:line="360" w:lineRule="auto"/>
        <w:ind w:firstLine="709"/>
        <w:jc w:val="both"/>
        <w:rPr>
          <w:rFonts w:cs="Arial"/>
          <w:szCs w:val="20"/>
        </w:rPr>
      </w:pPr>
      <w:r w:rsidRPr="0004037F">
        <w:rPr>
          <w:rFonts w:cs="Arial"/>
          <w:szCs w:val="20"/>
        </w:rPr>
        <w:t>Zastoupení žen mezi cizinci</w:t>
      </w:r>
      <w:r w:rsidR="00177475">
        <w:rPr>
          <w:rFonts w:cs="Arial"/>
          <w:szCs w:val="20"/>
        </w:rPr>
        <w:t xml:space="preserve"> s povoleným pobytem se v posledních letech udržuje zhruba na stejné úrovni. V roce 2017 tvořily ženy 43,5 % z celkového počtu legálně pobývajících </w:t>
      </w:r>
      <w:r w:rsidR="00234158">
        <w:rPr>
          <w:rFonts w:cs="Arial"/>
          <w:szCs w:val="20"/>
        </w:rPr>
        <w:t xml:space="preserve">cizinců </w:t>
      </w:r>
      <w:r w:rsidR="00177475">
        <w:rPr>
          <w:rFonts w:cs="Arial"/>
          <w:szCs w:val="20"/>
        </w:rPr>
        <w:t>na našem území.</w:t>
      </w:r>
    </w:p>
    <w:p w:rsidR="00FC730E" w:rsidRPr="00FC730E" w:rsidRDefault="00FC730E" w:rsidP="00FC730E">
      <w:pPr>
        <w:pStyle w:val="Zkladntext3"/>
        <w:spacing w:before="60" w:after="60" w:line="360" w:lineRule="auto"/>
        <w:ind w:firstLine="709"/>
        <w:jc w:val="both"/>
        <w:rPr>
          <w:rFonts w:ascii="Arial" w:hAnsi="Arial" w:cs="Arial"/>
          <w:sz w:val="20"/>
        </w:rPr>
      </w:pPr>
      <w:r w:rsidRPr="00180B0B">
        <w:rPr>
          <w:rFonts w:ascii="Arial" w:hAnsi="Arial" w:cs="Arial"/>
          <w:sz w:val="20"/>
        </w:rPr>
        <w:t>Věková struktura cizinců vykazuje oproti věkové struktuře majoritní populace určité odlišnosti, které lze vysvětlit převažujícími ekonomickými motivy migrace cizinců do ČR. Silně jsou zastoupeny zejména kategorie mladšího produktivního věku, tj. 30-39 let. V tomto věkovém rozmezí se v roce 2017 nacházelo 26</w:t>
      </w:r>
      <w:r>
        <w:rPr>
          <w:rFonts w:ascii="Arial" w:hAnsi="Arial" w:cs="Arial"/>
          <w:sz w:val="20"/>
        </w:rPr>
        <w:t> </w:t>
      </w:r>
      <w:r w:rsidRPr="00180B0B">
        <w:rPr>
          <w:rFonts w:ascii="Arial" w:hAnsi="Arial" w:cs="Arial"/>
          <w:sz w:val="20"/>
        </w:rPr>
        <w:t>% všech legálně pobývajících cizinců (mírný pokles oproti roku 2016). V kategorii nejmladšího produktivního věku, 20-29 let, došlo oproti roku 2016 k mírnému zvýšení, a to z 15,9 % na 16,1 %. Dětská složka (0-19 let) tvořila v roce 2017 14,2 % (tj. dosáhla stejné hodnoty jako v roce 2016). Velmi nízký podíl v porovnání se strukturou populace ČR připadá na osoby v poproduktivním věku. V kategorii nad 65 let se v roce 2017 nacházel</w:t>
      </w:r>
      <w:r w:rsidR="000852A5">
        <w:rPr>
          <w:rFonts w:ascii="Arial" w:hAnsi="Arial" w:cs="Arial"/>
          <w:sz w:val="20"/>
        </w:rPr>
        <w:t>o</w:t>
      </w:r>
      <w:r w:rsidRPr="00180B0B">
        <w:rPr>
          <w:rFonts w:ascii="Arial" w:hAnsi="Arial" w:cs="Arial"/>
          <w:sz w:val="20"/>
        </w:rPr>
        <w:t xml:space="preserve"> pouh</w:t>
      </w:r>
      <w:r w:rsidR="000852A5">
        <w:rPr>
          <w:rFonts w:ascii="Arial" w:hAnsi="Arial" w:cs="Arial"/>
          <w:sz w:val="20"/>
        </w:rPr>
        <w:t>ých</w:t>
      </w:r>
      <w:r w:rsidRPr="00180B0B">
        <w:rPr>
          <w:rFonts w:ascii="Arial" w:hAnsi="Arial" w:cs="Arial"/>
          <w:sz w:val="20"/>
        </w:rPr>
        <w:t xml:space="preserve"> 5,3 % cizinecké populace, tj. o 0,2 p. b. </w:t>
      </w:r>
      <w:proofErr w:type="gramStart"/>
      <w:r w:rsidRPr="00180B0B">
        <w:rPr>
          <w:rFonts w:ascii="Arial" w:hAnsi="Arial" w:cs="Arial"/>
          <w:sz w:val="20"/>
        </w:rPr>
        <w:t>více</w:t>
      </w:r>
      <w:proofErr w:type="gramEnd"/>
      <w:r w:rsidRPr="00180B0B">
        <w:rPr>
          <w:rFonts w:ascii="Arial" w:hAnsi="Arial" w:cs="Arial"/>
          <w:sz w:val="20"/>
        </w:rPr>
        <w:t xml:space="preserve"> než v roce 2016.</w:t>
      </w:r>
    </w:p>
    <w:p w:rsidR="00DE6D5A" w:rsidRPr="0004037F" w:rsidRDefault="00DE6D5A" w:rsidP="00755BA8">
      <w:pPr>
        <w:spacing w:after="120" w:line="360" w:lineRule="auto"/>
        <w:ind w:firstLine="709"/>
        <w:jc w:val="both"/>
        <w:rPr>
          <w:rFonts w:cs="Arial"/>
          <w:szCs w:val="20"/>
        </w:rPr>
      </w:pPr>
      <w:r w:rsidRPr="0004037F">
        <w:rPr>
          <w:rFonts w:cs="Arial"/>
          <w:szCs w:val="20"/>
        </w:rPr>
        <w:t>Občané</w:t>
      </w:r>
      <w:r>
        <w:rPr>
          <w:rFonts w:cs="Arial"/>
          <w:szCs w:val="20"/>
        </w:rPr>
        <w:t xml:space="preserve"> st</w:t>
      </w:r>
      <w:r w:rsidR="00177475">
        <w:rPr>
          <w:rFonts w:cs="Arial"/>
          <w:szCs w:val="20"/>
        </w:rPr>
        <w:t xml:space="preserve">átů EU-28 </w:t>
      </w:r>
      <w:r w:rsidR="000852A5">
        <w:rPr>
          <w:rFonts w:cs="Arial"/>
          <w:szCs w:val="20"/>
        </w:rPr>
        <w:t>představovali</w:t>
      </w:r>
      <w:r w:rsidR="00177475">
        <w:rPr>
          <w:rFonts w:cs="Arial"/>
          <w:szCs w:val="20"/>
        </w:rPr>
        <w:t xml:space="preserve"> v roce 2017 více než čtyř</w:t>
      </w:r>
      <w:r w:rsidR="008D1CC7">
        <w:rPr>
          <w:rFonts w:cs="Arial"/>
          <w:szCs w:val="20"/>
        </w:rPr>
        <w:t>i</w:t>
      </w:r>
      <w:r w:rsidR="00177475">
        <w:rPr>
          <w:rFonts w:cs="Arial"/>
          <w:szCs w:val="20"/>
        </w:rPr>
        <w:t xml:space="preserve"> desetin</w:t>
      </w:r>
      <w:r w:rsidR="008D1CC7">
        <w:rPr>
          <w:rFonts w:cs="Arial"/>
          <w:szCs w:val="20"/>
        </w:rPr>
        <w:t>y</w:t>
      </w:r>
      <w:r w:rsidR="00177475">
        <w:rPr>
          <w:rFonts w:cs="Arial"/>
          <w:szCs w:val="20"/>
        </w:rPr>
        <w:t xml:space="preserve"> (41,9</w:t>
      </w:r>
      <w:r w:rsidR="00234158">
        <w:rPr>
          <w:rFonts w:cs="Arial"/>
          <w:szCs w:val="20"/>
        </w:rPr>
        <w:t xml:space="preserve"> %) z celkového počtu</w:t>
      </w:r>
      <w:r w:rsidRPr="0004037F">
        <w:rPr>
          <w:rFonts w:cs="Arial"/>
          <w:szCs w:val="20"/>
        </w:rPr>
        <w:t xml:space="preserve"> cizinců v ČR, přiče</w:t>
      </w:r>
      <w:r w:rsidR="00755BA8">
        <w:rPr>
          <w:rFonts w:cs="Arial"/>
          <w:szCs w:val="20"/>
        </w:rPr>
        <w:t xml:space="preserve">mž jejich zastoupení </w:t>
      </w:r>
      <w:r w:rsidR="00177475">
        <w:rPr>
          <w:rFonts w:cs="Arial"/>
          <w:szCs w:val="20"/>
        </w:rPr>
        <w:t>se v</w:t>
      </w:r>
      <w:r w:rsidR="00FC730E">
        <w:rPr>
          <w:rFonts w:cs="Arial"/>
          <w:szCs w:val="20"/>
        </w:rPr>
        <w:t> průběhu let zvýšilo</w:t>
      </w:r>
      <w:r w:rsidR="00177475">
        <w:rPr>
          <w:rFonts w:cs="Arial"/>
          <w:szCs w:val="20"/>
        </w:rPr>
        <w:t xml:space="preserve"> </w:t>
      </w:r>
      <w:r w:rsidRPr="0004037F">
        <w:rPr>
          <w:rFonts w:cs="Arial"/>
          <w:szCs w:val="20"/>
        </w:rPr>
        <w:t xml:space="preserve">(v roce 2006 </w:t>
      </w:r>
      <w:r w:rsidR="00177475">
        <w:rPr>
          <w:rFonts w:cs="Arial"/>
          <w:szCs w:val="20"/>
        </w:rPr>
        <w:t>tvořili pouze 31,8 %). P</w:t>
      </w:r>
      <w:r>
        <w:rPr>
          <w:rFonts w:cs="Arial"/>
          <w:szCs w:val="20"/>
        </w:rPr>
        <w:t xml:space="preserve">odíl občanů třetích zemí </w:t>
      </w:r>
      <w:r w:rsidR="00177475">
        <w:rPr>
          <w:rFonts w:cs="Arial"/>
          <w:szCs w:val="20"/>
        </w:rPr>
        <w:t>se po předchozím poklesu stabilizoval na zhruba stejné úrovni jako v roce 2016, tj. dosáhl 58 %.</w:t>
      </w:r>
    </w:p>
    <w:p w:rsidR="00DE6D5A" w:rsidRDefault="00DE6D5A" w:rsidP="00286B55">
      <w:pPr>
        <w:spacing w:after="120" w:line="360" w:lineRule="auto"/>
        <w:ind w:firstLine="709"/>
        <w:jc w:val="both"/>
        <w:rPr>
          <w:rFonts w:cs="Arial"/>
          <w:szCs w:val="20"/>
        </w:rPr>
      </w:pPr>
      <w:r w:rsidRPr="0004037F">
        <w:rPr>
          <w:rFonts w:cs="Arial"/>
          <w:szCs w:val="20"/>
        </w:rPr>
        <w:t>Pořadí nejvíce zastoupených státních občanství se ve statistikách cizinců s povoleným pobytem v poslední době výrazněji nemění. Mezi nejvíce zastoupené skupiny patří tradičně občané Ukrajiny</w:t>
      </w:r>
      <w:r w:rsidR="00586437">
        <w:rPr>
          <w:rFonts w:cs="Arial"/>
          <w:szCs w:val="20"/>
        </w:rPr>
        <w:t xml:space="preserve"> (117 480</w:t>
      </w:r>
      <w:r w:rsidR="007C5672">
        <w:rPr>
          <w:rFonts w:cs="Arial"/>
          <w:szCs w:val="20"/>
        </w:rPr>
        <w:t xml:space="preserve"> osob)</w:t>
      </w:r>
      <w:r w:rsidRPr="0004037F">
        <w:rPr>
          <w:rFonts w:cs="Arial"/>
          <w:szCs w:val="20"/>
        </w:rPr>
        <w:t>, Slovenska</w:t>
      </w:r>
      <w:r w:rsidR="00586437">
        <w:rPr>
          <w:rFonts w:cs="Arial"/>
          <w:szCs w:val="20"/>
        </w:rPr>
        <w:t xml:space="preserve"> (111 804</w:t>
      </w:r>
      <w:r w:rsidR="007C5672">
        <w:rPr>
          <w:rFonts w:cs="Arial"/>
          <w:szCs w:val="20"/>
        </w:rPr>
        <w:t>)</w:t>
      </w:r>
      <w:r w:rsidRPr="0004037F">
        <w:rPr>
          <w:rFonts w:cs="Arial"/>
          <w:szCs w:val="20"/>
        </w:rPr>
        <w:t xml:space="preserve"> a Vietnamu</w:t>
      </w:r>
      <w:r w:rsidR="00586437">
        <w:rPr>
          <w:rFonts w:cs="Arial"/>
          <w:szCs w:val="20"/>
        </w:rPr>
        <w:t xml:space="preserve"> (59 808</w:t>
      </w:r>
      <w:r w:rsidR="007C5672">
        <w:rPr>
          <w:rFonts w:cs="Arial"/>
          <w:szCs w:val="20"/>
        </w:rPr>
        <w:t>)</w:t>
      </w:r>
      <w:r w:rsidRPr="0004037F">
        <w:rPr>
          <w:rFonts w:cs="Arial"/>
          <w:szCs w:val="20"/>
        </w:rPr>
        <w:t>. Občané těchto tří zemí tvořili v roce 201</w:t>
      </w:r>
      <w:r w:rsidR="00586437">
        <w:rPr>
          <w:rFonts w:cs="Arial"/>
          <w:szCs w:val="20"/>
        </w:rPr>
        <w:t xml:space="preserve">7 </w:t>
      </w:r>
      <w:r w:rsidR="00234158">
        <w:rPr>
          <w:rFonts w:cs="Arial"/>
          <w:szCs w:val="20"/>
        </w:rPr>
        <w:t>více než polovinu (</w:t>
      </w:r>
      <w:r w:rsidR="00586437">
        <w:rPr>
          <w:rFonts w:cs="Arial"/>
          <w:szCs w:val="20"/>
        </w:rPr>
        <w:t>celkem 54,9</w:t>
      </w:r>
      <w:r w:rsidR="007C5672">
        <w:rPr>
          <w:rFonts w:cs="Arial"/>
          <w:szCs w:val="20"/>
        </w:rPr>
        <w:t xml:space="preserve"> %</w:t>
      </w:r>
      <w:r w:rsidR="00234158">
        <w:rPr>
          <w:rFonts w:cs="Arial"/>
          <w:szCs w:val="20"/>
        </w:rPr>
        <w:t>)</w:t>
      </w:r>
      <w:r w:rsidR="007C5672">
        <w:rPr>
          <w:rFonts w:cs="Arial"/>
          <w:szCs w:val="20"/>
        </w:rPr>
        <w:t xml:space="preserve"> cizinců s povolením k</w:t>
      </w:r>
      <w:r w:rsidR="00525904">
        <w:rPr>
          <w:rFonts w:cs="Arial"/>
          <w:szCs w:val="20"/>
        </w:rPr>
        <w:t> </w:t>
      </w:r>
      <w:r w:rsidRPr="0004037F">
        <w:rPr>
          <w:rFonts w:cs="Arial"/>
          <w:szCs w:val="20"/>
        </w:rPr>
        <w:t>pobytu</w:t>
      </w:r>
      <w:r w:rsidR="00525904">
        <w:rPr>
          <w:rFonts w:cs="Arial"/>
          <w:szCs w:val="20"/>
        </w:rPr>
        <w:t xml:space="preserve"> (resp. s povoleným nebo evidovaným pobytem)</w:t>
      </w:r>
      <w:r w:rsidRPr="0004037F">
        <w:rPr>
          <w:rFonts w:cs="Arial"/>
          <w:szCs w:val="20"/>
        </w:rPr>
        <w:t xml:space="preserve"> v České republice.</w:t>
      </w:r>
    </w:p>
    <w:p w:rsidR="003D09EB" w:rsidRPr="00FC730E" w:rsidRDefault="00DE6D5A" w:rsidP="00140DC5">
      <w:pPr>
        <w:spacing w:after="120" w:line="360" w:lineRule="auto"/>
        <w:ind w:firstLine="709"/>
        <w:jc w:val="both"/>
        <w:rPr>
          <w:rFonts w:cs="Arial"/>
          <w:szCs w:val="20"/>
        </w:rPr>
      </w:pPr>
      <w:r w:rsidRPr="0004037F">
        <w:rPr>
          <w:rFonts w:cs="Arial"/>
          <w:szCs w:val="20"/>
        </w:rPr>
        <w:t>Pořadí na ostatních míste</w:t>
      </w:r>
      <w:r w:rsidR="009C301A">
        <w:rPr>
          <w:rFonts w:cs="Arial"/>
          <w:szCs w:val="20"/>
        </w:rPr>
        <w:t xml:space="preserve">ch </w:t>
      </w:r>
      <w:r w:rsidRPr="0004037F">
        <w:rPr>
          <w:rFonts w:cs="Arial"/>
          <w:szCs w:val="20"/>
        </w:rPr>
        <w:t>žebříčku se v průběhu l</w:t>
      </w:r>
      <w:r w:rsidR="00234158">
        <w:rPr>
          <w:rFonts w:cs="Arial"/>
          <w:szCs w:val="20"/>
        </w:rPr>
        <w:t>et příliš nezměnilo. V roce 2017</w:t>
      </w:r>
      <w:r w:rsidRPr="0004037F">
        <w:rPr>
          <w:rFonts w:cs="Arial"/>
          <w:szCs w:val="20"/>
        </w:rPr>
        <w:t xml:space="preserve"> byli</w:t>
      </w:r>
      <w:r w:rsidR="009C301A">
        <w:rPr>
          <w:rFonts w:cs="Arial"/>
          <w:szCs w:val="20"/>
        </w:rPr>
        <w:t xml:space="preserve"> na čtvrtém místě</w:t>
      </w:r>
      <w:r w:rsidR="00516F86">
        <w:rPr>
          <w:rFonts w:cs="Arial"/>
          <w:szCs w:val="20"/>
        </w:rPr>
        <w:t>, stejně jako v předchozím roce,</w:t>
      </w:r>
      <w:r w:rsidR="00586437">
        <w:rPr>
          <w:rFonts w:cs="Arial"/>
          <w:szCs w:val="20"/>
        </w:rPr>
        <w:t xml:space="preserve"> Rusové (36 840</w:t>
      </w:r>
      <w:r w:rsidRPr="0004037F">
        <w:rPr>
          <w:rFonts w:cs="Arial"/>
          <w:szCs w:val="20"/>
        </w:rPr>
        <w:t>), následováni</w:t>
      </w:r>
      <w:r w:rsidR="00586437">
        <w:rPr>
          <w:rFonts w:cs="Arial"/>
          <w:szCs w:val="20"/>
        </w:rPr>
        <w:t xml:space="preserve"> Němci (21 261</w:t>
      </w:r>
      <w:r w:rsidRPr="0004037F">
        <w:rPr>
          <w:rFonts w:cs="Arial"/>
          <w:szCs w:val="20"/>
        </w:rPr>
        <w:t>)</w:t>
      </w:r>
      <w:r w:rsidR="00586437">
        <w:rPr>
          <w:rFonts w:cs="Arial"/>
          <w:szCs w:val="20"/>
        </w:rPr>
        <w:t xml:space="preserve"> a Poláky (20 669</w:t>
      </w:r>
      <w:r w:rsidRPr="0004037F">
        <w:rPr>
          <w:rFonts w:cs="Arial"/>
          <w:szCs w:val="20"/>
        </w:rPr>
        <w:t xml:space="preserve">). Další </w:t>
      </w:r>
      <w:r w:rsidR="00763626">
        <w:rPr>
          <w:rFonts w:cs="Arial"/>
          <w:szCs w:val="20"/>
        </w:rPr>
        <w:lastRenderedPageBreak/>
        <w:t>mís</w:t>
      </w:r>
      <w:r w:rsidR="00586437">
        <w:rPr>
          <w:rFonts w:cs="Arial"/>
          <w:szCs w:val="20"/>
        </w:rPr>
        <w:t>ta byla obsazena Bulhary (13 795</w:t>
      </w:r>
      <w:r w:rsidR="009C301A">
        <w:rPr>
          <w:rFonts w:cs="Arial"/>
          <w:szCs w:val="20"/>
        </w:rPr>
        <w:t>), Rumuny (</w:t>
      </w:r>
      <w:r w:rsidR="00586437">
        <w:rPr>
          <w:rFonts w:cs="Arial"/>
          <w:szCs w:val="20"/>
        </w:rPr>
        <w:t>12 562</w:t>
      </w:r>
      <w:r w:rsidR="009C301A">
        <w:rPr>
          <w:rFonts w:cs="Arial"/>
          <w:szCs w:val="20"/>
        </w:rPr>
        <w:t xml:space="preserve">), občany </w:t>
      </w:r>
      <w:r w:rsidR="00586437">
        <w:rPr>
          <w:rFonts w:cs="Arial"/>
          <w:szCs w:val="20"/>
        </w:rPr>
        <w:t>USA (9 556</w:t>
      </w:r>
      <w:r w:rsidRPr="0004037F">
        <w:rPr>
          <w:rFonts w:cs="Arial"/>
          <w:szCs w:val="20"/>
        </w:rPr>
        <w:t>)</w:t>
      </w:r>
      <w:r w:rsidR="00586437">
        <w:rPr>
          <w:rFonts w:cs="Arial"/>
          <w:szCs w:val="20"/>
        </w:rPr>
        <w:t>, Mongolska (7 900)</w:t>
      </w:r>
      <w:r w:rsidR="00234158">
        <w:rPr>
          <w:rFonts w:cs="Arial"/>
          <w:szCs w:val="20"/>
        </w:rPr>
        <w:t xml:space="preserve"> a</w:t>
      </w:r>
      <w:r w:rsidR="00C6002A">
        <w:rPr>
          <w:rFonts w:cs="Arial"/>
          <w:szCs w:val="20"/>
        </w:rPr>
        <w:t xml:space="preserve"> Velké Británie (6 </w:t>
      </w:r>
      <w:r w:rsidR="00586437">
        <w:rPr>
          <w:rFonts w:cs="Arial"/>
          <w:szCs w:val="20"/>
        </w:rPr>
        <w:t>698</w:t>
      </w:r>
      <w:r w:rsidR="00DA336E">
        <w:rPr>
          <w:rFonts w:cs="Arial"/>
          <w:szCs w:val="20"/>
        </w:rPr>
        <w:t>)</w:t>
      </w:r>
      <w:r w:rsidRPr="0004037F">
        <w:rPr>
          <w:rFonts w:cs="Arial"/>
          <w:szCs w:val="20"/>
        </w:rPr>
        <w:t>.</w:t>
      </w:r>
    </w:p>
    <w:p w:rsidR="00462943" w:rsidRDefault="004878AD" w:rsidP="00462943">
      <w:pPr>
        <w:autoSpaceDE w:val="0"/>
        <w:autoSpaceDN w:val="0"/>
        <w:adjustRightInd w:val="0"/>
        <w:spacing w:after="0" w:line="360" w:lineRule="auto"/>
        <w:ind w:firstLine="709"/>
        <w:jc w:val="both"/>
        <w:rPr>
          <w:rFonts w:eastAsia="Calibri" w:cs="Arial"/>
          <w:szCs w:val="20"/>
        </w:rPr>
      </w:pPr>
      <w:r w:rsidRPr="00140DC5">
        <w:rPr>
          <w:rFonts w:eastAsia="Calibri" w:cs="Arial"/>
          <w:szCs w:val="20"/>
        </w:rPr>
        <w:t>Od roku 2015 jsou</w:t>
      </w:r>
      <w:r w:rsidR="00F85B7F">
        <w:rPr>
          <w:rFonts w:eastAsia="Calibri" w:cs="Arial"/>
          <w:szCs w:val="20"/>
        </w:rPr>
        <w:t xml:space="preserve"> ČSÚ</w:t>
      </w:r>
      <w:r w:rsidRPr="00140DC5">
        <w:rPr>
          <w:rFonts w:eastAsia="Calibri" w:cs="Arial"/>
          <w:szCs w:val="20"/>
        </w:rPr>
        <w:t xml:space="preserve"> opět k dispozici údaje Ředitelství cizinecké policie</w:t>
      </w:r>
      <w:r w:rsidR="00140DC5">
        <w:rPr>
          <w:rFonts w:eastAsia="Calibri" w:cs="Arial"/>
          <w:szCs w:val="20"/>
        </w:rPr>
        <w:t xml:space="preserve"> o cizincích z třetích zemí s </w:t>
      </w:r>
      <w:r w:rsidRPr="00140DC5">
        <w:rPr>
          <w:rFonts w:eastAsia="Calibri" w:cs="Arial"/>
          <w:szCs w:val="20"/>
        </w:rPr>
        <w:t>povoleným přec</w:t>
      </w:r>
      <w:r w:rsidR="00FF5906">
        <w:rPr>
          <w:rFonts w:eastAsia="Calibri" w:cs="Arial"/>
          <w:szCs w:val="20"/>
        </w:rPr>
        <w:t>hodným pobytem, a to podle</w:t>
      </w:r>
      <w:r w:rsidR="00EE71E4">
        <w:rPr>
          <w:rFonts w:eastAsia="Calibri" w:cs="Arial"/>
          <w:szCs w:val="20"/>
        </w:rPr>
        <w:t xml:space="preserve"> účelu</w:t>
      </w:r>
      <w:r w:rsidRPr="00140DC5">
        <w:rPr>
          <w:rFonts w:eastAsia="Calibri" w:cs="Arial"/>
          <w:szCs w:val="20"/>
        </w:rPr>
        <w:t xml:space="preserve"> pobytu. K 31.</w:t>
      </w:r>
      <w:r w:rsidR="00140DC5">
        <w:rPr>
          <w:rFonts w:eastAsia="Calibri" w:cs="Arial"/>
          <w:szCs w:val="20"/>
        </w:rPr>
        <w:t xml:space="preserve"> </w:t>
      </w:r>
      <w:r w:rsidRPr="00140DC5">
        <w:rPr>
          <w:rFonts w:eastAsia="Calibri" w:cs="Arial"/>
          <w:szCs w:val="20"/>
        </w:rPr>
        <w:t>12.</w:t>
      </w:r>
      <w:r w:rsidR="00140DC5">
        <w:rPr>
          <w:rFonts w:eastAsia="Calibri" w:cs="Arial"/>
          <w:szCs w:val="20"/>
        </w:rPr>
        <w:t xml:space="preserve"> </w:t>
      </w:r>
      <w:r w:rsidRPr="00140DC5">
        <w:rPr>
          <w:rFonts w:eastAsia="Calibri" w:cs="Arial"/>
          <w:szCs w:val="20"/>
        </w:rPr>
        <w:t>2017 dosáhl počet cizinců-</w:t>
      </w:r>
      <w:proofErr w:type="spellStart"/>
      <w:r w:rsidRPr="00140DC5">
        <w:rPr>
          <w:rFonts w:eastAsia="Calibri" w:cs="Arial"/>
          <w:szCs w:val="20"/>
        </w:rPr>
        <w:t>třetizemců</w:t>
      </w:r>
      <w:proofErr w:type="spellEnd"/>
      <w:r w:rsidRPr="00140DC5">
        <w:rPr>
          <w:rFonts w:eastAsia="Calibri" w:cs="Arial"/>
          <w:szCs w:val="20"/>
        </w:rPr>
        <w:t xml:space="preserve"> s povoleným přechodným pobytem na území ČR celkem 106 064 osob, z toho </w:t>
      </w:r>
      <w:r w:rsidR="00140DC5">
        <w:rPr>
          <w:rFonts w:eastAsia="Calibri" w:cs="Arial"/>
          <w:szCs w:val="20"/>
        </w:rPr>
        <w:t xml:space="preserve">nejvíce </w:t>
      </w:r>
      <w:r w:rsidRPr="00140DC5">
        <w:rPr>
          <w:rFonts w:eastAsia="Calibri" w:cs="Arial"/>
          <w:szCs w:val="20"/>
        </w:rPr>
        <w:t>(47 497 osob neboli 44,8 %) tvořili cizinci pobývající na našem území z důvodů zaměstnání a podnikání.</w:t>
      </w:r>
      <w:r w:rsidR="00140DC5">
        <w:rPr>
          <w:rFonts w:eastAsia="Calibri" w:cs="Arial"/>
          <w:szCs w:val="20"/>
        </w:rPr>
        <w:t xml:space="preserve"> Po </w:t>
      </w:r>
      <w:r w:rsidRPr="00140DC5">
        <w:rPr>
          <w:rFonts w:eastAsia="Calibri" w:cs="Arial"/>
          <w:szCs w:val="20"/>
        </w:rPr>
        <w:t>přechodném snížení v roce 2016 (na 41,8 %) tak podíl této skupiny cizinců</w:t>
      </w:r>
      <w:r w:rsidR="00140DC5" w:rsidRPr="00140DC5">
        <w:rPr>
          <w:rFonts w:eastAsia="Calibri" w:cs="Arial"/>
          <w:szCs w:val="20"/>
        </w:rPr>
        <w:t xml:space="preserve"> dosáhl srovnatelné hodnoty s rokem </w:t>
      </w:r>
      <w:r w:rsidR="002A3955">
        <w:rPr>
          <w:rFonts w:eastAsia="Calibri" w:cs="Arial"/>
          <w:szCs w:val="20"/>
        </w:rPr>
        <w:t>2015. S </w:t>
      </w:r>
      <w:r w:rsidRPr="00140DC5">
        <w:rPr>
          <w:rFonts w:eastAsia="Calibri" w:cs="Arial"/>
          <w:szCs w:val="20"/>
        </w:rPr>
        <w:t>odstupem (s 27 %) následují rodinné důvody, jejichž podíl však oproti roku 2016 mírně</w:t>
      </w:r>
      <w:r w:rsidR="00140DC5" w:rsidRPr="00140DC5">
        <w:rPr>
          <w:rFonts w:eastAsia="Calibri" w:cs="Arial"/>
          <w:szCs w:val="20"/>
        </w:rPr>
        <w:t xml:space="preserve"> </w:t>
      </w:r>
      <w:r w:rsidRPr="00140DC5">
        <w:rPr>
          <w:rFonts w:eastAsia="Calibri" w:cs="Arial"/>
          <w:szCs w:val="20"/>
        </w:rPr>
        <w:t>poklesl, a to o 0,7 procentního bodu. O něco nižší zastoupení, ve srovnání s rokem 2016, mě</w:t>
      </w:r>
      <w:r w:rsidR="00140DC5" w:rsidRPr="00140DC5">
        <w:rPr>
          <w:rFonts w:eastAsia="Calibri" w:cs="Arial"/>
          <w:szCs w:val="20"/>
        </w:rPr>
        <w:t xml:space="preserve">li také </w:t>
      </w:r>
      <w:r w:rsidRPr="00140DC5">
        <w:rPr>
          <w:rFonts w:eastAsia="Calibri" w:cs="Arial"/>
          <w:szCs w:val="20"/>
        </w:rPr>
        <w:t>cizinci z třetích zemí pobývající na našem území za účelem s</w:t>
      </w:r>
      <w:r w:rsidR="00140DC5" w:rsidRPr="00140DC5">
        <w:rPr>
          <w:rFonts w:eastAsia="Calibri" w:cs="Arial"/>
          <w:szCs w:val="20"/>
        </w:rPr>
        <w:t xml:space="preserve">tudia (20,3 % vs. 21,6 % v roce </w:t>
      </w:r>
      <w:r w:rsidRPr="00140DC5">
        <w:rPr>
          <w:rFonts w:eastAsia="Calibri" w:cs="Arial"/>
          <w:szCs w:val="20"/>
        </w:rPr>
        <w:t>2016).</w:t>
      </w:r>
    </w:p>
    <w:p w:rsidR="00DE6A06" w:rsidRPr="00140DC5" w:rsidRDefault="00AF1365" w:rsidP="00462943">
      <w:pPr>
        <w:autoSpaceDE w:val="0"/>
        <w:autoSpaceDN w:val="0"/>
        <w:adjustRightInd w:val="0"/>
        <w:spacing w:after="0" w:line="360" w:lineRule="auto"/>
        <w:ind w:firstLine="709"/>
        <w:jc w:val="both"/>
        <w:rPr>
          <w:rFonts w:eastAsia="Calibri" w:cs="Arial"/>
          <w:szCs w:val="20"/>
        </w:rPr>
      </w:pPr>
      <w:r>
        <w:rPr>
          <w:noProof/>
        </w:rPr>
        <w:pict>
          <v:shape id="_x0000_i1027" type="#_x0000_t75" style="width:5in;height:305.25pt;visibility:visible" o:gfxdata="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">
            <v:imagedata r:id="rId11" o:title=""/>
            <o:lock v:ext="edit" aspectratio="f"/>
          </v:shape>
        </w:pict>
      </w:r>
    </w:p>
    <w:bookmarkEnd w:id="0"/>
    <w:p w:rsidR="004878AD" w:rsidRDefault="00140DC5" w:rsidP="00525904">
      <w:pPr>
        <w:spacing w:line="360" w:lineRule="auto"/>
        <w:jc w:val="both"/>
        <w:rPr>
          <w:rFonts w:cs="Arial"/>
          <w:szCs w:val="20"/>
        </w:rPr>
      </w:pPr>
      <w:r>
        <w:rPr>
          <w:rFonts w:cs="Arial"/>
          <w:b/>
          <w:sz w:val="32"/>
          <w:szCs w:val="32"/>
        </w:rPr>
        <w:tab/>
      </w:r>
      <w:r w:rsidR="00462943">
        <w:rPr>
          <w:rFonts w:cs="Arial"/>
          <w:szCs w:val="20"/>
        </w:rPr>
        <w:t xml:space="preserve">Zatímco </w:t>
      </w:r>
      <w:r w:rsidR="000852A5">
        <w:rPr>
          <w:rFonts w:cs="Arial"/>
          <w:szCs w:val="20"/>
        </w:rPr>
        <w:t>nejčastějším důvodem pobytu</w:t>
      </w:r>
      <w:r>
        <w:rPr>
          <w:rFonts w:cs="Arial"/>
          <w:szCs w:val="20"/>
        </w:rPr>
        <w:t xml:space="preserve"> mužů </w:t>
      </w:r>
      <w:r w:rsidR="000852A5">
        <w:rPr>
          <w:rFonts w:cs="Arial"/>
          <w:szCs w:val="20"/>
        </w:rPr>
        <w:t xml:space="preserve">je </w:t>
      </w:r>
      <w:r>
        <w:rPr>
          <w:rFonts w:cs="Arial"/>
          <w:szCs w:val="20"/>
        </w:rPr>
        <w:t>zaměstnání a podnikání</w:t>
      </w:r>
      <w:r w:rsidR="000852A5">
        <w:rPr>
          <w:rFonts w:cs="Arial"/>
          <w:szCs w:val="20"/>
        </w:rPr>
        <w:t xml:space="preserve"> (57,3 %)</w:t>
      </w:r>
      <w:r w:rsidR="00462943">
        <w:rPr>
          <w:rFonts w:cs="Arial"/>
          <w:szCs w:val="20"/>
        </w:rPr>
        <w:t>, u žen převažují rodinné důvody (38,1 %).</w:t>
      </w:r>
    </w:p>
    <w:p w:rsidR="00DE6A06" w:rsidRPr="00140DC5" w:rsidRDefault="00DE6A06" w:rsidP="00525904">
      <w:pPr>
        <w:spacing w:line="360" w:lineRule="auto"/>
        <w:jc w:val="both"/>
        <w:rPr>
          <w:rFonts w:cs="Arial"/>
          <w:szCs w:val="20"/>
        </w:rPr>
      </w:pPr>
    </w:p>
    <w:p w:rsidR="00BE3097" w:rsidRDefault="00A9684E" w:rsidP="00140DC5">
      <w:pPr>
        <w:spacing w:line="240" w:lineRule="auto"/>
        <w:jc w:val="both"/>
        <w:rPr>
          <w:rFonts w:cs="Arial"/>
          <w:b/>
          <w:sz w:val="32"/>
          <w:szCs w:val="32"/>
        </w:rPr>
      </w:pPr>
      <w:r w:rsidRPr="00A9684E">
        <w:rPr>
          <w:rFonts w:cs="Arial"/>
          <w:b/>
          <w:sz w:val="32"/>
          <w:szCs w:val="32"/>
        </w:rPr>
        <w:t>3. Cizinci</w:t>
      </w:r>
      <w:r w:rsidR="0059353F">
        <w:rPr>
          <w:rFonts w:cs="Arial"/>
          <w:b/>
          <w:sz w:val="32"/>
          <w:szCs w:val="32"/>
        </w:rPr>
        <w:t xml:space="preserve"> (bez azylantů)</w:t>
      </w:r>
      <w:r w:rsidRPr="00A9684E">
        <w:rPr>
          <w:rFonts w:cs="Arial"/>
          <w:b/>
          <w:sz w:val="32"/>
          <w:szCs w:val="32"/>
        </w:rPr>
        <w:t xml:space="preserve"> a jejich charakteristiky podle regionů</w:t>
      </w:r>
      <w:r w:rsidR="002F7750">
        <w:rPr>
          <w:rFonts w:cs="Arial"/>
          <w:b/>
          <w:sz w:val="32"/>
          <w:szCs w:val="32"/>
        </w:rPr>
        <w:t xml:space="preserve"> - krajů</w:t>
      </w:r>
      <w:r w:rsidRPr="00A9684E">
        <w:rPr>
          <w:rFonts w:cs="Arial"/>
          <w:b/>
          <w:sz w:val="32"/>
          <w:szCs w:val="32"/>
        </w:rPr>
        <w:t xml:space="preserve"> ČR</w:t>
      </w:r>
    </w:p>
    <w:p w:rsidR="003753A6" w:rsidRDefault="00A9684E" w:rsidP="00043945">
      <w:pPr>
        <w:spacing w:line="360" w:lineRule="auto"/>
        <w:jc w:val="both"/>
        <w:rPr>
          <w:rFonts w:cs="Arial"/>
          <w:szCs w:val="20"/>
        </w:rPr>
      </w:pPr>
      <w:r>
        <w:rPr>
          <w:rFonts w:cs="Arial"/>
          <w:szCs w:val="20"/>
        </w:rPr>
        <w:tab/>
        <w:t>Počet cizinců s některým z druhů pobytů nebo vízy nad 90 dní</w:t>
      </w:r>
      <w:r w:rsidR="001662CB">
        <w:rPr>
          <w:rFonts w:cs="Arial"/>
          <w:szCs w:val="20"/>
        </w:rPr>
        <w:t xml:space="preserve"> (tj. bez azylantů) dosáhl</w:t>
      </w:r>
      <w:r>
        <w:rPr>
          <w:rFonts w:cs="Arial"/>
          <w:szCs w:val="20"/>
        </w:rPr>
        <w:t xml:space="preserve"> koncem roku 2017 hodnoty 524 142. </w:t>
      </w:r>
      <w:r w:rsidR="0003215E">
        <w:rPr>
          <w:rFonts w:cs="Arial"/>
          <w:szCs w:val="20"/>
        </w:rPr>
        <w:t xml:space="preserve">Regionem s nejvyšší koncentrací cizinců je tradičně Hl. m. Praha, na jejímž území dosáhl podíl cizinců v roce 2017 více než </w:t>
      </w:r>
      <w:r w:rsidR="00C32660">
        <w:rPr>
          <w:rFonts w:cs="Arial"/>
          <w:szCs w:val="20"/>
        </w:rPr>
        <w:t xml:space="preserve">jedné </w:t>
      </w:r>
      <w:r w:rsidR="0003215E">
        <w:rPr>
          <w:rFonts w:cs="Arial"/>
          <w:szCs w:val="20"/>
        </w:rPr>
        <w:t xml:space="preserve">třetiny (37 %) z tohoto počtu. S odstupem za Hl. m. Prahou následují Středočeský kraj, s 13,2 % z celkového </w:t>
      </w:r>
      <w:r w:rsidR="00C32660">
        <w:rPr>
          <w:rFonts w:cs="Arial"/>
          <w:szCs w:val="20"/>
        </w:rPr>
        <w:t>počtu cizinců;</w:t>
      </w:r>
      <w:r w:rsidR="0003215E">
        <w:rPr>
          <w:rFonts w:cs="Arial"/>
          <w:szCs w:val="20"/>
        </w:rPr>
        <w:t xml:space="preserve"> dále Jihomoravský kraj (8,9 %), Ústecký kraj (6,7 %) a Plze</w:t>
      </w:r>
      <w:r w:rsidR="001662CB">
        <w:rPr>
          <w:rFonts w:cs="Arial"/>
          <w:szCs w:val="20"/>
        </w:rPr>
        <w:t>ňský kraj (6 %). Na opačné straně spektra, tj. mezi regiony s nejnižším zastoupením cizinců na svém území, jsou dlouhodobě kraje Vysočina (1,8 %), Zlínský (1,8 %) a Olomoucký (2,2 %).</w:t>
      </w:r>
      <w:r w:rsidR="003753A6">
        <w:rPr>
          <w:rFonts w:cs="Arial"/>
          <w:szCs w:val="20"/>
        </w:rPr>
        <w:t xml:space="preserve"> </w:t>
      </w:r>
    </w:p>
    <w:p w:rsidR="002F7750" w:rsidRPr="002F7750" w:rsidRDefault="004E7AC2" w:rsidP="00043945">
      <w:pPr>
        <w:spacing w:line="360" w:lineRule="auto"/>
        <w:jc w:val="both"/>
        <w:rPr>
          <w:rFonts w:cs="Arial"/>
          <w:b/>
          <w:sz w:val="24"/>
        </w:rPr>
      </w:pPr>
      <w:r>
        <w:rPr>
          <w:rFonts w:cs="Arial"/>
          <w:b/>
          <w:sz w:val="24"/>
        </w:rPr>
        <w:lastRenderedPageBreak/>
        <w:t xml:space="preserve">3.1 </w:t>
      </w:r>
      <w:r w:rsidR="002F7750" w:rsidRPr="002F7750">
        <w:rPr>
          <w:rFonts w:cs="Arial"/>
          <w:b/>
          <w:sz w:val="24"/>
        </w:rPr>
        <w:t>Cizinci v krajích podle pohlaví</w:t>
      </w:r>
    </w:p>
    <w:p w:rsidR="00D46267" w:rsidRDefault="00D46267" w:rsidP="00525904">
      <w:pPr>
        <w:spacing w:line="360" w:lineRule="auto"/>
        <w:jc w:val="both"/>
        <w:rPr>
          <w:rFonts w:cs="Arial"/>
          <w:szCs w:val="20"/>
        </w:rPr>
      </w:pPr>
      <w:r>
        <w:rPr>
          <w:rFonts w:cs="Arial"/>
          <w:szCs w:val="20"/>
        </w:rPr>
        <w:tab/>
        <w:t xml:space="preserve">Ve všech krajích ČR mají mezi cizinci převahu muži. Vyšší hodnoty než je celorepublikový průměr (56,5 %) dosahují </w:t>
      </w:r>
      <w:r w:rsidR="003401D7">
        <w:rPr>
          <w:rFonts w:cs="Arial"/>
          <w:szCs w:val="20"/>
        </w:rPr>
        <w:t xml:space="preserve">muži </w:t>
      </w:r>
      <w:r>
        <w:rPr>
          <w:rFonts w:cs="Arial"/>
          <w:szCs w:val="20"/>
        </w:rPr>
        <w:t xml:space="preserve">v krajích Jihočeském, Plzeňském, Ústeckém, Královehradeckém, </w:t>
      </w:r>
      <w:proofErr w:type="gramStart"/>
      <w:r>
        <w:rPr>
          <w:rFonts w:cs="Arial"/>
          <w:szCs w:val="20"/>
        </w:rPr>
        <w:t>Pardubickém,  Vysočina</w:t>
      </w:r>
      <w:proofErr w:type="gramEnd"/>
      <w:r>
        <w:rPr>
          <w:rFonts w:cs="Arial"/>
          <w:szCs w:val="20"/>
        </w:rPr>
        <w:t xml:space="preserve">, Olomouckém, Zlínském a Moravskoslezském. </w:t>
      </w:r>
      <w:r w:rsidR="003401D7">
        <w:rPr>
          <w:rFonts w:cs="Arial"/>
          <w:szCs w:val="20"/>
        </w:rPr>
        <w:t>Nejvyšší podíl</w:t>
      </w:r>
      <w:r>
        <w:rPr>
          <w:rFonts w:cs="Arial"/>
          <w:szCs w:val="20"/>
        </w:rPr>
        <w:t xml:space="preserve"> </w:t>
      </w:r>
      <w:r w:rsidR="003401D7">
        <w:rPr>
          <w:rFonts w:cs="Arial"/>
          <w:szCs w:val="20"/>
        </w:rPr>
        <w:t xml:space="preserve">mužů mezi </w:t>
      </w:r>
      <w:r>
        <w:rPr>
          <w:rFonts w:cs="Arial"/>
          <w:szCs w:val="20"/>
        </w:rPr>
        <w:t xml:space="preserve">cizinci </w:t>
      </w:r>
      <w:r w:rsidR="003401D7">
        <w:rPr>
          <w:rFonts w:cs="Arial"/>
          <w:szCs w:val="20"/>
        </w:rPr>
        <w:t xml:space="preserve">byl v roce 2017 zaznamenán </w:t>
      </w:r>
      <w:r>
        <w:rPr>
          <w:rFonts w:cs="Arial"/>
          <w:szCs w:val="20"/>
        </w:rPr>
        <w:t>v Ú</w:t>
      </w:r>
      <w:r w:rsidR="006A121F">
        <w:rPr>
          <w:rFonts w:cs="Arial"/>
          <w:szCs w:val="20"/>
        </w:rPr>
        <w:t>steckém (64,3 %) a Moravskoslezském</w:t>
      </w:r>
      <w:r>
        <w:rPr>
          <w:rFonts w:cs="Arial"/>
          <w:szCs w:val="20"/>
        </w:rPr>
        <w:t xml:space="preserve"> (61,7 %) kraji. </w:t>
      </w:r>
      <w:r w:rsidR="003401D7">
        <w:rPr>
          <w:rFonts w:cs="Arial"/>
          <w:szCs w:val="20"/>
        </w:rPr>
        <w:t xml:space="preserve">Nejnižší hodnoty tohoto ukazatele byly </w:t>
      </w:r>
      <w:proofErr w:type="gramStart"/>
      <w:r w:rsidR="003401D7">
        <w:rPr>
          <w:rFonts w:cs="Arial"/>
          <w:szCs w:val="20"/>
        </w:rPr>
        <w:t>naopak  registrovány</w:t>
      </w:r>
      <w:proofErr w:type="gramEnd"/>
      <w:r w:rsidR="003401D7">
        <w:rPr>
          <w:rFonts w:cs="Arial"/>
          <w:szCs w:val="20"/>
        </w:rPr>
        <w:t xml:space="preserve"> v Hl. m. Praha a </w:t>
      </w:r>
      <w:proofErr w:type="gramStart"/>
      <w:r w:rsidR="003401D7">
        <w:rPr>
          <w:rFonts w:cs="Arial"/>
          <w:szCs w:val="20"/>
        </w:rPr>
        <w:t>Libereckém</w:t>
      </w:r>
      <w:proofErr w:type="gramEnd"/>
      <w:r w:rsidR="003401D7">
        <w:rPr>
          <w:rFonts w:cs="Arial"/>
          <w:szCs w:val="20"/>
        </w:rPr>
        <w:t xml:space="preserve"> kraji (shodně 53,8 %).</w:t>
      </w:r>
    </w:p>
    <w:p w:rsidR="00A30F11" w:rsidRDefault="00AF1365" w:rsidP="00525904">
      <w:pPr>
        <w:spacing w:line="360" w:lineRule="auto"/>
        <w:jc w:val="both"/>
        <w:rPr>
          <w:rFonts w:cs="Arial"/>
          <w:b/>
          <w:sz w:val="24"/>
        </w:rPr>
      </w:pPr>
      <w:r>
        <w:pict>
          <v:shape id="_x0000_i1028" type="#_x0000_t75" style="width:481.5pt;height:329.25pt">
            <v:imagedata r:id="rId12" o:title="kart_kraje_3H_3"/>
          </v:shape>
        </w:pict>
      </w:r>
    </w:p>
    <w:p w:rsidR="00B44F15" w:rsidRPr="00E06593" w:rsidRDefault="00B44F15" w:rsidP="00525904">
      <w:pPr>
        <w:spacing w:line="360" w:lineRule="auto"/>
        <w:jc w:val="both"/>
        <w:rPr>
          <w:rFonts w:cs="Arial"/>
          <w:sz w:val="18"/>
          <w:szCs w:val="18"/>
        </w:rPr>
      </w:pPr>
      <w:r>
        <w:rPr>
          <w:rFonts w:cs="Arial"/>
          <w:b/>
          <w:sz w:val="24"/>
        </w:rPr>
        <w:t xml:space="preserve">                                                                                                                  </w:t>
      </w:r>
      <w:r w:rsidRPr="00E06593">
        <w:rPr>
          <w:rFonts w:cs="Arial"/>
          <w:sz w:val="18"/>
          <w:szCs w:val="18"/>
        </w:rPr>
        <w:t>Zdroj: ŘSCP</w:t>
      </w:r>
      <w:bookmarkStart w:id="2" w:name="_GoBack"/>
      <w:bookmarkEnd w:id="2"/>
    </w:p>
    <w:p w:rsidR="002F7750" w:rsidRPr="002F7750" w:rsidRDefault="004E7AC2" w:rsidP="00525904">
      <w:pPr>
        <w:spacing w:line="360" w:lineRule="auto"/>
        <w:jc w:val="both"/>
        <w:rPr>
          <w:rFonts w:cs="Arial"/>
          <w:b/>
          <w:sz w:val="24"/>
        </w:rPr>
      </w:pPr>
      <w:r>
        <w:rPr>
          <w:rFonts w:cs="Arial"/>
          <w:b/>
          <w:sz w:val="24"/>
        </w:rPr>
        <w:t xml:space="preserve">3.2 </w:t>
      </w:r>
      <w:r w:rsidR="002F7750" w:rsidRPr="002F7750">
        <w:rPr>
          <w:rFonts w:cs="Arial"/>
          <w:b/>
          <w:sz w:val="24"/>
        </w:rPr>
        <w:t>Cizinci v krajích podle věkových kategorií</w:t>
      </w:r>
    </w:p>
    <w:p w:rsidR="003401D7" w:rsidRPr="003401D7" w:rsidRDefault="003401D7" w:rsidP="00525904">
      <w:pPr>
        <w:spacing w:line="360" w:lineRule="auto"/>
        <w:jc w:val="both"/>
        <w:rPr>
          <w:rFonts w:cs="Arial"/>
          <w:szCs w:val="20"/>
        </w:rPr>
      </w:pPr>
      <w:r>
        <w:rPr>
          <w:rFonts w:cs="Arial"/>
          <w:b/>
          <w:sz w:val="32"/>
          <w:szCs w:val="32"/>
        </w:rPr>
        <w:tab/>
      </w:r>
      <w:r>
        <w:rPr>
          <w:rFonts w:cs="Arial"/>
          <w:szCs w:val="20"/>
        </w:rPr>
        <w:t xml:space="preserve">Jak již bylo zmíněno ve druhé kapitole, nejvíce zastoupenými věkovými kategoriemi mezi cizinci legálně pobývajícími </w:t>
      </w:r>
      <w:r w:rsidR="00B44F15">
        <w:rPr>
          <w:rFonts w:cs="Arial"/>
          <w:szCs w:val="20"/>
        </w:rPr>
        <w:t>na území  Č</w:t>
      </w:r>
      <w:r>
        <w:rPr>
          <w:rFonts w:cs="Arial"/>
          <w:szCs w:val="20"/>
        </w:rPr>
        <w:t>R jsou kategorie</w:t>
      </w:r>
      <w:r w:rsidR="00630397">
        <w:rPr>
          <w:rFonts w:cs="Arial"/>
          <w:szCs w:val="20"/>
        </w:rPr>
        <w:t xml:space="preserve"> mladšího produktivního věku, 30-39 let. V tomto věkovém rozmezí se v roce 2017 nacházelo celkem 26 % z celkového počtu cizinců na našem území. Z hlediska jednotlivých regionů byl odpovídající podíl výrazně vyšší v případě Pardubického (28,9 %), Jihomoravského (28,4 %) a Zlínského (27,3 %) kraje. Naopak signifikantně nižší hodnota než celorepublikový průměr byla v roce 2017 zaznamenána v Karlovarském kraji</w:t>
      </w:r>
      <w:r w:rsidR="000852A5">
        <w:rPr>
          <w:rFonts w:cs="Arial"/>
          <w:szCs w:val="20"/>
        </w:rPr>
        <w:t xml:space="preserve"> (19,6 %)</w:t>
      </w:r>
      <w:r w:rsidR="00630397">
        <w:rPr>
          <w:rFonts w:cs="Arial"/>
          <w:szCs w:val="20"/>
        </w:rPr>
        <w:t xml:space="preserve">. </w:t>
      </w:r>
    </w:p>
    <w:p w:rsidR="00143F19" w:rsidRDefault="00630397" w:rsidP="00525904">
      <w:pPr>
        <w:spacing w:line="360" w:lineRule="auto"/>
        <w:jc w:val="both"/>
        <w:rPr>
          <w:rFonts w:cs="Arial"/>
          <w:szCs w:val="20"/>
        </w:rPr>
      </w:pPr>
      <w:r>
        <w:rPr>
          <w:rFonts w:cs="Arial"/>
          <w:b/>
          <w:sz w:val="32"/>
          <w:szCs w:val="32"/>
        </w:rPr>
        <w:tab/>
      </w:r>
      <w:r>
        <w:rPr>
          <w:rFonts w:cs="Arial"/>
          <w:szCs w:val="20"/>
        </w:rPr>
        <w:t>V</w:t>
      </w:r>
      <w:r w:rsidR="00387AF9">
        <w:rPr>
          <w:rFonts w:cs="Arial"/>
          <w:szCs w:val="20"/>
        </w:rPr>
        <w:t> </w:t>
      </w:r>
      <w:r>
        <w:rPr>
          <w:rFonts w:cs="Arial"/>
          <w:szCs w:val="20"/>
        </w:rPr>
        <w:t>kategorii</w:t>
      </w:r>
      <w:r w:rsidR="00387AF9">
        <w:rPr>
          <w:rFonts w:cs="Arial"/>
          <w:szCs w:val="20"/>
        </w:rPr>
        <w:t xml:space="preserve"> nejmladšího produktivního věku (20-29 let) bylo v </w:t>
      </w:r>
      <w:r w:rsidR="00B44F15">
        <w:rPr>
          <w:rFonts w:cs="Arial"/>
          <w:szCs w:val="20"/>
        </w:rPr>
        <w:t>Č</w:t>
      </w:r>
      <w:r w:rsidR="00387AF9">
        <w:rPr>
          <w:rFonts w:cs="Arial"/>
          <w:szCs w:val="20"/>
        </w:rPr>
        <w:t xml:space="preserve">R v roce 2017 celkem 16,1 % cizinců. Tato hodnota byla výrazně překročena v případě Jihomoravského kraje (20 %), Hl. m. Prahy (18,4 %) </w:t>
      </w:r>
      <w:r w:rsidR="00387AF9">
        <w:rPr>
          <w:rFonts w:cs="Arial"/>
          <w:szCs w:val="20"/>
        </w:rPr>
        <w:lastRenderedPageBreak/>
        <w:t>a</w:t>
      </w:r>
      <w:r w:rsidR="002A3955">
        <w:rPr>
          <w:rFonts w:cs="Arial"/>
          <w:szCs w:val="20"/>
        </w:rPr>
        <w:t> </w:t>
      </w:r>
      <w:r w:rsidR="00387AF9">
        <w:rPr>
          <w:rFonts w:cs="Arial"/>
          <w:szCs w:val="20"/>
        </w:rPr>
        <w:t>Pardubického kraje (17,7 %). Oproti tomu na území krajů Karlovarského a Ústeckého se hodnota tohoto ukazatele pohybovala pouze okolo 12 %.</w:t>
      </w:r>
    </w:p>
    <w:p w:rsidR="00387AF9" w:rsidRDefault="00143F19" w:rsidP="00525904">
      <w:pPr>
        <w:spacing w:line="360" w:lineRule="auto"/>
        <w:jc w:val="both"/>
        <w:rPr>
          <w:rFonts w:cs="Arial"/>
          <w:szCs w:val="20"/>
        </w:rPr>
      </w:pPr>
      <w:r>
        <w:rPr>
          <w:rFonts w:cs="Arial"/>
          <w:szCs w:val="20"/>
        </w:rPr>
        <w:tab/>
      </w:r>
      <w:r w:rsidR="00905A2E">
        <w:rPr>
          <w:rFonts w:cs="Arial"/>
          <w:szCs w:val="20"/>
        </w:rPr>
        <w:t xml:space="preserve">Celorepubliková hodnota podílu </w:t>
      </w:r>
      <w:r>
        <w:rPr>
          <w:rFonts w:cs="Arial"/>
          <w:szCs w:val="20"/>
        </w:rPr>
        <w:t>nejmladší věkové kategorie</w:t>
      </w:r>
      <w:r w:rsidR="00905A2E">
        <w:rPr>
          <w:rFonts w:cs="Arial"/>
          <w:szCs w:val="20"/>
        </w:rPr>
        <w:t>,</w:t>
      </w:r>
      <w:r>
        <w:rPr>
          <w:rFonts w:cs="Arial"/>
          <w:szCs w:val="20"/>
        </w:rPr>
        <w:t xml:space="preserve"> 0-9 let</w:t>
      </w:r>
      <w:r w:rsidR="00905A2E">
        <w:rPr>
          <w:rFonts w:cs="Arial"/>
          <w:szCs w:val="20"/>
        </w:rPr>
        <w:t>,</w:t>
      </w:r>
      <w:r>
        <w:rPr>
          <w:rFonts w:cs="Arial"/>
          <w:szCs w:val="20"/>
        </w:rPr>
        <w:t xml:space="preserve"> byl</w:t>
      </w:r>
      <w:r w:rsidR="00905A2E">
        <w:rPr>
          <w:rFonts w:cs="Arial"/>
          <w:szCs w:val="20"/>
        </w:rPr>
        <w:t>a</w:t>
      </w:r>
      <w:r>
        <w:rPr>
          <w:rFonts w:cs="Arial"/>
          <w:szCs w:val="20"/>
        </w:rPr>
        <w:t xml:space="preserve"> mezi cizinci v roce 2017 7,4%. Výrazně vyšší</w:t>
      </w:r>
      <w:r w:rsidR="00362A48">
        <w:rPr>
          <w:rFonts w:cs="Arial"/>
          <w:szCs w:val="20"/>
        </w:rPr>
        <w:t xml:space="preserve"> úrovně</w:t>
      </w:r>
      <w:r>
        <w:rPr>
          <w:rFonts w:cs="Arial"/>
          <w:szCs w:val="20"/>
        </w:rPr>
        <w:t xml:space="preserve"> dosáhl tento ukazatel v Karlovarském (8,6 %) a Libereckém (8,3 %) kraji.</w:t>
      </w:r>
      <w:r w:rsidR="00102F79">
        <w:rPr>
          <w:rFonts w:cs="Arial"/>
          <w:szCs w:val="20"/>
        </w:rPr>
        <w:t xml:space="preserve"> Naopak kraje Moravskoslezský (5,1 %) a </w:t>
      </w:r>
      <w:r w:rsidR="00905A2E">
        <w:rPr>
          <w:rFonts w:cs="Arial"/>
          <w:szCs w:val="20"/>
        </w:rPr>
        <w:t>Zlínský (5,2 %) byly mezi regiony s nejnižším podílem cizinců v nejmladší věkové kategorii.</w:t>
      </w:r>
    </w:p>
    <w:p w:rsidR="00D34938" w:rsidRPr="00D34938" w:rsidRDefault="00AA7236" w:rsidP="00B44F15">
      <w:pPr>
        <w:spacing w:after="0" w:line="240" w:lineRule="auto"/>
        <w:jc w:val="both"/>
        <w:rPr>
          <w:rFonts w:cs="Arial"/>
          <w:b/>
          <w:szCs w:val="20"/>
        </w:rPr>
      </w:pPr>
      <w:r>
        <w:rPr>
          <w:rFonts w:cs="Arial"/>
          <w:b/>
          <w:szCs w:val="20"/>
        </w:rPr>
        <w:t xml:space="preserve">Tabulka </w:t>
      </w:r>
      <w:r w:rsidRPr="00B44F15">
        <w:rPr>
          <w:rFonts w:cs="Arial"/>
          <w:b/>
          <w:szCs w:val="20"/>
        </w:rPr>
        <w:t>1: Cizinci v krajích</w:t>
      </w:r>
      <w:r w:rsidR="00D34938" w:rsidRPr="00B44F15">
        <w:rPr>
          <w:rFonts w:cs="Arial"/>
          <w:b/>
          <w:szCs w:val="20"/>
        </w:rPr>
        <w:t xml:space="preserve"> podle věkových kategorií </w:t>
      </w:r>
      <w:r w:rsidR="00B44F15" w:rsidRPr="00B44F15">
        <w:rPr>
          <w:rFonts w:cs="Arial"/>
          <w:b/>
          <w:szCs w:val="20"/>
        </w:rPr>
        <w:t>k 31. 12. 2017</w:t>
      </w:r>
    </w:p>
    <w:tbl>
      <w:tblPr>
        <w:tblW w:w="9000" w:type="dxa"/>
        <w:tblInd w:w="55" w:type="dxa"/>
        <w:tblCellMar>
          <w:left w:w="70" w:type="dxa"/>
          <w:right w:w="70" w:type="dxa"/>
        </w:tblCellMar>
        <w:tblLook w:val="04A0" w:firstRow="1" w:lastRow="0" w:firstColumn="1" w:lastColumn="0" w:noHBand="0" w:noVBand="1"/>
      </w:tblPr>
      <w:tblGrid>
        <w:gridCol w:w="1691"/>
        <w:gridCol w:w="1020"/>
        <w:gridCol w:w="760"/>
        <w:gridCol w:w="760"/>
        <w:gridCol w:w="700"/>
        <w:gridCol w:w="720"/>
        <w:gridCol w:w="700"/>
        <w:gridCol w:w="698"/>
        <w:gridCol w:w="698"/>
        <w:gridCol w:w="680"/>
        <w:gridCol w:w="700"/>
      </w:tblGrid>
      <w:tr w:rsidR="00D34938" w:rsidRPr="00D34938" w:rsidTr="00D34938">
        <w:trPr>
          <w:trHeight w:val="300"/>
        </w:trPr>
        <w:tc>
          <w:tcPr>
            <w:tcW w:w="166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KRAJ</w:t>
            </w:r>
          </w:p>
        </w:tc>
        <w:tc>
          <w:tcPr>
            <w:tcW w:w="102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 xml:space="preserve">Celkem </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0-9</w:t>
            </w:r>
          </w:p>
        </w:tc>
        <w:tc>
          <w:tcPr>
            <w:tcW w:w="76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10-19</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20-29</w:t>
            </w:r>
          </w:p>
        </w:tc>
        <w:tc>
          <w:tcPr>
            <w:tcW w:w="72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30-39</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40-49</w:t>
            </w:r>
          </w:p>
        </w:tc>
        <w:tc>
          <w:tcPr>
            <w:tcW w:w="68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50-59</w:t>
            </w:r>
          </w:p>
        </w:tc>
        <w:tc>
          <w:tcPr>
            <w:tcW w:w="62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60-69</w:t>
            </w:r>
          </w:p>
        </w:tc>
        <w:tc>
          <w:tcPr>
            <w:tcW w:w="68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70-79</w:t>
            </w:r>
          </w:p>
        </w:tc>
        <w:tc>
          <w:tcPr>
            <w:tcW w:w="700" w:type="dxa"/>
            <w:tcBorders>
              <w:top w:val="single" w:sz="4" w:space="0" w:color="auto"/>
              <w:left w:val="nil"/>
              <w:bottom w:val="single" w:sz="4" w:space="0" w:color="auto"/>
              <w:right w:val="single" w:sz="4" w:space="0" w:color="auto"/>
            </w:tcBorders>
            <w:shd w:val="clear" w:color="000000" w:fill="BFBFBF"/>
            <w:noWrap/>
            <w:vAlign w:val="bottom"/>
            <w:hideMark/>
          </w:tcPr>
          <w:p w:rsidR="00D34938" w:rsidRPr="00D34938" w:rsidRDefault="00D34938" w:rsidP="00D34938">
            <w:pPr>
              <w:spacing w:after="0" w:line="240" w:lineRule="auto"/>
              <w:jc w:val="center"/>
              <w:rPr>
                <w:rFonts w:ascii="Calibri" w:hAnsi="Calibri"/>
                <w:b/>
                <w:bCs/>
                <w:color w:val="000000"/>
                <w:sz w:val="22"/>
                <w:szCs w:val="22"/>
              </w:rPr>
            </w:pPr>
            <w:r w:rsidRPr="00D34938">
              <w:rPr>
                <w:rFonts w:ascii="Calibri" w:hAnsi="Calibri"/>
                <w:b/>
                <w:bCs/>
                <w:color w:val="000000"/>
                <w:sz w:val="22"/>
                <w:szCs w:val="22"/>
              </w:rPr>
              <w:t>80+</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Praha</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195068</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15218</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14865</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35955</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51698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38639</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23947</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10270</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3130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1346</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7,80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7,62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18,43</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26,50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19,81</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12,28</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5,26</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1,60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0,69</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Středočeský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69096</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5759</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4659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8953</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18567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15615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9634</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4333</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1108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468</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8,33</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6,74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12,96</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26,87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22,60</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13,94</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6,27</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1,60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0,68</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Jihočeský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19204</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1417</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1258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2848</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4654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4128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2822</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1403</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521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153</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7,38</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6,55</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14,83</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24,23</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21,50</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14,69</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7,31</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2,71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0,80</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Plzeňský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31479</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2362</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1960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4966</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8305</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6596</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4621</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1940</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538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191</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7,50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6,23</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15,78</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26,38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20,95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14,68</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6,16</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1,71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0,61</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Karlovarský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19958</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1716</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1591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2394</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3907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4215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3372</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1715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758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290</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8,60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7,97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12,00</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19,58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21,12</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16,90</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8,59</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3,80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1,45</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Ústecký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34978</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2503</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2061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4359</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8220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7415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5812</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3140</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1064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404</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7,16</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5,89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12,46</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23,50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21,20</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16,62</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8,98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3,04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1,16</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Liberecký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19790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1641</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1349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2703</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5194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3956</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2568</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1757</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459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163</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8,29</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6,82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13,66</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26,25</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19,99</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12,98</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8,88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2,32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0,82</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Královéhradecký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15268</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967</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958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2184</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3652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3287</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2197</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1418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452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153</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6,33</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6,27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14,30</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23,92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21,53</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14,39</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9,29</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2,96</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Pardubický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15157</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902</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700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2678</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4374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3261</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2059</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876</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222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85</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5,95</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4,62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17,67</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28,86</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21,51</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13,58</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5,78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1,46</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0,56</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Vysočina</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9265</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679</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557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1170</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2362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2204</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1481</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605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48</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7,33</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6,01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12,63</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25,49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23,79</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15,98</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6,53</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1,72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0,52</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Jihomoravský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46574</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3143</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2820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9331</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13237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9133</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5364</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2488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750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308</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6,75</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6,05</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20,03</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28,42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19,61</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11,52</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5,34</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1,61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0,66</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Olomoucký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11425</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710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670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1735</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2947</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2456</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1557</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885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340</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125</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6,21</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5,86</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15,19</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25,79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21,50</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13,63</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7,75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2,98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1,09</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Zlínský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9422</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485</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476</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1257</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2574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2222</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1318</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738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251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101</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5,15</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5,05</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13,34</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27,32</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23,58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13,99</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7,83</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2,66</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1,07</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b/>
                <w:bCs/>
                <w:color w:val="000000"/>
                <w:sz w:val="22"/>
                <w:szCs w:val="22"/>
              </w:rPr>
            </w:pPr>
            <w:r w:rsidRPr="00D34938">
              <w:rPr>
                <w:rFonts w:ascii="Calibri" w:hAnsi="Calibri"/>
                <w:b/>
                <w:bCs/>
                <w:color w:val="000000"/>
                <w:sz w:val="22"/>
                <w:szCs w:val="22"/>
              </w:rPr>
              <w:t>Moravskoslezský</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26435</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1360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1359</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3420</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6206</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6135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4335</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2215</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954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color w:val="000000"/>
                <w:sz w:val="22"/>
                <w:szCs w:val="22"/>
              </w:rPr>
            </w:pPr>
            <w:r w:rsidRPr="00D34938">
              <w:rPr>
                <w:rFonts w:ascii="Calibri" w:hAnsi="Calibri"/>
                <w:color w:val="000000"/>
                <w:sz w:val="22"/>
                <w:szCs w:val="22"/>
              </w:rPr>
              <w:t>451</w:t>
            </w:r>
          </w:p>
        </w:tc>
      </w:tr>
      <w:tr w:rsidR="00D34938" w:rsidRPr="00D34938" w:rsidTr="00D34938">
        <w:trPr>
          <w:trHeight w:val="300"/>
        </w:trPr>
        <w:tc>
          <w:tcPr>
            <w:tcW w:w="1660" w:type="dxa"/>
            <w:tcBorders>
              <w:top w:val="nil"/>
              <w:left w:val="single" w:sz="4" w:space="0" w:color="auto"/>
              <w:bottom w:val="nil"/>
              <w:right w:val="single" w:sz="4" w:space="0" w:color="auto"/>
            </w:tcBorders>
            <w:shd w:val="clear" w:color="auto" w:fill="auto"/>
            <w:noWrap/>
            <w:vAlign w:val="bottom"/>
            <w:hideMark/>
          </w:tcPr>
          <w:p w:rsidR="00D34938" w:rsidRPr="00D34938" w:rsidRDefault="00D34938" w:rsidP="00D34938">
            <w:pPr>
              <w:spacing w:after="0" w:line="240" w:lineRule="auto"/>
              <w:rPr>
                <w:rFonts w:ascii="Calibri" w:hAnsi="Calibri"/>
                <w:i/>
                <w:iCs/>
                <w:color w:val="000000"/>
                <w:szCs w:val="20"/>
              </w:rPr>
            </w:pPr>
            <w:r w:rsidRPr="00D34938">
              <w:rPr>
                <w:rFonts w:ascii="Calibri" w:hAnsi="Calibri"/>
                <w:i/>
                <w:iCs/>
                <w:color w:val="000000"/>
                <w:szCs w:val="20"/>
              </w:rPr>
              <w:t>v %</w:t>
            </w:r>
          </w:p>
        </w:tc>
        <w:tc>
          <w:tcPr>
            <w:tcW w:w="10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100</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5,14</w:t>
            </w:r>
          </w:p>
        </w:tc>
        <w:tc>
          <w:tcPr>
            <w:tcW w:w="76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5,14</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12,94</w:t>
            </w:r>
          </w:p>
        </w:tc>
        <w:tc>
          <w:tcPr>
            <w:tcW w:w="7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23,48</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23,21</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16,40</w:t>
            </w:r>
          </w:p>
        </w:tc>
        <w:tc>
          <w:tcPr>
            <w:tcW w:w="62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8,38</w:t>
            </w:r>
          </w:p>
        </w:tc>
        <w:tc>
          <w:tcPr>
            <w:tcW w:w="68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3,61</w:t>
            </w:r>
          </w:p>
        </w:tc>
        <w:tc>
          <w:tcPr>
            <w:tcW w:w="700" w:type="dxa"/>
            <w:tcBorders>
              <w:top w:val="nil"/>
              <w:left w:val="nil"/>
              <w:bottom w:val="nil"/>
              <w:right w:val="single" w:sz="4" w:space="0" w:color="auto"/>
            </w:tcBorders>
            <w:shd w:val="clear" w:color="auto" w:fill="auto"/>
            <w:noWrap/>
            <w:vAlign w:val="bottom"/>
            <w:hideMark/>
          </w:tcPr>
          <w:p w:rsidR="00D34938" w:rsidRPr="00D34938" w:rsidRDefault="00D34938" w:rsidP="00D34938">
            <w:pPr>
              <w:spacing w:after="0" w:line="240" w:lineRule="auto"/>
              <w:jc w:val="right"/>
              <w:rPr>
                <w:rFonts w:ascii="Calibri" w:hAnsi="Calibri"/>
                <w:b/>
                <w:bCs/>
                <w:i/>
                <w:iCs/>
                <w:color w:val="000000"/>
                <w:szCs w:val="20"/>
              </w:rPr>
            </w:pPr>
            <w:r w:rsidRPr="00D34938">
              <w:rPr>
                <w:rFonts w:ascii="Calibri" w:hAnsi="Calibri"/>
                <w:b/>
                <w:bCs/>
                <w:i/>
                <w:iCs/>
                <w:color w:val="000000"/>
                <w:szCs w:val="20"/>
              </w:rPr>
              <w:t>1,71</w:t>
            </w:r>
          </w:p>
        </w:tc>
      </w:tr>
      <w:tr w:rsidR="00D34938" w:rsidRPr="00D34938" w:rsidTr="00D34938">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rPr>
                <w:rFonts w:ascii="Calibri" w:hAnsi="Calibri"/>
                <w:i/>
                <w:iCs/>
                <w:color w:val="000000"/>
                <w:szCs w:val="20"/>
              </w:rPr>
            </w:pPr>
            <w:r w:rsidRPr="00D34938">
              <w:rPr>
                <w:rFonts w:ascii="Calibri" w:hAnsi="Calibri"/>
                <w:i/>
                <w:iCs/>
                <w:color w:val="000000"/>
                <w:szCs w:val="20"/>
              </w:rPr>
              <w:t>Nezjištěno</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1023</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72</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60</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359</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213</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158</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98</w:t>
            </w:r>
          </w:p>
        </w:tc>
        <w:tc>
          <w:tcPr>
            <w:tcW w:w="62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47</w:t>
            </w:r>
          </w:p>
        </w:tc>
        <w:tc>
          <w:tcPr>
            <w:tcW w:w="68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7</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D34938" w:rsidRPr="00D34938" w:rsidRDefault="00D34938" w:rsidP="009F0B65">
            <w:pPr>
              <w:spacing w:after="0" w:line="240" w:lineRule="auto"/>
              <w:jc w:val="right"/>
              <w:rPr>
                <w:rFonts w:ascii="Calibri" w:hAnsi="Calibri"/>
                <w:i/>
                <w:iCs/>
                <w:color w:val="000000"/>
                <w:szCs w:val="20"/>
              </w:rPr>
            </w:pPr>
            <w:r w:rsidRPr="00D34938">
              <w:rPr>
                <w:rFonts w:ascii="Calibri" w:hAnsi="Calibri"/>
                <w:i/>
                <w:iCs/>
                <w:color w:val="000000"/>
                <w:szCs w:val="20"/>
              </w:rPr>
              <w:t>9</w:t>
            </w:r>
          </w:p>
        </w:tc>
      </w:tr>
    </w:tbl>
    <w:p w:rsidR="00A30F11" w:rsidRPr="00B44F15" w:rsidRDefault="00D34938" w:rsidP="009F0B65">
      <w:pPr>
        <w:spacing w:line="240" w:lineRule="auto"/>
        <w:jc w:val="both"/>
        <w:rPr>
          <w:rFonts w:cs="Arial"/>
          <w:szCs w:val="20"/>
        </w:rPr>
      </w:pPr>
      <w:r>
        <w:rPr>
          <w:rFonts w:cs="Arial"/>
          <w:szCs w:val="20"/>
        </w:rPr>
        <w:t xml:space="preserve">                                                                                                </w:t>
      </w:r>
      <w:r w:rsidR="00AA7236">
        <w:rPr>
          <w:rFonts w:cs="Arial"/>
          <w:szCs w:val="20"/>
        </w:rPr>
        <w:t xml:space="preserve">      </w:t>
      </w:r>
      <w:r w:rsidRPr="00AA7236">
        <w:rPr>
          <w:rFonts w:cs="Arial"/>
          <w:i/>
          <w:sz w:val="16"/>
          <w:szCs w:val="16"/>
        </w:rPr>
        <w:t>Zdroj: Ředitelství služby cizinecké policie</w:t>
      </w:r>
    </w:p>
    <w:p w:rsidR="00B44F15" w:rsidRDefault="00B44F15" w:rsidP="00B44F15">
      <w:pPr>
        <w:spacing w:line="360" w:lineRule="auto"/>
        <w:ind w:firstLine="708"/>
        <w:jc w:val="both"/>
        <w:rPr>
          <w:rFonts w:cs="Arial"/>
        </w:rPr>
      </w:pPr>
      <w:r w:rsidRPr="00180B0B">
        <w:rPr>
          <w:rFonts w:cs="Arial"/>
        </w:rPr>
        <w:t>Velmi nízký podíl v porovnání se strukturou populace ČR připadá</w:t>
      </w:r>
      <w:r>
        <w:rPr>
          <w:rFonts w:cs="Arial"/>
        </w:rPr>
        <w:t xml:space="preserve"> mezi cizinci</w:t>
      </w:r>
      <w:r w:rsidRPr="00180B0B">
        <w:rPr>
          <w:rFonts w:cs="Arial"/>
        </w:rPr>
        <w:t xml:space="preserve"> na osoby v poproduktivním věku. V kategorii nad 65 let se v roce 2017 nacházel</w:t>
      </w:r>
      <w:r w:rsidR="000852A5">
        <w:rPr>
          <w:rFonts w:cs="Arial"/>
        </w:rPr>
        <w:t>o</w:t>
      </w:r>
      <w:r>
        <w:rPr>
          <w:rFonts w:cs="Arial"/>
        </w:rPr>
        <w:t xml:space="preserve"> pouh</w:t>
      </w:r>
      <w:r w:rsidR="000852A5">
        <w:rPr>
          <w:rFonts w:cs="Arial"/>
        </w:rPr>
        <w:t>ých</w:t>
      </w:r>
      <w:r>
        <w:rPr>
          <w:rFonts w:cs="Arial"/>
        </w:rPr>
        <w:t xml:space="preserve"> 5,3 % cizinecké populace. V kategorii mladšího seniorského věku, 60-69 let, činil celorepublikový průměr mezi cizinci 6,5 %. Tato hodnota byla významně překročena v</w:t>
      </w:r>
      <w:r w:rsidR="008D4CFE">
        <w:rPr>
          <w:rFonts w:cs="Arial"/>
        </w:rPr>
        <w:t xml:space="preserve"> Královehradeckém (9,3 %), </w:t>
      </w:r>
      <w:r>
        <w:rPr>
          <w:rFonts w:cs="Arial"/>
        </w:rPr>
        <w:t>Ústec</w:t>
      </w:r>
      <w:r w:rsidR="002A3955">
        <w:rPr>
          <w:rFonts w:cs="Arial"/>
        </w:rPr>
        <w:t>kém (9 %), Libereckém (8,9 %) a </w:t>
      </w:r>
      <w:r>
        <w:rPr>
          <w:rFonts w:cs="Arial"/>
        </w:rPr>
        <w:t xml:space="preserve">Karlovarském (8,6 %) kraji. Naopak nejméně seniorů v uvedeném věkovém rozmezí se nacházelo mezi cizinci legálně pobývajícími na území Hl. m. Prahy a Jihomoravského kraje (shodně 5,3 %). </w:t>
      </w:r>
    </w:p>
    <w:p w:rsidR="00D34938" w:rsidRPr="00A30F11" w:rsidRDefault="00A30F11" w:rsidP="00A30F11">
      <w:pPr>
        <w:spacing w:line="360" w:lineRule="auto"/>
        <w:ind w:firstLine="708"/>
        <w:jc w:val="both"/>
        <w:rPr>
          <w:rFonts w:cs="Arial"/>
        </w:rPr>
      </w:pPr>
      <w:r>
        <w:rPr>
          <w:rFonts w:cs="Arial"/>
        </w:rPr>
        <w:lastRenderedPageBreak/>
        <w:t>Podíl cizinců v nejstarší věkové kategorii, 80+, dosáhl v ČR v roce 2017 zanedbatelné hodnoty, 0,8 %. Mezi regiony s výrazně vyšším zastoupením cizinců v této věkové kategorii se zařadily kraje Moravskoslezský (1,7 %), Karlovarský (1,5 %) a Ústecký (1,2 %). Opro</w:t>
      </w:r>
      <w:r w:rsidR="002A3955">
        <w:rPr>
          <w:rFonts w:cs="Arial"/>
        </w:rPr>
        <w:t>ti tomu kraj Vysočina (0,5 %) a </w:t>
      </w:r>
      <w:r>
        <w:rPr>
          <w:rFonts w:cs="Arial"/>
        </w:rPr>
        <w:t>Pardubický kraj (0,6 %) byly regiony s nejnižší hodnotou tohoto ukazatele v rámci ČR.</w:t>
      </w:r>
      <w:r w:rsidR="00905A2E" w:rsidRPr="00AA7236">
        <w:rPr>
          <w:rFonts w:cs="Arial"/>
          <w:b/>
          <w:i/>
          <w:sz w:val="16"/>
          <w:szCs w:val="16"/>
        </w:rPr>
        <w:tab/>
      </w:r>
    </w:p>
    <w:p w:rsidR="00383BC9" w:rsidRDefault="00383BC9" w:rsidP="00362A48">
      <w:pPr>
        <w:spacing w:line="360" w:lineRule="auto"/>
        <w:ind w:firstLine="708"/>
        <w:jc w:val="both"/>
        <w:rPr>
          <w:rFonts w:cs="Arial"/>
        </w:rPr>
      </w:pPr>
      <w:r>
        <w:rPr>
          <w:rFonts w:cs="Arial"/>
        </w:rPr>
        <w:t>Nejvyšší zastoupení mají shodně cizinci i cizinky ve věku 30</w:t>
      </w:r>
      <w:r w:rsidR="000F6BC0">
        <w:rPr>
          <w:rFonts w:cs="Arial"/>
        </w:rPr>
        <w:t xml:space="preserve">-39 let (u mužů dosahoval v roce 2017 celorepublikový podíl hodnoty 25,6 % a u žen 26,4 %). </w:t>
      </w:r>
      <w:r>
        <w:rPr>
          <w:rFonts w:cs="Arial"/>
        </w:rPr>
        <w:t xml:space="preserve">Zatímco muži </w:t>
      </w:r>
      <w:r w:rsidR="00B668F9">
        <w:rPr>
          <w:rFonts w:cs="Arial"/>
        </w:rPr>
        <w:t>v</w:t>
      </w:r>
      <w:r>
        <w:rPr>
          <w:rFonts w:cs="Arial"/>
        </w:rPr>
        <w:t> této věkové kategorii</w:t>
      </w:r>
      <w:r w:rsidR="00CB5C6A">
        <w:rPr>
          <w:rFonts w:cs="Arial"/>
        </w:rPr>
        <w:t xml:space="preserve"> jsou</w:t>
      </w:r>
      <w:r w:rsidR="000F6BC0">
        <w:rPr>
          <w:rFonts w:cs="Arial"/>
        </w:rPr>
        <w:t xml:space="preserve"> vysoce nadprůměrně</w:t>
      </w:r>
      <w:r>
        <w:rPr>
          <w:rFonts w:cs="Arial"/>
        </w:rPr>
        <w:t xml:space="preserve"> zastoupeni v kraji Pardubickém (29,7 % z celkového počtu cizinců registrovaných na území kraje) a Jihomoravském (28,4 %), ženy v této </w:t>
      </w:r>
      <w:r w:rsidR="000F6BC0">
        <w:rPr>
          <w:rFonts w:cs="Arial"/>
        </w:rPr>
        <w:t xml:space="preserve">věkové skupině dominují </w:t>
      </w:r>
      <w:r>
        <w:rPr>
          <w:rFonts w:cs="Arial"/>
        </w:rPr>
        <w:t>v kraji Zlínském (29,5 %)</w:t>
      </w:r>
      <w:r w:rsidR="006E5F63">
        <w:rPr>
          <w:rFonts w:cs="Arial"/>
        </w:rPr>
        <w:t>,</w:t>
      </w:r>
      <w:r w:rsidR="00CB5C6A">
        <w:rPr>
          <w:rFonts w:cs="Arial"/>
        </w:rPr>
        <w:t xml:space="preserve"> Jihomoravském (28,5 %)</w:t>
      </w:r>
      <w:r w:rsidR="006E5F63">
        <w:rPr>
          <w:rFonts w:cs="Arial"/>
        </w:rPr>
        <w:t xml:space="preserve"> a Středočeském (28,2 %).</w:t>
      </w:r>
    </w:p>
    <w:p w:rsidR="002F7750" w:rsidRPr="002F7750" w:rsidRDefault="004E7AC2" w:rsidP="002F7750">
      <w:pPr>
        <w:spacing w:line="360" w:lineRule="auto"/>
        <w:jc w:val="both"/>
        <w:rPr>
          <w:rFonts w:cs="Arial"/>
          <w:b/>
          <w:sz w:val="24"/>
        </w:rPr>
      </w:pPr>
      <w:r>
        <w:rPr>
          <w:rFonts w:cs="Arial"/>
          <w:b/>
          <w:sz w:val="24"/>
        </w:rPr>
        <w:t xml:space="preserve">3.3 </w:t>
      </w:r>
      <w:r w:rsidR="002F7750" w:rsidRPr="002F7750">
        <w:rPr>
          <w:rFonts w:cs="Arial"/>
          <w:b/>
          <w:sz w:val="24"/>
        </w:rPr>
        <w:t>Cizinci v krajích podle kategorie pobytu</w:t>
      </w:r>
    </w:p>
    <w:p w:rsidR="003A70E9" w:rsidRDefault="00043945" w:rsidP="00D22DD1">
      <w:pPr>
        <w:spacing w:line="360" w:lineRule="auto"/>
        <w:ind w:firstLine="708"/>
        <w:jc w:val="both"/>
        <w:rPr>
          <w:rFonts w:cs="Arial"/>
          <w:szCs w:val="20"/>
        </w:rPr>
      </w:pPr>
      <w:r>
        <w:rPr>
          <w:rFonts w:cs="Arial"/>
          <w:szCs w:val="20"/>
        </w:rPr>
        <w:t xml:space="preserve">Z hlediska jednotlivých kategorií pobytu převažují mezi cizinci ti, kteří získali v ČR trvalý pobyt. Jejich podíl činil ke konci roku 2017 53,7 % (se započtením azylantů to bylo 53,4 %). Výrazně nadprůměrné hodnoty cizinců s trvalým pobytem z hlediska jednotlivých krajů byly v roce 2017 evidovány </w:t>
      </w:r>
      <w:r w:rsidR="00444A98">
        <w:rPr>
          <w:rFonts w:cs="Arial"/>
          <w:szCs w:val="20"/>
        </w:rPr>
        <w:t>v krajích Karlovarském (64,9 %) a</w:t>
      </w:r>
      <w:r>
        <w:rPr>
          <w:rFonts w:cs="Arial"/>
          <w:szCs w:val="20"/>
        </w:rPr>
        <w:t xml:space="preserve"> Libereckém </w:t>
      </w:r>
      <w:r w:rsidR="00444A98">
        <w:rPr>
          <w:rFonts w:cs="Arial"/>
          <w:szCs w:val="20"/>
        </w:rPr>
        <w:t>(62,9 %)</w:t>
      </w:r>
      <w:r>
        <w:rPr>
          <w:rFonts w:cs="Arial"/>
          <w:szCs w:val="20"/>
        </w:rPr>
        <w:t>. Oproti tomu nejméně cizinců s uděleným povolením k trvalému pobytu žilo v roce 2017 v kraji Pardubickém, kde jejich podíl dosáhl pouhých 44 %.</w:t>
      </w:r>
    </w:p>
    <w:p w:rsidR="00043945" w:rsidRDefault="00AF1365" w:rsidP="003A70E9">
      <w:pPr>
        <w:spacing w:line="360" w:lineRule="auto"/>
        <w:jc w:val="both"/>
        <w:rPr>
          <w:rFonts w:cs="Arial"/>
          <w:szCs w:val="20"/>
        </w:rPr>
      </w:pPr>
      <w:r>
        <w:pict>
          <v:shape id="_x0000_i1029" type="#_x0000_t75" style="width:481.5pt;height:307.5pt">
            <v:imagedata r:id="rId13" o:title="kart_kraje_2H_3"/>
          </v:shape>
        </w:pict>
      </w:r>
    </w:p>
    <w:p w:rsidR="009B6D67" w:rsidRPr="00E06593" w:rsidRDefault="009B6D67" w:rsidP="005A6426">
      <w:pPr>
        <w:spacing w:line="360" w:lineRule="auto"/>
        <w:ind w:firstLine="708"/>
        <w:jc w:val="both"/>
        <w:rPr>
          <w:rFonts w:cs="Arial"/>
          <w:sz w:val="18"/>
          <w:szCs w:val="18"/>
        </w:rPr>
      </w:pPr>
      <w:r>
        <w:rPr>
          <w:rFonts w:cs="Arial"/>
          <w:szCs w:val="20"/>
        </w:rPr>
        <w:t xml:space="preserve">                                                                                            </w:t>
      </w:r>
      <w:r w:rsidR="00B1590D">
        <w:rPr>
          <w:rFonts w:cs="Arial"/>
          <w:szCs w:val="20"/>
        </w:rPr>
        <w:t xml:space="preserve">                       </w:t>
      </w:r>
      <w:r w:rsidR="00B1590D" w:rsidRPr="00E06593">
        <w:rPr>
          <w:rFonts w:cs="Arial"/>
          <w:sz w:val="18"/>
          <w:szCs w:val="18"/>
        </w:rPr>
        <w:t>Zdroj: Ř</w:t>
      </w:r>
      <w:r w:rsidRPr="00E06593">
        <w:rPr>
          <w:rFonts w:cs="Arial"/>
          <w:sz w:val="18"/>
          <w:szCs w:val="18"/>
        </w:rPr>
        <w:t>S</w:t>
      </w:r>
      <w:r w:rsidR="00B1590D" w:rsidRPr="00E06593">
        <w:rPr>
          <w:rFonts w:cs="Arial"/>
          <w:sz w:val="18"/>
          <w:szCs w:val="18"/>
        </w:rPr>
        <w:t>C</w:t>
      </w:r>
      <w:r w:rsidRPr="00E06593">
        <w:rPr>
          <w:rFonts w:cs="Arial"/>
          <w:sz w:val="18"/>
          <w:szCs w:val="18"/>
        </w:rPr>
        <w:t>P</w:t>
      </w:r>
    </w:p>
    <w:p w:rsidR="003A70E9" w:rsidRDefault="001A5E85" w:rsidP="005A6426">
      <w:pPr>
        <w:spacing w:line="360" w:lineRule="auto"/>
        <w:ind w:firstLine="708"/>
        <w:jc w:val="both"/>
        <w:rPr>
          <w:rFonts w:cs="Arial"/>
          <w:szCs w:val="20"/>
        </w:rPr>
      </w:pPr>
      <w:r>
        <w:rPr>
          <w:rFonts w:cs="Arial"/>
          <w:szCs w:val="20"/>
        </w:rPr>
        <w:t xml:space="preserve">Výše uvedené pořadí krajů do značné míry kopíruje i podíly z hlediska pohlaví. </w:t>
      </w:r>
      <w:r w:rsidR="00043945">
        <w:rPr>
          <w:rFonts w:cs="Arial"/>
          <w:szCs w:val="20"/>
        </w:rPr>
        <w:t>Cizinky, které získaly povolení k trvalému pobytu, výrazně dominují v krajích Karlovarském (71,4 % z celkového počtu cizinek evidovaných na území t</w:t>
      </w:r>
      <w:r w:rsidR="004E7AC2">
        <w:rPr>
          <w:rFonts w:cs="Arial"/>
          <w:szCs w:val="20"/>
        </w:rPr>
        <w:t>ohoto regionu) a Ústeckém (69,2 </w:t>
      </w:r>
      <w:r w:rsidR="00043945">
        <w:rPr>
          <w:rFonts w:cs="Arial"/>
          <w:szCs w:val="20"/>
        </w:rPr>
        <w:t xml:space="preserve">%). </w:t>
      </w:r>
      <w:r w:rsidR="00D22DD1">
        <w:rPr>
          <w:rFonts w:cs="Arial"/>
          <w:szCs w:val="20"/>
        </w:rPr>
        <w:t xml:space="preserve">Rovněž </w:t>
      </w:r>
      <w:r w:rsidR="00043945">
        <w:rPr>
          <w:rFonts w:cs="Arial"/>
          <w:szCs w:val="20"/>
        </w:rPr>
        <w:t>muži</w:t>
      </w:r>
      <w:r w:rsidR="00D22DD1">
        <w:rPr>
          <w:rFonts w:cs="Arial"/>
          <w:szCs w:val="20"/>
        </w:rPr>
        <w:t xml:space="preserve">-držitelé povolení k trvalému </w:t>
      </w:r>
      <w:r w:rsidR="00D22DD1">
        <w:rPr>
          <w:rFonts w:cs="Arial"/>
          <w:szCs w:val="20"/>
        </w:rPr>
        <w:lastRenderedPageBreak/>
        <w:t>pobytu</w:t>
      </w:r>
      <w:r w:rsidR="006C42DC">
        <w:rPr>
          <w:rFonts w:cs="Arial"/>
          <w:szCs w:val="20"/>
        </w:rPr>
        <w:t xml:space="preserve"> dosahují v Karlovarském kraji nejvyšší</w:t>
      </w:r>
      <w:r w:rsidR="00BD3C54">
        <w:rPr>
          <w:rFonts w:cs="Arial"/>
          <w:szCs w:val="20"/>
        </w:rPr>
        <w:t xml:space="preserve">, i když ve </w:t>
      </w:r>
      <w:r w:rsidR="006C42DC">
        <w:rPr>
          <w:rFonts w:cs="Arial"/>
          <w:szCs w:val="20"/>
        </w:rPr>
        <w:t>srovnání s ženami o něco nižší</w:t>
      </w:r>
      <w:r w:rsidR="00D22DD1">
        <w:rPr>
          <w:rFonts w:cs="Arial"/>
          <w:szCs w:val="20"/>
        </w:rPr>
        <w:t xml:space="preserve"> hodnot</w:t>
      </w:r>
      <w:r w:rsidR="006C42DC">
        <w:rPr>
          <w:rFonts w:cs="Arial"/>
          <w:szCs w:val="20"/>
        </w:rPr>
        <w:t>y</w:t>
      </w:r>
      <w:r w:rsidR="00D22DD1">
        <w:rPr>
          <w:rFonts w:cs="Arial"/>
          <w:szCs w:val="20"/>
        </w:rPr>
        <w:t xml:space="preserve"> (</w:t>
      </w:r>
      <w:r w:rsidR="00842E9E">
        <w:rPr>
          <w:rFonts w:cs="Arial"/>
          <w:szCs w:val="20"/>
        </w:rPr>
        <w:t xml:space="preserve">téměř šest desetin z celkového </w:t>
      </w:r>
      <w:r w:rsidR="00D22DD1">
        <w:rPr>
          <w:rFonts w:cs="Arial"/>
          <w:szCs w:val="20"/>
        </w:rPr>
        <w:t>počtu registrovan</w:t>
      </w:r>
      <w:r w:rsidR="006C42DC">
        <w:rPr>
          <w:rFonts w:cs="Arial"/>
          <w:szCs w:val="20"/>
        </w:rPr>
        <w:t>ých cizinců-mužů na území tohoto regionu</w:t>
      </w:r>
      <w:r w:rsidR="00D22DD1">
        <w:rPr>
          <w:rFonts w:cs="Arial"/>
          <w:szCs w:val="20"/>
        </w:rPr>
        <w:t>).</w:t>
      </w:r>
      <w:r w:rsidR="006C42DC">
        <w:rPr>
          <w:rFonts w:cs="Arial"/>
          <w:szCs w:val="20"/>
        </w:rPr>
        <w:t xml:space="preserve"> Na dalším místě, z hlediska zastoupení cizinců-mužů </w:t>
      </w:r>
      <w:r w:rsidR="000852A5">
        <w:rPr>
          <w:rFonts w:cs="Arial"/>
          <w:szCs w:val="20"/>
        </w:rPr>
        <w:t>s</w:t>
      </w:r>
      <w:r w:rsidR="006C42DC">
        <w:rPr>
          <w:rFonts w:cs="Arial"/>
          <w:szCs w:val="20"/>
        </w:rPr>
        <w:t> trvalým pobytem, následuje Liberecký kraj s 57 %.</w:t>
      </w:r>
      <w:r w:rsidR="00D22DD1">
        <w:rPr>
          <w:rFonts w:cs="Arial"/>
          <w:szCs w:val="20"/>
        </w:rPr>
        <w:t xml:space="preserve"> </w:t>
      </w:r>
      <w:r w:rsidR="00BD3C54">
        <w:rPr>
          <w:rFonts w:cs="Arial"/>
          <w:szCs w:val="20"/>
        </w:rPr>
        <w:t xml:space="preserve">Na druhé straně </w:t>
      </w:r>
      <w:r w:rsidR="00D22DD1">
        <w:rPr>
          <w:rFonts w:cs="Arial"/>
          <w:szCs w:val="20"/>
        </w:rPr>
        <w:t>v Pardubickém kraji žije ne</w:t>
      </w:r>
      <w:r>
        <w:rPr>
          <w:rFonts w:cs="Arial"/>
          <w:szCs w:val="20"/>
        </w:rPr>
        <w:t>j</w:t>
      </w:r>
      <w:r w:rsidR="00D22DD1">
        <w:rPr>
          <w:rFonts w:cs="Arial"/>
          <w:szCs w:val="20"/>
        </w:rPr>
        <w:t>méně cizinců i cizinek s uděleným povolením k trvalému pobytu.</w:t>
      </w:r>
      <w:r w:rsidR="00056839">
        <w:rPr>
          <w:rFonts w:cs="Arial"/>
          <w:szCs w:val="20"/>
        </w:rPr>
        <w:t xml:space="preserve"> </w:t>
      </w:r>
    </w:p>
    <w:p w:rsidR="00B22E60" w:rsidRDefault="00B22E60" w:rsidP="009B6D67">
      <w:pPr>
        <w:spacing w:after="0" w:line="240" w:lineRule="auto"/>
        <w:jc w:val="both"/>
        <w:rPr>
          <w:rFonts w:cs="Arial"/>
          <w:b/>
          <w:szCs w:val="20"/>
        </w:rPr>
      </w:pPr>
      <w:r w:rsidRPr="00B22E60">
        <w:rPr>
          <w:rFonts w:cs="Arial"/>
          <w:b/>
          <w:szCs w:val="20"/>
        </w:rPr>
        <w:t>Tabulka 2: Cizinci v krajích podle kategorie pobytu a pohlaví</w:t>
      </w:r>
      <w:r w:rsidR="009B6D67">
        <w:rPr>
          <w:rFonts w:cs="Arial"/>
          <w:b/>
          <w:szCs w:val="20"/>
        </w:rPr>
        <w:t xml:space="preserve"> k 31. 12. 2017</w:t>
      </w:r>
    </w:p>
    <w:tbl>
      <w:tblPr>
        <w:tblW w:w="9140" w:type="dxa"/>
        <w:tblInd w:w="55" w:type="dxa"/>
        <w:tblCellMar>
          <w:left w:w="70" w:type="dxa"/>
          <w:right w:w="70" w:type="dxa"/>
        </w:tblCellMar>
        <w:tblLook w:val="04A0" w:firstRow="1" w:lastRow="0" w:firstColumn="1" w:lastColumn="0" w:noHBand="0" w:noVBand="1"/>
      </w:tblPr>
      <w:tblGrid>
        <w:gridCol w:w="1550"/>
        <w:gridCol w:w="960"/>
        <w:gridCol w:w="960"/>
        <w:gridCol w:w="960"/>
        <w:gridCol w:w="940"/>
        <w:gridCol w:w="960"/>
        <w:gridCol w:w="960"/>
        <w:gridCol w:w="960"/>
        <w:gridCol w:w="960"/>
      </w:tblGrid>
      <w:tr w:rsidR="00AA7236" w:rsidRPr="00AA7236" w:rsidTr="00AA7236">
        <w:trPr>
          <w:trHeight w:val="300"/>
        </w:trPr>
        <w:tc>
          <w:tcPr>
            <w:tcW w:w="1480"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rPr>
                <w:rFonts w:ascii="Calibri" w:hAnsi="Calibri"/>
                <w:b/>
                <w:bCs/>
                <w:color w:val="000000"/>
                <w:sz w:val="18"/>
                <w:szCs w:val="18"/>
              </w:rPr>
            </w:pPr>
            <w:r w:rsidRPr="00AA7236">
              <w:rPr>
                <w:rFonts w:ascii="Calibri" w:hAnsi="Calibri"/>
                <w:b/>
                <w:bCs/>
                <w:color w:val="000000"/>
                <w:sz w:val="18"/>
                <w:szCs w:val="18"/>
              </w:rPr>
              <w:t>Kraj</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Muži</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Přechodně</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Trvale</w:t>
            </w:r>
          </w:p>
        </w:tc>
        <w:tc>
          <w:tcPr>
            <w:tcW w:w="940" w:type="dxa"/>
            <w:tcBorders>
              <w:top w:val="single" w:sz="4" w:space="0" w:color="auto"/>
              <w:left w:val="nil"/>
              <w:bottom w:val="single" w:sz="4" w:space="0" w:color="auto"/>
              <w:right w:val="double" w:sz="6"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Vízum*</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Ženy</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Přechodně</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Trvale</w:t>
            </w:r>
          </w:p>
        </w:tc>
        <w:tc>
          <w:tcPr>
            <w:tcW w:w="960" w:type="dxa"/>
            <w:tcBorders>
              <w:top w:val="single" w:sz="4" w:space="0" w:color="auto"/>
              <w:left w:val="nil"/>
              <w:bottom w:val="single" w:sz="4" w:space="0" w:color="auto"/>
              <w:right w:val="single" w:sz="4" w:space="0" w:color="auto"/>
            </w:tcBorders>
            <w:shd w:val="clear" w:color="000000" w:fill="D9D9D9"/>
            <w:noWrap/>
            <w:vAlign w:val="bottom"/>
            <w:hideMark/>
          </w:tcPr>
          <w:p w:rsidR="00AA7236" w:rsidRPr="00AA7236" w:rsidRDefault="00AA7236" w:rsidP="00AA7236">
            <w:pPr>
              <w:spacing w:after="0" w:line="240" w:lineRule="auto"/>
              <w:jc w:val="center"/>
              <w:rPr>
                <w:rFonts w:ascii="Calibri" w:hAnsi="Calibri"/>
                <w:b/>
                <w:bCs/>
                <w:color w:val="000000"/>
                <w:sz w:val="18"/>
                <w:szCs w:val="18"/>
              </w:rPr>
            </w:pPr>
            <w:r w:rsidRPr="00AA7236">
              <w:rPr>
                <w:rFonts w:ascii="Calibri" w:hAnsi="Calibri"/>
                <w:b/>
                <w:bCs/>
                <w:color w:val="000000"/>
                <w:sz w:val="18"/>
                <w:szCs w:val="18"/>
              </w:rPr>
              <w:t>Vízum*</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Praha</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105017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49520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51271</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4226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90051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37596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47248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5207</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47,15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48,82</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4,02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41,75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52,47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5,78</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Středočeský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39344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17267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21751</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326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29752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10151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19199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402</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43,89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55,28</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0,83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34,12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64,53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1,35</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Jihočeský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11124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5398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5595</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131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8080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2762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5141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177</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48,53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50,30</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1,18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34,18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63,63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2,19</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Plzeňský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17853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8980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8774</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99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13626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5704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7774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148</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50,30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49,15</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0,55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41,86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57,05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1,09</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Karlovarský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11274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4405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6760</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8684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2346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6196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142</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39,07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59,96</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0,97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27,02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71,35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1,64</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Ústecký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22496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12133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10261</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12482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3702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8637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143</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53,93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45,61</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0,45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29,66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69,20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1,15</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Liberecký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10649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4441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6043</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165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9141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2953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6013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175</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41,70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56,75</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1,55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32,30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65,78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1,91</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Královéhradecký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8681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4119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4404</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158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6587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2114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4299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174</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47,45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50,73</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1,82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32,09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65,26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2,64</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Pardubický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8746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5177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3463</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6411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3088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3200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123</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59,19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39,60</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1,21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48,17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49,91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1,92</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Vysočina</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5262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2488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2748</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4003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1366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2591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46</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47,28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52,22</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0,49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34,12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64,73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1,15</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Jihomoravský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26635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12560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13060</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1015</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19939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7930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10649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1360</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47,16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49,03</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3,81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39,77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53,41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6,82</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Olomoucký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6584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2918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3596</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70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4841</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1684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3043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114</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44,32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54,62</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34,79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62,86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2,35</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Zlínský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5509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2704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2732</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73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3913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1353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2476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84</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49,08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49,59</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1,33</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34,58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63,28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2,15</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b/>
                <w:bCs/>
                <w:color w:val="000000"/>
                <w:szCs w:val="20"/>
              </w:rPr>
            </w:pPr>
            <w:r w:rsidRPr="00AA7236">
              <w:rPr>
                <w:rFonts w:ascii="Calibri" w:hAnsi="Calibri"/>
                <w:b/>
                <w:bCs/>
                <w:color w:val="000000"/>
                <w:szCs w:val="20"/>
              </w:rPr>
              <w:t>Moravskoslezský</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16309</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8196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7813</w:t>
            </w:r>
          </w:p>
        </w:tc>
        <w:tc>
          <w:tcPr>
            <w:tcW w:w="940" w:type="dxa"/>
            <w:tcBorders>
              <w:top w:val="nil"/>
              <w:left w:val="nil"/>
              <w:bottom w:val="nil"/>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10126</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3344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6548</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color w:val="000000"/>
                <w:sz w:val="22"/>
                <w:szCs w:val="22"/>
              </w:rPr>
            </w:pPr>
            <w:r w:rsidRPr="00AA7236">
              <w:rPr>
                <w:rFonts w:ascii="Calibri" w:hAnsi="Calibri"/>
                <w:color w:val="000000"/>
                <w:sz w:val="22"/>
                <w:szCs w:val="22"/>
              </w:rPr>
              <w:t>234</w:t>
            </w:r>
          </w:p>
        </w:tc>
      </w:tr>
      <w:tr w:rsidR="00AA7236" w:rsidRPr="00AA7236" w:rsidTr="00AA7236">
        <w:trPr>
          <w:trHeight w:val="300"/>
        </w:trPr>
        <w:tc>
          <w:tcPr>
            <w:tcW w:w="1480" w:type="dxa"/>
            <w:tcBorders>
              <w:top w:val="nil"/>
              <w:left w:val="single" w:sz="4" w:space="0" w:color="auto"/>
              <w:bottom w:val="nil"/>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v %</w:t>
            </w:r>
          </w:p>
        </w:tc>
        <w:tc>
          <w:tcPr>
            <w:tcW w:w="960" w:type="dxa"/>
            <w:tcBorders>
              <w:top w:val="nil"/>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50,25</w:t>
            </w:r>
          </w:p>
        </w:tc>
        <w:tc>
          <w:tcPr>
            <w:tcW w:w="960" w:type="dxa"/>
            <w:tcBorders>
              <w:top w:val="nil"/>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47,91</w:t>
            </w:r>
          </w:p>
        </w:tc>
        <w:tc>
          <w:tcPr>
            <w:tcW w:w="940" w:type="dxa"/>
            <w:tcBorders>
              <w:top w:val="nil"/>
              <w:left w:val="nil"/>
              <w:bottom w:val="single" w:sz="4" w:space="0" w:color="auto"/>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1,84</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100</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33,02</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64,67</w:t>
            </w:r>
          </w:p>
        </w:tc>
        <w:tc>
          <w:tcPr>
            <w:tcW w:w="960" w:type="dxa"/>
            <w:tcBorders>
              <w:top w:val="nil"/>
              <w:left w:val="nil"/>
              <w:bottom w:val="nil"/>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b/>
                <w:bCs/>
                <w:i/>
                <w:iCs/>
                <w:color w:val="000000"/>
                <w:szCs w:val="20"/>
              </w:rPr>
            </w:pPr>
            <w:r w:rsidRPr="00AA7236">
              <w:rPr>
                <w:rFonts w:ascii="Calibri" w:hAnsi="Calibri"/>
                <w:b/>
                <w:bCs/>
                <w:i/>
                <w:iCs/>
                <w:color w:val="000000"/>
                <w:szCs w:val="20"/>
              </w:rPr>
              <w:t>2,31</w:t>
            </w:r>
          </w:p>
        </w:tc>
      </w:tr>
      <w:tr w:rsidR="00AA7236" w:rsidRPr="00AA7236" w:rsidTr="00AA7236">
        <w:trPr>
          <w:trHeight w:val="30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rPr>
                <w:rFonts w:ascii="Calibri" w:hAnsi="Calibri"/>
                <w:i/>
                <w:iCs/>
                <w:color w:val="000000"/>
                <w:szCs w:val="20"/>
              </w:rPr>
            </w:pPr>
            <w:r w:rsidRPr="00AA7236">
              <w:rPr>
                <w:rFonts w:ascii="Calibri" w:hAnsi="Calibri"/>
                <w:i/>
                <w:iCs/>
                <w:color w:val="000000"/>
                <w:szCs w:val="20"/>
              </w:rPr>
              <w:t>Nezjištěno</w:t>
            </w:r>
          </w:p>
        </w:tc>
        <w:tc>
          <w:tcPr>
            <w:tcW w:w="960" w:type="dxa"/>
            <w:tcBorders>
              <w:top w:val="nil"/>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601</w:t>
            </w:r>
          </w:p>
        </w:tc>
        <w:tc>
          <w:tcPr>
            <w:tcW w:w="960" w:type="dxa"/>
            <w:tcBorders>
              <w:top w:val="nil"/>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293</w:t>
            </w:r>
          </w:p>
        </w:tc>
        <w:tc>
          <w:tcPr>
            <w:tcW w:w="960" w:type="dxa"/>
            <w:tcBorders>
              <w:top w:val="nil"/>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110</w:t>
            </w:r>
          </w:p>
        </w:tc>
        <w:tc>
          <w:tcPr>
            <w:tcW w:w="940" w:type="dxa"/>
            <w:tcBorders>
              <w:top w:val="nil"/>
              <w:left w:val="nil"/>
              <w:bottom w:val="single" w:sz="4" w:space="0" w:color="auto"/>
              <w:right w:val="double" w:sz="6"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198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422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148</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94</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AA7236" w:rsidRPr="00AA7236" w:rsidRDefault="00AA7236" w:rsidP="00AA7236">
            <w:pPr>
              <w:spacing w:after="0" w:line="240" w:lineRule="auto"/>
              <w:jc w:val="right"/>
              <w:rPr>
                <w:rFonts w:ascii="Calibri" w:hAnsi="Calibri"/>
                <w:i/>
                <w:iCs/>
                <w:color w:val="000000"/>
                <w:sz w:val="22"/>
                <w:szCs w:val="22"/>
              </w:rPr>
            </w:pPr>
            <w:r w:rsidRPr="00AA7236">
              <w:rPr>
                <w:rFonts w:ascii="Calibri" w:hAnsi="Calibri"/>
                <w:i/>
                <w:iCs/>
                <w:color w:val="000000"/>
                <w:sz w:val="22"/>
                <w:szCs w:val="22"/>
              </w:rPr>
              <w:t>180</w:t>
            </w:r>
          </w:p>
        </w:tc>
      </w:tr>
    </w:tbl>
    <w:p w:rsidR="00317BD4" w:rsidRPr="00AA7236" w:rsidRDefault="00B22E60" w:rsidP="00B22E60">
      <w:pPr>
        <w:spacing w:line="360" w:lineRule="auto"/>
        <w:jc w:val="both"/>
        <w:rPr>
          <w:rFonts w:cs="Arial"/>
          <w:b/>
          <w:sz w:val="16"/>
          <w:szCs w:val="16"/>
        </w:rPr>
      </w:pPr>
      <w:r w:rsidRPr="00AA7236">
        <w:rPr>
          <w:rFonts w:cs="Arial"/>
          <w:b/>
          <w:sz w:val="16"/>
          <w:szCs w:val="16"/>
        </w:rPr>
        <w:t>*</w:t>
      </w:r>
      <w:r w:rsidRPr="00AA7236">
        <w:rPr>
          <w:rFonts w:cs="Arial"/>
          <w:i/>
          <w:sz w:val="16"/>
          <w:szCs w:val="16"/>
        </w:rPr>
        <w:t xml:space="preserve">vízum nad 90 </w:t>
      </w:r>
      <w:proofErr w:type="gramStart"/>
      <w:r w:rsidRPr="00AA7236">
        <w:rPr>
          <w:rFonts w:cs="Arial"/>
          <w:i/>
          <w:sz w:val="16"/>
          <w:szCs w:val="16"/>
        </w:rPr>
        <w:t xml:space="preserve">dní                                                                                                </w:t>
      </w:r>
      <w:r w:rsidR="00AA7236">
        <w:rPr>
          <w:rFonts w:cs="Arial"/>
          <w:i/>
          <w:sz w:val="16"/>
          <w:szCs w:val="16"/>
        </w:rPr>
        <w:t xml:space="preserve">              </w:t>
      </w:r>
      <w:r w:rsidRPr="00AA7236">
        <w:rPr>
          <w:rFonts w:cs="Arial"/>
          <w:i/>
          <w:sz w:val="16"/>
          <w:szCs w:val="16"/>
        </w:rPr>
        <w:t>Zdroj</w:t>
      </w:r>
      <w:proofErr w:type="gramEnd"/>
      <w:r w:rsidRPr="00AA7236">
        <w:rPr>
          <w:rFonts w:cs="Arial"/>
          <w:i/>
          <w:sz w:val="16"/>
          <w:szCs w:val="16"/>
        </w:rPr>
        <w:t>: Ředitelství služby cizinecké policie</w:t>
      </w:r>
    </w:p>
    <w:p w:rsidR="00AA7236" w:rsidRDefault="00AA7236" w:rsidP="002F7750">
      <w:pPr>
        <w:spacing w:line="360" w:lineRule="auto"/>
        <w:jc w:val="both"/>
        <w:rPr>
          <w:rFonts w:cs="Arial"/>
          <w:b/>
          <w:sz w:val="24"/>
        </w:rPr>
      </w:pPr>
    </w:p>
    <w:p w:rsidR="009B6D67" w:rsidRDefault="009B6D67" w:rsidP="002F7750">
      <w:pPr>
        <w:spacing w:line="360" w:lineRule="auto"/>
        <w:jc w:val="both"/>
        <w:rPr>
          <w:rFonts w:cs="Arial"/>
          <w:b/>
          <w:sz w:val="24"/>
        </w:rPr>
      </w:pPr>
    </w:p>
    <w:p w:rsidR="009B6D67" w:rsidRDefault="009B6D67" w:rsidP="002F7750">
      <w:pPr>
        <w:spacing w:line="360" w:lineRule="auto"/>
        <w:jc w:val="both"/>
        <w:rPr>
          <w:rFonts w:cs="Arial"/>
          <w:b/>
          <w:sz w:val="24"/>
        </w:rPr>
      </w:pPr>
    </w:p>
    <w:p w:rsidR="009F0B65" w:rsidRDefault="009F0B65" w:rsidP="002F7750">
      <w:pPr>
        <w:spacing w:line="360" w:lineRule="auto"/>
        <w:jc w:val="both"/>
        <w:rPr>
          <w:rFonts w:cs="Arial"/>
          <w:b/>
          <w:sz w:val="24"/>
        </w:rPr>
      </w:pPr>
    </w:p>
    <w:p w:rsidR="002F7750" w:rsidRPr="002F7750" w:rsidRDefault="004E7AC2" w:rsidP="002F7750">
      <w:pPr>
        <w:spacing w:line="360" w:lineRule="auto"/>
        <w:jc w:val="both"/>
        <w:rPr>
          <w:rFonts w:cs="Arial"/>
          <w:b/>
          <w:sz w:val="24"/>
        </w:rPr>
      </w:pPr>
      <w:r>
        <w:rPr>
          <w:rFonts w:cs="Arial"/>
          <w:b/>
          <w:sz w:val="24"/>
        </w:rPr>
        <w:lastRenderedPageBreak/>
        <w:t xml:space="preserve">3.4 </w:t>
      </w:r>
      <w:r w:rsidR="002F7750" w:rsidRPr="002F7750">
        <w:rPr>
          <w:rFonts w:cs="Arial"/>
          <w:b/>
          <w:sz w:val="24"/>
        </w:rPr>
        <w:t>Cizinci v krajích podle státního občanství</w:t>
      </w:r>
    </w:p>
    <w:p w:rsidR="0059353F" w:rsidRDefault="007F6F8C" w:rsidP="00043945">
      <w:pPr>
        <w:spacing w:line="360" w:lineRule="auto"/>
        <w:ind w:firstLine="708"/>
        <w:jc w:val="both"/>
        <w:rPr>
          <w:rFonts w:cs="Arial"/>
          <w:szCs w:val="20"/>
        </w:rPr>
      </w:pPr>
      <w:r>
        <w:rPr>
          <w:rFonts w:cs="Arial"/>
          <w:szCs w:val="20"/>
        </w:rPr>
        <w:t>Jak již bylo zmíněno v úvodní</w:t>
      </w:r>
      <w:r w:rsidR="0059353F">
        <w:rPr>
          <w:rFonts w:cs="Arial"/>
          <w:szCs w:val="20"/>
        </w:rPr>
        <w:t xml:space="preserve"> kapitole, z hlediska státního občanství </w:t>
      </w:r>
      <w:r w:rsidR="00DE0FFB">
        <w:rPr>
          <w:rFonts w:cs="Arial"/>
          <w:szCs w:val="20"/>
        </w:rPr>
        <w:t xml:space="preserve">dominují </w:t>
      </w:r>
      <w:r w:rsidR="0059353F">
        <w:rPr>
          <w:rFonts w:cs="Arial"/>
          <w:szCs w:val="20"/>
        </w:rPr>
        <w:t>mezi cizinci na našem území občané Ukrajiny (117</w:t>
      </w:r>
      <w:r w:rsidR="00B87A53">
        <w:rPr>
          <w:rFonts w:cs="Arial"/>
          <w:szCs w:val="20"/>
        </w:rPr>
        <w:t> </w:t>
      </w:r>
      <w:r w:rsidR="0059353F">
        <w:rPr>
          <w:rFonts w:cs="Arial"/>
          <w:szCs w:val="20"/>
        </w:rPr>
        <w:t>061</w:t>
      </w:r>
      <w:r w:rsidR="00B87A53">
        <w:rPr>
          <w:rFonts w:cs="Arial"/>
          <w:szCs w:val="20"/>
        </w:rPr>
        <w:t xml:space="preserve"> osob</w:t>
      </w:r>
      <w:r w:rsidR="0059353F">
        <w:rPr>
          <w:rFonts w:cs="Arial"/>
          <w:szCs w:val="20"/>
        </w:rPr>
        <w:t xml:space="preserve"> z  celkového počtu cizinců v roce 2017), následováni Slováky (11</w:t>
      </w:r>
      <w:r w:rsidR="00171139">
        <w:rPr>
          <w:rFonts w:cs="Arial"/>
          <w:szCs w:val="20"/>
        </w:rPr>
        <w:t>1</w:t>
      </w:r>
      <w:r w:rsidR="0059353F">
        <w:rPr>
          <w:rFonts w:cs="Arial"/>
          <w:szCs w:val="20"/>
        </w:rPr>
        <w:t> 804) a s odstupem Vietnamci (59 761).</w:t>
      </w:r>
      <w:r w:rsidR="00955333">
        <w:rPr>
          <w:rFonts w:cs="Arial"/>
          <w:szCs w:val="20"/>
        </w:rPr>
        <w:t xml:space="preserve"> N</w:t>
      </w:r>
      <w:r w:rsidR="007F0742">
        <w:rPr>
          <w:rFonts w:cs="Arial"/>
          <w:szCs w:val="20"/>
        </w:rPr>
        <w:t>a</w:t>
      </w:r>
      <w:r w:rsidR="00955333">
        <w:rPr>
          <w:rFonts w:cs="Arial"/>
          <w:szCs w:val="20"/>
        </w:rPr>
        <w:t xml:space="preserve"> dalších místech se objevují Rusové</w:t>
      </w:r>
      <w:r w:rsidR="00BB66FF">
        <w:rPr>
          <w:rFonts w:cs="Arial"/>
          <w:szCs w:val="20"/>
        </w:rPr>
        <w:t xml:space="preserve"> (36 642)</w:t>
      </w:r>
      <w:r w:rsidR="00955333">
        <w:rPr>
          <w:rFonts w:cs="Arial"/>
          <w:szCs w:val="20"/>
        </w:rPr>
        <w:t>, Němci</w:t>
      </w:r>
      <w:r w:rsidR="00BB66FF">
        <w:rPr>
          <w:rFonts w:cs="Arial"/>
          <w:szCs w:val="20"/>
        </w:rPr>
        <w:t xml:space="preserve"> (21 261)</w:t>
      </w:r>
      <w:r w:rsidR="00955333">
        <w:rPr>
          <w:rFonts w:cs="Arial"/>
          <w:szCs w:val="20"/>
        </w:rPr>
        <w:t>, Poláci</w:t>
      </w:r>
      <w:r w:rsidR="00BB66FF">
        <w:rPr>
          <w:rFonts w:cs="Arial"/>
          <w:szCs w:val="20"/>
        </w:rPr>
        <w:t xml:space="preserve"> (20 669)</w:t>
      </w:r>
      <w:r w:rsidR="007F0742">
        <w:rPr>
          <w:rFonts w:cs="Arial"/>
          <w:szCs w:val="20"/>
        </w:rPr>
        <w:t>, Bulhaři</w:t>
      </w:r>
      <w:r w:rsidR="00BB66FF">
        <w:rPr>
          <w:rFonts w:cs="Arial"/>
          <w:szCs w:val="20"/>
        </w:rPr>
        <w:t xml:space="preserve"> (13 795)</w:t>
      </w:r>
      <w:r w:rsidR="00B90BD5">
        <w:rPr>
          <w:rFonts w:cs="Arial"/>
          <w:szCs w:val="20"/>
        </w:rPr>
        <w:t xml:space="preserve">, </w:t>
      </w:r>
      <w:r w:rsidR="007F0742">
        <w:rPr>
          <w:rFonts w:cs="Arial"/>
          <w:szCs w:val="20"/>
        </w:rPr>
        <w:t>Rumuni</w:t>
      </w:r>
      <w:r w:rsidR="00BB66FF">
        <w:rPr>
          <w:rFonts w:cs="Arial"/>
          <w:szCs w:val="20"/>
        </w:rPr>
        <w:t xml:space="preserve"> (12 562)</w:t>
      </w:r>
      <w:r w:rsidR="00F85B7F">
        <w:rPr>
          <w:rFonts w:cs="Arial"/>
          <w:szCs w:val="20"/>
        </w:rPr>
        <w:t>, občané USA (</w:t>
      </w:r>
      <w:r w:rsidR="00B90BD5">
        <w:rPr>
          <w:rFonts w:cs="Arial"/>
          <w:szCs w:val="20"/>
        </w:rPr>
        <w:t>9 556) a Mongolska (7 895)</w:t>
      </w:r>
      <w:r w:rsidR="007F0742">
        <w:rPr>
          <w:rFonts w:cs="Arial"/>
          <w:szCs w:val="20"/>
        </w:rPr>
        <w:t>.</w:t>
      </w:r>
      <w:r w:rsidR="00955333">
        <w:rPr>
          <w:rFonts w:cs="Arial"/>
          <w:szCs w:val="20"/>
        </w:rPr>
        <w:t xml:space="preserve"> </w:t>
      </w:r>
    </w:p>
    <w:p w:rsidR="003401D7" w:rsidRDefault="00552B3C" w:rsidP="0059353F">
      <w:pPr>
        <w:spacing w:line="360" w:lineRule="auto"/>
        <w:ind w:firstLine="708"/>
        <w:jc w:val="both"/>
        <w:rPr>
          <w:rFonts w:cs="Arial"/>
          <w:szCs w:val="20"/>
        </w:rPr>
      </w:pPr>
      <w:r w:rsidRPr="00C12506">
        <w:rPr>
          <w:rFonts w:cs="Arial"/>
          <w:szCs w:val="22"/>
        </w:rPr>
        <w:t>Obecně</w:t>
      </w:r>
      <w:r>
        <w:rPr>
          <w:rFonts w:cs="Arial"/>
          <w:szCs w:val="22"/>
        </w:rPr>
        <w:t xml:space="preserve"> lze říci, že</w:t>
      </w:r>
      <w:r w:rsidRPr="00C12506">
        <w:rPr>
          <w:rFonts w:cs="Arial"/>
          <w:szCs w:val="22"/>
        </w:rPr>
        <w:t xml:space="preserve"> nejatraktivnějším regionem je</w:t>
      </w:r>
      <w:r w:rsidR="007E021C">
        <w:rPr>
          <w:rFonts w:cs="Arial"/>
          <w:szCs w:val="22"/>
        </w:rPr>
        <w:t xml:space="preserve">, bez ohledu na státní občanství, </w:t>
      </w:r>
      <w:r w:rsidR="00583CF5">
        <w:rPr>
          <w:rFonts w:cs="Arial"/>
          <w:szCs w:val="22"/>
        </w:rPr>
        <w:t>pro většinu cizinců</w:t>
      </w:r>
      <w:r w:rsidR="007E021C">
        <w:rPr>
          <w:rFonts w:cs="Arial"/>
          <w:szCs w:val="22"/>
        </w:rPr>
        <w:t xml:space="preserve"> Hl. m.</w:t>
      </w:r>
      <w:r w:rsidRPr="00C12506">
        <w:rPr>
          <w:rFonts w:cs="Arial"/>
          <w:szCs w:val="22"/>
        </w:rPr>
        <w:t xml:space="preserve"> Praha. </w:t>
      </w:r>
      <w:r>
        <w:rPr>
          <w:rFonts w:cs="Arial"/>
          <w:szCs w:val="20"/>
        </w:rPr>
        <w:t xml:space="preserve">Zde bylo v roce 2017 evidováno celkem 48 731 Ukrajinců, což představovalo více než čtyři desetiny (41,6 %) z celkového počtu </w:t>
      </w:r>
      <w:r w:rsidR="0059353F">
        <w:rPr>
          <w:rFonts w:cs="Arial"/>
          <w:szCs w:val="20"/>
        </w:rPr>
        <w:t>ci</w:t>
      </w:r>
      <w:r w:rsidR="007E021C">
        <w:rPr>
          <w:rFonts w:cs="Arial"/>
          <w:szCs w:val="20"/>
        </w:rPr>
        <w:t>zinců tohoto státního občanství</w:t>
      </w:r>
      <w:r w:rsidR="00262185">
        <w:rPr>
          <w:rFonts w:cs="Arial"/>
          <w:szCs w:val="20"/>
        </w:rPr>
        <w:t xml:space="preserve"> žijících</w:t>
      </w:r>
      <w:r w:rsidR="007E021C">
        <w:rPr>
          <w:rFonts w:cs="Arial"/>
          <w:szCs w:val="20"/>
        </w:rPr>
        <w:t xml:space="preserve"> na </w:t>
      </w:r>
      <w:r>
        <w:rPr>
          <w:rFonts w:cs="Arial"/>
          <w:szCs w:val="20"/>
        </w:rPr>
        <w:t>našem území</w:t>
      </w:r>
      <w:r w:rsidR="00955333">
        <w:rPr>
          <w:rFonts w:cs="Arial"/>
          <w:szCs w:val="20"/>
        </w:rPr>
        <w:t>. Mezi dalšími regiony s relativně vyšší koncentrací občanů Ukrajiny se v roce 2017 zařadily kraje Středočeský (18</w:t>
      </w:r>
      <w:r w:rsidR="00262185">
        <w:rPr>
          <w:rFonts w:cs="Arial"/>
          <w:szCs w:val="20"/>
        </w:rPr>
        <w:t> </w:t>
      </w:r>
      <w:r w:rsidR="00955333">
        <w:rPr>
          <w:rFonts w:cs="Arial"/>
          <w:szCs w:val="20"/>
        </w:rPr>
        <w:t>396</w:t>
      </w:r>
      <w:r w:rsidR="00262185">
        <w:rPr>
          <w:rFonts w:cs="Arial"/>
          <w:szCs w:val="20"/>
        </w:rPr>
        <w:t xml:space="preserve"> osob</w:t>
      </w:r>
      <w:r w:rsidR="00955333">
        <w:rPr>
          <w:rFonts w:cs="Arial"/>
          <w:szCs w:val="20"/>
        </w:rPr>
        <w:t>, tj. 15 %) a Jihomoravský (10</w:t>
      </w:r>
      <w:r w:rsidR="00262185">
        <w:rPr>
          <w:rFonts w:cs="Arial"/>
          <w:szCs w:val="20"/>
        </w:rPr>
        <w:t> </w:t>
      </w:r>
      <w:r w:rsidR="00955333">
        <w:rPr>
          <w:rFonts w:cs="Arial"/>
          <w:szCs w:val="20"/>
        </w:rPr>
        <w:t>419</w:t>
      </w:r>
      <w:r w:rsidR="00262185">
        <w:rPr>
          <w:rFonts w:cs="Arial"/>
          <w:szCs w:val="20"/>
        </w:rPr>
        <w:t xml:space="preserve"> osob</w:t>
      </w:r>
      <w:r w:rsidR="00955333">
        <w:rPr>
          <w:rFonts w:cs="Arial"/>
          <w:szCs w:val="20"/>
        </w:rPr>
        <w:t>, tj. 8,9 %)</w:t>
      </w:r>
      <w:r>
        <w:rPr>
          <w:rFonts w:cs="Arial"/>
          <w:szCs w:val="20"/>
        </w:rPr>
        <w:t>.</w:t>
      </w:r>
    </w:p>
    <w:p w:rsidR="00262185" w:rsidRDefault="00262185" w:rsidP="0059353F">
      <w:pPr>
        <w:spacing w:line="360" w:lineRule="auto"/>
        <w:ind w:firstLine="708"/>
        <w:jc w:val="both"/>
        <w:rPr>
          <w:rFonts w:cs="Arial"/>
          <w:szCs w:val="20"/>
        </w:rPr>
      </w:pPr>
      <w:r>
        <w:rPr>
          <w:rFonts w:cs="Arial"/>
          <w:szCs w:val="20"/>
        </w:rPr>
        <w:t xml:space="preserve">Občané Slovenska se kromě Prahy (30 291 </w:t>
      </w:r>
      <w:r w:rsidR="00B87A53">
        <w:rPr>
          <w:rFonts w:cs="Arial"/>
          <w:szCs w:val="20"/>
        </w:rPr>
        <w:t xml:space="preserve">osob </w:t>
      </w:r>
      <w:r>
        <w:rPr>
          <w:rFonts w:cs="Arial"/>
          <w:szCs w:val="20"/>
        </w:rPr>
        <w:t>neboli 27 % z celkového počtu Slováků) ve větší míře usazují také ve Středočeském (20 060 osob, tj. 17,9 %) a Jihomoravském (12 175 osob, tj. 10,9 %) kraji. Jejich vyšší koncentrace je však patrna i v kraji Moravskoslezském (8 811 osob, tj. 7,9 %).</w:t>
      </w:r>
    </w:p>
    <w:p w:rsidR="003E0E45" w:rsidRDefault="00DE0FFB" w:rsidP="0059353F">
      <w:pPr>
        <w:spacing w:line="360" w:lineRule="auto"/>
        <w:ind w:firstLine="708"/>
        <w:jc w:val="both"/>
        <w:rPr>
          <w:rFonts w:cs="Arial"/>
          <w:szCs w:val="20"/>
        </w:rPr>
      </w:pPr>
      <w:r>
        <w:rPr>
          <w:rFonts w:cs="Arial"/>
          <w:szCs w:val="20"/>
        </w:rPr>
        <w:t>Občané Vietnamu kromě H</w:t>
      </w:r>
      <w:r w:rsidR="003E0E45">
        <w:rPr>
          <w:rFonts w:cs="Arial"/>
          <w:szCs w:val="20"/>
        </w:rPr>
        <w:t>l. m. Prahy (12 611 osob neboli 21,1 %) více preferují i regiony Česko-německého pohraničí. V Ústeckém kraji bylo koncem roku 2017 evidováno celkem 7 949 občanů Vietnamu, což představovalo 13,3 % z celkového počtu cizinců vietnamského státního občanství na našem území. V kraji Karlovarském pak dosáhl počet občanů Vietnamu 6 588 osob neboli 11 % z celkového počtu cizinců tohoto státního občanství.</w:t>
      </w:r>
    </w:p>
    <w:p w:rsidR="003E0E45" w:rsidRDefault="003E0E45" w:rsidP="0059353F">
      <w:pPr>
        <w:spacing w:line="360" w:lineRule="auto"/>
        <w:ind w:firstLine="708"/>
        <w:jc w:val="both"/>
        <w:rPr>
          <w:rFonts w:cs="Arial"/>
          <w:szCs w:val="20"/>
        </w:rPr>
      </w:pPr>
      <w:r>
        <w:rPr>
          <w:rFonts w:cs="Arial"/>
          <w:szCs w:val="20"/>
        </w:rPr>
        <w:t>Rovněž počet občanů Ruské feder</w:t>
      </w:r>
      <w:r w:rsidR="00DE0FFB">
        <w:rPr>
          <w:rFonts w:cs="Arial"/>
          <w:szCs w:val="20"/>
        </w:rPr>
        <w:t>ace byl v roce 2017 nejvyšší v H</w:t>
      </w:r>
      <w:r>
        <w:rPr>
          <w:rFonts w:cs="Arial"/>
          <w:szCs w:val="20"/>
        </w:rPr>
        <w:t>l.</w:t>
      </w:r>
      <w:r w:rsidR="00897DD7">
        <w:rPr>
          <w:rFonts w:cs="Arial"/>
          <w:szCs w:val="20"/>
        </w:rPr>
        <w:t xml:space="preserve"> </w:t>
      </w:r>
      <w:r>
        <w:rPr>
          <w:rFonts w:cs="Arial"/>
          <w:szCs w:val="20"/>
        </w:rPr>
        <w:t>m. Praha</w:t>
      </w:r>
      <w:r w:rsidR="00897DD7">
        <w:rPr>
          <w:rFonts w:cs="Arial"/>
          <w:szCs w:val="20"/>
        </w:rPr>
        <w:t>, kde dosáhl rekordních 22 966 osob neboli více než šesti desetin (62,3 %) z celkového počtu Rusů žijících</w:t>
      </w:r>
      <w:r w:rsidR="00583CF5">
        <w:rPr>
          <w:rFonts w:cs="Arial"/>
          <w:szCs w:val="20"/>
        </w:rPr>
        <w:t xml:space="preserve"> v </w:t>
      </w:r>
      <w:r w:rsidR="00897DD7">
        <w:rPr>
          <w:rFonts w:cs="Arial"/>
          <w:szCs w:val="20"/>
        </w:rPr>
        <w:t>ČR.</w:t>
      </w:r>
      <w:r w:rsidR="00583CF5">
        <w:rPr>
          <w:rFonts w:cs="Arial"/>
          <w:szCs w:val="20"/>
        </w:rPr>
        <w:t xml:space="preserve"> Relativně vyšší počty občanů Ruské federace byly evidovány</w:t>
      </w:r>
      <w:r w:rsidR="00897DD7">
        <w:rPr>
          <w:rFonts w:cs="Arial"/>
          <w:szCs w:val="20"/>
        </w:rPr>
        <w:t xml:space="preserve"> i na území Středočeského kraje (4 458 osob, tj.</w:t>
      </w:r>
      <w:r w:rsidR="00B87A53">
        <w:rPr>
          <w:rFonts w:cs="Arial"/>
          <w:szCs w:val="20"/>
        </w:rPr>
        <w:t xml:space="preserve"> </w:t>
      </w:r>
      <w:r w:rsidR="00583CF5">
        <w:rPr>
          <w:rFonts w:cs="Arial"/>
          <w:szCs w:val="20"/>
        </w:rPr>
        <w:t>12,2 %).</w:t>
      </w:r>
    </w:p>
    <w:p w:rsidR="00583CF5" w:rsidRDefault="00583CF5" w:rsidP="0059353F">
      <w:pPr>
        <w:spacing w:line="360" w:lineRule="auto"/>
        <w:ind w:firstLine="708"/>
        <w:jc w:val="both"/>
        <w:rPr>
          <w:rFonts w:cs="Arial"/>
          <w:szCs w:val="20"/>
        </w:rPr>
      </w:pPr>
      <w:r>
        <w:rPr>
          <w:rFonts w:cs="Arial"/>
          <w:szCs w:val="20"/>
        </w:rPr>
        <w:t xml:space="preserve">Rovnoměrnější rozmístění po území ČR je patrné v případě občanů Německa. Nejvyšších hodnot dosahují </w:t>
      </w:r>
      <w:r w:rsidR="007E021C">
        <w:rPr>
          <w:rFonts w:cs="Arial"/>
          <w:szCs w:val="20"/>
        </w:rPr>
        <w:t xml:space="preserve">cizinci </w:t>
      </w:r>
      <w:r>
        <w:rPr>
          <w:rFonts w:cs="Arial"/>
          <w:szCs w:val="20"/>
        </w:rPr>
        <w:t xml:space="preserve">tohoto státního občanství v Ústeckém kraji (7 620 osob, tj. 35,8 %). Teprve </w:t>
      </w:r>
      <w:r w:rsidR="00105E08">
        <w:rPr>
          <w:rFonts w:cs="Arial"/>
          <w:szCs w:val="20"/>
        </w:rPr>
        <w:t>na druhém místě následuje kraj Hl</w:t>
      </w:r>
      <w:r>
        <w:rPr>
          <w:rFonts w:cs="Arial"/>
          <w:szCs w:val="20"/>
        </w:rPr>
        <w:t>. m. Praha s 3 906 osobami (</w:t>
      </w:r>
      <w:r w:rsidR="00105E08">
        <w:rPr>
          <w:rFonts w:cs="Arial"/>
          <w:szCs w:val="20"/>
        </w:rPr>
        <w:t>18,4 %).</w:t>
      </w:r>
    </w:p>
    <w:p w:rsidR="00105E08" w:rsidRDefault="00105E08" w:rsidP="0059353F">
      <w:pPr>
        <w:spacing w:line="360" w:lineRule="auto"/>
        <w:ind w:firstLine="708"/>
        <w:jc w:val="both"/>
        <w:rPr>
          <w:rFonts w:cs="Arial"/>
          <w:szCs w:val="20"/>
        </w:rPr>
      </w:pPr>
      <w:r>
        <w:rPr>
          <w:rFonts w:cs="Arial"/>
          <w:szCs w:val="20"/>
        </w:rPr>
        <w:t>Nejvíce Poláků žilo v roce 2017 v Moravskoslezském kraji (5 462 osob, tj. 26,4 %). Stejně jako v případě Němců, také u Poláků byla na druhém místě Praha, kde bylo evidováno celkem 3 298 osob, což představovalo 16 % z celkového počtu cizinců tohoto státního občanství.</w:t>
      </w:r>
    </w:p>
    <w:p w:rsidR="00105E08" w:rsidRDefault="00105E08" w:rsidP="0059353F">
      <w:pPr>
        <w:spacing w:line="360" w:lineRule="auto"/>
        <w:ind w:firstLine="708"/>
        <w:jc w:val="both"/>
        <w:rPr>
          <w:rFonts w:cs="Arial"/>
          <w:szCs w:val="20"/>
        </w:rPr>
      </w:pPr>
      <w:r>
        <w:rPr>
          <w:rFonts w:cs="Arial"/>
          <w:szCs w:val="20"/>
        </w:rPr>
        <w:t xml:space="preserve">Bulhaři se nejvíce usazují v Praze, kde bylo koncem roku 2017 registrováno celkem </w:t>
      </w:r>
      <w:r w:rsidR="007E021C">
        <w:rPr>
          <w:rFonts w:cs="Arial"/>
          <w:szCs w:val="20"/>
        </w:rPr>
        <w:t>4 553 osob tohoto státního občanství. Podíl Bulharů žijících na území Hl m. Prahy tak dosáhl jedné třetiny z jejich celkového počtu v ČR. Dalšími regiony s relativně vysokým zastoupením občanů Bulharska byly kraje Středočeský (16,5 %) a Plzeňský (13,5 %).</w:t>
      </w:r>
    </w:p>
    <w:p w:rsidR="00F8102B" w:rsidRDefault="00F8102B" w:rsidP="0059353F">
      <w:pPr>
        <w:spacing w:line="360" w:lineRule="auto"/>
        <w:ind w:firstLine="708"/>
        <w:jc w:val="both"/>
        <w:rPr>
          <w:rFonts w:cs="Arial"/>
          <w:szCs w:val="20"/>
        </w:rPr>
      </w:pPr>
      <w:r>
        <w:rPr>
          <w:rFonts w:cs="Arial"/>
          <w:szCs w:val="20"/>
        </w:rPr>
        <w:t xml:space="preserve">Také u Rumunů dominuje z hlediska jejich počtu Hl. m. Praha, ve které v roce 2017 žilo 3 635 osob (28,9 %) tohoto státního občanství. Podobně jako v případě Bulharů, také u Rumunů, i když v opačném pořadí, následují kraje Plzeňský (1 897, tj. 15,1 %) a Středočeský (1 584, tj. 12,6 %). </w:t>
      </w:r>
    </w:p>
    <w:p w:rsidR="00552B3C" w:rsidRPr="008F30C1" w:rsidRDefault="008F30C1" w:rsidP="0059353F">
      <w:pPr>
        <w:spacing w:line="360" w:lineRule="auto"/>
        <w:ind w:firstLine="708"/>
        <w:jc w:val="both"/>
        <w:rPr>
          <w:rFonts w:cs="Arial"/>
          <w:szCs w:val="20"/>
        </w:rPr>
      </w:pPr>
      <w:r w:rsidRPr="008F30C1">
        <w:rPr>
          <w:rFonts w:cs="Arial"/>
          <w:szCs w:val="20"/>
        </w:rPr>
        <w:lastRenderedPageBreak/>
        <w:t>Drtivá většina</w:t>
      </w:r>
      <w:r>
        <w:rPr>
          <w:rFonts w:cs="Arial"/>
          <w:szCs w:val="20"/>
        </w:rPr>
        <w:t xml:space="preserve"> občanů USA (6 687 osob, tj. 70 %) je koncentrována na území Hl. m. Prahy. U ostatních regionů je podíl cizinců tohoto státního občanství pod úrovní 8 %.</w:t>
      </w:r>
    </w:p>
    <w:p w:rsidR="003401D7" w:rsidRDefault="008F30C1" w:rsidP="00525904">
      <w:pPr>
        <w:spacing w:line="360" w:lineRule="auto"/>
        <w:jc w:val="both"/>
        <w:rPr>
          <w:rFonts w:cs="Arial"/>
          <w:szCs w:val="20"/>
        </w:rPr>
      </w:pPr>
      <w:r>
        <w:rPr>
          <w:rFonts w:cs="Arial"/>
          <w:b/>
          <w:sz w:val="32"/>
          <w:szCs w:val="32"/>
        </w:rPr>
        <w:t xml:space="preserve"> </w:t>
      </w:r>
      <w:r>
        <w:rPr>
          <w:rFonts w:cs="Arial"/>
          <w:b/>
          <w:sz w:val="32"/>
          <w:szCs w:val="32"/>
        </w:rPr>
        <w:tab/>
      </w:r>
      <w:r w:rsidRPr="008F30C1">
        <w:rPr>
          <w:rFonts w:cs="Arial"/>
          <w:szCs w:val="20"/>
        </w:rPr>
        <w:t>Op</w:t>
      </w:r>
      <w:r>
        <w:rPr>
          <w:rFonts w:cs="Arial"/>
          <w:szCs w:val="20"/>
        </w:rPr>
        <w:t>roti tomu nejvíce občanů Mongolska žilo v roce 2017 na území Libereckého (18,4 %), Pardubického (11,8 %) a Ústeckého (11,6 %) kraje.</w:t>
      </w:r>
    </w:p>
    <w:p w:rsidR="00317B3B" w:rsidRDefault="003419A3" w:rsidP="00317B3B">
      <w:pPr>
        <w:spacing w:line="360" w:lineRule="auto"/>
        <w:ind w:firstLine="708"/>
        <w:jc w:val="both"/>
        <w:rPr>
          <w:rFonts w:cs="Arial"/>
          <w:szCs w:val="20"/>
        </w:rPr>
      </w:pPr>
      <w:r>
        <w:rPr>
          <w:rFonts w:cs="Arial"/>
          <w:szCs w:val="20"/>
        </w:rPr>
        <w:t>V Praze žije v</w:t>
      </w:r>
      <w:r w:rsidR="00317B3B">
        <w:rPr>
          <w:rFonts w:cs="Arial"/>
          <w:szCs w:val="20"/>
        </w:rPr>
        <w:t>ětšina Rusů (12 378 osob, tj. 58,5 %) a značná část Ukrajinců (34 934 osob, tj. 41, 9%) s uděleným povolení</w:t>
      </w:r>
      <w:r>
        <w:rPr>
          <w:rFonts w:cs="Arial"/>
          <w:szCs w:val="20"/>
        </w:rPr>
        <w:t>m k trvalému pobytu</w:t>
      </w:r>
      <w:r w:rsidR="00317B3B">
        <w:rPr>
          <w:rFonts w:cs="Arial"/>
          <w:szCs w:val="20"/>
        </w:rPr>
        <w:t>. Zde také jejich počty dosahují, ve srovnání s počty držitelů povolení k trvalému pobytu ostatních státních občanství, nejvyšších hodnot.</w:t>
      </w:r>
      <w:r w:rsidR="00B90BD5">
        <w:rPr>
          <w:rFonts w:cs="Arial"/>
          <w:szCs w:val="20"/>
        </w:rPr>
        <w:tab/>
      </w:r>
      <w:r w:rsidR="00317B3B">
        <w:rPr>
          <w:rFonts w:cs="Arial"/>
          <w:szCs w:val="20"/>
        </w:rPr>
        <w:t xml:space="preserve"> </w:t>
      </w:r>
    </w:p>
    <w:p w:rsidR="003F223F" w:rsidRDefault="008C7532" w:rsidP="003F223F">
      <w:pPr>
        <w:spacing w:line="360" w:lineRule="auto"/>
        <w:ind w:firstLine="708"/>
        <w:jc w:val="both"/>
        <w:rPr>
          <w:rFonts w:cs="Arial"/>
          <w:szCs w:val="20"/>
        </w:rPr>
      </w:pPr>
      <w:r>
        <w:rPr>
          <w:rFonts w:cs="Arial"/>
          <w:szCs w:val="20"/>
        </w:rPr>
        <w:t>Na druhé straně</w:t>
      </w:r>
      <w:r w:rsidR="003F223F">
        <w:rPr>
          <w:rFonts w:cs="Arial"/>
          <w:szCs w:val="20"/>
        </w:rPr>
        <w:t xml:space="preserve"> nejvyšších hodnot</w:t>
      </w:r>
      <w:r w:rsidR="003419A3">
        <w:rPr>
          <w:rFonts w:cs="Arial"/>
          <w:szCs w:val="20"/>
        </w:rPr>
        <w:t xml:space="preserve"> </w:t>
      </w:r>
      <w:r w:rsidR="0034345B">
        <w:rPr>
          <w:rFonts w:cs="Arial"/>
          <w:szCs w:val="20"/>
        </w:rPr>
        <w:t xml:space="preserve">z hlediska jednotlivých regionů </w:t>
      </w:r>
      <w:r w:rsidR="003F223F">
        <w:rPr>
          <w:rFonts w:cs="Arial"/>
          <w:szCs w:val="20"/>
        </w:rPr>
        <w:t>v kategorii přechodného pobytu dosáhli v roce 2017</w:t>
      </w:r>
      <w:r w:rsidR="0034345B">
        <w:rPr>
          <w:rFonts w:cs="Arial"/>
          <w:szCs w:val="20"/>
        </w:rPr>
        <w:t> </w:t>
      </w:r>
      <w:r w:rsidR="003F223F">
        <w:rPr>
          <w:rFonts w:cs="Arial"/>
          <w:szCs w:val="20"/>
        </w:rPr>
        <w:t>Slováci</w:t>
      </w:r>
      <w:r w:rsidR="00317B3B">
        <w:rPr>
          <w:rFonts w:cs="Arial"/>
          <w:szCs w:val="20"/>
        </w:rPr>
        <w:t>, a to rovněž na</w:t>
      </w:r>
      <w:r w:rsidR="0034345B">
        <w:rPr>
          <w:rFonts w:cs="Arial"/>
          <w:szCs w:val="20"/>
        </w:rPr>
        <w:t xml:space="preserve"> území Hl. m. Prahy</w:t>
      </w:r>
      <w:r w:rsidR="00317B3B">
        <w:rPr>
          <w:rFonts w:cs="Arial"/>
          <w:szCs w:val="20"/>
        </w:rPr>
        <w:t>, kde jich bylo registrováno celkem</w:t>
      </w:r>
      <w:r>
        <w:rPr>
          <w:rFonts w:cs="Arial"/>
          <w:szCs w:val="20"/>
        </w:rPr>
        <w:t xml:space="preserve"> 19</w:t>
      </w:r>
      <w:r w:rsidR="00317B3B">
        <w:rPr>
          <w:rFonts w:cs="Arial"/>
          <w:szCs w:val="20"/>
        </w:rPr>
        <w:t> </w:t>
      </w:r>
      <w:r w:rsidR="0034345B">
        <w:rPr>
          <w:rFonts w:cs="Arial"/>
          <w:szCs w:val="20"/>
        </w:rPr>
        <w:t>959</w:t>
      </w:r>
      <w:r w:rsidR="00317B3B">
        <w:rPr>
          <w:rFonts w:cs="Arial"/>
          <w:szCs w:val="20"/>
        </w:rPr>
        <w:t>. To</w:t>
      </w:r>
      <w:r w:rsidR="00DA56B0">
        <w:rPr>
          <w:rFonts w:cs="Arial"/>
          <w:szCs w:val="20"/>
        </w:rPr>
        <w:t xml:space="preserve"> představuje</w:t>
      </w:r>
      <w:r w:rsidR="0034345B">
        <w:rPr>
          <w:rFonts w:cs="Arial"/>
          <w:szCs w:val="20"/>
        </w:rPr>
        <w:t xml:space="preserve"> téměř jednu třetinu (31,5 %)</w:t>
      </w:r>
      <w:r w:rsidR="003F223F">
        <w:rPr>
          <w:rFonts w:cs="Arial"/>
          <w:szCs w:val="20"/>
        </w:rPr>
        <w:t xml:space="preserve"> </w:t>
      </w:r>
      <w:r w:rsidR="0034345B">
        <w:rPr>
          <w:rFonts w:cs="Arial"/>
          <w:szCs w:val="20"/>
        </w:rPr>
        <w:t xml:space="preserve">z </w:t>
      </w:r>
      <w:r>
        <w:rPr>
          <w:rFonts w:cs="Arial"/>
          <w:szCs w:val="20"/>
        </w:rPr>
        <w:t>cel</w:t>
      </w:r>
      <w:r w:rsidR="0034345B">
        <w:rPr>
          <w:rFonts w:cs="Arial"/>
          <w:szCs w:val="20"/>
        </w:rPr>
        <w:t>kového</w:t>
      </w:r>
      <w:r>
        <w:rPr>
          <w:rFonts w:cs="Arial"/>
          <w:szCs w:val="20"/>
        </w:rPr>
        <w:t xml:space="preserve"> počtu osob tohoto státního občanství s přechodným pobytem v</w:t>
      </w:r>
      <w:r w:rsidR="0034345B">
        <w:rPr>
          <w:rFonts w:cs="Arial"/>
          <w:szCs w:val="20"/>
        </w:rPr>
        <w:t> </w:t>
      </w:r>
      <w:r>
        <w:rPr>
          <w:rFonts w:cs="Arial"/>
          <w:szCs w:val="20"/>
        </w:rPr>
        <w:t>ČR</w:t>
      </w:r>
      <w:r w:rsidR="0034345B">
        <w:rPr>
          <w:rFonts w:cs="Arial"/>
          <w:szCs w:val="20"/>
        </w:rPr>
        <w:t>.</w:t>
      </w:r>
    </w:p>
    <w:p w:rsidR="003F223F" w:rsidRDefault="00AB2E3A" w:rsidP="00525904">
      <w:pPr>
        <w:spacing w:line="360" w:lineRule="auto"/>
        <w:jc w:val="both"/>
        <w:rPr>
          <w:rFonts w:cs="Arial"/>
          <w:b/>
          <w:sz w:val="24"/>
        </w:rPr>
      </w:pPr>
      <w:r>
        <w:rPr>
          <w:rFonts w:cs="Arial"/>
          <w:b/>
          <w:sz w:val="24"/>
        </w:rPr>
        <w:t xml:space="preserve">3.5 </w:t>
      </w:r>
      <w:r w:rsidR="002F7750" w:rsidRPr="002F7750">
        <w:rPr>
          <w:rFonts w:cs="Arial"/>
          <w:b/>
          <w:sz w:val="24"/>
        </w:rPr>
        <w:t>Cizinci v krajích podle účelu pobytu</w:t>
      </w:r>
    </w:p>
    <w:p w:rsidR="00753E2A" w:rsidRDefault="003419A3" w:rsidP="00525904">
      <w:pPr>
        <w:spacing w:line="360" w:lineRule="auto"/>
        <w:jc w:val="both"/>
        <w:rPr>
          <w:rFonts w:cs="Arial"/>
          <w:szCs w:val="20"/>
        </w:rPr>
      </w:pPr>
      <w:r>
        <w:rPr>
          <w:rFonts w:cs="Arial"/>
          <w:b/>
          <w:sz w:val="24"/>
        </w:rPr>
        <w:tab/>
      </w:r>
      <w:r w:rsidRPr="003419A3">
        <w:rPr>
          <w:rFonts w:cs="Arial"/>
          <w:szCs w:val="20"/>
        </w:rPr>
        <w:t>Ve všech krajích</w:t>
      </w:r>
      <w:r w:rsidR="009B6D67">
        <w:rPr>
          <w:rFonts w:cs="Arial"/>
          <w:szCs w:val="20"/>
        </w:rPr>
        <w:t xml:space="preserve"> Č</w:t>
      </w:r>
      <w:r>
        <w:rPr>
          <w:rFonts w:cs="Arial"/>
          <w:szCs w:val="20"/>
        </w:rPr>
        <w:t>R, s výjimkou kraje Moravskoslezského, převažují cizinci (občané třetích zemí s povolením k přechodnému pobytu</w:t>
      </w:r>
      <w:r w:rsidR="00DA56B0">
        <w:rPr>
          <w:rFonts w:cs="Arial"/>
          <w:szCs w:val="20"/>
        </w:rPr>
        <w:t>, tj. s povolením k dlouhodobému pobytu nebo vízy nad 90 dní)</w:t>
      </w:r>
      <w:r w:rsidR="00DB6F90">
        <w:rPr>
          <w:rFonts w:cs="Arial"/>
          <w:szCs w:val="20"/>
        </w:rPr>
        <w:t>, kteří získali toto povolení za účelem zaměstnání a podnikání</w:t>
      </w:r>
      <w:r w:rsidR="00DA56B0">
        <w:rPr>
          <w:rFonts w:cs="Arial"/>
          <w:szCs w:val="20"/>
        </w:rPr>
        <w:t xml:space="preserve">. </w:t>
      </w:r>
      <w:r w:rsidR="00DB6F90">
        <w:rPr>
          <w:rFonts w:cs="Arial"/>
          <w:szCs w:val="20"/>
        </w:rPr>
        <w:t>Nejvyšší podíl dosahuje tento účel pobytu mezi cizinci v</w:t>
      </w:r>
      <w:r w:rsidR="007943CD">
        <w:rPr>
          <w:rFonts w:cs="Arial"/>
          <w:szCs w:val="20"/>
        </w:rPr>
        <w:t xml:space="preserve">  Pardubickém kraji (71,7 %), </w:t>
      </w:r>
      <w:r w:rsidR="00DB6F90">
        <w:rPr>
          <w:rFonts w:cs="Arial"/>
          <w:szCs w:val="20"/>
        </w:rPr>
        <w:t>naopak nejnižší podíl vykazuje</w:t>
      </w:r>
      <w:r w:rsidR="007943CD">
        <w:rPr>
          <w:rFonts w:cs="Arial"/>
          <w:szCs w:val="20"/>
        </w:rPr>
        <w:t xml:space="preserve"> kraj</w:t>
      </w:r>
      <w:r w:rsidR="00735EEF">
        <w:rPr>
          <w:rFonts w:cs="Arial"/>
          <w:szCs w:val="20"/>
        </w:rPr>
        <w:t xml:space="preserve"> Moravskoslezský, kde mezi účely pobytu cizinců-</w:t>
      </w:r>
      <w:proofErr w:type="spellStart"/>
      <w:r w:rsidR="00735EEF">
        <w:rPr>
          <w:rFonts w:cs="Arial"/>
          <w:szCs w:val="20"/>
        </w:rPr>
        <w:t>třetizemců</w:t>
      </w:r>
      <w:proofErr w:type="spellEnd"/>
      <w:r w:rsidR="00735EEF">
        <w:rPr>
          <w:rFonts w:cs="Arial"/>
          <w:szCs w:val="20"/>
        </w:rPr>
        <w:t xml:space="preserve"> převažují rodinné důvody, a to s téměř čtyřicetiprocentním zastoupením (39,4 %). </w:t>
      </w:r>
      <w:r w:rsidR="00753E2A">
        <w:rPr>
          <w:rFonts w:cs="Arial"/>
          <w:szCs w:val="20"/>
        </w:rPr>
        <w:t>Účel pobytu zaměstnání a podnikání má v tomto kraji pouze 35,7 % cizinců-držitelů povolení k přechodnému pobytu z třetích zemí.</w:t>
      </w:r>
      <w:r w:rsidR="00DB6F90">
        <w:rPr>
          <w:rFonts w:cs="Arial"/>
          <w:szCs w:val="20"/>
        </w:rPr>
        <w:t xml:space="preserve"> </w:t>
      </w:r>
    </w:p>
    <w:p w:rsidR="00D93D07" w:rsidRDefault="00753E2A" w:rsidP="00753E2A">
      <w:pPr>
        <w:spacing w:line="360" w:lineRule="auto"/>
        <w:ind w:firstLine="708"/>
        <w:jc w:val="both"/>
        <w:rPr>
          <w:rFonts w:cs="Arial"/>
          <w:szCs w:val="20"/>
        </w:rPr>
      </w:pPr>
      <w:r>
        <w:rPr>
          <w:rFonts w:cs="Arial"/>
          <w:szCs w:val="20"/>
        </w:rPr>
        <w:t>Podíváme-li se však na krajské statistiky týkající se účelu pobytu podle pohlaví, zjistíme výrazné odlišnosti. Zatímco u cizinců-mužů ve všech krajích převažují účely pobytu zaměstnání a podnikání, u žen jsou ve většině regionů nejvíce zastoupeny rodinné důvody</w:t>
      </w:r>
      <w:r w:rsidR="00DA56B0">
        <w:rPr>
          <w:rFonts w:cs="Arial"/>
          <w:szCs w:val="20"/>
        </w:rPr>
        <w:t>. Výjimku představuje</w:t>
      </w:r>
      <w:r>
        <w:rPr>
          <w:rFonts w:cs="Arial"/>
          <w:szCs w:val="20"/>
        </w:rPr>
        <w:t xml:space="preserve"> kraj Pardubický, kde většina</w:t>
      </w:r>
      <w:r w:rsidR="00D93D07">
        <w:rPr>
          <w:rFonts w:cs="Arial"/>
          <w:szCs w:val="20"/>
        </w:rPr>
        <w:t xml:space="preserve"> (56,2 %)</w:t>
      </w:r>
      <w:r>
        <w:rPr>
          <w:rFonts w:cs="Arial"/>
          <w:szCs w:val="20"/>
        </w:rPr>
        <w:t xml:space="preserve"> cizinek získala povolení k pobytu z</w:t>
      </w:r>
      <w:r w:rsidR="00D93D07">
        <w:rPr>
          <w:rFonts w:cs="Arial"/>
          <w:szCs w:val="20"/>
        </w:rPr>
        <w:t>a účelem zaměstnání a podnikání, a kraj Jihomoravský, ve kterém více než jedna třetina (35,8 %) cizinek pobývá za účelem studia.</w:t>
      </w:r>
    </w:p>
    <w:p w:rsidR="00AC70F4" w:rsidRDefault="00D93D07" w:rsidP="00753E2A">
      <w:pPr>
        <w:spacing w:line="360" w:lineRule="auto"/>
        <w:ind w:firstLine="708"/>
        <w:jc w:val="both"/>
        <w:rPr>
          <w:rFonts w:cs="Arial"/>
          <w:szCs w:val="20"/>
        </w:rPr>
      </w:pPr>
      <w:r>
        <w:rPr>
          <w:rFonts w:cs="Arial"/>
          <w:szCs w:val="20"/>
        </w:rPr>
        <w:t>Z hlediska státních občanství pochází nejvíce cizinců-</w:t>
      </w:r>
      <w:proofErr w:type="spellStart"/>
      <w:r>
        <w:rPr>
          <w:rFonts w:cs="Arial"/>
          <w:szCs w:val="20"/>
        </w:rPr>
        <w:t>třetizemců</w:t>
      </w:r>
      <w:proofErr w:type="spellEnd"/>
      <w:r>
        <w:rPr>
          <w:rFonts w:cs="Arial"/>
          <w:szCs w:val="20"/>
        </w:rPr>
        <w:t xml:space="preserve"> pobývajících na území ČR za účelem zaměstnání a podnikání z Ukrajiny,</w:t>
      </w:r>
      <w:r w:rsidR="00735EEF">
        <w:rPr>
          <w:rFonts w:cs="Arial"/>
          <w:szCs w:val="20"/>
        </w:rPr>
        <w:t xml:space="preserve"> </w:t>
      </w:r>
      <w:r>
        <w:rPr>
          <w:rFonts w:cs="Arial"/>
          <w:szCs w:val="20"/>
        </w:rPr>
        <w:t>Vietnamu</w:t>
      </w:r>
      <w:r w:rsidR="00735EEF">
        <w:rPr>
          <w:rFonts w:cs="Arial"/>
          <w:szCs w:val="20"/>
        </w:rPr>
        <w:t xml:space="preserve"> a Mongolska</w:t>
      </w:r>
      <w:r>
        <w:rPr>
          <w:rFonts w:cs="Arial"/>
          <w:szCs w:val="20"/>
        </w:rPr>
        <w:t>.</w:t>
      </w:r>
      <w:r w:rsidR="00AC70F4">
        <w:rPr>
          <w:rFonts w:cs="Arial"/>
          <w:szCs w:val="20"/>
        </w:rPr>
        <w:t xml:space="preserve"> </w:t>
      </w:r>
    </w:p>
    <w:p w:rsidR="00753E2A" w:rsidRDefault="00AC70F4" w:rsidP="00753E2A">
      <w:pPr>
        <w:spacing w:line="360" w:lineRule="auto"/>
        <w:ind w:firstLine="708"/>
        <w:jc w:val="both"/>
        <w:rPr>
          <w:rFonts w:cs="Arial"/>
          <w:szCs w:val="20"/>
        </w:rPr>
      </w:pPr>
      <w:r>
        <w:rPr>
          <w:rFonts w:cs="Arial"/>
          <w:szCs w:val="20"/>
        </w:rPr>
        <w:t xml:space="preserve">Nejvíce Ukrajinců s tímto účelem pobytu je evidováno na území Hl. m. Prahy (7 310 osob neboli </w:t>
      </w:r>
      <w:r w:rsidR="006503B7">
        <w:rPr>
          <w:rFonts w:cs="Arial"/>
          <w:szCs w:val="20"/>
        </w:rPr>
        <w:t>37,1 </w:t>
      </w:r>
      <w:r>
        <w:rPr>
          <w:rFonts w:cs="Arial"/>
          <w:szCs w:val="20"/>
        </w:rPr>
        <w:t xml:space="preserve">% </w:t>
      </w:r>
      <w:r w:rsidR="006503B7">
        <w:rPr>
          <w:rFonts w:cs="Arial"/>
          <w:szCs w:val="20"/>
        </w:rPr>
        <w:t xml:space="preserve">z </w:t>
      </w:r>
      <w:r>
        <w:rPr>
          <w:rFonts w:cs="Arial"/>
          <w:szCs w:val="20"/>
        </w:rPr>
        <w:t>celkového počtu cizinců tohoto státního občanství pobývajících v Č</w:t>
      </w:r>
      <w:r w:rsidR="002A3955">
        <w:rPr>
          <w:rFonts w:cs="Arial"/>
          <w:szCs w:val="20"/>
        </w:rPr>
        <w:t>R za účelem zaměstnání a </w:t>
      </w:r>
      <w:r>
        <w:rPr>
          <w:rFonts w:cs="Arial"/>
          <w:szCs w:val="20"/>
        </w:rPr>
        <w:t>podnikání). Dále v pořadí následuje Středočeský kraj (3 143 osob čili</w:t>
      </w:r>
      <w:r w:rsidR="00753E2A">
        <w:rPr>
          <w:rFonts w:cs="Arial"/>
          <w:szCs w:val="20"/>
        </w:rPr>
        <w:t xml:space="preserve"> </w:t>
      </w:r>
      <w:r>
        <w:rPr>
          <w:rFonts w:cs="Arial"/>
          <w:szCs w:val="20"/>
        </w:rPr>
        <w:t>16 %) a Jihomoravský kraj (1 819 osob</w:t>
      </w:r>
      <w:r w:rsidR="000852A5">
        <w:rPr>
          <w:rFonts w:cs="Arial"/>
          <w:szCs w:val="20"/>
        </w:rPr>
        <w:t>,</w:t>
      </w:r>
      <w:r>
        <w:rPr>
          <w:rFonts w:cs="Arial"/>
          <w:szCs w:val="20"/>
        </w:rPr>
        <w:t xml:space="preserve"> tedy 9,2 %).</w:t>
      </w:r>
    </w:p>
    <w:p w:rsidR="00735EEF" w:rsidRDefault="00735EEF" w:rsidP="000A4C85">
      <w:pPr>
        <w:spacing w:line="360" w:lineRule="auto"/>
        <w:ind w:firstLine="708"/>
        <w:jc w:val="both"/>
        <w:rPr>
          <w:rFonts w:cs="Arial"/>
          <w:szCs w:val="20"/>
        </w:rPr>
      </w:pPr>
      <w:r>
        <w:rPr>
          <w:rFonts w:cs="Arial"/>
          <w:szCs w:val="20"/>
        </w:rPr>
        <w:t>Pro občany Vietnamu, kteří získali povolení k přechodném</w:t>
      </w:r>
      <w:r w:rsidR="002A3955">
        <w:rPr>
          <w:rFonts w:cs="Arial"/>
          <w:szCs w:val="20"/>
        </w:rPr>
        <w:t>u pobytu za účelem zaměstnání a </w:t>
      </w:r>
      <w:r>
        <w:rPr>
          <w:rFonts w:cs="Arial"/>
          <w:szCs w:val="20"/>
        </w:rPr>
        <w:t>podnikání, je atraktivních více regionů, a to zejména kraje Středočeský (963 osob</w:t>
      </w:r>
      <w:r w:rsidR="000852A5">
        <w:rPr>
          <w:rFonts w:cs="Arial"/>
          <w:szCs w:val="20"/>
        </w:rPr>
        <w:t>,</w:t>
      </w:r>
      <w:r w:rsidR="002A3955">
        <w:rPr>
          <w:rFonts w:cs="Arial"/>
          <w:szCs w:val="20"/>
        </w:rPr>
        <w:t xml:space="preserve"> tedy 19,5 % z </w:t>
      </w:r>
      <w:r>
        <w:rPr>
          <w:rFonts w:cs="Arial"/>
          <w:szCs w:val="20"/>
        </w:rPr>
        <w:t>celkového počtu cizinců tohoto státního občanství pobývajících v ČR za účelem zaměstnání a podnikání), Hl. m. Praha (696 osob</w:t>
      </w:r>
      <w:r w:rsidR="000852A5">
        <w:rPr>
          <w:rFonts w:cs="Arial"/>
          <w:szCs w:val="20"/>
        </w:rPr>
        <w:t>,</w:t>
      </w:r>
      <w:r>
        <w:rPr>
          <w:rFonts w:cs="Arial"/>
          <w:szCs w:val="20"/>
        </w:rPr>
        <w:t xml:space="preserve"> tedy 14,1 %), Plzeňský (597 osob</w:t>
      </w:r>
      <w:r w:rsidR="000852A5">
        <w:rPr>
          <w:rFonts w:cs="Arial"/>
          <w:szCs w:val="20"/>
        </w:rPr>
        <w:t>,</w:t>
      </w:r>
      <w:r>
        <w:rPr>
          <w:rFonts w:cs="Arial"/>
          <w:szCs w:val="20"/>
        </w:rPr>
        <w:t xml:space="preserve"> tedy 12,1 %) a </w:t>
      </w:r>
      <w:r w:rsidR="000A4C85">
        <w:rPr>
          <w:rFonts w:cs="Arial"/>
          <w:szCs w:val="20"/>
        </w:rPr>
        <w:t>Ústecký (567 osob</w:t>
      </w:r>
      <w:r w:rsidR="000852A5">
        <w:rPr>
          <w:rFonts w:cs="Arial"/>
          <w:szCs w:val="20"/>
        </w:rPr>
        <w:t>,</w:t>
      </w:r>
      <w:r w:rsidR="000A4C85">
        <w:rPr>
          <w:rFonts w:cs="Arial"/>
          <w:szCs w:val="20"/>
        </w:rPr>
        <w:t xml:space="preserve"> tedy 11,5 %).</w:t>
      </w:r>
    </w:p>
    <w:p w:rsidR="00AC70F4" w:rsidRDefault="00AC70F4" w:rsidP="00753E2A">
      <w:pPr>
        <w:spacing w:line="360" w:lineRule="auto"/>
        <w:ind w:firstLine="708"/>
        <w:jc w:val="both"/>
        <w:rPr>
          <w:rFonts w:cs="Arial"/>
          <w:szCs w:val="20"/>
        </w:rPr>
      </w:pPr>
      <w:r>
        <w:rPr>
          <w:rFonts w:cs="Arial"/>
          <w:szCs w:val="20"/>
        </w:rPr>
        <w:lastRenderedPageBreak/>
        <w:t>Občané Mongolska, kteří v ČR pobývají za účelem zaměstnání a podnikání, jsou ve větší míře koncentrováni na území Libereckého (630 osob</w:t>
      </w:r>
      <w:r w:rsidR="000852A5">
        <w:rPr>
          <w:rFonts w:cs="Arial"/>
          <w:szCs w:val="20"/>
        </w:rPr>
        <w:t>,</w:t>
      </w:r>
      <w:r>
        <w:rPr>
          <w:rFonts w:cs="Arial"/>
          <w:szCs w:val="20"/>
        </w:rPr>
        <w:t xml:space="preserve"> tedy 27,4 % </w:t>
      </w:r>
      <w:r w:rsidR="006503B7">
        <w:rPr>
          <w:rFonts w:cs="Arial"/>
          <w:szCs w:val="20"/>
        </w:rPr>
        <w:t>z celkového počtu cizinců tohoto státního občanství pobývajících v ČR za účelem zaměstnání a podnikání) a Pardubického kraje (590 osob</w:t>
      </w:r>
      <w:r w:rsidR="000852A5">
        <w:rPr>
          <w:rFonts w:cs="Arial"/>
          <w:szCs w:val="20"/>
        </w:rPr>
        <w:t>,</w:t>
      </w:r>
      <w:r w:rsidR="006503B7">
        <w:rPr>
          <w:rFonts w:cs="Arial"/>
          <w:szCs w:val="20"/>
        </w:rPr>
        <w:t xml:space="preserve"> tedy 25,7 %).</w:t>
      </w:r>
    </w:p>
    <w:p w:rsidR="003419A3" w:rsidRDefault="00812874" w:rsidP="009B6D67">
      <w:pPr>
        <w:spacing w:line="360" w:lineRule="auto"/>
        <w:ind w:firstLine="708"/>
        <w:jc w:val="both"/>
        <w:rPr>
          <w:rFonts w:cs="Arial"/>
          <w:szCs w:val="20"/>
        </w:rPr>
      </w:pPr>
      <w:r>
        <w:rPr>
          <w:rFonts w:cs="Arial"/>
          <w:szCs w:val="20"/>
        </w:rPr>
        <w:t>Účel pobytu „studium“ dominuje u občanů Ruské federace a USA. Z regionálního pohledu je nejvíce občanů jak Ruské federace, tak USA</w:t>
      </w:r>
      <w:r w:rsidR="00EE71E4">
        <w:rPr>
          <w:rFonts w:cs="Arial"/>
          <w:szCs w:val="20"/>
        </w:rPr>
        <w:t xml:space="preserve"> s tímto účelem pobytu</w:t>
      </w:r>
      <w:r>
        <w:rPr>
          <w:rFonts w:cs="Arial"/>
          <w:szCs w:val="20"/>
        </w:rPr>
        <w:t xml:space="preserve"> evidováno na území Hl. m. Prahy, což je bezpochyby ovliv</w:t>
      </w:r>
      <w:r w:rsidR="00DA56B0">
        <w:rPr>
          <w:rFonts w:cs="Arial"/>
          <w:szCs w:val="20"/>
        </w:rPr>
        <w:t>n</w:t>
      </w:r>
      <w:r>
        <w:rPr>
          <w:rFonts w:cs="Arial"/>
          <w:szCs w:val="20"/>
        </w:rPr>
        <w:t>ěno vysokou koncentrací různ</w:t>
      </w:r>
      <w:r w:rsidR="009B6D67">
        <w:rPr>
          <w:rFonts w:cs="Arial"/>
          <w:szCs w:val="20"/>
        </w:rPr>
        <w:t xml:space="preserve">ých typů škol v tomto regionu. </w:t>
      </w:r>
    </w:p>
    <w:p w:rsidR="00903BDB" w:rsidRDefault="00903BDB" w:rsidP="00525904">
      <w:pPr>
        <w:spacing w:line="360" w:lineRule="auto"/>
        <w:jc w:val="both"/>
        <w:rPr>
          <w:rFonts w:cs="Arial"/>
          <w:b/>
          <w:sz w:val="32"/>
          <w:szCs w:val="32"/>
        </w:rPr>
      </w:pPr>
    </w:p>
    <w:p w:rsidR="004844E5" w:rsidRPr="009C309C" w:rsidRDefault="009C309C" w:rsidP="00525904">
      <w:pPr>
        <w:spacing w:line="360" w:lineRule="auto"/>
        <w:jc w:val="both"/>
        <w:rPr>
          <w:rFonts w:cs="Arial"/>
          <w:b/>
          <w:sz w:val="32"/>
          <w:szCs w:val="32"/>
        </w:rPr>
      </w:pPr>
      <w:r w:rsidRPr="009C309C">
        <w:rPr>
          <w:rFonts w:cs="Arial"/>
          <w:b/>
          <w:sz w:val="32"/>
          <w:szCs w:val="32"/>
        </w:rPr>
        <w:t xml:space="preserve">4. </w:t>
      </w:r>
      <w:r w:rsidR="004844E5" w:rsidRPr="009C309C">
        <w:rPr>
          <w:rFonts w:cs="Arial"/>
          <w:b/>
          <w:sz w:val="32"/>
          <w:szCs w:val="32"/>
        </w:rPr>
        <w:t>Závěr</w:t>
      </w:r>
    </w:p>
    <w:p w:rsidR="004844E5" w:rsidRDefault="004844E5" w:rsidP="004844E5">
      <w:pPr>
        <w:spacing w:line="360" w:lineRule="auto"/>
        <w:ind w:firstLine="708"/>
        <w:jc w:val="both"/>
        <w:rPr>
          <w:rFonts w:cs="Arial"/>
          <w:szCs w:val="20"/>
        </w:rPr>
      </w:pPr>
      <w:r>
        <w:rPr>
          <w:rFonts w:cs="Arial"/>
          <w:szCs w:val="20"/>
        </w:rPr>
        <w:t>Ke konci roku 2017</w:t>
      </w:r>
      <w:r w:rsidRPr="00915C73">
        <w:rPr>
          <w:rFonts w:cs="Arial"/>
          <w:szCs w:val="20"/>
        </w:rPr>
        <w:t xml:space="preserve"> pobývalo legál</w:t>
      </w:r>
      <w:r>
        <w:rPr>
          <w:rFonts w:cs="Arial"/>
          <w:szCs w:val="20"/>
        </w:rPr>
        <w:t>ně na území našeho státu cca 527</w:t>
      </w:r>
      <w:r w:rsidRPr="00915C73">
        <w:rPr>
          <w:rFonts w:cs="Arial"/>
          <w:szCs w:val="20"/>
        </w:rPr>
        <w:t xml:space="preserve"> tis. cizinců, z toho více než p</w:t>
      </w:r>
      <w:r>
        <w:rPr>
          <w:rFonts w:cs="Arial"/>
          <w:szCs w:val="20"/>
        </w:rPr>
        <w:t>olovina (53,4 %) n</w:t>
      </w:r>
      <w:r w:rsidRPr="00915C73">
        <w:rPr>
          <w:rFonts w:cs="Arial"/>
          <w:szCs w:val="20"/>
        </w:rPr>
        <w:t>a základě uděleného povol</w:t>
      </w:r>
      <w:r>
        <w:rPr>
          <w:rFonts w:cs="Arial"/>
          <w:szCs w:val="20"/>
        </w:rPr>
        <w:t>ení k trvalému pobytu. T</w:t>
      </w:r>
      <w:r w:rsidRPr="00915C73">
        <w:rPr>
          <w:rFonts w:cs="Arial"/>
          <w:szCs w:val="20"/>
        </w:rPr>
        <w:t>ato kategorie v</w:t>
      </w:r>
      <w:r>
        <w:rPr>
          <w:rFonts w:cs="Arial"/>
          <w:szCs w:val="20"/>
        </w:rPr>
        <w:t> posledních letech viditelně roste, přičemž od roku 2013 převažuje nad ostatními (přechodnými) typy pobytů v ČR.</w:t>
      </w:r>
      <w:r w:rsidRPr="00915C73">
        <w:rPr>
          <w:rFonts w:cs="Arial"/>
          <w:szCs w:val="20"/>
        </w:rPr>
        <w:t xml:space="preserve"> </w:t>
      </w:r>
    </w:p>
    <w:p w:rsidR="004844E5" w:rsidRDefault="004844E5" w:rsidP="004844E5">
      <w:pPr>
        <w:spacing w:after="120" w:line="360" w:lineRule="auto"/>
        <w:ind w:firstLine="709"/>
        <w:jc w:val="both"/>
        <w:rPr>
          <w:rFonts w:cs="Arial"/>
          <w:szCs w:val="20"/>
        </w:rPr>
      </w:pPr>
      <w:r w:rsidRPr="0004037F">
        <w:rPr>
          <w:rFonts w:cs="Arial"/>
          <w:szCs w:val="20"/>
        </w:rPr>
        <w:t>Zastoupení žen mezi cizinci</w:t>
      </w:r>
      <w:r>
        <w:rPr>
          <w:rFonts w:cs="Arial"/>
          <w:szCs w:val="20"/>
        </w:rPr>
        <w:t xml:space="preserve"> s povoleným pobytem se v posledních letech udržuje zhruba na stejné úrovni. V roce 2017 tvořily ženy 43,5 % z celkového počtu legálně pobývajících cizinců na našem území.</w:t>
      </w:r>
    </w:p>
    <w:p w:rsidR="004844E5" w:rsidRDefault="004844E5" w:rsidP="004844E5">
      <w:pPr>
        <w:spacing w:line="360" w:lineRule="auto"/>
        <w:ind w:firstLine="708"/>
        <w:jc w:val="both"/>
        <w:rPr>
          <w:rFonts w:cs="Arial"/>
          <w:szCs w:val="20"/>
        </w:rPr>
      </w:pPr>
      <w:r w:rsidRPr="00180B0B">
        <w:rPr>
          <w:rFonts w:cs="Arial"/>
        </w:rPr>
        <w:t xml:space="preserve">Věková struktura cizinců vykazuje oproti věkové struktuře majoritní populace určité odlišnosti, které lze vysvětlit převažujícími ekonomickými motivy migrace cizinců do ČR. </w:t>
      </w:r>
      <w:r w:rsidR="001F6D5E">
        <w:rPr>
          <w:rFonts w:cs="Arial"/>
        </w:rPr>
        <w:t>Z dostupných dat (za cizince přicházející z třetích zemí</w:t>
      </w:r>
      <w:r w:rsidR="00255DB8">
        <w:rPr>
          <w:rFonts w:cs="Arial"/>
        </w:rPr>
        <w:t>, kteří žádají o udělení dlouhodobého pobytu nebo dlouhodobého víza</w:t>
      </w:r>
      <w:r w:rsidR="001F6D5E">
        <w:rPr>
          <w:rFonts w:cs="Arial"/>
        </w:rPr>
        <w:t xml:space="preserve">) je zřejmé, že v roce 2017 získalo téměř 45 % těchto cizinců pobyt na území ČR za účelem zaměstnání a podnikání. </w:t>
      </w:r>
      <w:r w:rsidR="00255DB8">
        <w:rPr>
          <w:rFonts w:cs="Arial"/>
        </w:rPr>
        <w:t xml:space="preserve">Není proto nikterak překvapivé, že </w:t>
      </w:r>
      <w:r w:rsidR="001F6D5E">
        <w:rPr>
          <w:rFonts w:cs="Arial"/>
        </w:rPr>
        <w:t>mezi cizinci</w:t>
      </w:r>
      <w:r w:rsidRPr="00180B0B">
        <w:rPr>
          <w:rFonts w:cs="Arial"/>
        </w:rPr>
        <w:t xml:space="preserve"> </w:t>
      </w:r>
      <w:r w:rsidR="00255DB8">
        <w:rPr>
          <w:rFonts w:cs="Arial"/>
        </w:rPr>
        <w:t xml:space="preserve">jsou silně </w:t>
      </w:r>
      <w:r w:rsidRPr="00180B0B">
        <w:rPr>
          <w:rFonts w:cs="Arial"/>
        </w:rPr>
        <w:t>zastoupeny zejména kategorie mladšího produktivního věku</w:t>
      </w:r>
      <w:r w:rsidR="00C26AFE">
        <w:rPr>
          <w:rFonts w:cs="Arial"/>
        </w:rPr>
        <w:t>.</w:t>
      </w:r>
      <w:r w:rsidR="001F6D5E">
        <w:rPr>
          <w:rFonts w:cs="Arial"/>
        </w:rPr>
        <w:t xml:space="preserve"> </w:t>
      </w:r>
    </w:p>
    <w:p w:rsidR="00A135ED" w:rsidRDefault="004844E5" w:rsidP="004844E5">
      <w:pPr>
        <w:spacing w:line="360" w:lineRule="auto"/>
        <w:ind w:firstLine="708"/>
        <w:jc w:val="both"/>
        <w:rPr>
          <w:rFonts w:cs="Arial"/>
          <w:szCs w:val="20"/>
        </w:rPr>
      </w:pPr>
      <w:r>
        <w:rPr>
          <w:rFonts w:cs="Arial"/>
          <w:szCs w:val="20"/>
        </w:rPr>
        <w:t xml:space="preserve">Občané EU-28 v roce 2017 dosáhli více než čtyř desetin </w:t>
      </w:r>
      <w:r w:rsidRPr="00915C73">
        <w:rPr>
          <w:rFonts w:cs="Arial"/>
          <w:szCs w:val="20"/>
        </w:rPr>
        <w:t xml:space="preserve">z celkového počtu cizinců s povoleným pobytem v ČR. </w:t>
      </w:r>
      <w:r>
        <w:rPr>
          <w:rFonts w:cs="Arial"/>
          <w:szCs w:val="20"/>
        </w:rPr>
        <w:t xml:space="preserve">Jejich podíl tak od roku 2006 vzrostl o 10 procentních bodů. </w:t>
      </w:r>
      <w:r w:rsidRPr="00915C73">
        <w:rPr>
          <w:rFonts w:cs="Arial"/>
          <w:szCs w:val="20"/>
        </w:rPr>
        <w:t>Pořadí nejvíce zastoupených státních občanství se ve statistikách cizinců s povoleným pobytem v poslední době výrazněji</w:t>
      </w:r>
      <w:r>
        <w:rPr>
          <w:rFonts w:cs="Arial"/>
          <w:szCs w:val="20"/>
        </w:rPr>
        <w:t xml:space="preserve"> nemění. Mezi nejvíce zastoupené</w:t>
      </w:r>
      <w:r w:rsidRPr="00915C73">
        <w:rPr>
          <w:rFonts w:cs="Arial"/>
          <w:szCs w:val="20"/>
        </w:rPr>
        <w:t xml:space="preserve"> skupiny</w:t>
      </w:r>
      <w:r w:rsidR="00DF306B">
        <w:rPr>
          <w:rFonts w:cs="Arial"/>
          <w:szCs w:val="20"/>
        </w:rPr>
        <w:t xml:space="preserve"> </w:t>
      </w:r>
      <w:r w:rsidRPr="00915C73">
        <w:rPr>
          <w:rFonts w:cs="Arial"/>
          <w:szCs w:val="20"/>
        </w:rPr>
        <w:t>patří tradičně občané Ukrajiny, Slovenska a Vietnamu.</w:t>
      </w:r>
    </w:p>
    <w:p w:rsidR="00A135ED" w:rsidRDefault="00A135ED" w:rsidP="00A135ED">
      <w:pPr>
        <w:spacing w:line="360" w:lineRule="auto"/>
        <w:ind w:firstLine="708"/>
        <w:jc w:val="both"/>
        <w:rPr>
          <w:rFonts w:cs="Arial"/>
          <w:szCs w:val="20"/>
        </w:rPr>
      </w:pPr>
      <w:r>
        <w:rPr>
          <w:rFonts w:cs="Arial"/>
          <w:szCs w:val="20"/>
        </w:rPr>
        <w:t>Z regionálního pohledu je zřejmé, že nejvíce cizinců je koncentrováno do velkých měst, která nabízejí více</w:t>
      </w:r>
      <w:r w:rsidR="00214F1D">
        <w:rPr>
          <w:rFonts w:cs="Arial"/>
          <w:szCs w:val="20"/>
        </w:rPr>
        <w:t xml:space="preserve"> možností a lepší</w:t>
      </w:r>
      <w:r>
        <w:rPr>
          <w:rFonts w:cs="Arial"/>
          <w:szCs w:val="20"/>
        </w:rPr>
        <w:t xml:space="preserve"> </w:t>
      </w:r>
      <w:r w:rsidR="00214F1D">
        <w:rPr>
          <w:rFonts w:cs="Arial"/>
          <w:szCs w:val="20"/>
        </w:rPr>
        <w:t>příležitosti</w:t>
      </w:r>
      <w:r>
        <w:rPr>
          <w:rFonts w:cs="Arial"/>
          <w:szCs w:val="20"/>
        </w:rPr>
        <w:t xml:space="preserve"> pro zaměstnání nebo podnikání. Regionem s nejvyšší koncentrací cizinců je tak tradičně Hl. m. Praha, na jejímž území se v roce 2017 soustředila více než jedna třetina (37 %) z  celkového počtu cizinců v ČR.</w:t>
      </w:r>
      <w:r w:rsidR="00214F1D">
        <w:rPr>
          <w:rFonts w:cs="Arial"/>
          <w:szCs w:val="20"/>
        </w:rPr>
        <w:t xml:space="preserve"> Zároveň jsou však pro cizince atraktivní i příhraniční oblasti, zejména se Spolkovou republikou Německo a Rakouskem, kde tito cizinci, zabývající se např. maloobchodem nebo službami v</w:t>
      </w:r>
      <w:r w:rsidR="00C26AFE">
        <w:rPr>
          <w:rFonts w:cs="Arial"/>
          <w:szCs w:val="20"/>
        </w:rPr>
        <w:t> </w:t>
      </w:r>
      <w:r w:rsidR="00214F1D">
        <w:rPr>
          <w:rFonts w:cs="Arial"/>
          <w:szCs w:val="20"/>
        </w:rPr>
        <w:t>pohostinství</w:t>
      </w:r>
      <w:r w:rsidR="00C26AFE">
        <w:rPr>
          <w:rFonts w:cs="Arial"/>
          <w:szCs w:val="20"/>
        </w:rPr>
        <w:t>,</w:t>
      </w:r>
      <w:r w:rsidR="00A34877">
        <w:rPr>
          <w:rFonts w:cs="Arial"/>
          <w:szCs w:val="20"/>
        </w:rPr>
        <w:t xml:space="preserve"> </w:t>
      </w:r>
      <w:r w:rsidR="00214F1D">
        <w:rPr>
          <w:rFonts w:cs="Arial"/>
          <w:szCs w:val="20"/>
        </w:rPr>
        <w:t>mohou profitovat z větší kupní síly občanů sousedních zemí. V neposlední řadě, regiony mající na svém územ</w:t>
      </w:r>
      <w:r w:rsidR="00A122A0">
        <w:rPr>
          <w:rFonts w:cs="Arial"/>
          <w:szCs w:val="20"/>
        </w:rPr>
        <w:t>í velké, nadnárodní společnosti</w:t>
      </w:r>
      <w:r w:rsidR="00BD6394">
        <w:rPr>
          <w:rFonts w:cs="Arial"/>
          <w:szCs w:val="20"/>
        </w:rPr>
        <w:t xml:space="preserve"> mají vysokou poptávku </w:t>
      </w:r>
      <w:r w:rsidR="00A34877">
        <w:rPr>
          <w:rFonts w:cs="Arial"/>
          <w:szCs w:val="20"/>
        </w:rPr>
        <w:t xml:space="preserve">nejenom </w:t>
      </w:r>
      <w:r w:rsidR="00BD6394">
        <w:rPr>
          <w:rFonts w:cs="Arial"/>
          <w:szCs w:val="20"/>
        </w:rPr>
        <w:t xml:space="preserve">po </w:t>
      </w:r>
      <w:r w:rsidR="00A34877">
        <w:rPr>
          <w:rFonts w:cs="Arial"/>
          <w:szCs w:val="20"/>
        </w:rPr>
        <w:t>domácí</w:t>
      </w:r>
      <w:r w:rsidR="00BD6394">
        <w:rPr>
          <w:rFonts w:cs="Arial"/>
          <w:szCs w:val="20"/>
        </w:rPr>
        <w:t>, ale i zahraniční pracovní síle</w:t>
      </w:r>
      <w:r w:rsidR="001F6D5E">
        <w:rPr>
          <w:rFonts w:cs="Arial"/>
          <w:szCs w:val="20"/>
        </w:rPr>
        <w:t xml:space="preserve"> (např. Škoda Auto ve Středočeském kraji).</w:t>
      </w:r>
      <w:r w:rsidR="00214F1D">
        <w:rPr>
          <w:rFonts w:cs="Arial"/>
          <w:szCs w:val="20"/>
        </w:rPr>
        <w:t xml:space="preserve"> </w:t>
      </w:r>
    </w:p>
    <w:p w:rsidR="00BD6394" w:rsidRDefault="00BD6394" w:rsidP="00A135ED">
      <w:pPr>
        <w:spacing w:line="360" w:lineRule="auto"/>
        <w:ind w:firstLine="708"/>
        <w:jc w:val="both"/>
        <w:rPr>
          <w:rFonts w:cs="Arial"/>
          <w:szCs w:val="20"/>
        </w:rPr>
      </w:pPr>
      <w:r>
        <w:rPr>
          <w:rFonts w:cs="Arial"/>
          <w:szCs w:val="20"/>
        </w:rPr>
        <w:lastRenderedPageBreak/>
        <w:t>Z hlediska pohl</w:t>
      </w:r>
      <w:r w:rsidR="00C25184">
        <w:rPr>
          <w:rFonts w:cs="Arial"/>
          <w:szCs w:val="20"/>
        </w:rPr>
        <w:t>aví převažují ve všech krajích Č</w:t>
      </w:r>
      <w:r>
        <w:rPr>
          <w:rFonts w:cs="Arial"/>
          <w:szCs w:val="20"/>
        </w:rPr>
        <w:t xml:space="preserve">R </w:t>
      </w:r>
      <w:r w:rsidR="00C25184">
        <w:rPr>
          <w:rFonts w:cs="Arial"/>
          <w:szCs w:val="20"/>
        </w:rPr>
        <w:t xml:space="preserve">mezi cizinci </w:t>
      </w:r>
      <w:r>
        <w:rPr>
          <w:rFonts w:cs="Arial"/>
          <w:szCs w:val="20"/>
        </w:rPr>
        <w:t xml:space="preserve">muži, přičemž nejvyšších podílů dosahují v krajích </w:t>
      </w:r>
      <w:r w:rsidR="00701D95">
        <w:rPr>
          <w:rFonts w:cs="Arial"/>
          <w:szCs w:val="20"/>
        </w:rPr>
        <w:t>Ústeckém a Moravskoslezském, tj. v krajích s tradiční průmyslovou výrobou a dobýváním nerostných surovin.</w:t>
      </w:r>
    </w:p>
    <w:p w:rsidR="00701D95" w:rsidRPr="00C86C0E" w:rsidRDefault="00701D95" w:rsidP="00A135ED">
      <w:pPr>
        <w:spacing w:line="360" w:lineRule="auto"/>
        <w:ind w:firstLine="708"/>
        <w:jc w:val="both"/>
        <w:rPr>
          <w:rFonts w:cs="Arial"/>
          <w:szCs w:val="20"/>
        </w:rPr>
      </w:pPr>
      <w:r>
        <w:rPr>
          <w:rFonts w:cs="Arial"/>
          <w:szCs w:val="20"/>
        </w:rPr>
        <w:t xml:space="preserve">Pokud jde o zastoupení věkových kategorií, </w:t>
      </w:r>
      <w:r w:rsidR="00C25184" w:rsidRPr="00B63C53">
        <w:rPr>
          <w:rFonts w:cs="Arial"/>
          <w:color w:val="000000"/>
          <w:szCs w:val="20"/>
        </w:rPr>
        <w:t>je možno například zmínit</w:t>
      </w:r>
      <w:r>
        <w:rPr>
          <w:rFonts w:cs="Arial"/>
          <w:szCs w:val="20"/>
        </w:rPr>
        <w:t>, že nejvyšších podílů ve věkové kategorii 20-29 let dosahují cizinc</w:t>
      </w:r>
      <w:r w:rsidR="00560B04">
        <w:rPr>
          <w:rFonts w:cs="Arial"/>
          <w:szCs w:val="20"/>
        </w:rPr>
        <w:t xml:space="preserve">i </w:t>
      </w:r>
      <w:r>
        <w:rPr>
          <w:rFonts w:cs="Arial"/>
          <w:szCs w:val="20"/>
        </w:rPr>
        <w:t> na území Jihomoravského kraje a Prahy</w:t>
      </w:r>
      <w:r w:rsidR="00C25184">
        <w:rPr>
          <w:rFonts w:cs="Arial"/>
          <w:szCs w:val="20"/>
        </w:rPr>
        <w:t>. Toto zjištění</w:t>
      </w:r>
      <w:r w:rsidR="00560B04">
        <w:rPr>
          <w:rFonts w:cs="Arial"/>
          <w:szCs w:val="20"/>
        </w:rPr>
        <w:t xml:space="preserve"> lze vysvětlit tím, že řada z  cizi</w:t>
      </w:r>
      <w:r w:rsidR="00255DB8">
        <w:rPr>
          <w:rFonts w:cs="Arial"/>
          <w:szCs w:val="20"/>
        </w:rPr>
        <w:t>nců v této věkové kategorii v  Č</w:t>
      </w:r>
      <w:r w:rsidR="00560B04">
        <w:rPr>
          <w:rFonts w:cs="Arial"/>
          <w:szCs w:val="20"/>
        </w:rPr>
        <w:t>R studuje</w:t>
      </w:r>
      <w:r w:rsidR="00255DB8">
        <w:rPr>
          <w:rFonts w:cs="Arial"/>
          <w:szCs w:val="20"/>
        </w:rPr>
        <w:t xml:space="preserve"> (v roce 2017 studovalo na vysokých školách v ČR celkem 43,8 tis. zahraničních studentů) </w:t>
      </w:r>
      <w:r w:rsidR="00560B04">
        <w:rPr>
          <w:rFonts w:cs="Arial"/>
          <w:szCs w:val="20"/>
        </w:rPr>
        <w:t>a na území daných regionů je nejvyšší koncentrace vysokých škol. Oproti celorepublikovému průměru významně vyšší zastoupe</w:t>
      </w:r>
      <w:r w:rsidR="00903BDB">
        <w:rPr>
          <w:rFonts w:cs="Arial"/>
          <w:szCs w:val="20"/>
        </w:rPr>
        <w:t xml:space="preserve">ní osob v důchodovém </w:t>
      </w:r>
      <w:r w:rsidR="00560B04">
        <w:rPr>
          <w:rFonts w:cs="Arial"/>
          <w:szCs w:val="20"/>
        </w:rPr>
        <w:t>věku v krajích Ústecké</w:t>
      </w:r>
      <w:r w:rsidR="00C25184">
        <w:rPr>
          <w:rFonts w:cs="Arial"/>
          <w:szCs w:val="20"/>
        </w:rPr>
        <w:t>m a Karlovarském je</w:t>
      </w:r>
      <w:r w:rsidR="00560B04">
        <w:rPr>
          <w:rFonts w:cs="Arial"/>
          <w:szCs w:val="20"/>
        </w:rPr>
        <w:t xml:space="preserve"> zase </w:t>
      </w:r>
      <w:r w:rsidR="00C25184">
        <w:rPr>
          <w:rFonts w:cs="Arial"/>
          <w:szCs w:val="20"/>
        </w:rPr>
        <w:t>možno vidět v souvislosti s</w:t>
      </w:r>
      <w:r w:rsidR="001D185F">
        <w:rPr>
          <w:rFonts w:cs="Arial"/>
          <w:szCs w:val="20"/>
        </w:rPr>
        <w:t> tím,</w:t>
      </w:r>
      <w:r w:rsidR="00C25184">
        <w:rPr>
          <w:rFonts w:cs="Arial"/>
          <w:szCs w:val="20"/>
        </w:rPr>
        <w:t xml:space="preserve"> </w:t>
      </w:r>
      <w:r w:rsidR="00560B04">
        <w:rPr>
          <w:rFonts w:cs="Arial"/>
          <w:szCs w:val="20"/>
        </w:rPr>
        <w:t xml:space="preserve">že </w:t>
      </w:r>
      <w:r w:rsidR="00255DB8">
        <w:rPr>
          <w:rFonts w:cs="Arial"/>
          <w:szCs w:val="20"/>
        </w:rPr>
        <w:t xml:space="preserve">se </w:t>
      </w:r>
      <w:r w:rsidR="00560B04">
        <w:rPr>
          <w:rFonts w:cs="Arial"/>
          <w:szCs w:val="20"/>
        </w:rPr>
        <w:t>na území těchto regionů nachází řada celosvětově známých lázní, přitahujících cizince</w:t>
      </w:r>
      <w:r w:rsidR="00C97E97">
        <w:rPr>
          <w:rFonts w:cs="Arial"/>
          <w:szCs w:val="20"/>
        </w:rPr>
        <w:t>-seniory</w:t>
      </w:r>
      <w:r w:rsidR="00560B04">
        <w:rPr>
          <w:rFonts w:cs="Arial"/>
          <w:szCs w:val="20"/>
        </w:rPr>
        <w:t xml:space="preserve"> z různých </w:t>
      </w:r>
      <w:r w:rsidR="00C97E97">
        <w:rPr>
          <w:rFonts w:cs="Arial"/>
          <w:szCs w:val="20"/>
        </w:rPr>
        <w:t>zemí, kteří zde</w:t>
      </w:r>
      <w:r w:rsidR="000F389E">
        <w:rPr>
          <w:rFonts w:cs="Arial"/>
          <w:szCs w:val="20"/>
        </w:rPr>
        <w:t xml:space="preserve"> většinou</w:t>
      </w:r>
      <w:r w:rsidR="00C97E97">
        <w:rPr>
          <w:rFonts w:cs="Arial"/>
          <w:szCs w:val="20"/>
        </w:rPr>
        <w:t xml:space="preserve"> pobývají za účelem</w:t>
      </w:r>
      <w:r w:rsidR="00C25184">
        <w:rPr>
          <w:rFonts w:cs="Arial"/>
          <w:szCs w:val="20"/>
        </w:rPr>
        <w:t xml:space="preserve"> léčebných pobytů nebo</w:t>
      </w:r>
      <w:r w:rsidR="00123B24">
        <w:rPr>
          <w:rFonts w:cs="Arial"/>
          <w:szCs w:val="20"/>
        </w:rPr>
        <w:t>,</w:t>
      </w:r>
      <w:r w:rsidR="00C97E97">
        <w:rPr>
          <w:rFonts w:cs="Arial"/>
          <w:szCs w:val="20"/>
        </w:rPr>
        <w:t xml:space="preserve"> </w:t>
      </w:r>
      <w:r w:rsidR="00560B04">
        <w:rPr>
          <w:rFonts w:cs="Arial"/>
          <w:szCs w:val="20"/>
        </w:rPr>
        <w:t>v některých případech</w:t>
      </w:r>
      <w:r w:rsidR="00EF1FD1">
        <w:rPr>
          <w:rFonts w:cs="Arial"/>
          <w:szCs w:val="20"/>
        </w:rPr>
        <w:t>,</w:t>
      </w:r>
      <w:r w:rsidR="00685753">
        <w:rPr>
          <w:rFonts w:cs="Arial"/>
          <w:szCs w:val="20"/>
        </w:rPr>
        <w:t xml:space="preserve"> i </w:t>
      </w:r>
      <w:r w:rsidR="001D185F">
        <w:rPr>
          <w:rFonts w:cs="Arial"/>
          <w:szCs w:val="20"/>
        </w:rPr>
        <w:t>vzhledem k nižším životním nákladům</w:t>
      </w:r>
      <w:r w:rsidR="00685753">
        <w:rPr>
          <w:rFonts w:cs="Arial"/>
          <w:szCs w:val="20"/>
        </w:rPr>
        <w:t xml:space="preserve"> ve srovnání s jejich zeměmi původu</w:t>
      </w:r>
      <w:r w:rsidR="001D185F">
        <w:rPr>
          <w:rFonts w:cs="Arial"/>
          <w:szCs w:val="20"/>
        </w:rPr>
        <w:t xml:space="preserve">, </w:t>
      </w:r>
      <w:r w:rsidR="00685753">
        <w:rPr>
          <w:rFonts w:cs="Arial"/>
          <w:szCs w:val="20"/>
        </w:rPr>
        <w:t xml:space="preserve">zde </w:t>
      </w:r>
      <w:r w:rsidR="00560B04">
        <w:rPr>
          <w:rFonts w:cs="Arial"/>
          <w:szCs w:val="20"/>
        </w:rPr>
        <w:t>nakupují nemovitosti</w:t>
      </w:r>
      <w:r w:rsidR="00123B24">
        <w:rPr>
          <w:rFonts w:cs="Arial"/>
          <w:szCs w:val="20"/>
        </w:rPr>
        <w:t xml:space="preserve"> nebo se</w:t>
      </w:r>
      <w:r w:rsidR="0038126F">
        <w:rPr>
          <w:rFonts w:cs="Arial"/>
          <w:szCs w:val="20"/>
        </w:rPr>
        <w:t xml:space="preserve"> stávají klienty tamních domovů pro seniory</w:t>
      </w:r>
      <w:r w:rsidR="0094020A">
        <w:rPr>
          <w:rFonts w:cs="Arial"/>
          <w:szCs w:val="20"/>
        </w:rPr>
        <w:t xml:space="preserve"> a </w:t>
      </w:r>
      <w:r w:rsidR="00C97E97">
        <w:rPr>
          <w:rFonts w:cs="Arial"/>
          <w:szCs w:val="20"/>
        </w:rPr>
        <w:t xml:space="preserve">usazují se </w:t>
      </w:r>
      <w:r w:rsidR="00685753">
        <w:rPr>
          <w:rFonts w:cs="Arial"/>
          <w:szCs w:val="20"/>
        </w:rPr>
        <w:t xml:space="preserve">v ČR na penzi </w:t>
      </w:r>
      <w:r w:rsidR="00C97E97">
        <w:rPr>
          <w:rFonts w:cs="Arial"/>
          <w:szCs w:val="20"/>
        </w:rPr>
        <w:t xml:space="preserve">natrvalo. </w:t>
      </w:r>
    </w:p>
    <w:p w:rsidR="004844E5" w:rsidRDefault="00774C04" w:rsidP="004844E5">
      <w:pPr>
        <w:spacing w:line="360" w:lineRule="auto"/>
        <w:ind w:firstLine="708"/>
        <w:jc w:val="both"/>
        <w:rPr>
          <w:szCs w:val="20"/>
        </w:rPr>
      </w:pPr>
      <w:r>
        <w:rPr>
          <w:szCs w:val="20"/>
        </w:rPr>
        <w:t>Jak již bylo uvedeno výše, obecně nejatraktivnějším regionem je pro většinu cizinců Hl. m. Praha.</w:t>
      </w:r>
      <w:r w:rsidR="002D4CF4">
        <w:rPr>
          <w:szCs w:val="20"/>
        </w:rPr>
        <w:t xml:space="preserve"> Na ú</w:t>
      </w:r>
      <w:r>
        <w:rPr>
          <w:szCs w:val="20"/>
        </w:rPr>
        <w:t xml:space="preserve">zemí našeho hlavního města žilo koncem roku 2017 celkem 42 % z celkového počtu Ukrajinců, 27 % z celkového počtu Slováků, </w:t>
      </w:r>
      <w:r w:rsidR="002D4CF4">
        <w:rPr>
          <w:szCs w:val="20"/>
        </w:rPr>
        <w:t>62 % z</w:t>
      </w:r>
      <w:r w:rsidR="00255DB8">
        <w:rPr>
          <w:szCs w:val="20"/>
        </w:rPr>
        <w:t> celkového počtu Rusů, více než</w:t>
      </w:r>
      <w:r w:rsidR="002D4CF4">
        <w:rPr>
          <w:szCs w:val="20"/>
        </w:rPr>
        <w:t xml:space="preserve"> pětina z celkového počtu Vietnamců, zhruba třetina z celkového počtu Bulharů</w:t>
      </w:r>
      <w:r w:rsidR="00255DB8">
        <w:rPr>
          <w:szCs w:val="20"/>
        </w:rPr>
        <w:t xml:space="preserve">, 29 % z celkového počtu </w:t>
      </w:r>
      <w:r w:rsidR="000D4D6D">
        <w:rPr>
          <w:szCs w:val="20"/>
        </w:rPr>
        <w:t xml:space="preserve">Rumunů a drtivá většina (70 %) </w:t>
      </w:r>
      <w:r w:rsidR="002D4CF4">
        <w:rPr>
          <w:szCs w:val="20"/>
        </w:rPr>
        <w:t xml:space="preserve">z celkového počtu občanů USA registrovaných na území ČR. </w:t>
      </w:r>
    </w:p>
    <w:p w:rsidR="00BF3641" w:rsidRDefault="00BF3641" w:rsidP="004844E5">
      <w:pPr>
        <w:spacing w:line="360" w:lineRule="auto"/>
        <w:ind w:firstLine="708"/>
        <w:jc w:val="both"/>
        <w:rPr>
          <w:szCs w:val="20"/>
        </w:rPr>
      </w:pPr>
      <w:r>
        <w:rPr>
          <w:szCs w:val="20"/>
        </w:rPr>
        <w:t>Pokud jde o občany Vietna</w:t>
      </w:r>
      <w:r w:rsidR="00255DB8">
        <w:rPr>
          <w:szCs w:val="20"/>
        </w:rPr>
        <w:t xml:space="preserve">mu, ti ve větší míře preferují rovněž </w:t>
      </w:r>
      <w:r>
        <w:rPr>
          <w:szCs w:val="20"/>
        </w:rPr>
        <w:t xml:space="preserve">regiony Česko-německého pohraničí; vyšší počty těchto občanů jsou evidovány zejména v Ústeckém a Karlovarském kraji. </w:t>
      </w:r>
      <w:r w:rsidR="00255DB8">
        <w:rPr>
          <w:szCs w:val="20"/>
        </w:rPr>
        <w:t xml:space="preserve">Také </w:t>
      </w:r>
      <w:r>
        <w:rPr>
          <w:szCs w:val="20"/>
        </w:rPr>
        <w:t xml:space="preserve">pro občany Německa je nejatraktivnější Ústecký kraj. Oproti tomu nejvíce Poláků žije na území </w:t>
      </w:r>
      <w:r w:rsidR="00C25184">
        <w:rPr>
          <w:szCs w:val="20"/>
        </w:rPr>
        <w:t xml:space="preserve">Moravskoslezského kraje. Severní Čechy (Ústecký a Liberecký kraj) a kraj Pardubický patří zase mezi regiony s nejvyššími podíly </w:t>
      </w:r>
      <w:r w:rsidR="001D185F">
        <w:rPr>
          <w:szCs w:val="20"/>
        </w:rPr>
        <w:t xml:space="preserve">registrovaných </w:t>
      </w:r>
      <w:r w:rsidR="00C25184">
        <w:rPr>
          <w:szCs w:val="20"/>
        </w:rPr>
        <w:t>občanů Mongolska.</w:t>
      </w:r>
    </w:p>
    <w:p w:rsidR="00A135ED" w:rsidRPr="00DF306B" w:rsidRDefault="00DF306B" w:rsidP="00DF306B">
      <w:pPr>
        <w:spacing w:line="360" w:lineRule="auto"/>
        <w:ind w:firstLine="708"/>
        <w:jc w:val="both"/>
        <w:rPr>
          <w:szCs w:val="20"/>
        </w:rPr>
      </w:pPr>
      <w:r w:rsidRPr="003419A3">
        <w:rPr>
          <w:rFonts w:cs="Arial"/>
          <w:szCs w:val="20"/>
        </w:rPr>
        <w:t>Ve všech krajích</w:t>
      </w:r>
      <w:r w:rsidR="00255DB8">
        <w:rPr>
          <w:rFonts w:cs="Arial"/>
          <w:szCs w:val="20"/>
        </w:rPr>
        <w:t xml:space="preserve"> Č</w:t>
      </w:r>
      <w:r>
        <w:rPr>
          <w:rFonts w:cs="Arial"/>
          <w:szCs w:val="20"/>
        </w:rPr>
        <w:t>R, s výjimkou kraje Moravskoslezského, převažují cizinci (občané třetích zemí s povolením k přechodnému pobytu, tj. s povolením k dlouhodobému pobytu nebo vízy nad 90 dní), kteří získali povolení za účelem zaměstnání a podnikání. Nejvyšší podíl dosahuje tento účel pobytu mezi cizinci v  Pardubickém kraji, naopak nejnižší podíl vykazuje kraj Moravskoslezský, kde mezi účely pobytu cizinců-</w:t>
      </w:r>
      <w:proofErr w:type="spellStart"/>
      <w:r>
        <w:rPr>
          <w:rFonts w:cs="Arial"/>
          <w:szCs w:val="20"/>
        </w:rPr>
        <w:t>třetizemců</w:t>
      </w:r>
      <w:proofErr w:type="spellEnd"/>
      <w:r>
        <w:rPr>
          <w:rFonts w:cs="Arial"/>
          <w:szCs w:val="20"/>
        </w:rPr>
        <w:t xml:space="preserve"> převažují rodinné důvody.</w:t>
      </w:r>
      <w:r>
        <w:rPr>
          <w:szCs w:val="20"/>
        </w:rPr>
        <w:t xml:space="preserve"> </w:t>
      </w:r>
      <w:r>
        <w:rPr>
          <w:rFonts w:cs="Arial"/>
          <w:szCs w:val="20"/>
        </w:rPr>
        <w:t>Zatím</w:t>
      </w:r>
      <w:r w:rsidR="00255DB8">
        <w:rPr>
          <w:rFonts w:cs="Arial"/>
          <w:szCs w:val="20"/>
        </w:rPr>
        <w:t>co však u cizinců-mužů dominují</w:t>
      </w:r>
      <w:r w:rsidR="00903BDB">
        <w:rPr>
          <w:rFonts w:cs="Arial"/>
          <w:szCs w:val="20"/>
        </w:rPr>
        <w:t xml:space="preserve"> ve všech krajích </w:t>
      </w:r>
      <w:r>
        <w:rPr>
          <w:rFonts w:cs="Arial"/>
          <w:szCs w:val="20"/>
        </w:rPr>
        <w:t>účely pobytu „zaměstnání a podnikání“, u žen jsou ve většině regionů nejvíce zastoupeny účely pobytu „rodinné důvody“.</w:t>
      </w:r>
    </w:p>
    <w:p w:rsidR="004844E5" w:rsidRPr="004844E5" w:rsidRDefault="004844E5" w:rsidP="00525904">
      <w:pPr>
        <w:spacing w:line="360" w:lineRule="auto"/>
        <w:jc w:val="both"/>
        <w:rPr>
          <w:rFonts w:cs="Arial"/>
          <w:sz w:val="24"/>
        </w:rPr>
      </w:pPr>
    </w:p>
    <w:p w:rsidR="003F223F" w:rsidRDefault="003F223F" w:rsidP="00525904">
      <w:pPr>
        <w:spacing w:line="360" w:lineRule="auto"/>
        <w:jc w:val="both"/>
        <w:rPr>
          <w:rFonts w:cs="Arial"/>
          <w:szCs w:val="20"/>
        </w:rPr>
      </w:pPr>
    </w:p>
    <w:p w:rsidR="00056839" w:rsidRDefault="00056839" w:rsidP="00525904">
      <w:pPr>
        <w:spacing w:line="360" w:lineRule="auto"/>
        <w:jc w:val="both"/>
        <w:rPr>
          <w:rFonts w:cs="Arial"/>
          <w:szCs w:val="20"/>
        </w:rPr>
      </w:pPr>
    </w:p>
    <w:p w:rsidR="00056839" w:rsidRDefault="00056839" w:rsidP="00525904">
      <w:pPr>
        <w:spacing w:line="360" w:lineRule="auto"/>
        <w:jc w:val="both"/>
        <w:rPr>
          <w:rFonts w:cs="Arial"/>
          <w:szCs w:val="20"/>
        </w:rPr>
      </w:pPr>
    </w:p>
    <w:p w:rsidR="00056839" w:rsidRDefault="00056839" w:rsidP="00525904">
      <w:pPr>
        <w:spacing w:line="360" w:lineRule="auto"/>
        <w:jc w:val="both"/>
        <w:rPr>
          <w:rFonts w:cs="Arial"/>
          <w:szCs w:val="20"/>
        </w:rPr>
      </w:pPr>
    </w:p>
    <w:p w:rsidR="00525904" w:rsidRPr="00BE3097" w:rsidRDefault="00525904" w:rsidP="00525904">
      <w:pPr>
        <w:spacing w:line="360" w:lineRule="auto"/>
        <w:jc w:val="both"/>
        <w:rPr>
          <w:rFonts w:cs="Arial"/>
          <w:b/>
          <w:sz w:val="32"/>
          <w:szCs w:val="32"/>
        </w:rPr>
      </w:pPr>
      <w:r w:rsidRPr="00BE3097">
        <w:rPr>
          <w:rFonts w:cs="Arial"/>
          <w:b/>
          <w:sz w:val="32"/>
          <w:szCs w:val="32"/>
        </w:rPr>
        <w:lastRenderedPageBreak/>
        <w:t xml:space="preserve">Seznam </w:t>
      </w:r>
      <w:r w:rsidR="00AA01B0" w:rsidRPr="00BE3097">
        <w:rPr>
          <w:rFonts w:cs="Arial"/>
          <w:b/>
          <w:sz w:val="32"/>
          <w:szCs w:val="32"/>
        </w:rPr>
        <w:t xml:space="preserve">použitých </w:t>
      </w:r>
      <w:r w:rsidRPr="00BE3097">
        <w:rPr>
          <w:rFonts w:cs="Arial"/>
          <w:b/>
          <w:sz w:val="32"/>
          <w:szCs w:val="32"/>
        </w:rPr>
        <w:t>zkratek</w:t>
      </w:r>
    </w:p>
    <w:p w:rsidR="009B6D67" w:rsidRDefault="00727254" w:rsidP="00AA01B0">
      <w:pPr>
        <w:spacing w:after="0" w:line="360" w:lineRule="auto"/>
        <w:jc w:val="both"/>
        <w:rPr>
          <w:rFonts w:cs="Arial"/>
          <w:szCs w:val="20"/>
        </w:rPr>
      </w:pPr>
      <w:r>
        <w:rPr>
          <w:rFonts w:cs="Arial"/>
          <w:szCs w:val="20"/>
        </w:rPr>
        <w:t xml:space="preserve">ČSÚ      </w:t>
      </w:r>
      <w:r>
        <w:rPr>
          <w:rFonts w:cs="Arial"/>
          <w:szCs w:val="20"/>
        </w:rPr>
        <w:tab/>
      </w:r>
      <w:r w:rsidR="009B6D67">
        <w:rPr>
          <w:rFonts w:cs="Arial"/>
          <w:szCs w:val="20"/>
        </w:rPr>
        <w:t xml:space="preserve">      </w:t>
      </w:r>
      <w:r>
        <w:rPr>
          <w:rFonts w:cs="Arial"/>
          <w:szCs w:val="20"/>
        </w:rPr>
        <w:t xml:space="preserve">   </w:t>
      </w:r>
      <w:r>
        <w:rPr>
          <w:rFonts w:cs="Arial"/>
          <w:szCs w:val="20"/>
        </w:rPr>
        <w:tab/>
      </w:r>
      <w:r w:rsidR="009B6D67">
        <w:rPr>
          <w:rFonts w:cs="Arial"/>
          <w:szCs w:val="20"/>
        </w:rPr>
        <w:t>Český statistický úřad</w:t>
      </w:r>
    </w:p>
    <w:p w:rsidR="00525904" w:rsidRDefault="009B6D67" w:rsidP="00AA01B0">
      <w:pPr>
        <w:spacing w:after="0" w:line="360" w:lineRule="auto"/>
        <w:jc w:val="both"/>
        <w:rPr>
          <w:rFonts w:cs="Arial"/>
          <w:szCs w:val="20"/>
        </w:rPr>
      </w:pPr>
      <w:r>
        <w:rPr>
          <w:rFonts w:cs="Arial"/>
          <w:szCs w:val="20"/>
        </w:rPr>
        <w:t>Ř</w:t>
      </w:r>
      <w:r w:rsidR="00525904">
        <w:rPr>
          <w:rFonts w:cs="Arial"/>
          <w:szCs w:val="20"/>
        </w:rPr>
        <w:t xml:space="preserve">SCP  </w:t>
      </w:r>
      <w:r w:rsidR="00727254">
        <w:rPr>
          <w:rFonts w:cs="Arial"/>
          <w:szCs w:val="20"/>
        </w:rPr>
        <w:t xml:space="preserve">  </w:t>
      </w:r>
      <w:r>
        <w:rPr>
          <w:rFonts w:cs="Arial"/>
          <w:szCs w:val="20"/>
        </w:rPr>
        <w:t xml:space="preserve">   </w:t>
      </w:r>
      <w:r w:rsidR="001144E3">
        <w:rPr>
          <w:rFonts w:cs="Arial"/>
          <w:szCs w:val="20"/>
        </w:rPr>
        <w:t xml:space="preserve"> </w:t>
      </w:r>
      <w:r w:rsidR="00525904">
        <w:rPr>
          <w:rFonts w:cs="Arial"/>
          <w:szCs w:val="20"/>
        </w:rPr>
        <w:t xml:space="preserve"> </w:t>
      </w:r>
      <w:r w:rsidR="00727254">
        <w:rPr>
          <w:rFonts w:cs="Arial"/>
          <w:szCs w:val="20"/>
        </w:rPr>
        <w:t xml:space="preserve">  </w:t>
      </w:r>
      <w:r w:rsidR="00727254">
        <w:rPr>
          <w:rFonts w:cs="Arial"/>
          <w:szCs w:val="20"/>
        </w:rPr>
        <w:tab/>
      </w:r>
      <w:r w:rsidR="00727254">
        <w:rPr>
          <w:rFonts w:cs="Arial"/>
          <w:szCs w:val="20"/>
        </w:rPr>
        <w:tab/>
      </w:r>
      <w:r w:rsidR="00525904">
        <w:rPr>
          <w:rFonts w:cs="Arial"/>
          <w:szCs w:val="20"/>
        </w:rPr>
        <w:t>Ředitelství služby cizinecké policie</w:t>
      </w:r>
    </w:p>
    <w:p w:rsidR="009B6D67" w:rsidRDefault="00727254" w:rsidP="00AA01B0">
      <w:pPr>
        <w:spacing w:after="0" w:line="360" w:lineRule="auto"/>
        <w:jc w:val="both"/>
        <w:rPr>
          <w:rFonts w:cs="Arial"/>
          <w:szCs w:val="20"/>
        </w:rPr>
      </w:pPr>
      <w:r>
        <w:rPr>
          <w:rFonts w:cs="Arial"/>
          <w:szCs w:val="20"/>
        </w:rPr>
        <w:t xml:space="preserve">Hl. m. Praha </w:t>
      </w:r>
      <w:r>
        <w:rPr>
          <w:rFonts w:cs="Arial"/>
          <w:szCs w:val="20"/>
        </w:rPr>
        <w:tab/>
      </w:r>
      <w:r>
        <w:rPr>
          <w:rFonts w:cs="Arial"/>
          <w:szCs w:val="20"/>
        </w:rPr>
        <w:tab/>
      </w:r>
      <w:r w:rsidR="009B6D67">
        <w:rPr>
          <w:rFonts w:cs="Arial"/>
          <w:szCs w:val="20"/>
        </w:rPr>
        <w:t>H</w:t>
      </w:r>
      <w:r w:rsidR="001144E3">
        <w:rPr>
          <w:rFonts w:cs="Arial"/>
          <w:szCs w:val="20"/>
        </w:rPr>
        <w:t>lavní</w:t>
      </w:r>
      <w:r w:rsidR="009B6D67">
        <w:rPr>
          <w:rFonts w:cs="Arial"/>
          <w:szCs w:val="20"/>
        </w:rPr>
        <w:t xml:space="preserve"> město Praha</w:t>
      </w:r>
    </w:p>
    <w:p w:rsidR="009B6D67" w:rsidRDefault="009B6D67" w:rsidP="00AA01B0">
      <w:pPr>
        <w:spacing w:after="0" w:line="360" w:lineRule="auto"/>
        <w:jc w:val="both"/>
        <w:rPr>
          <w:rFonts w:cs="Arial"/>
          <w:szCs w:val="20"/>
        </w:rPr>
      </w:pPr>
      <w:r>
        <w:rPr>
          <w:rFonts w:cs="Arial"/>
          <w:szCs w:val="20"/>
        </w:rPr>
        <w:t xml:space="preserve">ČR               </w:t>
      </w:r>
      <w:r w:rsidR="00727254">
        <w:rPr>
          <w:rFonts w:cs="Arial"/>
          <w:szCs w:val="20"/>
        </w:rPr>
        <w:tab/>
      </w:r>
      <w:r w:rsidR="00727254">
        <w:rPr>
          <w:rFonts w:cs="Arial"/>
          <w:szCs w:val="20"/>
        </w:rPr>
        <w:tab/>
      </w:r>
      <w:r>
        <w:rPr>
          <w:rFonts w:cs="Arial"/>
          <w:szCs w:val="20"/>
        </w:rPr>
        <w:t>Česká republika</w:t>
      </w:r>
    </w:p>
    <w:p w:rsidR="009B6D67" w:rsidRDefault="009B6D67" w:rsidP="00AA01B0">
      <w:pPr>
        <w:spacing w:after="0" w:line="360" w:lineRule="auto"/>
        <w:jc w:val="both"/>
        <w:rPr>
          <w:rFonts w:cs="Arial"/>
          <w:szCs w:val="20"/>
        </w:rPr>
      </w:pPr>
      <w:r>
        <w:rPr>
          <w:rFonts w:cs="Arial"/>
          <w:szCs w:val="20"/>
        </w:rPr>
        <w:t xml:space="preserve">EU      </w:t>
      </w:r>
      <w:r w:rsidR="001144E3">
        <w:rPr>
          <w:rFonts w:cs="Arial"/>
          <w:szCs w:val="20"/>
        </w:rPr>
        <w:t xml:space="preserve"> </w:t>
      </w:r>
      <w:r>
        <w:rPr>
          <w:rFonts w:cs="Arial"/>
          <w:szCs w:val="20"/>
        </w:rPr>
        <w:t xml:space="preserve"> </w:t>
      </w:r>
      <w:r w:rsidR="00727254">
        <w:rPr>
          <w:rFonts w:cs="Arial"/>
          <w:szCs w:val="20"/>
        </w:rPr>
        <w:t xml:space="preserve">    </w:t>
      </w:r>
      <w:r w:rsidR="00727254">
        <w:rPr>
          <w:rFonts w:cs="Arial"/>
          <w:szCs w:val="20"/>
        </w:rPr>
        <w:tab/>
      </w:r>
      <w:r w:rsidR="00727254">
        <w:rPr>
          <w:rFonts w:cs="Arial"/>
          <w:szCs w:val="20"/>
        </w:rPr>
        <w:tab/>
      </w:r>
      <w:r>
        <w:rPr>
          <w:rFonts w:cs="Arial"/>
          <w:szCs w:val="20"/>
        </w:rPr>
        <w:t>Evropská unie</w:t>
      </w:r>
    </w:p>
    <w:p w:rsidR="00072CE9" w:rsidRDefault="009B6D67" w:rsidP="00AA01B0">
      <w:pPr>
        <w:spacing w:after="0" w:line="360" w:lineRule="auto"/>
        <w:jc w:val="both"/>
        <w:rPr>
          <w:rFonts w:cs="Arial"/>
          <w:szCs w:val="20"/>
        </w:rPr>
      </w:pPr>
      <w:r>
        <w:rPr>
          <w:rFonts w:cs="Arial"/>
          <w:szCs w:val="20"/>
        </w:rPr>
        <w:t xml:space="preserve">p. b.    </w:t>
      </w:r>
      <w:r w:rsidR="00727254">
        <w:rPr>
          <w:rFonts w:cs="Arial"/>
          <w:szCs w:val="20"/>
        </w:rPr>
        <w:t xml:space="preserve">  </w:t>
      </w:r>
      <w:r>
        <w:rPr>
          <w:rFonts w:cs="Arial"/>
          <w:szCs w:val="20"/>
        </w:rPr>
        <w:t xml:space="preserve">     </w:t>
      </w:r>
      <w:r w:rsidR="00727254">
        <w:rPr>
          <w:rFonts w:cs="Arial"/>
          <w:szCs w:val="20"/>
        </w:rPr>
        <w:tab/>
        <w:t xml:space="preserve">           </w:t>
      </w:r>
      <w:r w:rsidR="001144E3">
        <w:rPr>
          <w:rFonts w:cs="Arial"/>
          <w:szCs w:val="20"/>
        </w:rPr>
        <w:t xml:space="preserve"> </w:t>
      </w:r>
      <w:r w:rsidR="00072CE9">
        <w:rPr>
          <w:rFonts w:cs="Arial"/>
          <w:szCs w:val="20"/>
        </w:rPr>
        <w:t>procentní body</w:t>
      </w:r>
    </w:p>
    <w:sectPr w:rsidR="00072CE9" w:rsidSect="00EC14E8">
      <w:headerReference w:type="even" r:id="rId14"/>
      <w:headerReference w:type="default" r:id="rId15"/>
      <w:footerReference w:type="even" r:id="rId16"/>
      <w:footerReference w:type="default" r:id="rId17"/>
      <w:pgSz w:w="11906" w:h="16838" w:code="9"/>
      <w:pgMar w:top="1134" w:right="1134" w:bottom="1418" w:left="1134" w:header="51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365" w:rsidRDefault="00AF1365" w:rsidP="00E71A58">
      <w:r>
        <w:separator/>
      </w:r>
    </w:p>
  </w:endnote>
  <w:endnote w:type="continuationSeparator" w:id="0">
    <w:p w:rsidR="00AF1365" w:rsidRDefault="00AF1365"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F1639F" w:rsidRDefault="00AF1365"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71pt;margin-top:-5.1pt;width:33.45pt;height:15.95pt;z-index:2;mso-position-horizontal:right">
          <v:imagedata r:id="rId1" o:title="CSU RGB CB CZ logo-01"/>
        </v:shape>
      </w:pict>
    </w:r>
    <w:r w:rsidR="00116D33" w:rsidRPr="00F1639F">
      <w:rPr>
        <w:szCs w:val="16"/>
      </w:rPr>
      <w:fldChar w:fldCharType="begin"/>
    </w:r>
    <w:r w:rsidR="00116D33" w:rsidRPr="00F1639F">
      <w:rPr>
        <w:szCs w:val="16"/>
      </w:rPr>
      <w:instrText>PAGE   \* MERGEFORMAT</w:instrText>
    </w:r>
    <w:r w:rsidR="00116D33" w:rsidRPr="00F1639F">
      <w:rPr>
        <w:szCs w:val="16"/>
      </w:rPr>
      <w:fldChar w:fldCharType="separate"/>
    </w:r>
    <w:r w:rsidR="00E06593">
      <w:rPr>
        <w:szCs w:val="16"/>
      </w:rPr>
      <w:t>10</w:t>
    </w:r>
    <w:r w:rsidR="00116D33" w:rsidRPr="00F1639F">
      <w:rPr>
        <w:szCs w:val="16"/>
      </w:rPr>
      <w:fldChar w:fldCharType="end"/>
    </w:r>
    <w:r w:rsidR="00116D33">
      <w:rPr>
        <w:szCs w:val="16"/>
      </w:rPr>
      <w:tab/>
      <w:t>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F1639F" w:rsidRDefault="00AF1365" w:rsidP="00A418BC">
    <w:pPr>
      <w:pStyle w:val="Zpat"/>
      <w:rPr>
        <w:szCs w:val="1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style="position:absolute;margin-left:0;margin-top:-9.65pt;width:40.5pt;height:21.4pt;z-index:1;mso-position-horizontal:left">
          <v:imagedata r:id="rId1" o:title="CSU RGB CB CZ logo-02"/>
        </v:shape>
      </w:pict>
    </w:r>
    <w:r w:rsidR="00116D33" w:rsidRPr="00F1639F">
      <w:rPr>
        <w:szCs w:val="16"/>
      </w:rPr>
      <w:tab/>
    </w:r>
    <w:r w:rsidR="00116D33">
      <w:rPr>
        <w:rStyle w:val="ZpatChar"/>
        <w:szCs w:val="16"/>
      </w:rPr>
      <w:t>2018</w:t>
    </w:r>
    <w:r w:rsidR="00116D33" w:rsidRPr="00F1639F">
      <w:rPr>
        <w:szCs w:val="16"/>
      </w:rPr>
      <w:tab/>
    </w:r>
    <w:r w:rsidR="00116D33" w:rsidRPr="00F1639F">
      <w:rPr>
        <w:rStyle w:val="ZpatChar"/>
        <w:szCs w:val="16"/>
      </w:rPr>
      <w:fldChar w:fldCharType="begin"/>
    </w:r>
    <w:r w:rsidR="00116D33" w:rsidRPr="00F1639F">
      <w:rPr>
        <w:rStyle w:val="ZpatChar"/>
        <w:szCs w:val="16"/>
      </w:rPr>
      <w:instrText>PAGE   \* MERGEFORMAT</w:instrText>
    </w:r>
    <w:r w:rsidR="00116D33" w:rsidRPr="00F1639F">
      <w:rPr>
        <w:rStyle w:val="ZpatChar"/>
        <w:szCs w:val="16"/>
      </w:rPr>
      <w:fldChar w:fldCharType="separate"/>
    </w:r>
    <w:r w:rsidR="00E06593">
      <w:rPr>
        <w:rStyle w:val="ZpatChar"/>
        <w:szCs w:val="16"/>
      </w:rPr>
      <w:t>9</w:t>
    </w:r>
    <w:r w:rsidR="00116D33" w:rsidRPr="00F1639F">
      <w:rPr>
        <w:rStyle w:val="ZpatChar"/>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365" w:rsidRDefault="00AF1365" w:rsidP="00E71A58">
      <w:r>
        <w:separator/>
      </w:r>
    </w:p>
  </w:footnote>
  <w:footnote w:type="continuationSeparator" w:id="0">
    <w:p w:rsidR="00AF1365" w:rsidRDefault="00AF1365" w:rsidP="00E71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937AE2" w:rsidRDefault="00116D33" w:rsidP="00937AE2">
    <w:pPr>
      <w:pStyle w:val="Zhlav"/>
    </w:pPr>
    <w:r>
      <w:t>Život cizinců v ČR</w:t>
    </w:r>
  </w:p>
  <w:p w:rsidR="00116D33" w:rsidRPr="00937AE2" w:rsidRDefault="00116D33" w:rsidP="00937AE2">
    <w:pPr>
      <w:pStyle w:val="Zhlav"/>
      <w:rPr>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D33" w:rsidRPr="00937AE2" w:rsidRDefault="00116D33" w:rsidP="00937AE2">
    <w:pPr>
      <w:pStyle w:val="Zhlav"/>
    </w:pPr>
    <w:r>
      <w:t>Život cizinců v ČR</w:t>
    </w:r>
  </w:p>
  <w:p w:rsidR="00116D33" w:rsidRPr="00937AE2" w:rsidRDefault="00116D33" w:rsidP="00937AE2">
    <w:pPr>
      <w:pStyle w:val="Zhlav"/>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02CB6415"/>
    <w:multiLevelType w:val="hybridMultilevel"/>
    <w:tmpl w:val="D5B2BD4E"/>
    <w:lvl w:ilvl="0" w:tplc="8402BEC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
    <w:nsid w:val="21A20424"/>
    <w:multiLevelType w:val="hybridMultilevel"/>
    <w:tmpl w:val="30EC3356"/>
    <w:lvl w:ilvl="0" w:tplc="EDCEA122">
      <w:numFmt w:val="bullet"/>
      <w:lvlText w:val=""/>
      <w:lvlJc w:val="left"/>
      <w:pPr>
        <w:ind w:left="720" w:hanging="360"/>
      </w:pPr>
      <w:rPr>
        <w:rFonts w:ascii="Symbol" w:eastAsia="Times New Roman" w:hAnsi="Symbo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oNotTrackMoves/>
  <w:defaultTabStop w:val="708"/>
  <w:hyphenationZone w:val="425"/>
  <w:evenAndOddHeaders/>
  <w:drawingGridHorizontalSpacing w:val="110"/>
  <w:displayHorizontalDrawingGridEvery w:val="2"/>
  <w:characterSpacingControl w:val="doNotCompress"/>
  <w:hdrShapeDefaults>
    <o:shapedefaults v:ext="edit" spidmax="2062">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50BD"/>
    <w:rsid w:val="0000209D"/>
    <w:rsid w:val="00003CD9"/>
    <w:rsid w:val="00003DFA"/>
    <w:rsid w:val="00004D5A"/>
    <w:rsid w:val="000056D5"/>
    <w:rsid w:val="0000767A"/>
    <w:rsid w:val="00010702"/>
    <w:rsid w:val="00011679"/>
    <w:rsid w:val="00012DBB"/>
    <w:rsid w:val="00022091"/>
    <w:rsid w:val="000234D6"/>
    <w:rsid w:val="00023D29"/>
    <w:rsid w:val="00025C29"/>
    <w:rsid w:val="00026389"/>
    <w:rsid w:val="00031AE0"/>
    <w:rsid w:val="0003215E"/>
    <w:rsid w:val="000322EF"/>
    <w:rsid w:val="00033FCD"/>
    <w:rsid w:val="00034B4C"/>
    <w:rsid w:val="00041CEC"/>
    <w:rsid w:val="00043945"/>
    <w:rsid w:val="00044CC4"/>
    <w:rsid w:val="00045844"/>
    <w:rsid w:val="0004694F"/>
    <w:rsid w:val="000522E4"/>
    <w:rsid w:val="00055566"/>
    <w:rsid w:val="00056839"/>
    <w:rsid w:val="000577E5"/>
    <w:rsid w:val="00060C89"/>
    <w:rsid w:val="000610E1"/>
    <w:rsid w:val="00062EC5"/>
    <w:rsid w:val="00062F22"/>
    <w:rsid w:val="00067703"/>
    <w:rsid w:val="000712B3"/>
    <w:rsid w:val="00072CE9"/>
    <w:rsid w:val="00072F34"/>
    <w:rsid w:val="000777FE"/>
    <w:rsid w:val="00077F6B"/>
    <w:rsid w:val="0008263E"/>
    <w:rsid w:val="00082C19"/>
    <w:rsid w:val="000831CA"/>
    <w:rsid w:val="000852A5"/>
    <w:rsid w:val="00085395"/>
    <w:rsid w:val="00087634"/>
    <w:rsid w:val="00087F2B"/>
    <w:rsid w:val="00091AA4"/>
    <w:rsid w:val="00096647"/>
    <w:rsid w:val="00096EFD"/>
    <w:rsid w:val="000974D1"/>
    <w:rsid w:val="0009799E"/>
    <w:rsid w:val="000A1183"/>
    <w:rsid w:val="000A256D"/>
    <w:rsid w:val="000A3A2C"/>
    <w:rsid w:val="000A4C85"/>
    <w:rsid w:val="000A5DE4"/>
    <w:rsid w:val="000B0FDA"/>
    <w:rsid w:val="000B3420"/>
    <w:rsid w:val="000C3408"/>
    <w:rsid w:val="000C4E87"/>
    <w:rsid w:val="000C6AFD"/>
    <w:rsid w:val="000D4D6D"/>
    <w:rsid w:val="000D5637"/>
    <w:rsid w:val="000D7D2C"/>
    <w:rsid w:val="000E6FBD"/>
    <w:rsid w:val="000F389E"/>
    <w:rsid w:val="000F680B"/>
    <w:rsid w:val="000F6BC0"/>
    <w:rsid w:val="00100F5C"/>
    <w:rsid w:val="00101065"/>
    <w:rsid w:val="001019C6"/>
    <w:rsid w:val="00102F79"/>
    <w:rsid w:val="001036EF"/>
    <w:rsid w:val="00104C4C"/>
    <w:rsid w:val="00105E08"/>
    <w:rsid w:val="001078BB"/>
    <w:rsid w:val="001144E3"/>
    <w:rsid w:val="00116D33"/>
    <w:rsid w:val="0012192F"/>
    <w:rsid w:val="00123B24"/>
    <w:rsid w:val="00125D69"/>
    <w:rsid w:val="00131B51"/>
    <w:rsid w:val="00133128"/>
    <w:rsid w:val="001345F1"/>
    <w:rsid w:val="001348A0"/>
    <w:rsid w:val="00137C68"/>
    <w:rsid w:val="001405FA"/>
    <w:rsid w:val="00140DC5"/>
    <w:rsid w:val="001424A3"/>
    <w:rsid w:val="001425C3"/>
    <w:rsid w:val="0014298B"/>
    <w:rsid w:val="00143F19"/>
    <w:rsid w:val="00144468"/>
    <w:rsid w:val="001600AA"/>
    <w:rsid w:val="0016256B"/>
    <w:rsid w:val="00163511"/>
    <w:rsid w:val="00163793"/>
    <w:rsid w:val="00164DE9"/>
    <w:rsid w:val="001662CB"/>
    <w:rsid w:val="00167C7B"/>
    <w:rsid w:val="001706D6"/>
    <w:rsid w:val="00171139"/>
    <w:rsid w:val="001714F2"/>
    <w:rsid w:val="00177475"/>
    <w:rsid w:val="00184B08"/>
    <w:rsid w:val="00185010"/>
    <w:rsid w:val="00197B26"/>
    <w:rsid w:val="001A1DB4"/>
    <w:rsid w:val="001A32F7"/>
    <w:rsid w:val="001A3F36"/>
    <w:rsid w:val="001A552F"/>
    <w:rsid w:val="001A5E85"/>
    <w:rsid w:val="001A798E"/>
    <w:rsid w:val="001B2CA9"/>
    <w:rsid w:val="001B3110"/>
    <w:rsid w:val="001B4729"/>
    <w:rsid w:val="001B6C09"/>
    <w:rsid w:val="001C05CD"/>
    <w:rsid w:val="001C4016"/>
    <w:rsid w:val="001D0E9D"/>
    <w:rsid w:val="001D185F"/>
    <w:rsid w:val="001D68B2"/>
    <w:rsid w:val="001D7BEB"/>
    <w:rsid w:val="001E54D2"/>
    <w:rsid w:val="001F4597"/>
    <w:rsid w:val="001F6D5E"/>
    <w:rsid w:val="00204214"/>
    <w:rsid w:val="00210DC4"/>
    <w:rsid w:val="002118B9"/>
    <w:rsid w:val="00214F1D"/>
    <w:rsid w:val="00217C5B"/>
    <w:rsid w:val="0022139E"/>
    <w:rsid w:val="00221B92"/>
    <w:rsid w:val="002247B6"/>
    <w:rsid w:val="002252E0"/>
    <w:rsid w:val="002255F6"/>
    <w:rsid w:val="00226B43"/>
    <w:rsid w:val="00227850"/>
    <w:rsid w:val="00230C6E"/>
    <w:rsid w:val="00234158"/>
    <w:rsid w:val="00236443"/>
    <w:rsid w:val="002436BA"/>
    <w:rsid w:val="00244A15"/>
    <w:rsid w:val="00244BEC"/>
    <w:rsid w:val="002456B2"/>
    <w:rsid w:val="00247319"/>
    <w:rsid w:val="0024799E"/>
    <w:rsid w:val="00253C0F"/>
    <w:rsid w:val="00255891"/>
    <w:rsid w:val="00255DB8"/>
    <w:rsid w:val="00262185"/>
    <w:rsid w:val="00262F9A"/>
    <w:rsid w:val="00271465"/>
    <w:rsid w:val="00280934"/>
    <w:rsid w:val="002836CB"/>
    <w:rsid w:val="00285412"/>
    <w:rsid w:val="002860F9"/>
    <w:rsid w:val="00286B55"/>
    <w:rsid w:val="00291FE8"/>
    <w:rsid w:val="00292541"/>
    <w:rsid w:val="002928DA"/>
    <w:rsid w:val="002956FA"/>
    <w:rsid w:val="002A16D4"/>
    <w:rsid w:val="002A230C"/>
    <w:rsid w:val="002A2CF6"/>
    <w:rsid w:val="002A3955"/>
    <w:rsid w:val="002C43BD"/>
    <w:rsid w:val="002D0E59"/>
    <w:rsid w:val="002D4CF4"/>
    <w:rsid w:val="002D5147"/>
    <w:rsid w:val="002E02A1"/>
    <w:rsid w:val="002E4E4C"/>
    <w:rsid w:val="002E57D3"/>
    <w:rsid w:val="002F18D1"/>
    <w:rsid w:val="002F5CA0"/>
    <w:rsid w:val="002F6241"/>
    <w:rsid w:val="002F7750"/>
    <w:rsid w:val="00304771"/>
    <w:rsid w:val="003052D4"/>
    <w:rsid w:val="00305E47"/>
    <w:rsid w:val="00306868"/>
    <w:rsid w:val="00306C5B"/>
    <w:rsid w:val="0031478C"/>
    <w:rsid w:val="00317B3B"/>
    <w:rsid w:val="00317BD4"/>
    <w:rsid w:val="00317E29"/>
    <w:rsid w:val="003207F2"/>
    <w:rsid w:val="003209D6"/>
    <w:rsid w:val="00322370"/>
    <w:rsid w:val="00323250"/>
    <w:rsid w:val="003249BC"/>
    <w:rsid w:val="0032599F"/>
    <w:rsid w:val="0032656E"/>
    <w:rsid w:val="003304C1"/>
    <w:rsid w:val="0033211F"/>
    <w:rsid w:val="00332190"/>
    <w:rsid w:val="0033564E"/>
    <w:rsid w:val="003401D7"/>
    <w:rsid w:val="003419A3"/>
    <w:rsid w:val="003429FE"/>
    <w:rsid w:val="0034345B"/>
    <w:rsid w:val="00344668"/>
    <w:rsid w:val="003462D9"/>
    <w:rsid w:val="00357B26"/>
    <w:rsid w:val="00362A48"/>
    <w:rsid w:val="00364C71"/>
    <w:rsid w:val="003657F3"/>
    <w:rsid w:val="00370207"/>
    <w:rsid w:val="003753A6"/>
    <w:rsid w:val="0038126F"/>
    <w:rsid w:val="003818DC"/>
    <w:rsid w:val="00383BC9"/>
    <w:rsid w:val="00385D98"/>
    <w:rsid w:val="003872B8"/>
    <w:rsid w:val="00387AF9"/>
    <w:rsid w:val="0039454D"/>
    <w:rsid w:val="003A1F0A"/>
    <w:rsid w:val="003A2B4D"/>
    <w:rsid w:val="003A478C"/>
    <w:rsid w:val="003A5525"/>
    <w:rsid w:val="003A688A"/>
    <w:rsid w:val="003A6B38"/>
    <w:rsid w:val="003A70E9"/>
    <w:rsid w:val="003A78AF"/>
    <w:rsid w:val="003B072C"/>
    <w:rsid w:val="003B127B"/>
    <w:rsid w:val="003B5A32"/>
    <w:rsid w:val="003B647E"/>
    <w:rsid w:val="003B6B26"/>
    <w:rsid w:val="003B74AD"/>
    <w:rsid w:val="003C3490"/>
    <w:rsid w:val="003C45E7"/>
    <w:rsid w:val="003C66A1"/>
    <w:rsid w:val="003C6F29"/>
    <w:rsid w:val="003D09EB"/>
    <w:rsid w:val="003D3BEB"/>
    <w:rsid w:val="003D4684"/>
    <w:rsid w:val="003D6920"/>
    <w:rsid w:val="003E0E45"/>
    <w:rsid w:val="003E4C91"/>
    <w:rsid w:val="003E7932"/>
    <w:rsid w:val="003F0932"/>
    <w:rsid w:val="003F223F"/>
    <w:rsid w:val="003F313C"/>
    <w:rsid w:val="003F49C5"/>
    <w:rsid w:val="003F551C"/>
    <w:rsid w:val="00407C13"/>
    <w:rsid w:val="00410638"/>
    <w:rsid w:val="00415988"/>
    <w:rsid w:val="0041671F"/>
    <w:rsid w:val="004229F8"/>
    <w:rsid w:val="00423528"/>
    <w:rsid w:val="00427721"/>
    <w:rsid w:val="00432A58"/>
    <w:rsid w:val="00432CF2"/>
    <w:rsid w:val="00434617"/>
    <w:rsid w:val="00440900"/>
    <w:rsid w:val="004441A0"/>
    <w:rsid w:val="00444A98"/>
    <w:rsid w:val="00446B0D"/>
    <w:rsid w:val="00447455"/>
    <w:rsid w:val="00451FA4"/>
    <w:rsid w:val="0045671F"/>
    <w:rsid w:val="00462943"/>
    <w:rsid w:val="00473B2D"/>
    <w:rsid w:val="00476240"/>
    <w:rsid w:val="00476439"/>
    <w:rsid w:val="0047735C"/>
    <w:rsid w:val="004776BC"/>
    <w:rsid w:val="00480F6B"/>
    <w:rsid w:val="0048139F"/>
    <w:rsid w:val="00481E40"/>
    <w:rsid w:val="004844E5"/>
    <w:rsid w:val="00484ECE"/>
    <w:rsid w:val="004878AD"/>
    <w:rsid w:val="004915CB"/>
    <w:rsid w:val="0049569F"/>
    <w:rsid w:val="004958FE"/>
    <w:rsid w:val="004A0519"/>
    <w:rsid w:val="004A1719"/>
    <w:rsid w:val="004A290F"/>
    <w:rsid w:val="004A3212"/>
    <w:rsid w:val="004A61C5"/>
    <w:rsid w:val="004A77DF"/>
    <w:rsid w:val="004A7A5A"/>
    <w:rsid w:val="004B1417"/>
    <w:rsid w:val="004B55B7"/>
    <w:rsid w:val="004B6468"/>
    <w:rsid w:val="004B64F9"/>
    <w:rsid w:val="004C384C"/>
    <w:rsid w:val="004C3867"/>
    <w:rsid w:val="004C4CD0"/>
    <w:rsid w:val="004C5CA7"/>
    <w:rsid w:val="004C70DC"/>
    <w:rsid w:val="004C7A25"/>
    <w:rsid w:val="004D0211"/>
    <w:rsid w:val="004D0794"/>
    <w:rsid w:val="004E08D7"/>
    <w:rsid w:val="004E3F90"/>
    <w:rsid w:val="004E7AC2"/>
    <w:rsid w:val="004F06F5"/>
    <w:rsid w:val="004F33A0"/>
    <w:rsid w:val="004F78D0"/>
    <w:rsid w:val="00500426"/>
    <w:rsid w:val="005108C0"/>
    <w:rsid w:val="00511873"/>
    <w:rsid w:val="0051204F"/>
    <w:rsid w:val="00512A2F"/>
    <w:rsid w:val="00513B7E"/>
    <w:rsid w:val="0051566C"/>
    <w:rsid w:val="00515C74"/>
    <w:rsid w:val="00516166"/>
    <w:rsid w:val="00516F86"/>
    <w:rsid w:val="005170F8"/>
    <w:rsid w:val="0052007E"/>
    <w:rsid w:val="005219A0"/>
    <w:rsid w:val="005227B7"/>
    <w:rsid w:val="0052337A"/>
    <w:rsid w:val="00525137"/>
    <w:rsid w:val="005251DD"/>
    <w:rsid w:val="00525904"/>
    <w:rsid w:val="00532CE7"/>
    <w:rsid w:val="0053324C"/>
    <w:rsid w:val="00534715"/>
    <w:rsid w:val="00534A28"/>
    <w:rsid w:val="00541508"/>
    <w:rsid w:val="005442C1"/>
    <w:rsid w:val="00547901"/>
    <w:rsid w:val="00551A0E"/>
    <w:rsid w:val="00552B3C"/>
    <w:rsid w:val="00553D65"/>
    <w:rsid w:val="0055599F"/>
    <w:rsid w:val="00556D68"/>
    <w:rsid w:val="00560B04"/>
    <w:rsid w:val="005647BF"/>
    <w:rsid w:val="0056671A"/>
    <w:rsid w:val="00567381"/>
    <w:rsid w:val="00572002"/>
    <w:rsid w:val="005727F3"/>
    <w:rsid w:val="0057364B"/>
    <w:rsid w:val="00574773"/>
    <w:rsid w:val="00583CF5"/>
    <w:rsid w:val="00583FFD"/>
    <w:rsid w:val="00586437"/>
    <w:rsid w:val="00590827"/>
    <w:rsid w:val="005911BE"/>
    <w:rsid w:val="00592266"/>
    <w:rsid w:val="00593152"/>
    <w:rsid w:val="0059353F"/>
    <w:rsid w:val="005A0B01"/>
    <w:rsid w:val="005A10F2"/>
    <w:rsid w:val="005A21E0"/>
    <w:rsid w:val="005A2546"/>
    <w:rsid w:val="005A28FF"/>
    <w:rsid w:val="005A30DD"/>
    <w:rsid w:val="005A3AB5"/>
    <w:rsid w:val="005A3DF8"/>
    <w:rsid w:val="005A5549"/>
    <w:rsid w:val="005A6426"/>
    <w:rsid w:val="005B121D"/>
    <w:rsid w:val="005C06ED"/>
    <w:rsid w:val="005D0A5B"/>
    <w:rsid w:val="005D3C85"/>
    <w:rsid w:val="005D4A52"/>
    <w:rsid w:val="005D5802"/>
    <w:rsid w:val="005D7890"/>
    <w:rsid w:val="005E26CA"/>
    <w:rsid w:val="005E3920"/>
    <w:rsid w:val="005E3E61"/>
    <w:rsid w:val="005E7C78"/>
    <w:rsid w:val="005F27C2"/>
    <w:rsid w:val="005F3EB1"/>
    <w:rsid w:val="00601A9E"/>
    <w:rsid w:val="00604307"/>
    <w:rsid w:val="0060487F"/>
    <w:rsid w:val="00604EAD"/>
    <w:rsid w:val="006104FB"/>
    <w:rsid w:val="00610B7F"/>
    <w:rsid w:val="00612A2F"/>
    <w:rsid w:val="00616E05"/>
    <w:rsid w:val="006208B3"/>
    <w:rsid w:val="00624093"/>
    <w:rsid w:val="006262AB"/>
    <w:rsid w:val="00630397"/>
    <w:rsid w:val="00634231"/>
    <w:rsid w:val="006404A7"/>
    <w:rsid w:val="0064241F"/>
    <w:rsid w:val="006451E4"/>
    <w:rsid w:val="00645B33"/>
    <w:rsid w:val="006503B7"/>
    <w:rsid w:val="006516CB"/>
    <w:rsid w:val="00652637"/>
    <w:rsid w:val="00657E87"/>
    <w:rsid w:val="006630CE"/>
    <w:rsid w:val="00664803"/>
    <w:rsid w:val="00664F80"/>
    <w:rsid w:val="00665BA4"/>
    <w:rsid w:val="00667AF2"/>
    <w:rsid w:val="0067060E"/>
    <w:rsid w:val="00671078"/>
    <w:rsid w:val="006710C9"/>
    <w:rsid w:val="00674D89"/>
    <w:rsid w:val="00675E37"/>
    <w:rsid w:val="00676445"/>
    <w:rsid w:val="00680B90"/>
    <w:rsid w:val="0068174E"/>
    <w:rsid w:val="00681DCE"/>
    <w:rsid w:val="0068260E"/>
    <w:rsid w:val="00685753"/>
    <w:rsid w:val="00695BEF"/>
    <w:rsid w:val="006977F6"/>
    <w:rsid w:val="00697A13"/>
    <w:rsid w:val="00697EC6"/>
    <w:rsid w:val="006A109C"/>
    <w:rsid w:val="006A121F"/>
    <w:rsid w:val="006A1A26"/>
    <w:rsid w:val="006A2DAB"/>
    <w:rsid w:val="006A6488"/>
    <w:rsid w:val="006B344A"/>
    <w:rsid w:val="006B379A"/>
    <w:rsid w:val="006B6E55"/>
    <w:rsid w:val="006B78D8"/>
    <w:rsid w:val="006C113F"/>
    <w:rsid w:val="006C42DC"/>
    <w:rsid w:val="006C56D4"/>
    <w:rsid w:val="006C6924"/>
    <w:rsid w:val="006C7CA6"/>
    <w:rsid w:val="006D1822"/>
    <w:rsid w:val="006D2E33"/>
    <w:rsid w:val="006D3E8A"/>
    <w:rsid w:val="006D61F6"/>
    <w:rsid w:val="006E279A"/>
    <w:rsid w:val="006E313B"/>
    <w:rsid w:val="006E5F63"/>
    <w:rsid w:val="006F0D3F"/>
    <w:rsid w:val="006F1DE5"/>
    <w:rsid w:val="006F625F"/>
    <w:rsid w:val="00701D95"/>
    <w:rsid w:val="00703833"/>
    <w:rsid w:val="00706AD4"/>
    <w:rsid w:val="007140BE"/>
    <w:rsid w:val="007152CE"/>
    <w:rsid w:val="007211F5"/>
    <w:rsid w:val="007242B0"/>
    <w:rsid w:val="00725BB5"/>
    <w:rsid w:val="00727254"/>
    <w:rsid w:val="00730AE8"/>
    <w:rsid w:val="00731C33"/>
    <w:rsid w:val="00735EEF"/>
    <w:rsid w:val="00741493"/>
    <w:rsid w:val="00750AD5"/>
    <w:rsid w:val="00751D33"/>
    <w:rsid w:val="00752180"/>
    <w:rsid w:val="007528B8"/>
    <w:rsid w:val="0075377A"/>
    <w:rsid w:val="00753E2A"/>
    <w:rsid w:val="00755202"/>
    <w:rsid w:val="00755BA8"/>
    <w:rsid w:val="00755D3A"/>
    <w:rsid w:val="007578D3"/>
    <w:rsid w:val="007609C6"/>
    <w:rsid w:val="0076240B"/>
    <w:rsid w:val="00763626"/>
    <w:rsid w:val="0076521E"/>
    <w:rsid w:val="007661E9"/>
    <w:rsid w:val="00773A57"/>
    <w:rsid w:val="00774C04"/>
    <w:rsid w:val="00776169"/>
    <w:rsid w:val="00776527"/>
    <w:rsid w:val="00780EF1"/>
    <w:rsid w:val="00780F5B"/>
    <w:rsid w:val="0078279D"/>
    <w:rsid w:val="00782994"/>
    <w:rsid w:val="007837E6"/>
    <w:rsid w:val="00784A8B"/>
    <w:rsid w:val="007850B4"/>
    <w:rsid w:val="00790374"/>
    <w:rsid w:val="00790764"/>
    <w:rsid w:val="00793816"/>
    <w:rsid w:val="007941FD"/>
    <w:rsid w:val="007943CD"/>
    <w:rsid w:val="0079453C"/>
    <w:rsid w:val="00794677"/>
    <w:rsid w:val="007B1998"/>
    <w:rsid w:val="007B5A25"/>
    <w:rsid w:val="007B6689"/>
    <w:rsid w:val="007B6DFD"/>
    <w:rsid w:val="007C3FE1"/>
    <w:rsid w:val="007C5672"/>
    <w:rsid w:val="007D40DF"/>
    <w:rsid w:val="007D44D2"/>
    <w:rsid w:val="007D5BA4"/>
    <w:rsid w:val="007E021C"/>
    <w:rsid w:val="007E5810"/>
    <w:rsid w:val="007E5B99"/>
    <w:rsid w:val="007E7E61"/>
    <w:rsid w:val="007F0742"/>
    <w:rsid w:val="007F0845"/>
    <w:rsid w:val="007F0E4A"/>
    <w:rsid w:val="007F23A4"/>
    <w:rsid w:val="007F6F8C"/>
    <w:rsid w:val="00807C82"/>
    <w:rsid w:val="00807ED4"/>
    <w:rsid w:val="00812874"/>
    <w:rsid w:val="00816905"/>
    <w:rsid w:val="00821FF6"/>
    <w:rsid w:val="008226DE"/>
    <w:rsid w:val="008250EA"/>
    <w:rsid w:val="0083143E"/>
    <w:rsid w:val="00831CDE"/>
    <w:rsid w:val="00834304"/>
    <w:rsid w:val="00834FAA"/>
    <w:rsid w:val="00836086"/>
    <w:rsid w:val="00842E9E"/>
    <w:rsid w:val="0084356B"/>
    <w:rsid w:val="00843BDC"/>
    <w:rsid w:val="00845B2D"/>
    <w:rsid w:val="0084708F"/>
    <w:rsid w:val="008477C8"/>
    <w:rsid w:val="00850983"/>
    <w:rsid w:val="00850CA5"/>
    <w:rsid w:val="0085114D"/>
    <w:rsid w:val="00852217"/>
    <w:rsid w:val="00855408"/>
    <w:rsid w:val="00856D65"/>
    <w:rsid w:val="008610FB"/>
    <w:rsid w:val="00861B41"/>
    <w:rsid w:val="008632C1"/>
    <w:rsid w:val="00863434"/>
    <w:rsid w:val="00865E4C"/>
    <w:rsid w:val="008701E4"/>
    <w:rsid w:val="0087025E"/>
    <w:rsid w:val="00875A32"/>
    <w:rsid w:val="00876086"/>
    <w:rsid w:val="00877702"/>
    <w:rsid w:val="00884704"/>
    <w:rsid w:val="00885E38"/>
    <w:rsid w:val="008873D4"/>
    <w:rsid w:val="00893E85"/>
    <w:rsid w:val="00894031"/>
    <w:rsid w:val="00897DD7"/>
    <w:rsid w:val="008A193F"/>
    <w:rsid w:val="008A5D6E"/>
    <w:rsid w:val="008B3E90"/>
    <w:rsid w:val="008B4D2A"/>
    <w:rsid w:val="008B7C02"/>
    <w:rsid w:val="008B7D2B"/>
    <w:rsid w:val="008C0049"/>
    <w:rsid w:val="008C0E88"/>
    <w:rsid w:val="008C106B"/>
    <w:rsid w:val="008C7532"/>
    <w:rsid w:val="008C7C0E"/>
    <w:rsid w:val="008D1CC7"/>
    <w:rsid w:val="008D1E6A"/>
    <w:rsid w:val="008D2A16"/>
    <w:rsid w:val="008D4668"/>
    <w:rsid w:val="008D4CFE"/>
    <w:rsid w:val="008D50BD"/>
    <w:rsid w:val="008D74FD"/>
    <w:rsid w:val="008E1696"/>
    <w:rsid w:val="008E2677"/>
    <w:rsid w:val="008E2C57"/>
    <w:rsid w:val="008E31FF"/>
    <w:rsid w:val="008E6F06"/>
    <w:rsid w:val="008F029B"/>
    <w:rsid w:val="008F30C1"/>
    <w:rsid w:val="008F3FC9"/>
    <w:rsid w:val="008F585B"/>
    <w:rsid w:val="009003A8"/>
    <w:rsid w:val="00902500"/>
    <w:rsid w:val="00902EFF"/>
    <w:rsid w:val="00903BDB"/>
    <w:rsid w:val="00905A2E"/>
    <w:rsid w:val="00907B2C"/>
    <w:rsid w:val="0091155E"/>
    <w:rsid w:val="00912A92"/>
    <w:rsid w:val="0091728D"/>
    <w:rsid w:val="0092180B"/>
    <w:rsid w:val="00921F14"/>
    <w:rsid w:val="00923B58"/>
    <w:rsid w:val="009241D0"/>
    <w:rsid w:val="00924AC8"/>
    <w:rsid w:val="0092597A"/>
    <w:rsid w:val="00930CFE"/>
    <w:rsid w:val="00931DB3"/>
    <w:rsid w:val="0093680B"/>
    <w:rsid w:val="00937AE2"/>
    <w:rsid w:val="0094020A"/>
    <w:rsid w:val="0094427A"/>
    <w:rsid w:val="00953FC6"/>
    <w:rsid w:val="00955333"/>
    <w:rsid w:val="00956240"/>
    <w:rsid w:val="0096172D"/>
    <w:rsid w:val="009708B6"/>
    <w:rsid w:val="0097228A"/>
    <w:rsid w:val="009726F5"/>
    <w:rsid w:val="00974923"/>
    <w:rsid w:val="00975434"/>
    <w:rsid w:val="00980D3D"/>
    <w:rsid w:val="0098111D"/>
    <w:rsid w:val="00983C28"/>
    <w:rsid w:val="00990AE1"/>
    <w:rsid w:val="00992CF3"/>
    <w:rsid w:val="00993B15"/>
    <w:rsid w:val="009959C6"/>
    <w:rsid w:val="009968D6"/>
    <w:rsid w:val="0099731B"/>
    <w:rsid w:val="009A1CAB"/>
    <w:rsid w:val="009A3BAC"/>
    <w:rsid w:val="009A60D1"/>
    <w:rsid w:val="009B6D67"/>
    <w:rsid w:val="009B6FD3"/>
    <w:rsid w:val="009C127D"/>
    <w:rsid w:val="009C1750"/>
    <w:rsid w:val="009C2E29"/>
    <w:rsid w:val="009C301A"/>
    <w:rsid w:val="009C309C"/>
    <w:rsid w:val="009C554B"/>
    <w:rsid w:val="009C719E"/>
    <w:rsid w:val="009D09D9"/>
    <w:rsid w:val="009D2168"/>
    <w:rsid w:val="009D3ACD"/>
    <w:rsid w:val="009D3CDA"/>
    <w:rsid w:val="009E039D"/>
    <w:rsid w:val="009E36F8"/>
    <w:rsid w:val="009E5C12"/>
    <w:rsid w:val="009E5DDB"/>
    <w:rsid w:val="009F0B65"/>
    <w:rsid w:val="009F4CA7"/>
    <w:rsid w:val="00A0103C"/>
    <w:rsid w:val="00A04B17"/>
    <w:rsid w:val="00A069A9"/>
    <w:rsid w:val="00A1007F"/>
    <w:rsid w:val="00A10D66"/>
    <w:rsid w:val="00A122A0"/>
    <w:rsid w:val="00A135ED"/>
    <w:rsid w:val="00A14114"/>
    <w:rsid w:val="00A14B9B"/>
    <w:rsid w:val="00A15E7F"/>
    <w:rsid w:val="00A23DDA"/>
    <w:rsid w:val="00A23E43"/>
    <w:rsid w:val="00A2536B"/>
    <w:rsid w:val="00A30F11"/>
    <w:rsid w:val="00A30F65"/>
    <w:rsid w:val="00A3166D"/>
    <w:rsid w:val="00A3320C"/>
    <w:rsid w:val="00A33FC6"/>
    <w:rsid w:val="00A34877"/>
    <w:rsid w:val="00A4110A"/>
    <w:rsid w:val="00A418BC"/>
    <w:rsid w:val="00A46DE0"/>
    <w:rsid w:val="00A46FA0"/>
    <w:rsid w:val="00A50D73"/>
    <w:rsid w:val="00A51A31"/>
    <w:rsid w:val="00A52A58"/>
    <w:rsid w:val="00A52CAD"/>
    <w:rsid w:val="00A537E2"/>
    <w:rsid w:val="00A53FC7"/>
    <w:rsid w:val="00A62CE1"/>
    <w:rsid w:val="00A6362C"/>
    <w:rsid w:val="00A6741E"/>
    <w:rsid w:val="00A7469B"/>
    <w:rsid w:val="00A75E40"/>
    <w:rsid w:val="00A77D1D"/>
    <w:rsid w:val="00A84782"/>
    <w:rsid w:val="00A857C0"/>
    <w:rsid w:val="00A9684E"/>
    <w:rsid w:val="00A97F04"/>
    <w:rsid w:val="00AA01B0"/>
    <w:rsid w:val="00AA2996"/>
    <w:rsid w:val="00AA52BF"/>
    <w:rsid w:val="00AA559A"/>
    <w:rsid w:val="00AA7236"/>
    <w:rsid w:val="00AB2AF1"/>
    <w:rsid w:val="00AB2E3A"/>
    <w:rsid w:val="00AC70F4"/>
    <w:rsid w:val="00AD306C"/>
    <w:rsid w:val="00AD6EF9"/>
    <w:rsid w:val="00AD7582"/>
    <w:rsid w:val="00AE09B3"/>
    <w:rsid w:val="00AE1356"/>
    <w:rsid w:val="00AE1A83"/>
    <w:rsid w:val="00AE4176"/>
    <w:rsid w:val="00AE716D"/>
    <w:rsid w:val="00AF1365"/>
    <w:rsid w:val="00B00913"/>
    <w:rsid w:val="00B01593"/>
    <w:rsid w:val="00B02E3A"/>
    <w:rsid w:val="00B10A4D"/>
    <w:rsid w:val="00B1590D"/>
    <w:rsid w:val="00B17E71"/>
    <w:rsid w:val="00B17FDE"/>
    <w:rsid w:val="00B22E60"/>
    <w:rsid w:val="00B2379C"/>
    <w:rsid w:val="00B24F85"/>
    <w:rsid w:val="00B2687D"/>
    <w:rsid w:val="00B27827"/>
    <w:rsid w:val="00B32DDB"/>
    <w:rsid w:val="00B34528"/>
    <w:rsid w:val="00B402FC"/>
    <w:rsid w:val="00B40508"/>
    <w:rsid w:val="00B44920"/>
    <w:rsid w:val="00B44F15"/>
    <w:rsid w:val="00B46604"/>
    <w:rsid w:val="00B51A92"/>
    <w:rsid w:val="00B55F5E"/>
    <w:rsid w:val="00B5752E"/>
    <w:rsid w:val="00B62D6F"/>
    <w:rsid w:val="00B63613"/>
    <w:rsid w:val="00B63A11"/>
    <w:rsid w:val="00B63C53"/>
    <w:rsid w:val="00B64C24"/>
    <w:rsid w:val="00B6608F"/>
    <w:rsid w:val="00B668F9"/>
    <w:rsid w:val="00B66E29"/>
    <w:rsid w:val="00B679FB"/>
    <w:rsid w:val="00B71AFF"/>
    <w:rsid w:val="00B74E0B"/>
    <w:rsid w:val="00B76D1E"/>
    <w:rsid w:val="00B80EC6"/>
    <w:rsid w:val="00B87A53"/>
    <w:rsid w:val="00B90BD5"/>
    <w:rsid w:val="00B92D1D"/>
    <w:rsid w:val="00B938C5"/>
    <w:rsid w:val="00B94B15"/>
    <w:rsid w:val="00B95940"/>
    <w:rsid w:val="00B97B00"/>
    <w:rsid w:val="00BA2464"/>
    <w:rsid w:val="00BB39D0"/>
    <w:rsid w:val="00BB46F3"/>
    <w:rsid w:val="00BB4CB1"/>
    <w:rsid w:val="00BB4F98"/>
    <w:rsid w:val="00BB66FF"/>
    <w:rsid w:val="00BC7154"/>
    <w:rsid w:val="00BD1FA6"/>
    <w:rsid w:val="00BD366B"/>
    <w:rsid w:val="00BD3C54"/>
    <w:rsid w:val="00BD6134"/>
    <w:rsid w:val="00BD6394"/>
    <w:rsid w:val="00BD6D50"/>
    <w:rsid w:val="00BD7EF2"/>
    <w:rsid w:val="00BE17CF"/>
    <w:rsid w:val="00BE18B9"/>
    <w:rsid w:val="00BE2495"/>
    <w:rsid w:val="00BE24E5"/>
    <w:rsid w:val="00BE2923"/>
    <w:rsid w:val="00BE2929"/>
    <w:rsid w:val="00BE3097"/>
    <w:rsid w:val="00BE3108"/>
    <w:rsid w:val="00BE42C6"/>
    <w:rsid w:val="00BE5232"/>
    <w:rsid w:val="00BE5721"/>
    <w:rsid w:val="00BF1578"/>
    <w:rsid w:val="00BF3641"/>
    <w:rsid w:val="00BF4CB0"/>
    <w:rsid w:val="00C05F09"/>
    <w:rsid w:val="00C079C9"/>
    <w:rsid w:val="00C11E81"/>
    <w:rsid w:val="00C14F58"/>
    <w:rsid w:val="00C21F94"/>
    <w:rsid w:val="00C25184"/>
    <w:rsid w:val="00C26AFE"/>
    <w:rsid w:val="00C27913"/>
    <w:rsid w:val="00C32542"/>
    <w:rsid w:val="00C32660"/>
    <w:rsid w:val="00C33B68"/>
    <w:rsid w:val="00C367C4"/>
    <w:rsid w:val="00C36A79"/>
    <w:rsid w:val="00C405D4"/>
    <w:rsid w:val="00C41A32"/>
    <w:rsid w:val="00C4513B"/>
    <w:rsid w:val="00C54697"/>
    <w:rsid w:val="00C54A42"/>
    <w:rsid w:val="00C6002A"/>
    <w:rsid w:val="00C7195D"/>
    <w:rsid w:val="00C729BE"/>
    <w:rsid w:val="00C73885"/>
    <w:rsid w:val="00C743EA"/>
    <w:rsid w:val="00C747B1"/>
    <w:rsid w:val="00C75392"/>
    <w:rsid w:val="00C778DB"/>
    <w:rsid w:val="00C82191"/>
    <w:rsid w:val="00C86C0E"/>
    <w:rsid w:val="00C87AE2"/>
    <w:rsid w:val="00C90CF4"/>
    <w:rsid w:val="00C92EB6"/>
    <w:rsid w:val="00C93389"/>
    <w:rsid w:val="00C95E93"/>
    <w:rsid w:val="00C96D12"/>
    <w:rsid w:val="00C97E97"/>
    <w:rsid w:val="00CB4930"/>
    <w:rsid w:val="00CB523E"/>
    <w:rsid w:val="00CB5C6A"/>
    <w:rsid w:val="00CC2976"/>
    <w:rsid w:val="00CC2E7D"/>
    <w:rsid w:val="00CD10A5"/>
    <w:rsid w:val="00CD12C1"/>
    <w:rsid w:val="00CD1B96"/>
    <w:rsid w:val="00CD2076"/>
    <w:rsid w:val="00CE670B"/>
    <w:rsid w:val="00CF27A3"/>
    <w:rsid w:val="00CF45F6"/>
    <w:rsid w:val="00CF51EC"/>
    <w:rsid w:val="00CF73AE"/>
    <w:rsid w:val="00D0027F"/>
    <w:rsid w:val="00D040DD"/>
    <w:rsid w:val="00D11812"/>
    <w:rsid w:val="00D13986"/>
    <w:rsid w:val="00D144EE"/>
    <w:rsid w:val="00D2097D"/>
    <w:rsid w:val="00D22DD1"/>
    <w:rsid w:val="00D25F28"/>
    <w:rsid w:val="00D27973"/>
    <w:rsid w:val="00D34938"/>
    <w:rsid w:val="00D433D7"/>
    <w:rsid w:val="00D444E8"/>
    <w:rsid w:val="00D46267"/>
    <w:rsid w:val="00D50F46"/>
    <w:rsid w:val="00D61790"/>
    <w:rsid w:val="00D66223"/>
    <w:rsid w:val="00D70475"/>
    <w:rsid w:val="00D73BC9"/>
    <w:rsid w:val="00D8084C"/>
    <w:rsid w:val="00D820E2"/>
    <w:rsid w:val="00D82DCE"/>
    <w:rsid w:val="00D83300"/>
    <w:rsid w:val="00D9070F"/>
    <w:rsid w:val="00D93D07"/>
    <w:rsid w:val="00DA336E"/>
    <w:rsid w:val="00DA56B0"/>
    <w:rsid w:val="00DA7C0C"/>
    <w:rsid w:val="00DB2EC8"/>
    <w:rsid w:val="00DB5584"/>
    <w:rsid w:val="00DB5695"/>
    <w:rsid w:val="00DB6F90"/>
    <w:rsid w:val="00DC16E1"/>
    <w:rsid w:val="00DC5B3B"/>
    <w:rsid w:val="00DC678E"/>
    <w:rsid w:val="00DD129F"/>
    <w:rsid w:val="00DD1FAB"/>
    <w:rsid w:val="00DD4F17"/>
    <w:rsid w:val="00DD685B"/>
    <w:rsid w:val="00DE0272"/>
    <w:rsid w:val="00DE0FFB"/>
    <w:rsid w:val="00DE6A06"/>
    <w:rsid w:val="00DE6D5A"/>
    <w:rsid w:val="00DE6E24"/>
    <w:rsid w:val="00DE760C"/>
    <w:rsid w:val="00DF0411"/>
    <w:rsid w:val="00DF2010"/>
    <w:rsid w:val="00DF306B"/>
    <w:rsid w:val="00DF42FF"/>
    <w:rsid w:val="00DF77CB"/>
    <w:rsid w:val="00E01C0E"/>
    <w:rsid w:val="00E01E1F"/>
    <w:rsid w:val="00E03F9A"/>
    <w:rsid w:val="00E04694"/>
    <w:rsid w:val="00E06593"/>
    <w:rsid w:val="00E12B1E"/>
    <w:rsid w:val="00E1498B"/>
    <w:rsid w:val="00E14ED3"/>
    <w:rsid w:val="00E16F69"/>
    <w:rsid w:val="00E17262"/>
    <w:rsid w:val="00E17423"/>
    <w:rsid w:val="00E253A2"/>
    <w:rsid w:val="00E3309D"/>
    <w:rsid w:val="00E50156"/>
    <w:rsid w:val="00E53470"/>
    <w:rsid w:val="00E534B0"/>
    <w:rsid w:val="00E539F6"/>
    <w:rsid w:val="00E53B0D"/>
    <w:rsid w:val="00E60B19"/>
    <w:rsid w:val="00E63AF1"/>
    <w:rsid w:val="00E6519D"/>
    <w:rsid w:val="00E67696"/>
    <w:rsid w:val="00E71A58"/>
    <w:rsid w:val="00E72083"/>
    <w:rsid w:val="00E72A7A"/>
    <w:rsid w:val="00E75C94"/>
    <w:rsid w:val="00E81A21"/>
    <w:rsid w:val="00E822AA"/>
    <w:rsid w:val="00E868CF"/>
    <w:rsid w:val="00E87B6E"/>
    <w:rsid w:val="00E93820"/>
    <w:rsid w:val="00E96E34"/>
    <w:rsid w:val="00E97EB7"/>
    <w:rsid w:val="00EA0C68"/>
    <w:rsid w:val="00EB2AB8"/>
    <w:rsid w:val="00EB5135"/>
    <w:rsid w:val="00EC03D7"/>
    <w:rsid w:val="00EC14E8"/>
    <w:rsid w:val="00EC4C1D"/>
    <w:rsid w:val="00ED62C6"/>
    <w:rsid w:val="00ED64C1"/>
    <w:rsid w:val="00ED6E81"/>
    <w:rsid w:val="00EE3446"/>
    <w:rsid w:val="00EE3E78"/>
    <w:rsid w:val="00EE4B1B"/>
    <w:rsid w:val="00EE71E4"/>
    <w:rsid w:val="00EF150D"/>
    <w:rsid w:val="00EF1F5A"/>
    <w:rsid w:val="00EF1FD1"/>
    <w:rsid w:val="00EF286C"/>
    <w:rsid w:val="00EF6A51"/>
    <w:rsid w:val="00EF7BE6"/>
    <w:rsid w:val="00F00666"/>
    <w:rsid w:val="00F04811"/>
    <w:rsid w:val="00F0488C"/>
    <w:rsid w:val="00F0585C"/>
    <w:rsid w:val="00F13F4C"/>
    <w:rsid w:val="00F15AAA"/>
    <w:rsid w:val="00F15BEF"/>
    <w:rsid w:val="00F1639F"/>
    <w:rsid w:val="00F239F6"/>
    <w:rsid w:val="00F24407"/>
    <w:rsid w:val="00F24FAA"/>
    <w:rsid w:val="00F3364D"/>
    <w:rsid w:val="00F405A5"/>
    <w:rsid w:val="00F437CC"/>
    <w:rsid w:val="00F43CF3"/>
    <w:rsid w:val="00F44314"/>
    <w:rsid w:val="00F47067"/>
    <w:rsid w:val="00F510D8"/>
    <w:rsid w:val="00F525EB"/>
    <w:rsid w:val="00F621F0"/>
    <w:rsid w:val="00F63DDE"/>
    <w:rsid w:val="00F63FB7"/>
    <w:rsid w:val="00F649D2"/>
    <w:rsid w:val="00F6602B"/>
    <w:rsid w:val="00F66749"/>
    <w:rsid w:val="00F73A0C"/>
    <w:rsid w:val="00F73E10"/>
    <w:rsid w:val="00F748A5"/>
    <w:rsid w:val="00F756DB"/>
    <w:rsid w:val="00F77AA2"/>
    <w:rsid w:val="00F8102B"/>
    <w:rsid w:val="00F85066"/>
    <w:rsid w:val="00F85B7F"/>
    <w:rsid w:val="00F903D4"/>
    <w:rsid w:val="00F92871"/>
    <w:rsid w:val="00F97F16"/>
    <w:rsid w:val="00FA03C7"/>
    <w:rsid w:val="00FA5D4D"/>
    <w:rsid w:val="00FC0E5F"/>
    <w:rsid w:val="00FC1A95"/>
    <w:rsid w:val="00FC2E18"/>
    <w:rsid w:val="00FC311A"/>
    <w:rsid w:val="00FC56DE"/>
    <w:rsid w:val="00FC684B"/>
    <w:rsid w:val="00FC730E"/>
    <w:rsid w:val="00FD4FAE"/>
    <w:rsid w:val="00FD757C"/>
    <w:rsid w:val="00FE2F78"/>
    <w:rsid w:val="00FF036C"/>
    <w:rsid w:val="00FF5906"/>
    <w:rsid w:val="00FF5C0A"/>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2">
      <o:colormru v:ext="edit" colors="#ecf4dd,#eaecee,#fcec0a,#fcecdb,#f1da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No Spacing" w:semiHidden="0" w:unhideWhenUsed="0"/>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lsdException w:name="Intense Emphasis" w:semiHidden="0" w:uiPriority="66" w:unhideWhenUsed="0"/>
    <w:lsdException w:name="Subtle Reference" w:semiHidden="0" w:uiPriority="67" w:unhideWhenUsed="0"/>
    <w:lsdException w:name="Intense Reference" w:semiHidden="0" w:uiPriority="68" w:unhideWhenUsed="0"/>
    <w:lsdException w:name="Book Title" w:semiHidden="0" w:uiPriority="69" w:unhideWhenUsed="0"/>
    <w:lsdException w:name="Bibliography" w:semiHidden="0" w:uiPriority="70" w:unhideWhenUsed="0"/>
    <w:lsdException w:name="TOC Heading" w:uiPriority="71" w:qFormat="1"/>
  </w:latentStyles>
  <w:style w:type="paragraph" w:default="1" w:styleId="Normln">
    <w:name w:val="Normal"/>
    <w:qFormat/>
    <w:rsid w:val="00DF42FF"/>
    <w:pPr>
      <w:spacing w:after="240" w:line="288" w:lineRule="auto"/>
    </w:pPr>
    <w:rPr>
      <w:rFonts w:ascii="Arial" w:eastAsia="Times New Roman" w:hAnsi="Arial"/>
      <w:szCs w:val="24"/>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lang w:bidi="ar-SA"/>
    </w:rPr>
  </w:style>
  <w:style w:type="character" w:customStyle="1" w:styleId="Nadpis2Char">
    <w:name w:val="Nadpis 2 Char"/>
    <w:link w:val="Nadpis2"/>
    <w:uiPriority w:val="9"/>
    <w:rsid w:val="00BE3108"/>
    <w:rPr>
      <w:rFonts w:ascii="Arial" w:eastAsia="MS Gothic" w:hAnsi="Arial"/>
      <w:b/>
      <w:bCs/>
      <w:sz w:val="28"/>
      <w:szCs w:val="26"/>
      <w:lang w:bidi="ar-SA"/>
    </w:rPr>
  </w:style>
  <w:style w:type="character" w:customStyle="1" w:styleId="Nadpis3Char">
    <w:name w:val="Nadpis 3 Char"/>
    <w:link w:val="Nadpis3"/>
    <w:uiPriority w:val="9"/>
    <w:rsid w:val="00BE3108"/>
    <w:rPr>
      <w:rFonts w:ascii="Arial" w:eastAsia="MS Gothic" w:hAnsi="Arial"/>
      <w:b/>
      <w:bCs/>
      <w:sz w:val="24"/>
      <w:szCs w:val="24"/>
      <w:lang w:bidi="ar-SA"/>
    </w:rPr>
  </w:style>
  <w:style w:type="character" w:customStyle="1" w:styleId="Nadpis4Char">
    <w:name w:val="Nadpis 4 Char"/>
    <w:link w:val="Nadpis4"/>
    <w:uiPriority w:val="9"/>
    <w:rsid w:val="00BE3108"/>
    <w:rPr>
      <w:rFonts w:ascii="Arial" w:eastAsia="MS Gothic" w:hAnsi="Arial"/>
      <w:b/>
      <w:bCs/>
      <w:iCs/>
      <w:szCs w:val="24"/>
      <w:lang w:bidi="ar-SA"/>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lang w:eastAsia="en-US"/>
    </w:rPr>
  </w:style>
  <w:style w:type="character" w:customStyle="1" w:styleId="ZhlavChar">
    <w:name w:val="Záhlaví Char"/>
    <w:link w:val="Zhlav"/>
    <w:uiPriority w:val="99"/>
    <w:rsid w:val="00A418BC"/>
    <w:rPr>
      <w:rFonts w:ascii="Arial" w:hAnsi="Arial"/>
      <w:sz w:val="16"/>
      <w:szCs w:val="22"/>
      <w:lang w:eastAsia="en-US" w:bidi="ar-SA"/>
    </w:rPr>
  </w:style>
  <w:style w:type="paragraph" w:styleId="Zpat">
    <w:name w:val="footer"/>
    <w:link w:val="ZpatChar"/>
    <w:uiPriority w:val="99"/>
    <w:unhideWhenUsed/>
    <w:qFormat/>
    <w:rsid w:val="00031AE0"/>
    <w:pPr>
      <w:tabs>
        <w:tab w:val="center" w:pos="4820"/>
        <w:tab w:val="right" w:pos="9639"/>
      </w:tabs>
    </w:pPr>
    <w:rPr>
      <w:rFonts w:ascii="Arial" w:hAnsi="Arial"/>
      <w:noProof/>
      <w:sz w:val="16"/>
      <w:lang w:eastAsia="en-US"/>
    </w:rPr>
  </w:style>
  <w:style w:type="character" w:customStyle="1" w:styleId="ZpatChar">
    <w:name w:val="Zápatí Char"/>
    <w:link w:val="Zpat"/>
    <w:uiPriority w:val="99"/>
    <w:rsid w:val="00031AE0"/>
    <w:rPr>
      <w:rFonts w:ascii="Arial" w:hAnsi="Arial"/>
      <w:noProof/>
      <w:sz w:val="16"/>
      <w:lang w:eastAsia="en-US" w:bidi="ar-SA"/>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olor w:val="000000"/>
      <w:szCs w:val="24"/>
    </w:rPr>
  </w:style>
  <w:style w:type="character" w:customStyle="1" w:styleId="ZkladnodstavecChar">
    <w:name w:val="[Základní odstavec] Char"/>
    <w:link w:val="Zkladnodstavec"/>
    <w:uiPriority w:val="99"/>
    <w:rsid w:val="0008263E"/>
    <w:rPr>
      <w:rFonts w:ascii="Arial" w:hAnsi="Arial"/>
      <w:color w:val="000000"/>
      <w:szCs w:val="24"/>
      <w:lang w:bidi="ar-SA"/>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rPr>
  </w:style>
  <w:style w:type="paragraph" w:customStyle="1" w:styleId="Box2">
    <w:name w:val="Box 2"/>
    <w:qFormat/>
    <w:rsid w:val="00F0585C"/>
    <w:pPr>
      <w:spacing w:before="240" w:after="240" w:line="288" w:lineRule="auto"/>
      <w:ind w:left="709"/>
      <w:contextualSpacing/>
    </w:pPr>
    <w:rPr>
      <w:rFonts w:ascii="Arial" w:hAnsi="Arial" w:cs="Arial"/>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rPr>
  </w:style>
  <w:style w:type="paragraph" w:styleId="Nzev">
    <w:name w:val="Title"/>
    <w:link w:val="NzevChar"/>
    <w:uiPriority w:val="10"/>
    <w:qFormat/>
    <w:rsid w:val="000E6FBD"/>
    <w:pPr>
      <w:spacing w:line="288" w:lineRule="auto"/>
    </w:pPr>
    <w:rPr>
      <w:rFonts w:ascii="Arial" w:eastAsia="Times New Roman" w:hAnsi="Arial"/>
      <w:b/>
      <w:bCs/>
      <w:caps/>
      <w:kern w:val="28"/>
      <w:sz w:val="56"/>
      <w:szCs w:val="32"/>
    </w:rPr>
  </w:style>
  <w:style w:type="character" w:customStyle="1" w:styleId="NzevChar">
    <w:name w:val="Název Char"/>
    <w:link w:val="Nzev"/>
    <w:uiPriority w:val="10"/>
    <w:rsid w:val="000E6FBD"/>
    <w:rPr>
      <w:rFonts w:ascii="Arial" w:eastAsia="Times New Roman" w:hAnsi="Arial"/>
      <w:b/>
      <w:bCs/>
      <w:caps/>
      <w:kern w:val="28"/>
      <w:sz w:val="56"/>
      <w:szCs w:val="32"/>
      <w:lang w:bidi="ar-SA"/>
    </w:rPr>
  </w:style>
  <w:style w:type="paragraph" w:styleId="Podtitul">
    <w:name w:val="Subtitle"/>
    <w:link w:val="PodtitulChar"/>
    <w:uiPriority w:val="11"/>
    <w:qFormat/>
    <w:rsid w:val="0012192F"/>
    <w:pPr>
      <w:spacing w:line="288" w:lineRule="auto"/>
    </w:pPr>
    <w:rPr>
      <w:rFonts w:ascii="Arial" w:eastAsia="Times New Roman" w:hAnsi="Arial"/>
      <w:b/>
      <w:sz w:val="28"/>
      <w:szCs w:val="24"/>
    </w:rPr>
  </w:style>
  <w:style w:type="character" w:customStyle="1" w:styleId="PodtitulChar">
    <w:name w:val="Podtitul Char"/>
    <w:link w:val="Podtitul"/>
    <w:uiPriority w:val="11"/>
    <w:rsid w:val="0012192F"/>
    <w:rPr>
      <w:rFonts w:ascii="Arial" w:eastAsia="Times New Roman" w:hAnsi="Arial"/>
      <w:b/>
      <w:sz w:val="28"/>
      <w:szCs w:val="24"/>
      <w:lang w:bidi="ar-SA"/>
    </w:rPr>
  </w:style>
  <w:style w:type="paragraph" w:styleId="Odstavecseseznamem">
    <w:name w:val="List Paragraph"/>
    <w:basedOn w:val="Normln"/>
    <w:uiPriority w:val="34"/>
    <w:qFormat/>
    <w:rsid w:val="00CC2976"/>
    <w:pPr>
      <w:spacing w:after="0" w:line="240" w:lineRule="auto"/>
      <w:ind w:left="720"/>
      <w:contextualSpacing/>
      <w:jc w:val="both"/>
    </w:pPr>
    <w:rPr>
      <w:rFonts w:ascii="Times New Roman" w:hAnsi="Times New Roman"/>
      <w:sz w:val="24"/>
      <w:szCs w:val="20"/>
    </w:rPr>
  </w:style>
  <w:style w:type="paragraph" w:styleId="Zkladntext3">
    <w:name w:val="Body Text 3"/>
    <w:basedOn w:val="Normln"/>
    <w:link w:val="Zkladntext3Char"/>
    <w:semiHidden/>
    <w:rsid w:val="00FC730E"/>
    <w:pPr>
      <w:spacing w:after="0" w:line="240" w:lineRule="auto"/>
    </w:pPr>
    <w:rPr>
      <w:rFonts w:ascii="Times New Roman" w:hAnsi="Times New Roman"/>
      <w:sz w:val="22"/>
      <w:szCs w:val="20"/>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Zkladntext3Char">
    <w:name w:val="Základní text 3 Char"/>
    <w:link w:val="Zkladntext3"/>
    <w:semiHidden/>
    <w:rsid w:val="00FC730E"/>
    <w:rPr>
      <w:rFonts w:ascii="Times New Roman" w:eastAsia="Times New Roman" w:hAnsi="Times New Roman"/>
      <w:sz w:val="22"/>
    </w:rPr>
  </w:style>
  <w:style w:type="paragraph" w:styleId="Revize">
    <w:name w:val="Revision"/>
    <w:hidden/>
    <w:uiPriority w:val="71"/>
    <w:rsid w:val="000852A5"/>
    <w:rPr>
      <w:rFonts w:ascii="Arial" w:eastAsia="Times New Roman"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69570217">
      <w:bodyDiv w:val="1"/>
      <w:marLeft w:val="0"/>
      <w:marRight w:val="0"/>
      <w:marTop w:val="0"/>
      <w:marBottom w:val="0"/>
      <w:divBdr>
        <w:top w:val="none" w:sz="0" w:space="0" w:color="auto"/>
        <w:left w:val="none" w:sz="0" w:space="0" w:color="auto"/>
        <w:bottom w:val="none" w:sz="0" w:space="0" w:color="auto"/>
        <w:right w:val="none" w:sz="0" w:space="0" w:color="auto"/>
      </w:divBdr>
    </w:div>
    <w:div w:id="207910682">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15694685">
      <w:bodyDiv w:val="1"/>
      <w:marLeft w:val="0"/>
      <w:marRight w:val="0"/>
      <w:marTop w:val="0"/>
      <w:marBottom w:val="0"/>
      <w:divBdr>
        <w:top w:val="none" w:sz="0" w:space="0" w:color="auto"/>
        <w:left w:val="none" w:sz="0" w:space="0" w:color="auto"/>
        <w:bottom w:val="none" w:sz="0" w:space="0" w:color="auto"/>
        <w:right w:val="none" w:sz="0" w:space="0" w:color="auto"/>
      </w:divBdr>
    </w:div>
    <w:div w:id="319620472">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14151664">
      <w:bodyDiv w:val="1"/>
      <w:marLeft w:val="0"/>
      <w:marRight w:val="0"/>
      <w:marTop w:val="0"/>
      <w:marBottom w:val="0"/>
      <w:divBdr>
        <w:top w:val="none" w:sz="0" w:space="0" w:color="auto"/>
        <w:left w:val="none" w:sz="0" w:space="0" w:color="auto"/>
        <w:bottom w:val="none" w:sz="0" w:space="0" w:color="auto"/>
        <w:right w:val="none" w:sz="0" w:space="0" w:color="auto"/>
      </w:divBdr>
    </w:div>
    <w:div w:id="524175238">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5522997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4118645">
      <w:bodyDiv w:val="1"/>
      <w:marLeft w:val="0"/>
      <w:marRight w:val="0"/>
      <w:marTop w:val="0"/>
      <w:marBottom w:val="0"/>
      <w:divBdr>
        <w:top w:val="none" w:sz="0" w:space="0" w:color="auto"/>
        <w:left w:val="none" w:sz="0" w:space="0" w:color="auto"/>
        <w:bottom w:val="none" w:sz="0" w:space="0" w:color="auto"/>
        <w:right w:val="none" w:sz="0" w:space="0" w:color="auto"/>
      </w:divBdr>
    </w:div>
    <w:div w:id="117703970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489861504">
      <w:bodyDiv w:val="1"/>
      <w:marLeft w:val="0"/>
      <w:marRight w:val="0"/>
      <w:marTop w:val="0"/>
      <w:marBottom w:val="0"/>
      <w:divBdr>
        <w:top w:val="none" w:sz="0" w:space="0" w:color="auto"/>
        <w:left w:val="none" w:sz="0" w:space="0" w:color="auto"/>
        <w:bottom w:val="none" w:sz="0" w:space="0" w:color="auto"/>
        <w:right w:val="none" w:sz="0" w:space="0" w:color="auto"/>
      </w:divBdr>
    </w:div>
    <w:div w:id="1529023475">
      <w:bodyDiv w:val="1"/>
      <w:marLeft w:val="0"/>
      <w:marRight w:val="0"/>
      <w:marTop w:val="0"/>
      <w:marBottom w:val="0"/>
      <w:divBdr>
        <w:top w:val="none" w:sz="0" w:space="0" w:color="auto"/>
        <w:left w:val="none" w:sz="0" w:space="0" w:color="auto"/>
        <w:bottom w:val="none" w:sz="0" w:space="0" w:color="auto"/>
        <w:right w:val="none" w:sz="0" w:space="0" w:color="auto"/>
      </w:divBdr>
    </w:div>
    <w:div w:id="1563365608">
      <w:bodyDiv w:val="1"/>
      <w:marLeft w:val="0"/>
      <w:marRight w:val="0"/>
      <w:marTop w:val="0"/>
      <w:marBottom w:val="0"/>
      <w:divBdr>
        <w:top w:val="none" w:sz="0" w:space="0" w:color="auto"/>
        <w:left w:val="none" w:sz="0" w:space="0" w:color="auto"/>
        <w:bottom w:val="none" w:sz="0" w:space="0" w:color="auto"/>
        <w:right w:val="none" w:sz="0" w:space="0" w:color="auto"/>
      </w:divBdr>
    </w:div>
    <w:div w:id="1717120458">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895238094">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382;ivot%20cizinc&#367;%2018_rev.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1AAC0-0FBE-49EE-B2AB-A48CD3988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život cizinců 18_rev.dot</Template>
  <TotalTime>1</TotalTime>
  <Pages>17</Pages>
  <Words>4440</Words>
  <Characters>26200</Characters>
  <Application>Microsoft Office Word</Application>
  <DocSecurity>0</DocSecurity>
  <Lines>218</Lines>
  <Paragraphs>61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30579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steinbauerova7851</dc:creator>
  <cp:lastModifiedBy>Jarmila Marešová</cp:lastModifiedBy>
  <cp:revision>3</cp:revision>
  <cp:lastPrinted>2018-11-16T11:17:00Z</cp:lastPrinted>
  <dcterms:created xsi:type="dcterms:W3CDTF">2018-12-03T13:52:00Z</dcterms:created>
  <dcterms:modified xsi:type="dcterms:W3CDTF">2018-12-03T13:53:00Z</dcterms:modified>
</cp:coreProperties>
</file>