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0C" w:rsidRPr="0036710C" w:rsidRDefault="0036710C" w:rsidP="00D94859">
      <w:pPr>
        <w:rPr>
          <w:sz w:val="2"/>
          <w:szCs w:val="2"/>
          <w:lang w:eastAsia="ar-SA"/>
        </w:rPr>
      </w:pPr>
    </w:p>
    <w:p w:rsidR="00DD0726" w:rsidRPr="00A74192" w:rsidRDefault="00DD0726" w:rsidP="00D520F0">
      <w:pPr>
        <w:pStyle w:val="Nadpis1"/>
        <w:numPr>
          <w:ilvl w:val="0"/>
          <w:numId w:val="24"/>
        </w:numPr>
        <w:jc w:val="both"/>
      </w:pPr>
      <w:bookmarkStart w:id="0" w:name="_Toc469299935"/>
      <w:bookmarkStart w:id="1" w:name="_Toc501441382"/>
      <w:r>
        <w:t>M</w:t>
      </w:r>
      <w:r w:rsidRPr="00A74192">
        <w:t>ěnové podmínky</w:t>
      </w:r>
      <w:bookmarkEnd w:id="0"/>
      <w:bookmarkEnd w:id="1"/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1118"/>
        <w:gridCol w:w="6442"/>
      </w:tblGrid>
      <w:tr w:rsidR="00D85D55" w:rsidRPr="00A74192" w:rsidTr="001076CA">
        <w:trPr>
          <w:trHeight w:val="145"/>
        </w:trPr>
        <w:tc>
          <w:tcPr>
            <w:tcW w:w="1016" w:type="pct"/>
          </w:tcPr>
          <w:p w:rsidR="00D85D55" w:rsidRPr="006D5608" w:rsidRDefault="00D85D55" w:rsidP="00333134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0256C">
              <w:rPr>
                <w:color w:val="000000" w:themeColor="text1"/>
                <w:sz w:val="16"/>
                <w:szCs w:val="16"/>
              </w:rPr>
              <w:t>Ve 3</w:t>
            </w:r>
            <w:r w:rsidR="005723B7">
              <w:rPr>
                <w:color w:val="000000" w:themeColor="text1"/>
                <w:sz w:val="16"/>
                <w:szCs w:val="16"/>
              </w:rPr>
              <w:t>. čtvrtletí</w:t>
            </w:r>
            <w:r w:rsidRPr="0070256C">
              <w:rPr>
                <w:color w:val="000000" w:themeColor="text1"/>
                <w:sz w:val="16"/>
                <w:szCs w:val="16"/>
              </w:rPr>
              <w:t xml:space="preserve"> došlo k první změně </w:t>
            </w:r>
            <w:proofErr w:type="spellStart"/>
            <w:r w:rsidRPr="0070256C">
              <w:rPr>
                <w:color w:val="000000" w:themeColor="text1"/>
                <w:sz w:val="16"/>
                <w:szCs w:val="16"/>
              </w:rPr>
              <w:t>měnověpolitických</w:t>
            </w:r>
            <w:proofErr w:type="spellEnd"/>
            <w:r w:rsidRPr="0070256C">
              <w:rPr>
                <w:color w:val="000000" w:themeColor="text1"/>
                <w:sz w:val="16"/>
                <w:szCs w:val="16"/>
              </w:rPr>
              <w:t xml:space="preserve"> úrokových </w:t>
            </w:r>
            <w:r>
              <w:rPr>
                <w:color w:val="000000" w:themeColor="text1"/>
                <w:sz w:val="16"/>
                <w:szCs w:val="16"/>
              </w:rPr>
              <w:t>sazeb</w:t>
            </w:r>
            <w:r w:rsidRPr="0070256C">
              <w:rPr>
                <w:color w:val="000000" w:themeColor="text1"/>
                <w:sz w:val="16"/>
                <w:szCs w:val="16"/>
              </w:rPr>
              <w:t xml:space="preserve"> od roku 2012. </w:t>
            </w:r>
          </w:p>
        </w:tc>
        <w:tc>
          <w:tcPr>
            <w:tcW w:w="144" w:type="pct"/>
          </w:tcPr>
          <w:p w:rsidR="00D85D55" w:rsidRPr="003E6E0D" w:rsidRDefault="00D85D55" w:rsidP="00333134">
            <w:pPr>
              <w:pStyle w:val="Textpoznpodarou"/>
              <w:jc w:val="both"/>
            </w:pPr>
          </w:p>
        </w:tc>
        <w:tc>
          <w:tcPr>
            <w:tcW w:w="3840" w:type="pct"/>
            <w:gridSpan w:val="2"/>
          </w:tcPr>
          <w:p w:rsidR="00D85D55" w:rsidRDefault="00D85D55" w:rsidP="00333134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Po výrazné změně nastavení měnové politiky, kterou bylo opuštění kurzového závazku v</w:t>
            </w:r>
            <w:r w:rsidR="00CE65E7">
              <w:t xml:space="preserve">e </w:t>
            </w:r>
            <w:r>
              <w:t>2</w:t>
            </w:r>
            <w:r w:rsidR="005723B7">
              <w:t>. čtvrtletí</w:t>
            </w:r>
            <w:r>
              <w:t xml:space="preserve"> roku 2017, ČNB obnovila využití konvenčních nástrojů monetární politiky. Klíčovou událostí 3</w:t>
            </w:r>
            <w:r w:rsidR="005723B7">
              <w:t>. čtvrtletí</w:t>
            </w:r>
            <w:r>
              <w:t xml:space="preserve"> ve vztahu k měnové politice bylo zvýšení </w:t>
            </w:r>
            <w:proofErr w:type="spellStart"/>
            <w:r>
              <w:t>měnověpolitických</w:t>
            </w:r>
            <w:proofErr w:type="spellEnd"/>
            <w:r>
              <w:t xml:space="preserve"> sazeb. Na počátku srpna se bankovní rada rozhodla zvýšit dvoutýdenní </w:t>
            </w:r>
            <w:proofErr w:type="spellStart"/>
            <w:r>
              <w:t>repo</w:t>
            </w:r>
            <w:proofErr w:type="spellEnd"/>
            <w:r>
              <w:t xml:space="preserve"> sazbu z 0,05</w:t>
            </w:r>
            <w:r w:rsidR="005723B7">
              <w:t> %</w:t>
            </w:r>
            <w:r>
              <w:t xml:space="preserve"> na 0,25</w:t>
            </w:r>
            <w:r w:rsidR="005723B7">
              <w:t> %</w:t>
            </w:r>
            <w:r>
              <w:t xml:space="preserve"> a lombardní sazbu z 0,25</w:t>
            </w:r>
            <w:r w:rsidR="005723B7">
              <w:t> %</w:t>
            </w:r>
            <w:r>
              <w:t xml:space="preserve"> na 0,50</w:t>
            </w:r>
            <w:r w:rsidR="005723B7">
              <w:t> %</w:t>
            </w:r>
            <w:r>
              <w:t>. Šlo o</w:t>
            </w:r>
            <w:r w:rsidR="00CE65E7">
              <w:t> </w:t>
            </w:r>
            <w:r>
              <w:t>první změnu od listopadu 2012, kdy ČNB sazby snížila na</w:t>
            </w:r>
            <w:r w:rsidR="00CE65E7">
              <w:t xml:space="preserve"> </w:t>
            </w:r>
            <w:r>
              <w:t>tzv.</w:t>
            </w:r>
            <w:r w:rsidR="00CE65E7">
              <w:t> </w:t>
            </w:r>
            <w:r>
              <w:t>technickou nulu</w:t>
            </w:r>
            <w:r w:rsidR="00CE65E7">
              <w:t>,</w:t>
            </w:r>
            <w:r>
              <w:t xml:space="preserve"> a první zvýšení sazeb od února 2008. Kurz koruny vůči euru se ve </w:t>
            </w:r>
            <w:r w:rsidR="00CE65E7">
              <w:t>3. </w:t>
            </w:r>
            <w:r>
              <w:t>čtvrtletí zásadně neměnil. Po většinu sledovaného období fluktuoval mezi 26,00 a 26,20 korunami za euro a dolní hranici prolomil jen dvakrát. Nejprve se tak stalo 3.</w:t>
            </w:r>
            <w:r w:rsidR="00191678">
              <w:t> </w:t>
            </w:r>
            <w:r>
              <w:t>srpna v očekávání zvýšení úrokových sazeb (v následujících dnech došlo k oslabení až na hodnotu 26,16</w:t>
            </w:r>
            <w:r w:rsidR="00191678">
              <w:t> </w:t>
            </w:r>
            <w:r>
              <w:t>korun</w:t>
            </w:r>
            <w:r w:rsidR="00191678">
              <w:t>y</w:t>
            </w:r>
            <w:r>
              <w:t xml:space="preserve"> za euro) a podruhé 29.</w:t>
            </w:r>
            <w:r w:rsidR="00191678">
              <w:t> </w:t>
            </w:r>
            <w:r>
              <w:t>září. Peněžní zásoba v průběhu 3</w:t>
            </w:r>
            <w:r w:rsidR="005723B7">
              <w:t>. čtvrtletí</w:t>
            </w:r>
            <w:r>
              <w:t xml:space="preserve"> meziročně rostla více než 12% tempem. Oproti 2</w:t>
            </w:r>
            <w:r w:rsidR="005723B7">
              <w:t>. čtvrtletí</w:t>
            </w:r>
            <w:r>
              <w:t xml:space="preserve"> vzrostlo množství peněz o</w:t>
            </w:r>
            <w:r w:rsidR="00191678">
              <w:t> </w:t>
            </w:r>
            <w:r>
              <w:t>2,1</w:t>
            </w:r>
            <w:r w:rsidR="005723B7">
              <w:t> %</w:t>
            </w:r>
            <w:r>
              <w:t>, nezopakoval se tak 6,7% nárůst z 1</w:t>
            </w:r>
            <w:r w:rsidR="005723B7">
              <w:t>. čtvrtletí</w:t>
            </w:r>
            <w:r>
              <w:t>. Dynamiku růstu peněžní zásoby tradičně určovalo oběživo a</w:t>
            </w:r>
            <w:r w:rsidR="00191678">
              <w:t> </w:t>
            </w:r>
            <w:r>
              <w:t xml:space="preserve">jednodenní vklady. Zajímavostí je vývoj objemu </w:t>
            </w:r>
            <w:proofErr w:type="spellStart"/>
            <w:r>
              <w:t>repo</w:t>
            </w:r>
            <w:proofErr w:type="spellEnd"/>
            <w:r>
              <w:t xml:space="preserve"> operací, které jsou jinak v peněžní zásobě marginální. Od počátku roku dochází k prudkému nárůstu jejich objemu. Již v únoru bylo překonáno původní m</w:t>
            </w:r>
            <w:r w:rsidR="00B30737">
              <w:t>aximum z prosince 2013 (42,6</w:t>
            </w:r>
            <w:r w:rsidR="006D164C">
              <w:rPr>
                <w:rFonts w:cs="Arial"/>
                <w:spacing w:val="-2"/>
              </w:rPr>
              <w:t> mld.</w:t>
            </w:r>
            <w:r>
              <w:t xml:space="preserve">) a ke konci září dosahoval objem </w:t>
            </w:r>
            <w:proofErr w:type="spellStart"/>
            <w:r>
              <w:t>repo</w:t>
            </w:r>
            <w:proofErr w:type="spellEnd"/>
            <w:r>
              <w:t xml:space="preserve"> operací 109,2</w:t>
            </w:r>
            <w:r w:rsidR="006D164C">
              <w:t> mld.</w:t>
            </w:r>
            <w:r>
              <w:t xml:space="preserve"> korun a tvořil 2,6</w:t>
            </w:r>
            <w:r w:rsidR="005723B7">
              <w:t> %</w:t>
            </w:r>
            <w:r>
              <w:t xml:space="preserve"> peněžní zásoby (v září 2016 to bylo 0,4</w:t>
            </w:r>
            <w:r w:rsidR="005723B7">
              <w:t> %</w:t>
            </w:r>
            <w:r>
              <w:t>).</w:t>
            </w:r>
          </w:p>
          <w:p w:rsidR="00D85D55" w:rsidRPr="00F001E1" w:rsidRDefault="00D85D55" w:rsidP="0033313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85D55" w:rsidRPr="00A74192" w:rsidTr="001076CA">
        <w:trPr>
          <w:trHeight w:val="145"/>
        </w:trPr>
        <w:tc>
          <w:tcPr>
            <w:tcW w:w="1016" w:type="pct"/>
            <w:shd w:val="clear" w:color="auto" w:fill="auto"/>
          </w:tcPr>
          <w:p w:rsidR="00D85D55" w:rsidRPr="006D5608" w:rsidRDefault="00D85D55" w:rsidP="00333134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0256C">
              <w:rPr>
                <w:color w:val="000000" w:themeColor="text1"/>
                <w:sz w:val="16"/>
                <w:szCs w:val="16"/>
              </w:rPr>
              <w:t xml:space="preserve">Na </w:t>
            </w:r>
            <w:r>
              <w:rPr>
                <w:color w:val="000000" w:themeColor="text1"/>
                <w:sz w:val="16"/>
                <w:szCs w:val="16"/>
              </w:rPr>
              <w:t xml:space="preserve">navýšení </w:t>
            </w:r>
            <w:r w:rsidRPr="0070256C">
              <w:rPr>
                <w:color w:val="000000" w:themeColor="text1"/>
                <w:sz w:val="16"/>
                <w:szCs w:val="16"/>
              </w:rPr>
              <w:t xml:space="preserve">okamžitě reagovaly tržní </w:t>
            </w:r>
            <w:r>
              <w:rPr>
                <w:color w:val="000000" w:themeColor="text1"/>
                <w:sz w:val="16"/>
                <w:szCs w:val="16"/>
              </w:rPr>
              <w:t>úrokové míry.</w:t>
            </w:r>
          </w:p>
        </w:tc>
        <w:tc>
          <w:tcPr>
            <w:tcW w:w="144" w:type="pct"/>
          </w:tcPr>
          <w:p w:rsidR="00D85D55" w:rsidRPr="003E6E0D" w:rsidRDefault="00D85D55" w:rsidP="00333134">
            <w:pPr>
              <w:pStyle w:val="Textpoznpodarou"/>
              <w:jc w:val="both"/>
            </w:pPr>
          </w:p>
        </w:tc>
        <w:tc>
          <w:tcPr>
            <w:tcW w:w="3840" w:type="pct"/>
            <w:gridSpan w:val="2"/>
          </w:tcPr>
          <w:p w:rsidR="00D85D55" w:rsidRDefault="00D85D55" w:rsidP="00333134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Zvýšení </w:t>
            </w:r>
            <w:proofErr w:type="spellStart"/>
            <w:r>
              <w:t>měnověpolitických</w:t>
            </w:r>
            <w:proofErr w:type="spellEnd"/>
            <w:r>
              <w:t xml:space="preserve"> sazeb mělo okamžitý dopad na tržní úrokové míry, které od konce roku 2008 téměř nepřetržitě klesaly. Nepatrné zvýšení hodnoty sazeb PRIBOR bylo patrné již od dubna, ale až v srpnu začaly sazby jasně růst. Tříměsíční PRIBOR se zvýšil z červnových 0,3</w:t>
            </w:r>
            <w:r w:rsidR="005723B7">
              <w:t> %</w:t>
            </w:r>
            <w:r>
              <w:t xml:space="preserve"> na 0,46</w:t>
            </w:r>
            <w:r w:rsidR="005723B7">
              <w:t> %</w:t>
            </w:r>
            <w:r>
              <w:t xml:space="preserve"> v září (a růst se nezastavil). Roční PRIBOR vzrostl z 0,46</w:t>
            </w:r>
            <w:r w:rsidR="005723B7">
              <w:t> %</w:t>
            </w:r>
            <w:r>
              <w:t xml:space="preserve"> na 0,64</w:t>
            </w:r>
            <w:r w:rsidR="005723B7">
              <w:t> %</w:t>
            </w:r>
            <w:r>
              <w:t>. Naopak u výnosů na státních dluhopisech, které se obecně zvyšovaly v 1. kvartálu, nedocházelo během 2. a 3</w:t>
            </w:r>
            <w:r w:rsidR="005723B7">
              <w:t>. čtvrtletí</w:t>
            </w:r>
            <w:r>
              <w:t xml:space="preserve"> k výrazným změnám.</w:t>
            </w:r>
          </w:p>
          <w:p w:rsidR="00D85D55" w:rsidRPr="005B1995" w:rsidRDefault="00D85D55" w:rsidP="0033313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D0726" w:rsidRPr="00A74192" w:rsidTr="001076CA">
        <w:trPr>
          <w:trHeight w:val="145"/>
        </w:trPr>
        <w:tc>
          <w:tcPr>
            <w:tcW w:w="1016" w:type="pct"/>
            <w:shd w:val="clear" w:color="auto" w:fill="auto"/>
          </w:tcPr>
          <w:p w:rsidR="00DD0726" w:rsidRPr="005D2208" w:rsidRDefault="00DD0726" w:rsidP="006C3DC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3E6E0D" w:rsidRDefault="00DD0726" w:rsidP="006C3DC1">
            <w:pPr>
              <w:pStyle w:val="Textpoznpodarou"/>
              <w:jc w:val="both"/>
            </w:pPr>
          </w:p>
        </w:tc>
        <w:tc>
          <w:tcPr>
            <w:tcW w:w="568" w:type="pct"/>
          </w:tcPr>
          <w:p w:rsidR="00DD0726" w:rsidRDefault="00DD0726" w:rsidP="006C3DC1">
            <w:pPr>
              <w:pStyle w:val="Textpoznpodarou"/>
              <w:jc w:val="both"/>
            </w:pPr>
            <w:r>
              <w:t>Graf č. 18</w:t>
            </w:r>
          </w:p>
        </w:tc>
        <w:tc>
          <w:tcPr>
            <w:tcW w:w="3272" w:type="pct"/>
          </w:tcPr>
          <w:p w:rsidR="00DD0726" w:rsidRDefault="00DD0726" w:rsidP="006C3DC1">
            <w:pPr>
              <w:pStyle w:val="Textpoznpodarou"/>
              <w:jc w:val="both"/>
            </w:pPr>
            <w:r w:rsidRPr="00AA4A76">
              <w:rPr>
                <w:b/>
              </w:rPr>
              <w:t xml:space="preserve">Tržní úrokové sazby </w:t>
            </w:r>
            <w:r w:rsidRPr="00AA4A76">
              <w:t>(v</w:t>
            </w:r>
            <w:r w:rsidR="005723B7">
              <w:t> %</w:t>
            </w:r>
            <w:r w:rsidRPr="00AA4A76">
              <w:t>)</w:t>
            </w:r>
          </w:p>
        </w:tc>
      </w:tr>
      <w:tr w:rsidR="00DD0726" w:rsidRPr="00A74192" w:rsidTr="001076CA">
        <w:trPr>
          <w:trHeight w:val="145"/>
        </w:trPr>
        <w:tc>
          <w:tcPr>
            <w:tcW w:w="1016" w:type="pct"/>
            <w:shd w:val="clear" w:color="auto" w:fill="auto"/>
          </w:tcPr>
          <w:p w:rsidR="00DD0726" w:rsidRPr="005D2208" w:rsidRDefault="00DD0726" w:rsidP="006C3DC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3E6E0D" w:rsidRDefault="00DD0726" w:rsidP="006C3DC1">
            <w:pPr>
              <w:pStyle w:val="Textpoznpodarou"/>
              <w:jc w:val="both"/>
            </w:pPr>
          </w:p>
        </w:tc>
        <w:tc>
          <w:tcPr>
            <w:tcW w:w="3840" w:type="pct"/>
            <w:gridSpan w:val="2"/>
          </w:tcPr>
          <w:p w:rsidR="00DD0726" w:rsidRDefault="00D85D55" w:rsidP="006C3DC1">
            <w:pPr>
              <w:pStyle w:val="Textpoznpodarou"/>
              <w:jc w:val="right"/>
              <w:rPr>
                <w:sz w:val="14"/>
                <w:szCs w:val="14"/>
              </w:rPr>
            </w:pPr>
            <w:r w:rsidRPr="00D85D55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DD0726" w:rsidRPr="00DE1460">
              <w:rPr>
                <w:sz w:val="14"/>
                <w:szCs w:val="14"/>
              </w:rPr>
              <w:t xml:space="preserve"> Zdroj: ČNB</w:t>
            </w:r>
          </w:p>
          <w:p w:rsidR="00DD0726" w:rsidRPr="00351222" w:rsidRDefault="00DD0726" w:rsidP="006C3DC1">
            <w:pPr>
              <w:pStyle w:val="Textpoznpodarou"/>
              <w:jc w:val="right"/>
              <w:rPr>
                <w:sz w:val="14"/>
                <w:szCs w:val="14"/>
              </w:rPr>
            </w:pPr>
          </w:p>
        </w:tc>
      </w:tr>
      <w:tr w:rsidR="00D85D55" w:rsidRPr="00A74192" w:rsidTr="001076CA">
        <w:trPr>
          <w:trHeight w:val="145"/>
        </w:trPr>
        <w:tc>
          <w:tcPr>
            <w:tcW w:w="1016" w:type="pct"/>
            <w:shd w:val="clear" w:color="auto" w:fill="auto"/>
          </w:tcPr>
          <w:p w:rsidR="00D85D55" w:rsidRPr="006D5608" w:rsidRDefault="00D85D55" w:rsidP="00333134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0256C">
              <w:rPr>
                <w:color w:val="000000" w:themeColor="text1"/>
                <w:sz w:val="16"/>
                <w:szCs w:val="16"/>
              </w:rPr>
              <w:t>Sazby na vkladech zůstaly na téměř nulové úrovni.</w:t>
            </w:r>
          </w:p>
        </w:tc>
        <w:tc>
          <w:tcPr>
            <w:tcW w:w="144" w:type="pct"/>
          </w:tcPr>
          <w:p w:rsidR="00D85D55" w:rsidRPr="003E6E0D" w:rsidRDefault="00D85D55" w:rsidP="00333134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0" w:type="pct"/>
            <w:gridSpan w:val="2"/>
          </w:tcPr>
          <w:p w:rsidR="00D85D55" w:rsidRDefault="00D85D55" w:rsidP="00333134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Měnící se podmínky na mezibankovním trhu zatím neměly dopad na úrokové sazby na vkladech. Průměrné úročení běžných vkladů pro domácnosti činilo 0,04</w:t>
            </w:r>
            <w:r w:rsidR="005723B7">
              <w:t> %</w:t>
            </w:r>
            <w:r>
              <w:t>, pro nefinanční podniky kleslo na 0,02</w:t>
            </w:r>
            <w:r w:rsidR="005723B7">
              <w:t> %</w:t>
            </w:r>
            <w:r>
              <w:t>. Jistý posun se dal vysledovat u vkladů s</w:t>
            </w:r>
            <w:r w:rsidR="007E6A5B">
              <w:t> </w:t>
            </w:r>
            <w:r>
              <w:t xml:space="preserve">dohodnutou splatností pro domácnosti – průměrná úroková sazba na </w:t>
            </w:r>
            <w:r>
              <w:lastRenderedPageBreak/>
              <w:t>nich sice celkově klesla pod 0,50</w:t>
            </w:r>
            <w:r w:rsidR="005723B7">
              <w:t> %</w:t>
            </w:r>
            <w:r>
              <w:t>, bylo to však způsobeno výrazným propadem úročení vkladů se splatností do 1</w:t>
            </w:r>
            <w:r w:rsidR="007E6A5B">
              <w:t> </w:t>
            </w:r>
            <w:proofErr w:type="gramStart"/>
            <w:r>
              <w:t>roku (z 1,0</w:t>
            </w:r>
            <w:proofErr w:type="gramEnd"/>
            <w:r w:rsidR="005723B7">
              <w:t> %</w:t>
            </w:r>
            <w:r>
              <w:t xml:space="preserve"> v dubnu na 0,3</w:t>
            </w:r>
            <w:r w:rsidR="007E6A5B">
              <w:t> %</w:t>
            </w:r>
            <w:r>
              <w:t xml:space="preserve"> v září). Úroky na vkladech se splatností nad 1</w:t>
            </w:r>
            <w:r w:rsidR="007E6A5B">
              <w:t> </w:t>
            </w:r>
            <w:r>
              <w:t>rok ve 3</w:t>
            </w:r>
            <w:r w:rsidR="005723B7">
              <w:t>. čtvrtletí</w:t>
            </w:r>
            <w:r>
              <w:t xml:space="preserve"> rostly. Pro nefinanční podniky se úročení termínovaných vklad</w:t>
            </w:r>
            <w:r w:rsidR="007E6A5B">
              <w:t>ů</w:t>
            </w:r>
            <w:r>
              <w:t xml:space="preserve"> prakticky neměnilo a zůstalo na úrovni běžných účtů, tedy prakticky na nule.</w:t>
            </w:r>
          </w:p>
          <w:p w:rsidR="00D85D55" w:rsidRPr="00554C8E" w:rsidRDefault="00D85D55" w:rsidP="0033313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85D55" w:rsidRPr="00A74192" w:rsidTr="001076CA">
        <w:trPr>
          <w:trHeight w:val="145"/>
        </w:trPr>
        <w:tc>
          <w:tcPr>
            <w:tcW w:w="1016" w:type="pct"/>
            <w:shd w:val="clear" w:color="auto" w:fill="auto"/>
          </w:tcPr>
          <w:p w:rsidR="00D85D55" w:rsidRPr="005D2208" w:rsidRDefault="00D85D55" w:rsidP="0033313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Sazby úvěrů přestaly klesat již na přelomu let 2016 a 2017. Nyní je patrná tendence k růstu.</w:t>
            </w:r>
          </w:p>
        </w:tc>
        <w:tc>
          <w:tcPr>
            <w:tcW w:w="144" w:type="pct"/>
          </w:tcPr>
          <w:p w:rsidR="00D85D55" w:rsidRPr="003E6E0D" w:rsidRDefault="00D85D55" w:rsidP="00333134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0" w:type="pct"/>
            <w:gridSpan w:val="2"/>
          </w:tcPr>
          <w:p w:rsidR="00D85D55" w:rsidRDefault="00D85D55" w:rsidP="00333134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Sazby úvěrů poskytovaných domácnostem se neměnily nijak dramaticky a</w:t>
            </w:r>
            <w:r w:rsidR="007E6A5B">
              <w:t> </w:t>
            </w:r>
            <w:r>
              <w:t>spíše navázaly na předchozí vývoj. Průměr úrokových sazeb úvěrů na spotřebu se tak držel pod 10%</w:t>
            </w:r>
            <w:r w:rsidR="007E6A5B">
              <w:t> </w:t>
            </w:r>
            <w:r>
              <w:t>hranicí, kterou prolomil letos v únoru. Z pohledu ekonomické stability podstatnější úroky úvěrů na bydlení byly ve 3</w:t>
            </w:r>
            <w:r w:rsidR="005723B7">
              <w:t>. čtvrtletí</w:t>
            </w:r>
            <w:r>
              <w:t xml:space="preserve"> mírně vyšší než v předchozích obdobích. Rostly totiž sazby úvěrů s nejčastěji poskytovanou fixací, tedy od 1</w:t>
            </w:r>
            <w:r w:rsidR="006801D6">
              <w:t> </w:t>
            </w:r>
            <w:r>
              <w:t>roku do 5</w:t>
            </w:r>
            <w:r w:rsidR="006801D6">
              <w:t> </w:t>
            </w:r>
            <w:r>
              <w:t>let (+0,04</w:t>
            </w:r>
            <w:r w:rsidR="00CE0849">
              <w:t> p. </w:t>
            </w:r>
            <w:proofErr w:type="spellStart"/>
            <w:r w:rsidR="00CE0849">
              <w:t>b</w:t>
            </w:r>
            <w:proofErr w:type="spellEnd"/>
            <w:r w:rsidR="00CE0849">
              <w:t>.</w:t>
            </w:r>
            <w:r>
              <w:t xml:space="preserve"> </w:t>
            </w:r>
            <w:proofErr w:type="gramStart"/>
            <w:r>
              <w:t>za</w:t>
            </w:r>
            <w:proofErr w:type="gramEnd"/>
            <w:r>
              <w:t xml:space="preserve"> 3</w:t>
            </w:r>
            <w:r w:rsidR="005723B7">
              <w:t>. čtvrtletí</w:t>
            </w:r>
            <w:r>
              <w:t>, +0,06</w:t>
            </w:r>
            <w:r w:rsidR="00CE0849">
              <w:t> p. </w:t>
            </w:r>
            <w:proofErr w:type="spellStart"/>
            <w:r w:rsidR="00CE0849">
              <w:t>b</w:t>
            </w:r>
            <w:proofErr w:type="spellEnd"/>
            <w:r w:rsidR="00CE0849">
              <w:t>.</w:t>
            </w:r>
            <w:r>
              <w:t xml:space="preserve"> od konce roku 2016). Úvěry s fixací od 5 do 10</w:t>
            </w:r>
            <w:r w:rsidR="006801D6">
              <w:t> </w:t>
            </w:r>
            <w:r>
              <w:t>let, jejichž úročení v minulém roce kleslo pod 2</w:t>
            </w:r>
            <w:r w:rsidR="005723B7">
              <w:t> %</w:t>
            </w:r>
            <w:r>
              <w:t>, byly v září průměrně úročeny 2,17</w:t>
            </w:r>
            <w:r w:rsidR="005723B7">
              <w:t> %</w:t>
            </w:r>
            <w:r>
              <w:t>. Naopak výrazně se zlepšily podmínky u nejkratší fixace do 1</w:t>
            </w:r>
            <w:r w:rsidR="006801D6">
              <w:t> </w:t>
            </w:r>
            <w:r>
              <w:t>roku (</w:t>
            </w:r>
            <w:r w:rsidR="006801D6">
              <w:t>–</w:t>
            </w:r>
            <w:r>
              <w:t>0,14</w:t>
            </w:r>
            <w:r w:rsidR="00CE0849">
              <w:t> p. </w:t>
            </w:r>
            <w:proofErr w:type="spellStart"/>
            <w:r w:rsidR="00CE0849">
              <w:t>b</w:t>
            </w:r>
            <w:proofErr w:type="spellEnd"/>
            <w:r w:rsidR="00CE0849">
              <w:t>.</w:t>
            </w:r>
            <w:r>
              <w:t xml:space="preserve"> </w:t>
            </w:r>
            <w:proofErr w:type="gramStart"/>
            <w:r>
              <w:t>za</w:t>
            </w:r>
            <w:proofErr w:type="gramEnd"/>
            <w:r>
              <w:t xml:space="preserve"> 3</w:t>
            </w:r>
            <w:r w:rsidR="005723B7">
              <w:t>. čtvrtletí</w:t>
            </w:r>
            <w:r>
              <w:t>) i s tou nejdelší nad 10</w:t>
            </w:r>
            <w:r w:rsidR="006801D6">
              <w:t> </w:t>
            </w:r>
            <w:r>
              <w:t>let (</w:t>
            </w:r>
            <w:r w:rsidR="006801D6">
              <w:t>–</w:t>
            </w:r>
            <w:r>
              <w:t>0,13</w:t>
            </w:r>
            <w:r w:rsidR="00CE0849">
              <w:t> p. </w:t>
            </w:r>
            <w:proofErr w:type="spellStart"/>
            <w:r w:rsidR="00CE0849">
              <w:t>b</w:t>
            </w:r>
            <w:proofErr w:type="spellEnd"/>
            <w:r w:rsidR="00CE0849">
              <w:t>.</w:t>
            </w:r>
            <w:r>
              <w:t xml:space="preserve"> za 3</w:t>
            </w:r>
            <w:r w:rsidR="005723B7">
              <w:t>. čtvrtletí</w:t>
            </w:r>
            <w:r>
              <w:t>). Podobný vývoj mělo úročení úvěrů firem. Od srpna minulého roku je u nich patrný růstový trend, který se ve 3</w:t>
            </w:r>
            <w:r w:rsidR="005723B7">
              <w:t>. čtvrtletí</w:t>
            </w:r>
            <w:r>
              <w:t xml:space="preserve"> 2017 zastavil. Zvýšení sazeb je však velmi mírné a pohybuje se v řádu desetin</w:t>
            </w:r>
            <w:r w:rsidR="00CE0849">
              <w:t> p. </w:t>
            </w:r>
            <w:proofErr w:type="spellStart"/>
            <w:r w:rsidR="00CE0849">
              <w:t>b</w:t>
            </w:r>
            <w:proofErr w:type="spellEnd"/>
            <w:r w:rsidR="00CE0849">
              <w:t>.</w:t>
            </w:r>
            <w:r>
              <w:t xml:space="preserve"> Bližší pohled ukazuje, že určující jsou sazby úvěrů nad 30</w:t>
            </w:r>
            <w:r w:rsidR="006801D6">
              <w:t> </w:t>
            </w:r>
            <w:r>
              <w:t>mil. korun. Ty zůstávají nejnižší, ale růstový trend je zde jasně patrný (1,35</w:t>
            </w:r>
            <w:r w:rsidR="005723B7">
              <w:t> %</w:t>
            </w:r>
            <w:r>
              <w:t xml:space="preserve"> v srpnu minulého roku, 1,65</w:t>
            </w:r>
            <w:r w:rsidR="005723B7">
              <w:t> %</w:t>
            </w:r>
            <w:r>
              <w:t xml:space="preserve"> v lednu 2017 a 1,83</w:t>
            </w:r>
            <w:r w:rsidR="005723B7">
              <w:t> %</w:t>
            </w:r>
            <w:r>
              <w:t xml:space="preserve"> v září).</w:t>
            </w:r>
          </w:p>
          <w:p w:rsidR="00D85D55" w:rsidRPr="001143B8" w:rsidRDefault="00D85D55" w:rsidP="0033313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85D55" w:rsidRPr="00A74192" w:rsidTr="001076CA">
        <w:trPr>
          <w:trHeight w:val="145"/>
        </w:trPr>
        <w:tc>
          <w:tcPr>
            <w:tcW w:w="1016" w:type="pct"/>
            <w:shd w:val="clear" w:color="auto" w:fill="auto"/>
          </w:tcPr>
          <w:p w:rsidR="00D85D55" w:rsidRPr="00977D8C" w:rsidRDefault="00D85D55" w:rsidP="00333134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0256C">
              <w:rPr>
                <w:color w:val="000000" w:themeColor="text1"/>
                <w:sz w:val="16"/>
                <w:szCs w:val="16"/>
              </w:rPr>
              <w:t>Domácnosti si i nadále půjčovaly na spotřebu i</w:t>
            </w:r>
            <w:r w:rsidR="00D0103D">
              <w:rPr>
                <w:color w:val="000000" w:themeColor="text1"/>
                <w:sz w:val="16"/>
                <w:szCs w:val="16"/>
              </w:rPr>
              <w:t> </w:t>
            </w:r>
            <w:r w:rsidRPr="0070256C">
              <w:rPr>
                <w:color w:val="000000" w:themeColor="text1"/>
                <w:sz w:val="16"/>
                <w:szCs w:val="16"/>
              </w:rPr>
              <w:t>bydlení. U hypotečních úvěrů rostl objem poskytnutých půjček, stagnuje však počet nových smluv.</w:t>
            </w:r>
          </w:p>
        </w:tc>
        <w:tc>
          <w:tcPr>
            <w:tcW w:w="144" w:type="pct"/>
          </w:tcPr>
          <w:p w:rsidR="00D85D55" w:rsidRPr="00977D8C" w:rsidRDefault="00D85D55" w:rsidP="0033313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  <w:tc>
          <w:tcPr>
            <w:tcW w:w="3840" w:type="pct"/>
            <w:gridSpan w:val="2"/>
          </w:tcPr>
          <w:p w:rsidR="00D85D55" w:rsidRDefault="00D85D55" w:rsidP="00333134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Pokračoval nárůst objemu úvěrů poskytnutých domácnostem. Od ledna do září roku 2017 vzrostl o</w:t>
            </w:r>
            <w:r w:rsidR="00D0103D">
              <w:t> </w:t>
            </w:r>
            <w:r>
              <w:t>79,8</w:t>
            </w:r>
            <w:r w:rsidR="006D164C">
              <w:t> mld.</w:t>
            </w:r>
            <w:r>
              <w:t xml:space="preserve"> korun, což je o</w:t>
            </w:r>
            <w:r w:rsidR="00D0103D">
              <w:t> </w:t>
            </w:r>
            <w:r>
              <w:t>13,6</w:t>
            </w:r>
            <w:r w:rsidR="006D164C">
              <w:t> mld.</w:t>
            </w:r>
            <w:r>
              <w:t xml:space="preserve"> více než ve stejném období předchozího roku. Většinu tohoto nárůstu tvořily hypoteční úvěry (69,4</w:t>
            </w:r>
            <w:r w:rsidR="006D164C">
              <w:t> mld.</w:t>
            </w:r>
            <w:r>
              <w:t>), což je meziročně o</w:t>
            </w:r>
            <w:r w:rsidR="00D0103D">
              <w:t> </w:t>
            </w:r>
            <w:r>
              <w:t>17,6</w:t>
            </w:r>
            <w:r w:rsidR="006D164C">
              <w:t> mld.</w:t>
            </w:r>
            <w:r>
              <w:t xml:space="preserve"> více. Pohled na počet nových smluv (dostupný jen za 1. pololetí) však ukazuje na možný útlum. V 1</w:t>
            </w:r>
            <w:r w:rsidR="005723B7">
              <w:t>. čtvrtletí</w:t>
            </w:r>
            <w:r>
              <w:t xml:space="preserve"> se ještě počet nových smluv meziročně zvýšil, ve 2</w:t>
            </w:r>
            <w:r w:rsidR="005723B7">
              <w:t>. čtvrtletí</w:t>
            </w:r>
            <w:r>
              <w:t xml:space="preserve"> již došlo k poklesu. V obou kvartálech se přitom objem poskytnutých hypoték meziročně zvyšoval. Možným vysvětlením jsou silně rostoucí ceny nemovitostí, které se promítají i do výše úvěrů a zároveň snižují dostupnost vlastního bydlení. Naopak objem poskytnutých spotřebních úvěrů rostl pomaleji než v minulém roce. Z dat není přímo patrné, že by domácnosti ve větší míře využívaly spotřební úvěry jako doplněk ke klasickým hypotékám. Celkové zadlužení domácností k 30.</w:t>
            </w:r>
            <w:r w:rsidR="00D0103D">
              <w:t> </w:t>
            </w:r>
            <w:r>
              <w:t>9. dosahovalo 1</w:t>
            </w:r>
            <w:r w:rsidR="00D0103D">
              <w:t> </w:t>
            </w:r>
            <w:r>
              <w:t>566,0</w:t>
            </w:r>
            <w:r w:rsidR="006D164C">
              <w:t> mld.</w:t>
            </w:r>
            <w:r>
              <w:t xml:space="preserve"> korun a zadlužení kvůli bydlení tvořilo 72,1</w:t>
            </w:r>
            <w:r w:rsidR="005723B7">
              <w:t> %</w:t>
            </w:r>
            <w:r>
              <w:t xml:space="preserve"> (v září 2016 to bylo 70,9</w:t>
            </w:r>
            <w:r w:rsidR="005723B7">
              <w:t> %</w:t>
            </w:r>
            <w:r>
              <w:t>).</w:t>
            </w:r>
          </w:p>
          <w:p w:rsidR="00D85D55" w:rsidRPr="00BD7DC6" w:rsidRDefault="00D85D55" w:rsidP="0033313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85D55" w:rsidRPr="00A74192" w:rsidTr="001076CA">
        <w:trPr>
          <w:trHeight w:val="145"/>
        </w:trPr>
        <w:tc>
          <w:tcPr>
            <w:tcW w:w="1016" w:type="pct"/>
            <w:shd w:val="clear" w:color="auto" w:fill="auto"/>
          </w:tcPr>
          <w:p w:rsidR="00D85D55" w:rsidRPr="00977D8C" w:rsidRDefault="00D85D55" w:rsidP="0033313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Podniky si stále pořizují úvěry v cizích měnách.</w:t>
            </w:r>
          </w:p>
        </w:tc>
        <w:tc>
          <w:tcPr>
            <w:tcW w:w="144" w:type="pct"/>
          </w:tcPr>
          <w:p w:rsidR="00D85D55" w:rsidRPr="00977D8C" w:rsidRDefault="00D85D55" w:rsidP="0033313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  <w:tc>
          <w:tcPr>
            <w:tcW w:w="3840" w:type="pct"/>
            <w:gridSpan w:val="2"/>
          </w:tcPr>
          <w:p w:rsidR="00D85D55" w:rsidRDefault="00D85D55" w:rsidP="00333134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Nefinanční podniky stále v široké míře využívaly úvěrové financování. </w:t>
            </w:r>
            <w:proofErr w:type="gramStart"/>
            <w:r>
              <w:t>Ke</w:t>
            </w:r>
            <w:proofErr w:type="gramEnd"/>
            <w:r>
              <w:t xml:space="preserve"> 30.</w:t>
            </w:r>
            <w:r w:rsidR="00D0103D">
              <w:t> </w:t>
            </w:r>
            <w:r>
              <w:t>9. činil objem úvěrů poskytnutých tomuto sektoru 1</w:t>
            </w:r>
            <w:r w:rsidR="00D0103D">
              <w:t> </w:t>
            </w:r>
            <w:r>
              <w:t>043,2</w:t>
            </w:r>
            <w:r w:rsidR="006D164C">
              <w:t> mld.</w:t>
            </w:r>
            <w:r>
              <w:t xml:space="preserve"> korun. V porovnání s rokem 2016 však lze pozorovat zpomalení tempa růstu objemu poskytnutých úvěrů. Z pohledu doby splatnosti nejrychleji rostl objem střednědobých úvěrů. Naopak dlouhodobých úvěrů, jejichž objem v minulém roce narůstal i</w:t>
            </w:r>
            <w:r w:rsidR="00D0103D">
              <w:t> </w:t>
            </w:r>
            <w:r>
              <w:t>více než dvouciferným tempem, přibývalo pomaleji. Trend posledních let – nárůst objemu úvěrů v</w:t>
            </w:r>
            <w:r w:rsidR="00D0103D">
              <w:t> </w:t>
            </w:r>
            <w:r>
              <w:t>cizí měně – pokračoval poměrně silně i po dubnovém ukončení intervencí. Podobně jako v předchozích čtvrtletích platí, že nárůst objemu úvěrů nefinančním podnikům se soustředí do půjček v cizí měně (</w:t>
            </w:r>
            <w:proofErr w:type="gramStart"/>
            <w:r>
              <w:t>ke</w:t>
            </w:r>
            <w:proofErr w:type="gramEnd"/>
            <w:r>
              <w:t xml:space="preserve"> 30.</w:t>
            </w:r>
            <w:r w:rsidR="00D0103D">
              <w:t> </w:t>
            </w:r>
            <w:r>
              <w:t>9. tvořily tyto úvěry 29,6</w:t>
            </w:r>
            <w:r w:rsidR="005723B7">
              <w:t> %</w:t>
            </w:r>
            <w:r>
              <w:t xml:space="preserve"> z celkového objemu). Zároveň je však vidět, ž</w:t>
            </w:r>
            <w:r w:rsidR="00B30737">
              <w:t>e se od dubna zrychlil nárůst u</w:t>
            </w:r>
            <w:r w:rsidR="00B30737" w:rsidRPr="00F66CA8">
              <w:rPr>
                <w:rFonts w:cs="Arial"/>
                <w:spacing w:val="-2"/>
              </w:rPr>
              <w:t> </w:t>
            </w:r>
            <w:r>
              <w:t>krátkodobých úvěrů a</w:t>
            </w:r>
            <w:r w:rsidR="00D0103D">
              <w:t> </w:t>
            </w:r>
            <w:r>
              <w:t>zpomalil se růs</w:t>
            </w:r>
            <w:r w:rsidR="00B30737">
              <w:t>t objemu u</w:t>
            </w:r>
            <w:r w:rsidR="00D0103D">
              <w:t> </w:t>
            </w:r>
            <w:r w:rsidR="00B30737">
              <w:t>dlouhodobých úvěrů a</w:t>
            </w:r>
            <w:r w:rsidR="00B30737" w:rsidRPr="00F66CA8">
              <w:rPr>
                <w:rFonts w:cs="Arial"/>
                <w:spacing w:val="-2"/>
              </w:rPr>
              <w:t> </w:t>
            </w:r>
            <w:r>
              <w:t>pohledávek.</w:t>
            </w:r>
          </w:p>
          <w:p w:rsidR="00D85D55" w:rsidRPr="0072413F" w:rsidRDefault="00D85D55" w:rsidP="0033313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85D55" w:rsidRPr="00A74192" w:rsidTr="001076CA">
        <w:trPr>
          <w:trHeight w:val="145"/>
        </w:trPr>
        <w:tc>
          <w:tcPr>
            <w:tcW w:w="1016" w:type="pct"/>
            <w:shd w:val="clear" w:color="auto" w:fill="auto"/>
          </w:tcPr>
          <w:p w:rsidR="00D85D55" w:rsidRPr="00977D8C" w:rsidRDefault="00D85D55" w:rsidP="00333134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0256C">
              <w:rPr>
                <w:color w:val="000000" w:themeColor="text1"/>
                <w:sz w:val="16"/>
                <w:szCs w:val="16"/>
              </w:rPr>
              <w:t>Zvyšující se podíl úvěrů v cizích měnách se projevil při posílení koruny.</w:t>
            </w:r>
          </w:p>
        </w:tc>
        <w:tc>
          <w:tcPr>
            <w:tcW w:w="144" w:type="pct"/>
          </w:tcPr>
          <w:p w:rsidR="00D85D55" w:rsidRPr="00977D8C" w:rsidRDefault="00D85D55" w:rsidP="00333134">
            <w:pPr>
              <w:pStyle w:val="Textpoznpodarou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40" w:type="pct"/>
            <w:gridSpan w:val="2"/>
          </w:tcPr>
          <w:p w:rsidR="00D85D55" w:rsidRDefault="00D85D55" w:rsidP="00333134">
            <w:pPr>
              <w:pStyle w:val="Textpoznpodarou"/>
              <w:jc w:val="both"/>
            </w:pPr>
            <w:r>
              <w:t xml:space="preserve">Největší podíl úvěrů z pohledu odvětví měly </w:t>
            </w:r>
            <w:proofErr w:type="gramStart"/>
            <w:r>
              <w:t>ke</w:t>
            </w:r>
            <w:proofErr w:type="gramEnd"/>
            <w:r>
              <w:t xml:space="preserve"> 30.</w:t>
            </w:r>
            <w:r w:rsidR="00C34AEA">
              <w:t> </w:t>
            </w:r>
            <w:r>
              <w:t>9. činnosti v oblasti nemovitostí. Od dubna do července však pokles</w:t>
            </w:r>
            <w:r w:rsidR="00B30737">
              <w:t>l objem úvěrů v tomto odvětví o</w:t>
            </w:r>
            <w:r w:rsidR="00B30737" w:rsidRPr="00F66CA8">
              <w:rPr>
                <w:rFonts w:cs="Arial"/>
                <w:spacing w:val="-2"/>
              </w:rPr>
              <w:t> </w:t>
            </w:r>
            <w:r>
              <w:t>16,7</w:t>
            </w:r>
            <w:r w:rsidR="006D164C">
              <w:t> mld.</w:t>
            </w:r>
            <w:r>
              <w:t xml:space="preserve"> korun, což se projevilo i na zpomalení meziročního tempa nárůstu. Patrně jde však o</w:t>
            </w:r>
            <w:r w:rsidR="00C34AEA">
              <w:t> </w:t>
            </w:r>
            <w:r>
              <w:t>vliv posíleného kurzu. Zlo</w:t>
            </w:r>
            <w:r w:rsidR="00B30737">
              <w:t>m se projevil i</w:t>
            </w:r>
            <w:r w:rsidR="00C34AEA">
              <w:t> </w:t>
            </w:r>
            <w:r w:rsidR="00B30737">
              <w:t>u</w:t>
            </w:r>
            <w:r w:rsidR="00C34AEA">
              <w:t> </w:t>
            </w:r>
            <w:r w:rsidR="00B30737">
              <w:t>peněžnictví a</w:t>
            </w:r>
            <w:r w:rsidR="00B30737" w:rsidRPr="00F66CA8">
              <w:rPr>
                <w:rFonts w:cs="Arial"/>
                <w:spacing w:val="-2"/>
              </w:rPr>
              <w:t> </w:t>
            </w:r>
            <w:r>
              <w:t>pojišťovnictví, kde se objem úvěrů mezi prosincem 2016 a dubnem skokově zvýšil o 44,2</w:t>
            </w:r>
            <w:r w:rsidR="006D164C">
              <w:t> mld.</w:t>
            </w:r>
            <w:r>
              <w:t xml:space="preserve"> korun (17,5% nárůst). Po slabém roku 2016 se oživila aktivita ve zpracovatelském průmyslu, silnou meziroční dynamiku mají i</w:t>
            </w:r>
            <w:r w:rsidR="00C34AEA">
              <w:t> </w:t>
            </w:r>
            <w:r>
              <w:t>úvěry v odvětví doprav</w:t>
            </w:r>
            <w:r w:rsidR="00163A99">
              <w:t>a</w:t>
            </w:r>
            <w:r>
              <w:t xml:space="preserve"> a</w:t>
            </w:r>
            <w:r w:rsidR="00C34AEA">
              <w:t> </w:t>
            </w:r>
            <w:r>
              <w:t>skladování. Naopak během ledna až září klesal objem úvěrů v informačních a komunikačních činnostech.</w:t>
            </w:r>
          </w:p>
          <w:p w:rsidR="00D85D55" w:rsidRDefault="00D85D55" w:rsidP="00333134">
            <w:pPr>
              <w:pStyle w:val="Textpoznpodarou"/>
              <w:jc w:val="both"/>
            </w:pPr>
          </w:p>
          <w:p w:rsidR="00D85D55" w:rsidRPr="0072413F" w:rsidRDefault="00D85D55" w:rsidP="00333134">
            <w:pPr>
              <w:pStyle w:val="Textpoznpodarou"/>
              <w:jc w:val="both"/>
            </w:pPr>
          </w:p>
        </w:tc>
      </w:tr>
    </w:tbl>
    <w:p w:rsidR="008A03DE" w:rsidRPr="00CE7158" w:rsidRDefault="008A03DE" w:rsidP="00D520F0">
      <w:pPr>
        <w:pStyle w:val="Nadpis1"/>
        <w:jc w:val="both"/>
        <w:rPr>
          <w:rFonts w:cs="Arial"/>
          <w:color w:val="000000"/>
          <w:sz w:val="10"/>
          <w:szCs w:val="10"/>
        </w:rPr>
      </w:pPr>
    </w:p>
    <w:sectPr w:rsidR="008A03DE" w:rsidRPr="00CE7158" w:rsidSect="00D520F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2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CBF40B" w15:done="0"/>
  <w15:commentEx w15:paraId="16C4E902" w15:done="0"/>
  <w15:commentEx w15:paraId="77D26CEC" w15:done="0"/>
  <w15:commentEx w15:paraId="5E0FE7F5" w15:done="0"/>
  <w15:commentEx w15:paraId="4A572DBB" w15:done="0"/>
  <w15:commentEx w15:paraId="51697760" w15:done="0"/>
  <w15:commentEx w15:paraId="5ED29711" w15:done="0"/>
  <w15:commentEx w15:paraId="526810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CBF40B" w16cid:durableId="1DDEACCD"/>
  <w16cid:commentId w16cid:paraId="16C4E902" w16cid:durableId="1DDF6F04"/>
  <w16cid:commentId w16cid:paraId="77D26CEC" w16cid:durableId="1DDF596E"/>
  <w16cid:commentId w16cid:paraId="5E0FE7F5" w16cid:durableId="1DDF7C4B"/>
  <w16cid:commentId w16cid:paraId="4A572DBB" w16cid:durableId="1DDF8DFA"/>
  <w16cid:commentId w16cid:paraId="51697760" w16cid:durableId="1DDFC45F"/>
  <w16cid:commentId w16cid:paraId="5ED29711" w16cid:durableId="1DDFC9D1"/>
  <w16cid:commentId w16cid:paraId="52681086" w16cid:durableId="1DDFCB9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B7" w:rsidRDefault="00B043B7" w:rsidP="00E71A58">
      <w:r>
        <w:separator/>
      </w:r>
    </w:p>
  </w:endnote>
  <w:endnote w:type="continuationSeparator" w:id="0">
    <w:p w:rsidR="00B043B7" w:rsidRDefault="00B043B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Default="004A6717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1758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371758" w:rsidRPr="005A21E0">
      <w:rPr>
        <w:rFonts w:ascii="Arial" w:hAnsi="Arial" w:cs="Arial"/>
        <w:sz w:val="16"/>
        <w:szCs w:val="16"/>
      </w:rPr>
      <w:fldChar w:fldCharType="separate"/>
    </w:r>
    <w:r w:rsidR="00D520F0">
      <w:rPr>
        <w:rFonts w:ascii="Arial" w:hAnsi="Arial" w:cs="Arial"/>
        <w:noProof/>
        <w:sz w:val="16"/>
        <w:szCs w:val="16"/>
      </w:rPr>
      <w:t>24</w:t>
    </w:r>
    <w:r w:rsidR="00371758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Default="004A6717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4A6717" w:rsidRPr="00223E00" w:rsidRDefault="004A6717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371758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371758" w:rsidRPr="00223E00">
      <w:rPr>
        <w:rFonts w:ascii="Arial" w:hAnsi="Arial" w:cs="Arial"/>
        <w:sz w:val="16"/>
        <w:szCs w:val="16"/>
      </w:rPr>
      <w:fldChar w:fldCharType="separate"/>
    </w:r>
    <w:r w:rsidR="00D520F0">
      <w:rPr>
        <w:rFonts w:ascii="Arial" w:hAnsi="Arial" w:cs="Arial"/>
        <w:noProof/>
        <w:sz w:val="16"/>
        <w:szCs w:val="16"/>
      </w:rPr>
      <w:t>23</w:t>
    </w:r>
    <w:r w:rsidR="00371758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B7" w:rsidRDefault="00B043B7" w:rsidP="00E71A58">
      <w:r>
        <w:separator/>
      </w:r>
    </w:p>
  </w:footnote>
  <w:footnote w:type="continuationSeparator" w:id="0">
    <w:p w:rsidR="00B043B7" w:rsidRDefault="00B043B7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Pr="00C00831" w:rsidRDefault="004A6717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až 3. čtvrtletí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Pr="0030768C" w:rsidRDefault="004A6717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až 3. čtvrtletí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EF2F6B"/>
    <w:multiLevelType w:val="hybridMultilevel"/>
    <w:tmpl w:val="F9A830A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1"/>
  </w:num>
  <w:num w:numId="5">
    <w:abstractNumId w:val="15"/>
  </w:num>
  <w:num w:numId="6">
    <w:abstractNumId w:val="18"/>
  </w:num>
  <w:num w:numId="7">
    <w:abstractNumId w:val="5"/>
  </w:num>
  <w:num w:numId="8">
    <w:abstractNumId w:val="11"/>
  </w:num>
  <w:num w:numId="9">
    <w:abstractNumId w:val="20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4"/>
  </w:num>
  <w:num w:numId="23">
    <w:abstractNumId w:val="3"/>
  </w:num>
  <w:num w:numId="24">
    <w:abstractNumId w:val="1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1A7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40BD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3AF0"/>
    <w:rsid w:val="00064256"/>
    <w:rsid w:val="000673F8"/>
    <w:rsid w:val="000706A4"/>
    <w:rsid w:val="00070A0C"/>
    <w:rsid w:val="00071F80"/>
    <w:rsid w:val="00072118"/>
    <w:rsid w:val="00073173"/>
    <w:rsid w:val="0007324C"/>
    <w:rsid w:val="00075C64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A7F13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1F41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073E5"/>
    <w:rsid w:val="001076C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6DB9"/>
    <w:rsid w:val="00116F28"/>
    <w:rsid w:val="00117CE8"/>
    <w:rsid w:val="00121961"/>
    <w:rsid w:val="00121C39"/>
    <w:rsid w:val="00123255"/>
    <w:rsid w:val="00124D2D"/>
    <w:rsid w:val="00124DA1"/>
    <w:rsid w:val="00125326"/>
    <w:rsid w:val="00125CB5"/>
    <w:rsid w:val="001264C1"/>
    <w:rsid w:val="00127535"/>
    <w:rsid w:val="001307BE"/>
    <w:rsid w:val="00130A21"/>
    <w:rsid w:val="00130C8F"/>
    <w:rsid w:val="001314F2"/>
    <w:rsid w:val="001317DA"/>
    <w:rsid w:val="00131FFA"/>
    <w:rsid w:val="001323BA"/>
    <w:rsid w:val="0013254D"/>
    <w:rsid w:val="00133AAC"/>
    <w:rsid w:val="00133FBD"/>
    <w:rsid w:val="00134DFD"/>
    <w:rsid w:val="001356FC"/>
    <w:rsid w:val="00136561"/>
    <w:rsid w:val="00136AE8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59A7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4D93"/>
    <w:rsid w:val="001550F3"/>
    <w:rsid w:val="00155746"/>
    <w:rsid w:val="00156318"/>
    <w:rsid w:val="0015639A"/>
    <w:rsid w:val="001579FC"/>
    <w:rsid w:val="001603A3"/>
    <w:rsid w:val="0016081D"/>
    <w:rsid w:val="00160CF3"/>
    <w:rsid w:val="00160E61"/>
    <w:rsid w:val="00161300"/>
    <w:rsid w:val="001620FA"/>
    <w:rsid w:val="00162853"/>
    <w:rsid w:val="00163793"/>
    <w:rsid w:val="00163A99"/>
    <w:rsid w:val="00167FB2"/>
    <w:rsid w:val="001707DE"/>
    <w:rsid w:val="00170B04"/>
    <w:rsid w:val="00170F47"/>
    <w:rsid w:val="001711F2"/>
    <w:rsid w:val="001714F2"/>
    <w:rsid w:val="001718C2"/>
    <w:rsid w:val="00173642"/>
    <w:rsid w:val="001736BB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C39"/>
    <w:rsid w:val="00180D58"/>
    <w:rsid w:val="00181132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678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961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40C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069"/>
    <w:rsid w:val="00254B3B"/>
    <w:rsid w:val="00254C4B"/>
    <w:rsid w:val="002550D8"/>
    <w:rsid w:val="00257613"/>
    <w:rsid w:val="00261A0F"/>
    <w:rsid w:val="00261E5B"/>
    <w:rsid w:val="00262EB9"/>
    <w:rsid w:val="00262F34"/>
    <w:rsid w:val="002633E5"/>
    <w:rsid w:val="00263470"/>
    <w:rsid w:val="00263733"/>
    <w:rsid w:val="00264676"/>
    <w:rsid w:val="00264A4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2084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3553"/>
    <w:rsid w:val="00294238"/>
    <w:rsid w:val="00294776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937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E4C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149A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0B3F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134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7449"/>
    <w:rsid w:val="00357A0D"/>
    <w:rsid w:val="00357C28"/>
    <w:rsid w:val="00361F76"/>
    <w:rsid w:val="0036238B"/>
    <w:rsid w:val="00362408"/>
    <w:rsid w:val="003630B0"/>
    <w:rsid w:val="00364087"/>
    <w:rsid w:val="003649FC"/>
    <w:rsid w:val="003651A4"/>
    <w:rsid w:val="00365680"/>
    <w:rsid w:val="003657F3"/>
    <w:rsid w:val="00366D4D"/>
    <w:rsid w:val="00366F77"/>
    <w:rsid w:val="00367038"/>
    <w:rsid w:val="003670FE"/>
    <w:rsid w:val="0036710C"/>
    <w:rsid w:val="00367D56"/>
    <w:rsid w:val="00370963"/>
    <w:rsid w:val="0037144E"/>
    <w:rsid w:val="00371758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1DB0"/>
    <w:rsid w:val="003B2142"/>
    <w:rsid w:val="003B2580"/>
    <w:rsid w:val="003B293F"/>
    <w:rsid w:val="003B2E63"/>
    <w:rsid w:val="003B3189"/>
    <w:rsid w:val="003B3A9D"/>
    <w:rsid w:val="003B3DDD"/>
    <w:rsid w:val="003B462D"/>
    <w:rsid w:val="003B5031"/>
    <w:rsid w:val="003B5A32"/>
    <w:rsid w:val="003B6105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9B4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329F"/>
    <w:rsid w:val="00414CE5"/>
    <w:rsid w:val="00416673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4D5A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5BB8"/>
    <w:rsid w:val="00455ECA"/>
    <w:rsid w:val="00457296"/>
    <w:rsid w:val="00457320"/>
    <w:rsid w:val="00460164"/>
    <w:rsid w:val="0046039A"/>
    <w:rsid w:val="00460A6B"/>
    <w:rsid w:val="00461977"/>
    <w:rsid w:val="00461A3F"/>
    <w:rsid w:val="00461C4C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0EA"/>
    <w:rsid w:val="0046765E"/>
    <w:rsid w:val="004676E2"/>
    <w:rsid w:val="00471EDD"/>
    <w:rsid w:val="004739AC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E32"/>
    <w:rsid w:val="00487F81"/>
    <w:rsid w:val="00490082"/>
    <w:rsid w:val="00490247"/>
    <w:rsid w:val="00490B20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5E2"/>
    <w:rsid w:val="004A269A"/>
    <w:rsid w:val="004A26AF"/>
    <w:rsid w:val="004A26DB"/>
    <w:rsid w:val="004A30FB"/>
    <w:rsid w:val="004A35DD"/>
    <w:rsid w:val="004A37D3"/>
    <w:rsid w:val="004A3AD6"/>
    <w:rsid w:val="004A3BCE"/>
    <w:rsid w:val="004A4760"/>
    <w:rsid w:val="004A5865"/>
    <w:rsid w:val="004A6717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111"/>
    <w:rsid w:val="004C57B5"/>
    <w:rsid w:val="004C5C25"/>
    <w:rsid w:val="004C6717"/>
    <w:rsid w:val="004C6CFF"/>
    <w:rsid w:val="004C7065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1D62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0ADA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6761"/>
    <w:rsid w:val="00517567"/>
    <w:rsid w:val="0051778E"/>
    <w:rsid w:val="005215EF"/>
    <w:rsid w:val="0052207A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2E85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4FC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23B7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0CDE"/>
    <w:rsid w:val="0059176E"/>
    <w:rsid w:val="00592854"/>
    <w:rsid w:val="00593152"/>
    <w:rsid w:val="005931BF"/>
    <w:rsid w:val="005934CE"/>
    <w:rsid w:val="00593CA3"/>
    <w:rsid w:val="00594161"/>
    <w:rsid w:val="00594969"/>
    <w:rsid w:val="00594B91"/>
    <w:rsid w:val="00595035"/>
    <w:rsid w:val="00595C7C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907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31D"/>
    <w:rsid w:val="005C3F9F"/>
    <w:rsid w:val="005C406F"/>
    <w:rsid w:val="005C40BA"/>
    <w:rsid w:val="005C419C"/>
    <w:rsid w:val="005C4A23"/>
    <w:rsid w:val="005C562C"/>
    <w:rsid w:val="005C5812"/>
    <w:rsid w:val="005C6400"/>
    <w:rsid w:val="005C7F1E"/>
    <w:rsid w:val="005D073B"/>
    <w:rsid w:val="005D2450"/>
    <w:rsid w:val="005D25B4"/>
    <w:rsid w:val="005D374F"/>
    <w:rsid w:val="005D5802"/>
    <w:rsid w:val="005D6CFC"/>
    <w:rsid w:val="005D6D2E"/>
    <w:rsid w:val="005D73E2"/>
    <w:rsid w:val="005D757A"/>
    <w:rsid w:val="005D7C4B"/>
    <w:rsid w:val="005E0DBC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628"/>
    <w:rsid w:val="005F5916"/>
    <w:rsid w:val="005F601D"/>
    <w:rsid w:val="005F6119"/>
    <w:rsid w:val="005F7940"/>
    <w:rsid w:val="00600712"/>
    <w:rsid w:val="0060091A"/>
    <w:rsid w:val="0060107A"/>
    <w:rsid w:val="00601120"/>
    <w:rsid w:val="00601AFF"/>
    <w:rsid w:val="00602A2B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1EB7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5E8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1D6"/>
    <w:rsid w:val="00680ECC"/>
    <w:rsid w:val="00680F68"/>
    <w:rsid w:val="0068260E"/>
    <w:rsid w:val="0068373D"/>
    <w:rsid w:val="00683BFE"/>
    <w:rsid w:val="00683EAB"/>
    <w:rsid w:val="0068437D"/>
    <w:rsid w:val="006847C5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3DC1"/>
    <w:rsid w:val="006C457F"/>
    <w:rsid w:val="006C53C7"/>
    <w:rsid w:val="006C5577"/>
    <w:rsid w:val="006C559A"/>
    <w:rsid w:val="006C586D"/>
    <w:rsid w:val="006C58FA"/>
    <w:rsid w:val="006C6197"/>
    <w:rsid w:val="006D004F"/>
    <w:rsid w:val="006D042D"/>
    <w:rsid w:val="006D06EF"/>
    <w:rsid w:val="006D142E"/>
    <w:rsid w:val="006D164C"/>
    <w:rsid w:val="006D29A8"/>
    <w:rsid w:val="006D3B87"/>
    <w:rsid w:val="006D4497"/>
    <w:rsid w:val="006D4E6F"/>
    <w:rsid w:val="006D5681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5A8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3581"/>
    <w:rsid w:val="007240C5"/>
    <w:rsid w:val="00724666"/>
    <w:rsid w:val="00724E80"/>
    <w:rsid w:val="00725055"/>
    <w:rsid w:val="00725492"/>
    <w:rsid w:val="007256B7"/>
    <w:rsid w:val="00726043"/>
    <w:rsid w:val="0072704A"/>
    <w:rsid w:val="007279B9"/>
    <w:rsid w:val="00730AE8"/>
    <w:rsid w:val="00731189"/>
    <w:rsid w:val="007315DA"/>
    <w:rsid w:val="00731963"/>
    <w:rsid w:val="00732706"/>
    <w:rsid w:val="0073325D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55EA0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0E"/>
    <w:rsid w:val="007805E1"/>
    <w:rsid w:val="00780DDF"/>
    <w:rsid w:val="0078113E"/>
    <w:rsid w:val="007813E4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18F5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2E6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C7BAC"/>
    <w:rsid w:val="007C7CC5"/>
    <w:rsid w:val="007D2A5A"/>
    <w:rsid w:val="007D2AD8"/>
    <w:rsid w:val="007D2C47"/>
    <w:rsid w:val="007D2C61"/>
    <w:rsid w:val="007D2DA3"/>
    <w:rsid w:val="007D2F81"/>
    <w:rsid w:val="007D3167"/>
    <w:rsid w:val="007D341F"/>
    <w:rsid w:val="007D3CF7"/>
    <w:rsid w:val="007D4128"/>
    <w:rsid w:val="007D4281"/>
    <w:rsid w:val="007D42F5"/>
    <w:rsid w:val="007D44C3"/>
    <w:rsid w:val="007D5947"/>
    <w:rsid w:val="007D65C1"/>
    <w:rsid w:val="007D66E3"/>
    <w:rsid w:val="007D7CAF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6A5B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3CB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4965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44BE"/>
    <w:rsid w:val="00845AB1"/>
    <w:rsid w:val="00846673"/>
    <w:rsid w:val="008508A9"/>
    <w:rsid w:val="0085188D"/>
    <w:rsid w:val="008518D8"/>
    <w:rsid w:val="008525F9"/>
    <w:rsid w:val="0085281A"/>
    <w:rsid w:val="00853C0F"/>
    <w:rsid w:val="00853F33"/>
    <w:rsid w:val="008548EA"/>
    <w:rsid w:val="008549C5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58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EC6"/>
    <w:rsid w:val="008869D2"/>
    <w:rsid w:val="00886A8F"/>
    <w:rsid w:val="0088733A"/>
    <w:rsid w:val="008901CC"/>
    <w:rsid w:val="0089061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3B0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0FBC"/>
    <w:rsid w:val="00911E3B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500F"/>
    <w:rsid w:val="009250D2"/>
    <w:rsid w:val="0092519D"/>
    <w:rsid w:val="0092540B"/>
    <w:rsid w:val="009256C5"/>
    <w:rsid w:val="00925A21"/>
    <w:rsid w:val="00926283"/>
    <w:rsid w:val="00927B6E"/>
    <w:rsid w:val="009306BE"/>
    <w:rsid w:val="0093161F"/>
    <w:rsid w:val="00934836"/>
    <w:rsid w:val="00934963"/>
    <w:rsid w:val="00936ECA"/>
    <w:rsid w:val="00937AF4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67AE9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7B3"/>
    <w:rsid w:val="00977A4D"/>
    <w:rsid w:val="00980373"/>
    <w:rsid w:val="00980392"/>
    <w:rsid w:val="00980621"/>
    <w:rsid w:val="0098095B"/>
    <w:rsid w:val="00982072"/>
    <w:rsid w:val="009829F1"/>
    <w:rsid w:val="009833FA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483E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5CE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5003"/>
    <w:rsid w:val="009C6215"/>
    <w:rsid w:val="009C7388"/>
    <w:rsid w:val="009C74C2"/>
    <w:rsid w:val="009D0CFF"/>
    <w:rsid w:val="009D1551"/>
    <w:rsid w:val="009D182E"/>
    <w:rsid w:val="009D2859"/>
    <w:rsid w:val="009D36EC"/>
    <w:rsid w:val="009D3CD0"/>
    <w:rsid w:val="009D4173"/>
    <w:rsid w:val="009D51CA"/>
    <w:rsid w:val="009D6095"/>
    <w:rsid w:val="009D6306"/>
    <w:rsid w:val="009D6727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06788"/>
    <w:rsid w:val="00A10D66"/>
    <w:rsid w:val="00A12BA8"/>
    <w:rsid w:val="00A133F2"/>
    <w:rsid w:val="00A13993"/>
    <w:rsid w:val="00A1420C"/>
    <w:rsid w:val="00A1456C"/>
    <w:rsid w:val="00A14821"/>
    <w:rsid w:val="00A14BA8"/>
    <w:rsid w:val="00A14C9D"/>
    <w:rsid w:val="00A17754"/>
    <w:rsid w:val="00A2055B"/>
    <w:rsid w:val="00A20E22"/>
    <w:rsid w:val="00A219FE"/>
    <w:rsid w:val="00A2253C"/>
    <w:rsid w:val="00A23545"/>
    <w:rsid w:val="00A23A55"/>
    <w:rsid w:val="00A23E43"/>
    <w:rsid w:val="00A23EF0"/>
    <w:rsid w:val="00A24472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5CB2"/>
    <w:rsid w:val="00A36226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430D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6784"/>
    <w:rsid w:val="00A6766C"/>
    <w:rsid w:val="00A70765"/>
    <w:rsid w:val="00A711B0"/>
    <w:rsid w:val="00A71279"/>
    <w:rsid w:val="00A721FB"/>
    <w:rsid w:val="00A727BA"/>
    <w:rsid w:val="00A72D4B"/>
    <w:rsid w:val="00A732AE"/>
    <w:rsid w:val="00A74192"/>
    <w:rsid w:val="00A750EB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4D2A"/>
    <w:rsid w:val="00AB4E33"/>
    <w:rsid w:val="00AB74C5"/>
    <w:rsid w:val="00AB75A7"/>
    <w:rsid w:val="00AB7BEE"/>
    <w:rsid w:val="00AB7DF2"/>
    <w:rsid w:val="00AC1E3F"/>
    <w:rsid w:val="00AC219A"/>
    <w:rsid w:val="00AC3D02"/>
    <w:rsid w:val="00AC4F18"/>
    <w:rsid w:val="00AC69CA"/>
    <w:rsid w:val="00AD0B46"/>
    <w:rsid w:val="00AD1094"/>
    <w:rsid w:val="00AD2565"/>
    <w:rsid w:val="00AD2862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08F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3F5F"/>
    <w:rsid w:val="00B043B7"/>
    <w:rsid w:val="00B06EE1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0737"/>
    <w:rsid w:val="00B321E3"/>
    <w:rsid w:val="00B3229E"/>
    <w:rsid w:val="00B32DDB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28EA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06C"/>
    <w:rsid w:val="00B62960"/>
    <w:rsid w:val="00B63A11"/>
    <w:rsid w:val="00B63FD0"/>
    <w:rsid w:val="00B6493D"/>
    <w:rsid w:val="00B6553E"/>
    <w:rsid w:val="00B65C84"/>
    <w:rsid w:val="00B6608F"/>
    <w:rsid w:val="00B67E42"/>
    <w:rsid w:val="00B73180"/>
    <w:rsid w:val="00B74317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55C"/>
    <w:rsid w:val="00B979A0"/>
    <w:rsid w:val="00BA094F"/>
    <w:rsid w:val="00BA0DED"/>
    <w:rsid w:val="00BA0F99"/>
    <w:rsid w:val="00BA28FD"/>
    <w:rsid w:val="00BA6D2C"/>
    <w:rsid w:val="00BB0274"/>
    <w:rsid w:val="00BB0B13"/>
    <w:rsid w:val="00BB1CFD"/>
    <w:rsid w:val="00BB2C53"/>
    <w:rsid w:val="00BB32DA"/>
    <w:rsid w:val="00BB3A54"/>
    <w:rsid w:val="00BB4286"/>
    <w:rsid w:val="00BB462A"/>
    <w:rsid w:val="00BB4D26"/>
    <w:rsid w:val="00BB4E21"/>
    <w:rsid w:val="00BB62F2"/>
    <w:rsid w:val="00BB6F86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3F01"/>
    <w:rsid w:val="00BD5217"/>
    <w:rsid w:val="00BD5298"/>
    <w:rsid w:val="00BD534C"/>
    <w:rsid w:val="00BD557B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BF7F28"/>
    <w:rsid w:val="00C00831"/>
    <w:rsid w:val="00C00F20"/>
    <w:rsid w:val="00C01354"/>
    <w:rsid w:val="00C01700"/>
    <w:rsid w:val="00C01B84"/>
    <w:rsid w:val="00C034E6"/>
    <w:rsid w:val="00C05715"/>
    <w:rsid w:val="00C05926"/>
    <w:rsid w:val="00C06B8B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027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AEA"/>
    <w:rsid w:val="00C34FDE"/>
    <w:rsid w:val="00C35C16"/>
    <w:rsid w:val="00C36EC3"/>
    <w:rsid w:val="00C408BB"/>
    <w:rsid w:val="00C40E09"/>
    <w:rsid w:val="00C40F81"/>
    <w:rsid w:val="00C41463"/>
    <w:rsid w:val="00C41A06"/>
    <w:rsid w:val="00C41A72"/>
    <w:rsid w:val="00C42D45"/>
    <w:rsid w:val="00C43CB1"/>
    <w:rsid w:val="00C4422D"/>
    <w:rsid w:val="00C45380"/>
    <w:rsid w:val="00C466D1"/>
    <w:rsid w:val="00C476C5"/>
    <w:rsid w:val="00C503B0"/>
    <w:rsid w:val="00C511C2"/>
    <w:rsid w:val="00C527C6"/>
    <w:rsid w:val="00C538FC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4F6"/>
    <w:rsid w:val="00C77833"/>
    <w:rsid w:val="00C80953"/>
    <w:rsid w:val="00C80C9B"/>
    <w:rsid w:val="00C814FC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6F2A"/>
    <w:rsid w:val="00C97038"/>
    <w:rsid w:val="00C97D46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39FE"/>
    <w:rsid w:val="00CB43A7"/>
    <w:rsid w:val="00CB4DF1"/>
    <w:rsid w:val="00CB5852"/>
    <w:rsid w:val="00CB5996"/>
    <w:rsid w:val="00CB6809"/>
    <w:rsid w:val="00CB7452"/>
    <w:rsid w:val="00CC0E10"/>
    <w:rsid w:val="00CC1DAF"/>
    <w:rsid w:val="00CC21A6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5BC5"/>
    <w:rsid w:val="00CC62AD"/>
    <w:rsid w:val="00CC6CA2"/>
    <w:rsid w:val="00CC7086"/>
    <w:rsid w:val="00CC7B80"/>
    <w:rsid w:val="00CD0080"/>
    <w:rsid w:val="00CD0779"/>
    <w:rsid w:val="00CD2B3C"/>
    <w:rsid w:val="00CD30F6"/>
    <w:rsid w:val="00CD4B29"/>
    <w:rsid w:val="00CD5493"/>
    <w:rsid w:val="00CD6607"/>
    <w:rsid w:val="00CD67CA"/>
    <w:rsid w:val="00CD6954"/>
    <w:rsid w:val="00CD6DA3"/>
    <w:rsid w:val="00CD6EF1"/>
    <w:rsid w:val="00CD7E35"/>
    <w:rsid w:val="00CE0849"/>
    <w:rsid w:val="00CE21C7"/>
    <w:rsid w:val="00CE2682"/>
    <w:rsid w:val="00CE2756"/>
    <w:rsid w:val="00CE442A"/>
    <w:rsid w:val="00CE44CE"/>
    <w:rsid w:val="00CE4DEB"/>
    <w:rsid w:val="00CE57D8"/>
    <w:rsid w:val="00CE5F03"/>
    <w:rsid w:val="00CE617A"/>
    <w:rsid w:val="00CE65E7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58ED"/>
    <w:rsid w:val="00CF6A9D"/>
    <w:rsid w:val="00CF6CD7"/>
    <w:rsid w:val="00CF7276"/>
    <w:rsid w:val="00CF75EC"/>
    <w:rsid w:val="00D002DF"/>
    <w:rsid w:val="00D0037A"/>
    <w:rsid w:val="00D0061E"/>
    <w:rsid w:val="00D00DAF"/>
    <w:rsid w:val="00D0103D"/>
    <w:rsid w:val="00D017EC"/>
    <w:rsid w:val="00D01CDA"/>
    <w:rsid w:val="00D020FC"/>
    <w:rsid w:val="00D024A1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0F0"/>
    <w:rsid w:val="00D5264C"/>
    <w:rsid w:val="00D52F9A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583"/>
    <w:rsid w:val="00D645E4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906"/>
    <w:rsid w:val="00D81B44"/>
    <w:rsid w:val="00D82462"/>
    <w:rsid w:val="00D831C6"/>
    <w:rsid w:val="00D83EF3"/>
    <w:rsid w:val="00D84BD1"/>
    <w:rsid w:val="00D85773"/>
    <w:rsid w:val="00D85886"/>
    <w:rsid w:val="00D85D55"/>
    <w:rsid w:val="00D868CE"/>
    <w:rsid w:val="00D86DAE"/>
    <w:rsid w:val="00D90116"/>
    <w:rsid w:val="00D90C1E"/>
    <w:rsid w:val="00D91BDF"/>
    <w:rsid w:val="00D91F2C"/>
    <w:rsid w:val="00D9266B"/>
    <w:rsid w:val="00D93F09"/>
    <w:rsid w:val="00D94859"/>
    <w:rsid w:val="00D954C2"/>
    <w:rsid w:val="00D9640A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3D9"/>
    <w:rsid w:val="00DC5B3B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E3BE8"/>
    <w:rsid w:val="00DE5403"/>
    <w:rsid w:val="00DF0615"/>
    <w:rsid w:val="00DF0DC3"/>
    <w:rsid w:val="00DF1FDA"/>
    <w:rsid w:val="00DF21FD"/>
    <w:rsid w:val="00DF2873"/>
    <w:rsid w:val="00DF293C"/>
    <w:rsid w:val="00DF34B2"/>
    <w:rsid w:val="00DF42DF"/>
    <w:rsid w:val="00DF4C74"/>
    <w:rsid w:val="00DF5578"/>
    <w:rsid w:val="00DF594F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49C7"/>
    <w:rsid w:val="00E569C7"/>
    <w:rsid w:val="00E571F2"/>
    <w:rsid w:val="00E57429"/>
    <w:rsid w:val="00E60FCE"/>
    <w:rsid w:val="00E61EA8"/>
    <w:rsid w:val="00E62A33"/>
    <w:rsid w:val="00E63221"/>
    <w:rsid w:val="00E63960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6F80"/>
    <w:rsid w:val="00E7724B"/>
    <w:rsid w:val="00E80E31"/>
    <w:rsid w:val="00E81130"/>
    <w:rsid w:val="00E83DAB"/>
    <w:rsid w:val="00E84F21"/>
    <w:rsid w:val="00E8618A"/>
    <w:rsid w:val="00E90A4B"/>
    <w:rsid w:val="00E90D67"/>
    <w:rsid w:val="00E90F73"/>
    <w:rsid w:val="00E910A7"/>
    <w:rsid w:val="00E9159D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9CA"/>
    <w:rsid w:val="00EB2CE9"/>
    <w:rsid w:val="00EB30B6"/>
    <w:rsid w:val="00EB4FA4"/>
    <w:rsid w:val="00EB5146"/>
    <w:rsid w:val="00EB522B"/>
    <w:rsid w:val="00EB55E9"/>
    <w:rsid w:val="00EB5641"/>
    <w:rsid w:val="00EB5BA3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90A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ED5"/>
    <w:rsid w:val="00EF1F5A"/>
    <w:rsid w:val="00EF3486"/>
    <w:rsid w:val="00EF3CF0"/>
    <w:rsid w:val="00EF4685"/>
    <w:rsid w:val="00EF5397"/>
    <w:rsid w:val="00EF63CC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6D"/>
    <w:rsid w:val="00F11AD5"/>
    <w:rsid w:val="00F126D0"/>
    <w:rsid w:val="00F12A83"/>
    <w:rsid w:val="00F14ACD"/>
    <w:rsid w:val="00F15309"/>
    <w:rsid w:val="00F15BEF"/>
    <w:rsid w:val="00F15FBB"/>
    <w:rsid w:val="00F160EC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6C"/>
    <w:rsid w:val="00F23FFF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8E3"/>
    <w:rsid w:val="00F35ACD"/>
    <w:rsid w:val="00F365BF"/>
    <w:rsid w:val="00F36BF8"/>
    <w:rsid w:val="00F375BA"/>
    <w:rsid w:val="00F37760"/>
    <w:rsid w:val="00F403D1"/>
    <w:rsid w:val="00F4272E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6CA8"/>
    <w:rsid w:val="00F67BDA"/>
    <w:rsid w:val="00F70309"/>
    <w:rsid w:val="00F7078A"/>
    <w:rsid w:val="00F70E45"/>
    <w:rsid w:val="00F727D5"/>
    <w:rsid w:val="00F72F44"/>
    <w:rsid w:val="00F73A0C"/>
    <w:rsid w:val="00F7593B"/>
    <w:rsid w:val="00F759DC"/>
    <w:rsid w:val="00F76563"/>
    <w:rsid w:val="00F7717C"/>
    <w:rsid w:val="00F771A5"/>
    <w:rsid w:val="00F80021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53AD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61D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57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A0D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1459A7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4557159743329959E-2"/>
          <c:y val="2.1711264016310006E-2"/>
          <c:w val="0.93757303275920301"/>
          <c:h val="0.73130361364404906"/>
        </c:manualLayout>
      </c:layout>
      <c:barChart>
        <c:barDir val="col"/>
        <c:grouping val="clustered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multiLvlStrRef>
              <c:f>'Měnové podmínky 1'!$A$18:$B$74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'Měnové podmínky 1'!$C$18:$C$74</c:f>
              <c:numCache>
                <c:formatCode>0.00</c:formatCode>
                <c:ptCount val="57"/>
                <c:pt idx="0">
                  <c:v>5.0000000000000093E-2</c:v>
                </c:pt>
                <c:pt idx="1">
                  <c:v>5.0000000000000093E-2</c:v>
                </c:pt>
                <c:pt idx="2">
                  <c:v>5.0000000000000093E-2</c:v>
                </c:pt>
                <c:pt idx="3">
                  <c:v>5.0000000000000093E-2</c:v>
                </c:pt>
                <c:pt idx="4">
                  <c:v>5.0000000000000093E-2</c:v>
                </c:pt>
                <c:pt idx="5">
                  <c:v>5.0000000000000093E-2</c:v>
                </c:pt>
                <c:pt idx="6">
                  <c:v>5.0000000000000093E-2</c:v>
                </c:pt>
                <c:pt idx="7">
                  <c:v>5.0000000000000093E-2</c:v>
                </c:pt>
                <c:pt idx="8">
                  <c:v>5.0000000000000093E-2</c:v>
                </c:pt>
                <c:pt idx="9">
                  <c:v>5.0000000000000093E-2</c:v>
                </c:pt>
                <c:pt idx="10">
                  <c:v>5.0000000000000093E-2</c:v>
                </c:pt>
                <c:pt idx="11">
                  <c:v>5.0000000000000093E-2</c:v>
                </c:pt>
                <c:pt idx="12">
                  <c:v>5.0000000000000093E-2</c:v>
                </c:pt>
                <c:pt idx="13">
                  <c:v>5.0000000000000093E-2</c:v>
                </c:pt>
                <c:pt idx="14">
                  <c:v>5.0000000000000093E-2</c:v>
                </c:pt>
                <c:pt idx="15">
                  <c:v>5.0000000000000093E-2</c:v>
                </c:pt>
                <c:pt idx="16">
                  <c:v>5.0000000000000093E-2</c:v>
                </c:pt>
                <c:pt idx="17">
                  <c:v>5.0000000000000093E-2</c:v>
                </c:pt>
                <c:pt idx="18">
                  <c:v>5.0000000000000093E-2</c:v>
                </c:pt>
                <c:pt idx="19">
                  <c:v>5.0000000000000093E-2</c:v>
                </c:pt>
                <c:pt idx="20">
                  <c:v>5.0000000000000093E-2</c:v>
                </c:pt>
                <c:pt idx="21">
                  <c:v>5.0000000000000093E-2</c:v>
                </c:pt>
                <c:pt idx="22">
                  <c:v>5.0000000000000093E-2</c:v>
                </c:pt>
                <c:pt idx="23">
                  <c:v>5.0000000000000093E-2</c:v>
                </c:pt>
                <c:pt idx="24">
                  <c:v>5.0000000000000093E-2</c:v>
                </c:pt>
                <c:pt idx="25">
                  <c:v>5.0000000000000093E-2</c:v>
                </c:pt>
                <c:pt idx="26">
                  <c:v>5.0000000000000093E-2</c:v>
                </c:pt>
                <c:pt idx="27">
                  <c:v>5.0000000000000093E-2</c:v>
                </c:pt>
                <c:pt idx="28">
                  <c:v>5.0000000000000093E-2</c:v>
                </c:pt>
                <c:pt idx="29">
                  <c:v>5.0000000000000093E-2</c:v>
                </c:pt>
                <c:pt idx="30">
                  <c:v>5.0000000000000093E-2</c:v>
                </c:pt>
                <c:pt idx="31">
                  <c:v>5.0000000000000093E-2</c:v>
                </c:pt>
                <c:pt idx="32">
                  <c:v>5.0000000000000093E-2</c:v>
                </c:pt>
                <c:pt idx="33">
                  <c:v>5.0000000000000093E-2</c:v>
                </c:pt>
                <c:pt idx="34">
                  <c:v>5.0000000000000093E-2</c:v>
                </c:pt>
                <c:pt idx="35">
                  <c:v>5.0000000000000093E-2</c:v>
                </c:pt>
                <c:pt idx="36">
                  <c:v>5.0000000000000093E-2</c:v>
                </c:pt>
                <c:pt idx="37">
                  <c:v>5.0000000000000093E-2</c:v>
                </c:pt>
                <c:pt idx="38">
                  <c:v>5.0000000000000093E-2</c:v>
                </c:pt>
                <c:pt idx="39">
                  <c:v>5.0000000000000093E-2</c:v>
                </c:pt>
                <c:pt idx="40">
                  <c:v>5.0000000000000093E-2</c:v>
                </c:pt>
                <c:pt idx="41">
                  <c:v>5.0000000000000093E-2</c:v>
                </c:pt>
                <c:pt idx="42">
                  <c:v>5.0000000000000093E-2</c:v>
                </c:pt>
                <c:pt idx="43">
                  <c:v>5.0000000000000093E-2</c:v>
                </c:pt>
                <c:pt idx="44">
                  <c:v>5.0000000000000093E-2</c:v>
                </c:pt>
                <c:pt idx="45">
                  <c:v>5.0000000000000093E-2</c:v>
                </c:pt>
                <c:pt idx="46">
                  <c:v>5.0000000000000093E-2</c:v>
                </c:pt>
                <c:pt idx="47">
                  <c:v>5.0000000000000093E-2</c:v>
                </c:pt>
                <c:pt idx="48" formatCode="General">
                  <c:v>5.0000000000000093E-2</c:v>
                </c:pt>
                <c:pt idx="49" formatCode="General">
                  <c:v>5.0000000000000093E-2</c:v>
                </c:pt>
                <c:pt idx="50" formatCode="General">
                  <c:v>5.0000000000000093E-2</c:v>
                </c:pt>
                <c:pt idx="51" formatCode="General">
                  <c:v>5.0000000000000093E-2</c:v>
                </c:pt>
                <c:pt idx="52" formatCode="General">
                  <c:v>5.0000000000000093E-2</c:v>
                </c:pt>
                <c:pt idx="53" formatCode="General">
                  <c:v>5.0000000000000093E-2</c:v>
                </c:pt>
                <c:pt idx="54" formatCode="General">
                  <c:v>5.0000000000000093E-2</c:v>
                </c:pt>
                <c:pt idx="55" formatCode="General">
                  <c:v>0.25</c:v>
                </c:pt>
                <c:pt idx="56" formatCode="General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94-4F13-A23E-5D15BB9D711A}"/>
            </c:ext>
          </c:extLst>
        </c:ser>
        <c:gapWidth val="31"/>
        <c:axId val="178257280"/>
        <c:axId val="178279552"/>
      </c:barChart>
      <c:lineChart>
        <c:grouping val="standard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1'!$A$18:$B$74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'Měnové podmínky 1'!$F$18:$F$74</c:f>
              <c:numCache>
                <c:formatCode>0.00</c:formatCode>
                <c:ptCount val="57"/>
                <c:pt idx="0">
                  <c:v>0.30000000000000032</c:v>
                </c:pt>
                <c:pt idx="1">
                  <c:v>0.36000000000000032</c:v>
                </c:pt>
                <c:pt idx="2">
                  <c:v>0.31000000000000227</c:v>
                </c:pt>
                <c:pt idx="3">
                  <c:v>0.30000000000000032</c:v>
                </c:pt>
                <c:pt idx="4">
                  <c:v>0.29000000000000031</c:v>
                </c:pt>
                <c:pt idx="5">
                  <c:v>0.43000000000000038</c:v>
                </c:pt>
                <c:pt idx="6">
                  <c:v>0.41000000000000031</c:v>
                </c:pt>
                <c:pt idx="7">
                  <c:v>0.4</c:v>
                </c:pt>
                <c:pt idx="8">
                  <c:v>0.37000000000000038</c:v>
                </c:pt>
                <c:pt idx="9">
                  <c:v>0.33000000000000285</c:v>
                </c:pt>
                <c:pt idx="10">
                  <c:v>0.2</c:v>
                </c:pt>
                <c:pt idx="11">
                  <c:v>0.19000000000000011</c:v>
                </c:pt>
                <c:pt idx="12">
                  <c:v>0.23</c:v>
                </c:pt>
                <c:pt idx="13">
                  <c:v>0.28000000000000008</c:v>
                </c:pt>
                <c:pt idx="14">
                  <c:v>0.26</c:v>
                </c:pt>
                <c:pt idx="15">
                  <c:v>0.23</c:v>
                </c:pt>
                <c:pt idx="16">
                  <c:v>0.21000000000000021</c:v>
                </c:pt>
                <c:pt idx="17">
                  <c:v>0.24000000000000021</c:v>
                </c:pt>
                <c:pt idx="18">
                  <c:v>0.23</c:v>
                </c:pt>
                <c:pt idx="19">
                  <c:v>0.18000000000000024</c:v>
                </c:pt>
                <c:pt idx="20">
                  <c:v>0.14000000000000001</c:v>
                </c:pt>
                <c:pt idx="21">
                  <c:v>0.1</c:v>
                </c:pt>
                <c:pt idx="22">
                  <c:v>0.12000000000000002</c:v>
                </c:pt>
                <c:pt idx="23">
                  <c:v>0.13</c:v>
                </c:pt>
                <c:pt idx="24">
                  <c:v>9.0000000000000066E-2</c:v>
                </c:pt>
                <c:pt idx="25">
                  <c:v>6.0000000000000102E-2</c:v>
                </c:pt>
                <c:pt idx="26">
                  <c:v>4.0000000000000084E-2</c:v>
                </c:pt>
                <c:pt idx="27">
                  <c:v>-3.0000000000000051E-2</c:v>
                </c:pt>
                <c:pt idx="28">
                  <c:v>4.0000000000000084E-2</c:v>
                </c:pt>
                <c:pt idx="29">
                  <c:v>0.11000000000000006</c:v>
                </c:pt>
                <c:pt idx="30">
                  <c:v>2.0000000000000042E-2</c:v>
                </c:pt>
                <c:pt idx="31">
                  <c:v>-7.0000000000000034E-2</c:v>
                </c:pt>
                <c:pt idx="32">
                  <c:v>-0.30000000000000032</c:v>
                </c:pt>
                <c:pt idx="33">
                  <c:v>-0.28000000000000008</c:v>
                </c:pt>
                <c:pt idx="34">
                  <c:v>-0.33000000000000285</c:v>
                </c:pt>
                <c:pt idx="35">
                  <c:v>-0.3800000000000025</c:v>
                </c:pt>
                <c:pt idx="36" formatCode="General">
                  <c:v>-0.21000000000000021</c:v>
                </c:pt>
                <c:pt idx="37" formatCode="General">
                  <c:v>-0.18000000000000024</c:v>
                </c:pt>
                <c:pt idx="38" formatCode="General">
                  <c:v>-0.17</c:v>
                </c:pt>
                <c:pt idx="39" formatCode="General">
                  <c:v>-8.0000000000000168E-2</c:v>
                </c:pt>
                <c:pt idx="40" formatCode="General">
                  <c:v>-4.0000000000000084E-2</c:v>
                </c:pt>
                <c:pt idx="41" formatCode="General">
                  <c:v>-5.0000000000000093E-2</c:v>
                </c:pt>
                <c:pt idx="42" formatCode="General">
                  <c:v>-0.13</c:v>
                </c:pt>
                <c:pt idx="43" formatCode="General">
                  <c:v>-0.22000000000000011</c:v>
                </c:pt>
                <c:pt idx="44" formatCode="General">
                  <c:v>-0.5</c:v>
                </c:pt>
                <c:pt idx="45" formatCode="General">
                  <c:v>-0.74000000000000365</c:v>
                </c:pt>
                <c:pt idx="46" formatCode="General">
                  <c:v>-0.73000000000000065</c:v>
                </c:pt>
                <c:pt idx="47" formatCode="General">
                  <c:v>-0.81</c:v>
                </c:pt>
                <c:pt idx="48" formatCode="General">
                  <c:v>-0.88000000000000045</c:v>
                </c:pt>
                <c:pt idx="49" formatCode="General">
                  <c:v>-0.53</c:v>
                </c:pt>
                <c:pt idx="50" formatCode="General">
                  <c:v>-0.44000000000000022</c:v>
                </c:pt>
                <c:pt idx="51" formatCode="General">
                  <c:v>-0.23</c:v>
                </c:pt>
                <c:pt idx="52" formatCode="General">
                  <c:v>-0.24000000000000021</c:v>
                </c:pt>
                <c:pt idx="53" formatCode="General">
                  <c:v>-0.25</c:v>
                </c:pt>
                <c:pt idx="54" formatCode="General">
                  <c:v>-0.29000000000000031</c:v>
                </c:pt>
                <c:pt idx="55" formatCode="General">
                  <c:v>-0.33000000000000285</c:v>
                </c:pt>
                <c:pt idx="56" formatCode="General">
                  <c:v>-0.29000000000000031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94-4F13-A23E-5D15BB9D711A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'Měnové podmínky 1'!$A$18:$B$74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'Měnové podmínky 1'!$D$18:$D$74</c:f>
              <c:numCache>
                <c:formatCode>0.00</c:formatCode>
                <c:ptCount val="57"/>
                <c:pt idx="0">
                  <c:v>0.5</c:v>
                </c:pt>
                <c:pt idx="1">
                  <c:v>0.5</c:v>
                </c:pt>
                <c:pt idx="2">
                  <c:v>0.49000000000000032</c:v>
                </c:pt>
                <c:pt idx="3">
                  <c:v>0.47000000000000008</c:v>
                </c:pt>
                <c:pt idx="4">
                  <c:v>0.46</c:v>
                </c:pt>
                <c:pt idx="5">
                  <c:v>0.46</c:v>
                </c:pt>
                <c:pt idx="6">
                  <c:v>0.46</c:v>
                </c:pt>
                <c:pt idx="7">
                  <c:v>0.46</c:v>
                </c:pt>
                <c:pt idx="8">
                  <c:v>0.45</c:v>
                </c:pt>
                <c:pt idx="9">
                  <c:v>0.45</c:v>
                </c:pt>
                <c:pt idx="10">
                  <c:v>0.4</c:v>
                </c:pt>
                <c:pt idx="11">
                  <c:v>0.3800000000000025</c:v>
                </c:pt>
                <c:pt idx="12">
                  <c:v>0.37000000000000038</c:v>
                </c:pt>
                <c:pt idx="13">
                  <c:v>0.37000000000000038</c:v>
                </c:pt>
                <c:pt idx="14">
                  <c:v>0.37000000000000038</c:v>
                </c:pt>
                <c:pt idx="15">
                  <c:v>0.37000000000000038</c:v>
                </c:pt>
                <c:pt idx="16">
                  <c:v>0.37000000000000038</c:v>
                </c:pt>
                <c:pt idx="17">
                  <c:v>0.35000000000000031</c:v>
                </c:pt>
                <c:pt idx="18">
                  <c:v>0.35000000000000031</c:v>
                </c:pt>
                <c:pt idx="19">
                  <c:v>0.35000000000000031</c:v>
                </c:pt>
                <c:pt idx="20">
                  <c:v>0.35000000000000031</c:v>
                </c:pt>
                <c:pt idx="21">
                  <c:v>0.35000000000000031</c:v>
                </c:pt>
                <c:pt idx="22">
                  <c:v>0.34000000000000036</c:v>
                </c:pt>
                <c:pt idx="23">
                  <c:v>0.34000000000000036</c:v>
                </c:pt>
                <c:pt idx="24">
                  <c:v>0.33000000000000285</c:v>
                </c:pt>
                <c:pt idx="25">
                  <c:v>0.33000000000000285</c:v>
                </c:pt>
                <c:pt idx="26">
                  <c:v>0.32000000000000256</c:v>
                </c:pt>
                <c:pt idx="27">
                  <c:v>0.31000000000000227</c:v>
                </c:pt>
                <c:pt idx="28">
                  <c:v>0.31000000000000227</c:v>
                </c:pt>
                <c:pt idx="29">
                  <c:v>0.31000000000000227</c:v>
                </c:pt>
                <c:pt idx="30">
                  <c:v>0.31000000000000227</c:v>
                </c:pt>
                <c:pt idx="31">
                  <c:v>0.31000000000000227</c:v>
                </c:pt>
                <c:pt idx="32">
                  <c:v>0.30000000000000032</c:v>
                </c:pt>
                <c:pt idx="33">
                  <c:v>0.29000000000000031</c:v>
                </c:pt>
                <c:pt idx="34">
                  <c:v>0.29000000000000031</c:v>
                </c:pt>
                <c:pt idx="35">
                  <c:v>0.29000000000000031</c:v>
                </c:pt>
                <c:pt idx="36">
                  <c:v>0.29000000000000031</c:v>
                </c:pt>
                <c:pt idx="37">
                  <c:v>0.28000000000000008</c:v>
                </c:pt>
                <c:pt idx="38">
                  <c:v>0.29000000000000031</c:v>
                </c:pt>
                <c:pt idx="39">
                  <c:v>0.29000000000000031</c:v>
                </c:pt>
                <c:pt idx="40">
                  <c:v>0.29000000000000031</c:v>
                </c:pt>
                <c:pt idx="41">
                  <c:v>0.29000000000000031</c:v>
                </c:pt>
                <c:pt idx="42">
                  <c:v>0.29000000000000031</c:v>
                </c:pt>
                <c:pt idx="43">
                  <c:v>0.29000000000000031</c:v>
                </c:pt>
                <c:pt idx="44">
                  <c:v>0.29000000000000031</c:v>
                </c:pt>
                <c:pt idx="45">
                  <c:v>0.29000000000000031</c:v>
                </c:pt>
                <c:pt idx="46">
                  <c:v>0.29000000000000031</c:v>
                </c:pt>
                <c:pt idx="47">
                  <c:v>0.29000000000000031</c:v>
                </c:pt>
                <c:pt idx="48" formatCode="General">
                  <c:v>0.28000000000000008</c:v>
                </c:pt>
                <c:pt idx="49" formatCode="General">
                  <c:v>0.28000000000000008</c:v>
                </c:pt>
                <c:pt idx="50" formatCode="General">
                  <c:v>0.28000000000000008</c:v>
                </c:pt>
                <c:pt idx="51" formatCode="General">
                  <c:v>0.29000000000000031</c:v>
                </c:pt>
                <c:pt idx="52" formatCode="General">
                  <c:v>0.30000000000000032</c:v>
                </c:pt>
                <c:pt idx="53" formatCode="General">
                  <c:v>0.30000000000000032</c:v>
                </c:pt>
                <c:pt idx="54" formatCode="General">
                  <c:v>0.30000000000000032</c:v>
                </c:pt>
                <c:pt idx="55" formatCode="General">
                  <c:v>0.43000000000000038</c:v>
                </c:pt>
                <c:pt idx="56" formatCode="General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94-4F13-A23E-5D15BB9D711A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1'!$A$18:$B$74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'Měnové podmínky 1'!$G$18:$G$74</c:f>
              <c:numCache>
                <c:formatCode>0.00</c:formatCode>
                <c:ptCount val="57"/>
                <c:pt idx="0">
                  <c:v>0.98</c:v>
                </c:pt>
                <c:pt idx="1">
                  <c:v>0.99</c:v>
                </c:pt>
                <c:pt idx="2">
                  <c:v>1.08</c:v>
                </c:pt>
                <c:pt idx="3">
                  <c:v>0.98</c:v>
                </c:pt>
                <c:pt idx="4">
                  <c:v>0.9</c:v>
                </c:pt>
                <c:pt idx="5">
                  <c:v>1.23</c:v>
                </c:pt>
                <c:pt idx="6">
                  <c:v>1.3900000000000001</c:v>
                </c:pt>
                <c:pt idx="7">
                  <c:v>1.3900000000000001</c:v>
                </c:pt>
                <c:pt idx="8">
                  <c:v>1.23</c:v>
                </c:pt>
                <c:pt idx="9">
                  <c:v>1.25</c:v>
                </c:pt>
                <c:pt idx="10">
                  <c:v>1.03</c:v>
                </c:pt>
                <c:pt idx="11">
                  <c:v>0.97000000000000064</c:v>
                </c:pt>
                <c:pt idx="12">
                  <c:v>1.0900000000000001</c:v>
                </c:pt>
                <c:pt idx="13">
                  <c:v>1.2</c:v>
                </c:pt>
                <c:pt idx="14">
                  <c:v>1.1399999999999897</c:v>
                </c:pt>
                <c:pt idx="15">
                  <c:v>0.99</c:v>
                </c:pt>
                <c:pt idx="16">
                  <c:v>0.8</c:v>
                </c:pt>
                <c:pt idx="17">
                  <c:v>0.68000000000000083</c:v>
                </c:pt>
                <c:pt idx="18">
                  <c:v>0.65000000000000524</c:v>
                </c:pt>
                <c:pt idx="19">
                  <c:v>0.62000000000000455</c:v>
                </c:pt>
                <c:pt idx="20">
                  <c:v>0.51</c:v>
                </c:pt>
                <c:pt idx="21">
                  <c:v>0.37000000000000038</c:v>
                </c:pt>
                <c:pt idx="22">
                  <c:v>0.24000000000000021</c:v>
                </c:pt>
                <c:pt idx="23">
                  <c:v>0.22000000000000011</c:v>
                </c:pt>
                <c:pt idx="24">
                  <c:v>0.13</c:v>
                </c:pt>
                <c:pt idx="25">
                  <c:v>0.17</c:v>
                </c:pt>
                <c:pt idx="26">
                  <c:v>0.14000000000000001</c:v>
                </c:pt>
                <c:pt idx="27">
                  <c:v>5.0000000000000093E-2</c:v>
                </c:pt>
                <c:pt idx="28">
                  <c:v>0.22000000000000011</c:v>
                </c:pt>
                <c:pt idx="29">
                  <c:v>0.43000000000000038</c:v>
                </c:pt>
                <c:pt idx="30">
                  <c:v>0.35000000000000031</c:v>
                </c:pt>
                <c:pt idx="31">
                  <c:v>0.2</c:v>
                </c:pt>
                <c:pt idx="32">
                  <c:v>6.0000000000000102E-2</c:v>
                </c:pt>
                <c:pt idx="33">
                  <c:v>-5.0000000000000093E-2</c:v>
                </c:pt>
                <c:pt idx="34">
                  <c:v>-5.0000000000000093E-2</c:v>
                </c:pt>
                <c:pt idx="35">
                  <c:v>-0.11000000000000006</c:v>
                </c:pt>
                <c:pt idx="36" formatCode="General">
                  <c:v>4.0000000000000084E-2</c:v>
                </c:pt>
                <c:pt idx="37" formatCode="General">
                  <c:v>-8.0000000000000168E-2</c:v>
                </c:pt>
                <c:pt idx="38" formatCode="General">
                  <c:v>-0.1</c:v>
                </c:pt>
                <c:pt idx="39" formatCode="General">
                  <c:v>4.0000000000000084E-2</c:v>
                </c:pt>
                <c:pt idx="40" formatCode="General">
                  <c:v>7.0000000000000034E-2</c:v>
                </c:pt>
                <c:pt idx="41" formatCode="General">
                  <c:v>5.0000000000000093E-2</c:v>
                </c:pt>
                <c:pt idx="42" formatCode="General">
                  <c:v>-2.0000000000000042E-2</c:v>
                </c:pt>
                <c:pt idx="43" formatCode="General">
                  <c:v>-9.0000000000000066E-2</c:v>
                </c:pt>
                <c:pt idx="44" formatCode="General">
                  <c:v>-0.19000000000000011</c:v>
                </c:pt>
                <c:pt idx="45" formatCode="General">
                  <c:v>-0.17</c:v>
                </c:pt>
                <c:pt idx="46" formatCode="General">
                  <c:v>-0.17</c:v>
                </c:pt>
                <c:pt idx="47" formatCode="General">
                  <c:v>-0.21000000000000021</c:v>
                </c:pt>
                <c:pt idx="48" formatCode="General">
                  <c:v>-0.22000000000000011</c:v>
                </c:pt>
                <c:pt idx="49" formatCode="General">
                  <c:v>9.0000000000000066E-2</c:v>
                </c:pt>
                <c:pt idx="50" formatCode="General">
                  <c:v>0.1</c:v>
                </c:pt>
                <c:pt idx="51" formatCode="General">
                  <c:v>0.16000000000000011</c:v>
                </c:pt>
                <c:pt idx="52" formatCode="General">
                  <c:v>4.0000000000000084E-2</c:v>
                </c:pt>
                <c:pt idx="53" formatCode="General">
                  <c:v>-3.0000000000000051E-2</c:v>
                </c:pt>
                <c:pt idx="54" formatCode="General">
                  <c:v>0.14000000000000001</c:v>
                </c:pt>
                <c:pt idx="55" formatCode="General">
                  <c:v>9.0000000000000066E-2</c:v>
                </c:pt>
                <c:pt idx="56" formatCode="General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994-4F13-A23E-5D15BB9D711A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1'!$A$18:$B$74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'Měnové podmínky 1'!$E$18:$E$74</c:f>
              <c:numCache>
                <c:formatCode>0.00</c:formatCode>
                <c:ptCount val="57"/>
                <c:pt idx="0">
                  <c:v>0.86000000000000065</c:v>
                </c:pt>
                <c:pt idx="1">
                  <c:v>0.83000000000000063</c:v>
                </c:pt>
                <c:pt idx="2">
                  <c:v>0.78</c:v>
                </c:pt>
                <c:pt idx="3">
                  <c:v>0.76000000000000512</c:v>
                </c:pt>
                <c:pt idx="4">
                  <c:v>0.76000000000000512</c:v>
                </c:pt>
                <c:pt idx="5">
                  <c:v>0.76000000000000512</c:v>
                </c:pt>
                <c:pt idx="6">
                  <c:v>0.75000000000000466</c:v>
                </c:pt>
                <c:pt idx="7">
                  <c:v>0.75000000000000466</c:v>
                </c:pt>
                <c:pt idx="8">
                  <c:v>0.74000000000000365</c:v>
                </c:pt>
                <c:pt idx="9">
                  <c:v>0.73000000000000065</c:v>
                </c:pt>
                <c:pt idx="10">
                  <c:v>0.65000000000000524</c:v>
                </c:pt>
                <c:pt idx="11">
                  <c:v>0.61000000000000065</c:v>
                </c:pt>
                <c:pt idx="12">
                  <c:v>0.58000000000000052</c:v>
                </c:pt>
                <c:pt idx="13">
                  <c:v>0.55000000000000004</c:v>
                </c:pt>
                <c:pt idx="14">
                  <c:v>0.55000000000000004</c:v>
                </c:pt>
                <c:pt idx="15">
                  <c:v>0.55000000000000004</c:v>
                </c:pt>
                <c:pt idx="16">
                  <c:v>0.54</c:v>
                </c:pt>
                <c:pt idx="17">
                  <c:v>0.53</c:v>
                </c:pt>
                <c:pt idx="18">
                  <c:v>0.52</c:v>
                </c:pt>
                <c:pt idx="19">
                  <c:v>0.52</c:v>
                </c:pt>
                <c:pt idx="20">
                  <c:v>0.52</c:v>
                </c:pt>
                <c:pt idx="21">
                  <c:v>0.52</c:v>
                </c:pt>
                <c:pt idx="22">
                  <c:v>0.51</c:v>
                </c:pt>
                <c:pt idx="23">
                  <c:v>0.51</c:v>
                </c:pt>
                <c:pt idx="24">
                  <c:v>0.51</c:v>
                </c:pt>
                <c:pt idx="25">
                  <c:v>0.51</c:v>
                </c:pt>
                <c:pt idx="26">
                  <c:v>0.49000000000000032</c:v>
                </c:pt>
                <c:pt idx="27">
                  <c:v>0.48000000000000032</c:v>
                </c:pt>
                <c:pt idx="28">
                  <c:v>0.48000000000000032</c:v>
                </c:pt>
                <c:pt idx="29">
                  <c:v>0.48000000000000032</c:v>
                </c:pt>
                <c:pt idx="30">
                  <c:v>0.48000000000000032</c:v>
                </c:pt>
                <c:pt idx="31">
                  <c:v>0.48000000000000032</c:v>
                </c:pt>
                <c:pt idx="32">
                  <c:v>0.47000000000000008</c:v>
                </c:pt>
                <c:pt idx="33">
                  <c:v>0.46</c:v>
                </c:pt>
                <c:pt idx="34">
                  <c:v>0.46</c:v>
                </c:pt>
                <c:pt idx="35">
                  <c:v>0.46</c:v>
                </c:pt>
                <c:pt idx="36">
                  <c:v>0.45</c:v>
                </c:pt>
                <c:pt idx="37">
                  <c:v>0.45</c:v>
                </c:pt>
                <c:pt idx="38">
                  <c:v>0.45</c:v>
                </c:pt>
                <c:pt idx="39">
                  <c:v>0.45</c:v>
                </c:pt>
                <c:pt idx="40">
                  <c:v>0.45</c:v>
                </c:pt>
                <c:pt idx="41">
                  <c:v>0.45</c:v>
                </c:pt>
                <c:pt idx="42">
                  <c:v>0.45</c:v>
                </c:pt>
                <c:pt idx="43">
                  <c:v>0.45</c:v>
                </c:pt>
                <c:pt idx="44">
                  <c:v>0.45</c:v>
                </c:pt>
                <c:pt idx="45">
                  <c:v>0.45</c:v>
                </c:pt>
                <c:pt idx="46">
                  <c:v>0.45</c:v>
                </c:pt>
                <c:pt idx="47">
                  <c:v>0.45</c:v>
                </c:pt>
                <c:pt idx="48" formatCode="General">
                  <c:v>0.44000000000000022</c:v>
                </c:pt>
                <c:pt idx="49" formatCode="General">
                  <c:v>0.44000000000000022</c:v>
                </c:pt>
                <c:pt idx="50" formatCode="General">
                  <c:v>0.44000000000000022</c:v>
                </c:pt>
                <c:pt idx="51" formatCode="General">
                  <c:v>0.45</c:v>
                </c:pt>
                <c:pt idx="52" formatCode="General">
                  <c:v>0.46</c:v>
                </c:pt>
                <c:pt idx="53" formatCode="General">
                  <c:v>0.46</c:v>
                </c:pt>
                <c:pt idx="54" formatCode="General">
                  <c:v>0.47000000000000008</c:v>
                </c:pt>
                <c:pt idx="55" formatCode="General">
                  <c:v>0.60000000000000064</c:v>
                </c:pt>
                <c:pt idx="56" formatCode="General">
                  <c:v>0.64000000000000512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994-4F13-A23E-5D15BB9D711A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1'!$A$18:$B$74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'Měnové podmínky 1'!$H$18:$H$74</c:f>
              <c:numCache>
                <c:formatCode>0.00</c:formatCode>
                <c:ptCount val="57"/>
                <c:pt idx="0">
                  <c:v>1.9600000000000082</c:v>
                </c:pt>
                <c:pt idx="1">
                  <c:v>2.0099999999999998</c:v>
                </c:pt>
                <c:pt idx="2">
                  <c:v>1.9800000000000091</c:v>
                </c:pt>
                <c:pt idx="3">
                  <c:v>1.82</c:v>
                </c:pt>
                <c:pt idx="4">
                  <c:v>1.6700000000000021</c:v>
                </c:pt>
                <c:pt idx="5">
                  <c:v>2.14</c:v>
                </c:pt>
                <c:pt idx="6">
                  <c:v>2.23</c:v>
                </c:pt>
                <c:pt idx="7">
                  <c:v>2.4</c:v>
                </c:pt>
                <c:pt idx="8">
                  <c:v>2.42</c:v>
                </c:pt>
                <c:pt idx="9">
                  <c:v>2.3299999999999987</c:v>
                </c:pt>
                <c:pt idx="10">
                  <c:v>2.1800000000000002</c:v>
                </c:pt>
                <c:pt idx="11">
                  <c:v>2.2000000000000002</c:v>
                </c:pt>
                <c:pt idx="12">
                  <c:v>2.4299999999999997</c:v>
                </c:pt>
                <c:pt idx="13">
                  <c:v>2.2799999999999998</c:v>
                </c:pt>
                <c:pt idx="14">
                  <c:v>2.2000000000000002</c:v>
                </c:pt>
                <c:pt idx="15">
                  <c:v>2</c:v>
                </c:pt>
                <c:pt idx="16">
                  <c:v>1.7300000000000009</c:v>
                </c:pt>
                <c:pt idx="17">
                  <c:v>1.55</c:v>
                </c:pt>
                <c:pt idx="18">
                  <c:v>1.49</c:v>
                </c:pt>
                <c:pt idx="19">
                  <c:v>1.3800000000000001</c:v>
                </c:pt>
                <c:pt idx="20">
                  <c:v>1.21</c:v>
                </c:pt>
                <c:pt idx="21">
                  <c:v>1.1000000000000001</c:v>
                </c:pt>
                <c:pt idx="22">
                  <c:v>0.87000000000000455</c:v>
                </c:pt>
                <c:pt idx="23">
                  <c:v>0.67000000000000592</c:v>
                </c:pt>
                <c:pt idx="24">
                  <c:v>0.35000000000000031</c:v>
                </c:pt>
                <c:pt idx="25">
                  <c:v>0.4</c:v>
                </c:pt>
                <c:pt idx="26">
                  <c:v>0.35000000000000031</c:v>
                </c:pt>
                <c:pt idx="27">
                  <c:v>0.26</c:v>
                </c:pt>
                <c:pt idx="28">
                  <c:v>0.60000000000000064</c:v>
                </c:pt>
                <c:pt idx="29">
                  <c:v>1.01</c:v>
                </c:pt>
                <c:pt idx="30">
                  <c:v>0.97000000000000064</c:v>
                </c:pt>
                <c:pt idx="31">
                  <c:v>0.74000000000000365</c:v>
                </c:pt>
                <c:pt idx="32">
                  <c:v>0.68000000000000083</c:v>
                </c:pt>
                <c:pt idx="33">
                  <c:v>0.56000000000000005</c:v>
                </c:pt>
                <c:pt idx="34">
                  <c:v>0.49000000000000032</c:v>
                </c:pt>
                <c:pt idx="35">
                  <c:v>0.49000000000000032</c:v>
                </c:pt>
                <c:pt idx="36" formatCode="General">
                  <c:v>0.62000000000000455</c:v>
                </c:pt>
                <c:pt idx="37" formatCode="General">
                  <c:v>0.46</c:v>
                </c:pt>
                <c:pt idx="38" formatCode="General">
                  <c:v>0.35000000000000031</c:v>
                </c:pt>
                <c:pt idx="39" formatCode="General">
                  <c:v>0.43000000000000038</c:v>
                </c:pt>
                <c:pt idx="40" formatCode="General">
                  <c:v>0.46</c:v>
                </c:pt>
                <c:pt idx="41" formatCode="General">
                  <c:v>0.45</c:v>
                </c:pt>
                <c:pt idx="42" formatCode="General">
                  <c:v>0.37000000000000038</c:v>
                </c:pt>
                <c:pt idx="43" formatCode="General">
                  <c:v>0.29000000000000031</c:v>
                </c:pt>
                <c:pt idx="44" formatCode="General">
                  <c:v>0.25</c:v>
                </c:pt>
                <c:pt idx="45" formatCode="General">
                  <c:v>0.37000000000000038</c:v>
                </c:pt>
                <c:pt idx="46" formatCode="General">
                  <c:v>0.55000000000000004</c:v>
                </c:pt>
                <c:pt idx="47" formatCode="General">
                  <c:v>0.53</c:v>
                </c:pt>
                <c:pt idx="48" formatCode="General">
                  <c:v>0.47000000000000008</c:v>
                </c:pt>
                <c:pt idx="49" formatCode="General">
                  <c:v>0.63000000000000511</c:v>
                </c:pt>
                <c:pt idx="50" formatCode="General">
                  <c:v>0.87000000000000455</c:v>
                </c:pt>
                <c:pt idx="51" formatCode="General">
                  <c:v>0.96000000000000063</c:v>
                </c:pt>
                <c:pt idx="52" formatCode="General">
                  <c:v>0.74000000000000365</c:v>
                </c:pt>
                <c:pt idx="53" formatCode="General">
                  <c:v>0.77000000000000468</c:v>
                </c:pt>
                <c:pt idx="54" formatCode="General">
                  <c:v>0.9</c:v>
                </c:pt>
                <c:pt idx="55" formatCode="General">
                  <c:v>0.83000000000000063</c:v>
                </c:pt>
                <c:pt idx="56" formatCode="General">
                  <c:v>0.97000000000000064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994-4F13-A23E-5D15BB9D711A}"/>
            </c:ext>
          </c:extLst>
        </c:ser>
        <c:marker val="1"/>
        <c:axId val="178257280"/>
        <c:axId val="178279552"/>
      </c:lineChart>
      <c:catAx>
        <c:axId val="178257280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78279552"/>
        <c:crosses val="autoZero"/>
        <c:auto val="1"/>
        <c:lblAlgn val="ctr"/>
        <c:lblOffset val="100"/>
      </c:catAx>
      <c:valAx>
        <c:axId val="178279552"/>
        <c:scaling>
          <c:orientation val="minMax"/>
          <c:min val="-1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7825728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2139690982776534E-2"/>
          <c:y val="0.87558269120103249"/>
          <c:w val="0.93886651469098281"/>
          <c:h val="0.11015705924459968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A2E47-C97F-4E68-9EBA-611BB5862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462FFA-7421-42D0-A33A-ED5B60D2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</TotalTime>
  <Pages>2</Pages>
  <Words>1000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6890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2017-12-15T12:34:00Z</cp:lastPrinted>
  <dcterms:created xsi:type="dcterms:W3CDTF">2017-12-20T11:02:00Z</dcterms:created>
  <dcterms:modified xsi:type="dcterms:W3CDTF">2017-12-20T11:03:00Z</dcterms:modified>
</cp:coreProperties>
</file>