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26" w:rsidRPr="00A74192" w:rsidRDefault="00DD0726" w:rsidP="005E4C34">
      <w:pPr>
        <w:pStyle w:val="Nadpis1"/>
        <w:numPr>
          <w:ilvl w:val="0"/>
          <w:numId w:val="24"/>
        </w:numPr>
        <w:jc w:val="both"/>
      </w:pPr>
      <w:bookmarkStart w:id="0" w:name="_Toc501441380"/>
      <w:bookmarkStart w:id="1" w:name="_Toc454185153"/>
      <w:r w:rsidRPr="00A74192">
        <w:t>Ceny</w:t>
      </w:r>
      <w:bookmarkEnd w:id="0"/>
    </w:p>
    <w:tbl>
      <w:tblPr>
        <w:tblW w:w="4963" w:type="pct"/>
        <w:tblInd w:w="108" w:type="dxa"/>
        <w:tblLayout w:type="fixed"/>
        <w:tblLook w:val="00A0"/>
      </w:tblPr>
      <w:tblGrid>
        <w:gridCol w:w="1985"/>
        <w:gridCol w:w="282"/>
        <w:gridCol w:w="1135"/>
        <w:gridCol w:w="6379"/>
      </w:tblGrid>
      <w:tr w:rsidR="00254069" w:rsidRPr="00A74192" w:rsidTr="006C3DC1">
        <w:tc>
          <w:tcPr>
            <w:tcW w:w="1015" w:type="pct"/>
          </w:tcPr>
          <w:p w:rsidR="00254069" w:rsidRPr="00A74192" w:rsidRDefault="00254069" w:rsidP="00333134">
            <w:pPr>
              <w:spacing w:line="240" w:lineRule="auto"/>
              <w:ind w:right="-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Celkový meziroční růst cen v ekonomice dosáhl 1,6</w:t>
            </w:r>
            <w:r w:rsidR="005723B7">
              <w:rPr>
                <w:sz w:val="16"/>
                <w:szCs w:val="16"/>
              </w:rPr>
              <w:t> %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4" w:type="pct"/>
          </w:tcPr>
          <w:p w:rsidR="00254069" w:rsidRPr="00A74192" w:rsidRDefault="00254069" w:rsidP="00333134">
            <w:pPr>
              <w:pStyle w:val="Textpoznpodarou"/>
              <w:jc w:val="both"/>
            </w:pPr>
          </w:p>
        </w:tc>
        <w:tc>
          <w:tcPr>
            <w:tcW w:w="3841" w:type="pct"/>
            <w:gridSpan w:val="2"/>
          </w:tcPr>
          <w:p w:rsidR="00254069" w:rsidRDefault="00254069" w:rsidP="00333134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  <w:r>
              <w:rPr>
                <w:spacing w:val="-4"/>
              </w:rPr>
              <w:t>Celkový meziroční růst cenové hladiny v Česku měřený deflátorem HDP dosáhl 1,6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. Ve směru růstu cenové hladiny kladně působil deflátor výdajů na spotřebu domácností (2,4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 a</w:t>
            </w:r>
            <w:r w:rsidR="00B6206C">
              <w:rPr>
                <w:spacing w:val="-4"/>
              </w:rPr>
              <w:t xml:space="preserve"> </w:t>
            </w:r>
            <w:r>
              <w:rPr>
                <w:spacing w:val="-4"/>
              </w:rPr>
              <w:t>vládních institucí (3,8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). Rostly i ceny kapitálových statků (1,4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). Negativně působily pouze směnné relace. Ceny vývozu totiž klesaly rychleji než ceny dovozu.</w:t>
            </w:r>
          </w:p>
          <w:p w:rsidR="00254069" w:rsidRPr="00A747C1" w:rsidRDefault="00254069" w:rsidP="00333134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254069" w:rsidRPr="00F81A26" w:rsidTr="006C3DC1">
        <w:tc>
          <w:tcPr>
            <w:tcW w:w="1015" w:type="pct"/>
          </w:tcPr>
          <w:p w:rsidR="00254069" w:rsidRPr="00F81A26" w:rsidRDefault="00254069" w:rsidP="00333134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Meziroční růst spotřebitelských cen zůstal nad 2</w:t>
            </w:r>
            <w:r w:rsidR="005723B7">
              <w:rPr>
                <w:spacing w:val="-4"/>
                <w:sz w:val="16"/>
                <w:szCs w:val="16"/>
              </w:rPr>
              <w:t> %</w:t>
            </w:r>
            <w:r>
              <w:rPr>
                <w:spacing w:val="-4"/>
                <w:sz w:val="16"/>
                <w:szCs w:val="16"/>
              </w:rPr>
              <w:t>.</w:t>
            </w:r>
          </w:p>
        </w:tc>
        <w:tc>
          <w:tcPr>
            <w:tcW w:w="144" w:type="pct"/>
          </w:tcPr>
          <w:p w:rsidR="00254069" w:rsidRPr="00F81A26" w:rsidRDefault="00254069" w:rsidP="0033313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254069" w:rsidRDefault="00254069" w:rsidP="00333134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  <w:r>
              <w:rPr>
                <w:spacing w:val="-4"/>
              </w:rPr>
              <w:t>Spotřebitelské ceny ve 3</w:t>
            </w:r>
            <w:r w:rsidR="005723B7">
              <w:rPr>
                <w:spacing w:val="-4"/>
              </w:rPr>
              <w:t>. čtvrtletí</w:t>
            </w:r>
            <w:r>
              <w:rPr>
                <w:spacing w:val="-4"/>
              </w:rPr>
              <w:t xml:space="preserve"> meziročně vzrostly o 2,5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, což bylo nejvíce </w:t>
            </w:r>
            <w:r w:rsidRPr="009402D5">
              <w:t>od</w:t>
            </w:r>
            <w:r>
              <w:t> </w:t>
            </w:r>
            <w:r w:rsidRPr="009402D5">
              <w:t>začátku</w:t>
            </w:r>
            <w:r>
              <w:rPr>
                <w:spacing w:val="-4"/>
              </w:rPr>
              <w:t xml:space="preserve"> roku. Celkový meziroční růst spotřebitelských cen za uplynulá tři čtvrtletí pak dosáhl 2,4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. Z hlavních složek spotřebního koše nejsilněji ovlivnily růst cen ve 3</w:t>
            </w:r>
            <w:r w:rsidR="005723B7">
              <w:rPr>
                <w:spacing w:val="-4"/>
              </w:rPr>
              <w:t>. čtvrtletí</w:t>
            </w:r>
            <w:r>
              <w:rPr>
                <w:spacing w:val="-4"/>
              </w:rPr>
              <w:t xml:space="preserve"> potraviny a nealkoholické nápoje (1,0</w:t>
            </w:r>
            <w:r w:rsidR="00CE0849">
              <w:rPr>
                <w:spacing w:val="-4"/>
              </w:rPr>
              <w:t> p. </w:t>
            </w:r>
            <w:proofErr w:type="spellStart"/>
            <w:r w:rsidR="00CE0849">
              <w:rPr>
                <w:spacing w:val="-4"/>
              </w:rPr>
              <w:t>b</w:t>
            </w:r>
            <w:proofErr w:type="spellEnd"/>
            <w:r w:rsidR="00CE0849">
              <w:rPr>
                <w:spacing w:val="-4"/>
              </w:rPr>
              <w:t>.</w:t>
            </w:r>
            <w:r>
              <w:rPr>
                <w:spacing w:val="-4"/>
              </w:rPr>
              <w:t>), bydlení, voda, energie a paliva (0,5</w:t>
            </w:r>
            <w:r w:rsidR="00CE0849">
              <w:rPr>
                <w:spacing w:val="-4"/>
              </w:rPr>
              <w:t> p. </w:t>
            </w:r>
            <w:proofErr w:type="spellStart"/>
            <w:r w:rsidR="00CE0849">
              <w:rPr>
                <w:spacing w:val="-4"/>
              </w:rPr>
              <w:t>b</w:t>
            </w:r>
            <w:proofErr w:type="spellEnd"/>
            <w:r w:rsidR="00CE0849">
              <w:rPr>
                <w:spacing w:val="-4"/>
              </w:rPr>
              <w:t>.</w:t>
            </w:r>
            <w:r>
              <w:rPr>
                <w:spacing w:val="-4"/>
              </w:rPr>
              <w:t>) a stravování a ubytování (0,4</w:t>
            </w:r>
            <w:r w:rsidR="00CE0849">
              <w:rPr>
                <w:spacing w:val="-4"/>
              </w:rPr>
              <w:t> p. </w:t>
            </w:r>
            <w:proofErr w:type="spellStart"/>
            <w:r w:rsidR="00CE0849">
              <w:rPr>
                <w:spacing w:val="-4"/>
              </w:rPr>
              <w:t>b</w:t>
            </w:r>
            <w:proofErr w:type="spellEnd"/>
            <w:r w:rsidR="00CE0849">
              <w:rPr>
                <w:spacing w:val="-4"/>
              </w:rPr>
              <w:t>.</w:t>
            </w:r>
            <w:r>
              <w:rPr>
                <w:spacing w:val="-4"/>
              </w:rPr>
              <w:t>). V trojici položek s největším vlivem na celkový růst cen tak ve 3</w:t>
            </w:r>
            <w:r w:rsidR="005723B7">
              <w:rPr>
                <w:spacing w:val="-4"/>
              </w:rPr>
              <w:t>. čtvrtletí</w:t>
            </w:r>
            <w:r>
              <w:rPr>
                <w:spacing w:val="-4"/>
              </w:rPr>
              <w:t xml:space="preserve"> nebyla zastoupena doprava, která přispěla 0,3</w:t>
            </w:r>
            <w:r w:rsidR="00CE0849">
              <w:rPr>
                <w:spacing w:val="-4"/>
              </w:rPr>
              <w:t> p. </w:t>
            </w:r>
            <w:proofErr w:type="spellStart"/>
            <w:r w:rsidR="00CE0849">
              <w:rPr>
                <w:spacing w:val="-4"/>
              </w:rPr>
              <w:t>b</w:t>
            </w:r>
            <w:proofErr w:type="spellEnd"/>
            <w:r w:rsidR="00CE0849">
              <w:rPr>
                <w:spacing w:val="-4"/>
              </w:rPr>
              <w:t>.</w:t>
            </w:r>
          </w:p>
          <w:p w:rsidR="00254069" w:rsidRPr="00E21F0E" w:rsidRDefault="00254069" w:rsidP="00333134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254069" w:rsidRPr="00F81A26" w:rsidTr="006C3DC1">
        <w:tc>
          <w:tcPr>
            <w:tcW w:w="1015" w:type="pct"/>
          </w:tcPr>
          <w:p w:rsidR="00254069" w:rsidRPr="00F81A26" w:rsidRDefault="00254069" w:rsidP="00333134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 xml:space="preserve">K růstu přispěly ceny potravin i bydlení. </w:t>
            </w:r>
          </w:p>
        </w:tc>
        <w:tc>
          <w:tcPr>
            <w:tcW w:w="144" w:type="pct"/>
          </w:tcPr>
          <w:p w:rsidR="00254069" w:rsidRPr="00F81A26" w:rsidRDefault="00254069" w:rsidP="0033313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254069" w:rsidRDefault="00254069" w:rsidP="00333134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  <w:r>
              <w:rPr>
                <w:spacing w:val="-4"/>
              </w:rPr>
              <w:t>Ceny výše zmíněných potravin a nealkoholických nápojů ve 3</w:t>
            </w:r>
            <w:r w:rsidR="005723B7">
              <w:rPr>
                <w:spacing w:val="-4"/>
              </w:rPr>
              <w:t>. čtvrtletí</w:t>
            </w:r>
            <w:r>
              <w:rPr>
                <w:spacing w:val="-4"/>
              </w:rPr>
              <w:t xml:space="preserve"> meziročně vzrostly o 5,7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, což je </w:t>
            </w:r>
            <w:r w:rsidR="00487E32">
              <w:rPr>
                <w:spacing w:val="-4"/>
              </w:rPr>
              <w:t xml:space="preserve">růst </w:t>
            </w:r>
            <w:r>
              <w:rPr>
                <w:spacing w:val="-4"/>
              </w:rPr>
              <w:t>o více než 1</w:t>
            </w:r>
            <w:r w:rsidR="00CE0849">
              <w:rPr>
                <w:spacing w:val="-4"/>
              </w:rPr>
              <w:t> p. </w:t>
            </w:r>
            <w:proofErr w:type="spellStart"/>
            <w:r w:rsidR="00CE0849">
              <w:rPr>
                <w:spacing w:val="-4"/>
              </w:rPr>
              <w:t>b</w:t>
            </w:r>
            <w:proofErr w:type="spellEnd"/>
            <w:r w:rsidR="00CE0849">
              <w:rPr>
                <w:spacing w:val="-4"/>
              </w:rPr>
              <w:t>.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>vyšší</w:t>
            </w:r>
            <w:proofErr w:type="gramEnd"/>
            <w:r>
              <w:rPr>
                <w:spacing w:val="-4"/>
              </w:rPr>
              <w:t xml:space="preserve"> než v předchozích dvou kvartálech. Popsané zrychlení růstu lze přičíst především meziročnímu zvýšení cen mléka, sýrů a vajec o 12,9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(v porovnání s předchozím čtvrtletím více o 3,1</w:t>
            </w:r>
            <w:r w:rsidR="00CE0849">
              <w:rPr>
                <w:spacing w:val="-4"/>
              </w:rPr>
              <w:t> p. </w:t>
            </w:r>
            <w:proofErr w:type="spellStart"/>
            <w:r w:rsidR="00CE0849">
              <w:rPr>
                <w:spacing w:val="-4"/>
              </w:rPr>
              <w:t>b</w:t>
            </w:r>
            <w:proofErr w:type="spellEnd"/>
            <w:r w:rsidR="00CE0849">
              <w:rPr>
                <w:spacing w:val="-4"/>
              </w:rPr>
              <w:t>.</w:t>
            </w:r>
            <w:r>
              <w:rPr>
                <w:spacing w:val="-4"/>
              </w:rPr>
              <w:t>). Výrazně přispěly i pekárenské výrobky a obiloviny (5,7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 a maso (5,4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). Hojně diskutované zdražování másla se promítlo do cen olejů a tuků, které vzrostly o 19,1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. Ceny bydlení, vody, energie a paliv se meziročně zvýšily o 2,1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, což je o 0,6</w:t>
            </w:r>
            <w:r w:rsidR="00CE0849">
              <w:rPr>
                <w:spacing w:val="-4"/>
              </w:rPr>
              <w:t> p. </w:t>
            </w:r>
            <w:proofErr w:type="spellStart"/>
            <w:r w:rsidR="00CE0849">
              <w:rPr>
                <w:spacing w:val="-4"/>
              </w:rPr>
              <w:t>b</w:t>
            </w:r>
            <w:proofErr w:type="spellEnd"/>
            <w:r w:rsidR="00CE0849">
              <w:rPr>
                <w:spacing w:val="-4"/>
              </w:rPr>
              <w:t>.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>více</w:t>
            </w:r>
            <w:proofErr w:type="gramEnd"/>
            <w:r>
              <w:rPr>
                <w:spacing w:val="-4"/>
              </w:rPr>
              <w:t xml:space="preserve"> než v předchozím čtvrtletí. V tomto oddílu rostly pouze ceny bydlení a souvisejících položek. Nejvýrazněji rostlo imputované nájemné (meziročně o 5,0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, zrychlení oproti minulému čtvrtletí o</w:t>
            </w:r>
            <w:r w:rsidR="00487E32">
              <w:rPr>
                <w:spacing w:val="-4"/>
              </w:rPr>
              <w:t> </w:t>
            </w:r>
            <w:r>
              <w:rPr>
                <w:spacing w:val="-4"/>
              </w:rPr>
              <w:t>1,1</w:t>
            </w:r>
            <w:r w:rsidR="00CE0849">
              <w:rPr>
                <w:spacing w:val="-4"/>
              </w:rPr>
              <w:t> p. </w:t>
            </w:r>
            <w:proofErr w:type="spellStart"/>
            <w:r w:rsidR="00CE0849">
              <w:rPr>
                <w:spacing w:val="-4"/>
              </w:rPr>
              <w:t>b</w:t>
            </w:r>
            <w:proofErr w:type="spellEnd"/>
            <w:r w:rsidR="00CE0849">
              <w:rPr>
                <w:spacing w:val="-4"/>
              </w:rPr>
              <w:t>.</w:t>
            </w:r>
            <w:r>
              <w:rPr>
                <w:spacing w:val="-4"/>
              </w:rPr>
              <w:t>). Nájemné z bytů vzrostlo o 2,2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. Naopak ceny elektřiny, tepla, plynu a ostatních paliv mírně </w:t>
            </w:r>
            <w:proofErr w:type="gramStart"/>
            <w:r>
              <w:rPr>
                <w:spacing w:val="-4"/>
              </w:rPr>
              <w:t>klesaly (</w:t>
            </w:r>
            <w:r w:rsidR="00487E32">
              <w:rPr>
                <w:spacing w:val="-4"/>
              </w:rPr>
              <w:t>–</w:t>
            </w:r>
            <w:r>
              <w:rPr>
                <w:spacing w:val="-4"/>
              </w:rPr>
              <w:t>0,3</w:t>
            </w:r>
            <w:proofErr w:type="gramEnd"/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).</w:t>
            </w:r>
          </w:p>
          <w:p w:rsidR="00254069" w:rsidRPr="00D27653" w:rsidRDefault="00254069" w:rsidP="00333134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DD0726" w:rsidRPr="00F81A26" w:rsidTr="006C3DC1">
        <w:tc>
          <w:tcPr>
            <w:tcW w:w="1015" w:type="pct"/>
          </w:tcPr>
          <w:p w:rsidR="00DD0726" w:rsidRPr="00F81A26" w:rsidRDefault="00DD0726" w:rsidP="006C3DC1">
            <w:pPr>
              <w:spacing w:line="240" w:lineRule="auto"/>
              <w:ind w:right="-19"/>
              <w:jc w:val="center"/>
              <w:rPr>
                <w:spacing w:val="-4"/>
                <w:szCs w:val="20"/>
              </w:rPr>
            </w:pPr>
          </w:p>
        </w:tc>
        <w:tc>
          <w:tcPr>
            <w:tcW w:w="144" w:type="pct"/>
          </w:tcPr>
          <w:p w:rsidR="00DD0726" w:rsidRPr="00F81A26" w:rsidRDefault="00DD0726" w:rsidP="006C3DC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580" w:type="pct"/>
          </w:tcPr>
          <w:p w:rsidR="00DD0726" w:rsidRPr="00F81A26" w:rsidRDefault="00DD0726" w:rsidP="006C3DC1">
            <w:pPr>
              <w:pStyle w:val="Textpoznpodarou"/>
              <w:jc w:val="both"/>
              <w:rPr>
                <w:spacing w:val="-4"/>
              </w:rPr>
            </w:pPr>
            <w:r w:rsidRPr="00F81A26">
              <w:rPr>
                <w:spacing w:val="-4"/>
              </w:rPr>
              <w:t>Graf č. 11</w:t>
            </w:r>
          </w:p>
        </w:tc>
        <w:tc>
          <w:tcPr>
            <w:tcW w:w="3261" w:type="pct"/>
          </w:tcPr>
          <w:p w:rsidR="00DD0726" w:rsidRPr="00F81A26" w:rsidRDefault="00DD0726" w:rsidP="006C3DC1">
            <w:pPr>
              <w:pStyle w:val="Textpoznpodarou"/>
              <w:rPr>
                <w:spacing w:val="-4"/>
              </w:rPr>
            </w:pPr>
            <w:r w:rsidRPr="00F81A26">
              <w:rPr>
                <w:b/>
                <w:spacing w:val="-4"/>
              </w:rPr>
              <w:t>Ceny ve vybraných oddílech indexu spotřebitelských cen</w:t>
            </w:r>
            <w:r w:rsidRPr="00F81A26">
              <w:rPr>
                <w:spacing w:val="-4"/>
              </w:rPr>
              <w:t xml:space="preserve"> (meziroční změna, v</w:t>
            </w:r>
            <w:r w:rsidR="005723B7">
              <w:rPr>
                <w:spacing w:val="-4"/>
              </w:rPr>
              <w:t> %</w:t>
            </w:r>
            <w:r w:rsidRPr="00F81A26">
              <w:rPr>
                <w:spacing w:val="-4"/>
              </w:rPr>
              <w:t>)</w:t>
            </w:r>
          </w:p>
        </w:tc>
      </w:tr>
      <w:tr w:rsidR="00DD0726" w:rsidRPr="00F81A26" w:rsidTr="006C3DC1">
        <w:tc>
          <w:tcPr>
            <w:tcW w:w="1015" w:type="pct"/>
          </w:tcPr>
          <w:p w:rsidR="00DD0726" w:rsidRPr="00F81A26" w:rsidRDefault="00DD0726" w:rsidP="006C3DC1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</w:p>
        </w:tc>
        <w:tc>
          <w:tcPr>
            <w:tcW w:w="144" w:type="pct"/>
          </w:tcPr>
          <w:p w:rsidR="00DD0726" w:rsidRPr="00F81A26" w:rsidRDefault="00DD0726" w:rsidP="006C3DC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DD0726" w:rsidRPr="00F81A26" w:rsidRDefault="00254069" w:rsidP="006C3DC1">
            <w:pPr>
              <w:pStyle w:val="Textpoznpodarou"/>
              <w:ind w:left="-54"/>
              <w:jc w:val="both"/>
              <w:rPr>
                <w:spacing w:val="-4"/>
              </w:rPr>
            </w:pPr>
            <w:r w:rsidRPr="00254069">
              <w:rPr>
                <w:noProof/>
                <w:spacing w:val="-4"/>
              </w:rPr>
              <w:drawing>
                <wp:inline distT="0" distB="0" distL="0" distR="0">
                  <wp:extent cx="4737600" cy="3553200"/>
                  <wp:effectExtent l="0" t="0" r="0" b="0"/>
                  <wp:docPr id="23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DD0726" w:rsidRPr="00F81A26" w:rsidRDefault="00DD0726" w:rsidP="006C3DC1">
            <w:pPr>
              <w:pStyle w:val="Textpoznpodarou"/>
              <w:ind w:left="-54"/>
              <w:jc w:val="right"/>
              <w:rPr>
                <w:spacing w:val="-4"/>
                <w:sz w:val="14"/>
                <w:szCs w:val="14"/>
              </w:rPr>
            </w:pPr>
            <w:r w:rsidRPr="00F81A26">
              <w:rPr>
                <w:spacing w:val="-4"/>
                <w:sz w:val="14"/>
                <w:szCs w:val="14"/>
              </w:rPr>
              <w:t>Zdroj: ČSÚ</w:t>
            </w:r>
          </w:p>
          <w:p w:rsidR="00DD0726" w:rsidRPr="00F81A26" w:rsidRDefault="00DD0726" w:rsidP="006C3DC1">
            <w:pPr>
              <w:pStyle w:val="Textpoznpodarou"/>
              <w:ind w:left="-54"/>
              <w:jc w:val="right"/>
              <w:rPr>
                <w:spacing w:val="-4"/>
                <w:sz w:val="14"/>
                <w:szCs w:val="14"/>
              </w:rPr>
            </w:pPr>
          </w:p>
        </w:tc>
      </w:tr>
      <w:tr w:rsidR="00254069" w:rsidRPr="00F81A26" w:rsidTr="006C3DC1">
        <w:tc>
          <w:tcPr>
            <w:tcW w:w="1015" w:type="pct"/>
          </w:tcPr>
          <w:p w:rsidR="00254069" w:rsidRPr="00F81A26" w:rsidRDefault="00254069" w:rsidP="00333134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Nezanedbatelný byl vliv cen ubytování a</w:t>
            </w:r>
            <w:r w:rsidR="00487E32">
              <w:rPr>
                <w:spacing w:val="-4"/>
                <w:sz w:val="16"/>
                <w:szCs w:val="16"/>
              </w:rPr>
              <w:t> </w:t>
            </w:r>
            <w:r>
              <w:rPr>
                <w:spacing w:val="-4"/>
                <w:sz w:val="16"/>
                <w:szCs w:val="16"/>
              </w:rPr>
              <w:t>stravování.</w:t>
            </w:r>
          </w:p>
        </w:tc>
        <w:tc>
          <w:tcPr>
            <w:tcW w:w="144" w:type="pct"/>
          </w:tcPr>
          <w:p w:rsidR="00254069" w:rsidRPr="00F81A26" w:rsidRDefault="00254069" w:rsidP="0033313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254069" w:rsidRDefault="00254069" w:rsidP="00333134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  <w:r>
              <w:rPr>
                <w:spacing w:val="-4"/>
              </w:rPr>
              <w:t>Třetím nejvýraznějším hybatelem cenového růstu se ve 3</w:t>
            </w:r>
            <w:r w:rsidR="005723B7">
              <w:rPr>
                <w:spacing w:val="-4"/>
              </w:rPr>
              <w:t>. čtvrtletí</w:t>
            </w:r>
            <w:r>
              <w:rPr>
                <w:spacing w:val="-4"/>
              </w:rPr>
              <w:t xml:space="preserve"> staly ceny ubytování a stravování, které se meziročně zvýšily o</w:t>
            </w:r>
            <w:r w:rsidR="00C814FC">
              <w:rPr>
                <w:spacing w:val="-4"/>
              </w:rPr>
              <w:t> </w:t>
            </w:r>
            <w:r>
              <w:rPr>
                <w:spacing w:val="-4"/>
              </w:rPr>
              <w:t>6,3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. Zdražování v této spotřební kategorii bylo v roce 2017 soustředěno do stravovacích služeb, kde růst cen dosáhl 7,0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. Naopak ve 3</w:t>
            </w:r>
            <w:r w:rsidR="005723B7">
              <w:rPr>
                <w:spacing w:val="-4"/>
              </w:rPr>
              <w:t>. čtvrtletí</w:t>
            </w:r>
            <w:r>
              <w:rPr>
                <w:spacing w:val="-4"/>
              </w:rPr>
              <w:t xml:space="preserve"> zpomalil meziroční růst cen dopravy (</w:t>
            </w:r>
            <w:proofErr w:type="gramStart"/>
            <w:r>
              <w:rPr>
                <w:spacing w:val="-4"/>
              </w:rPr>
              <w:t>ze</w:t>
            </w:r>
            <w:proofErr w:type="gramEnd"/>
            <w:r>
              <w:rPr>
                <w:spacing w:val="-4"/>
              </w:rPr>
              <w:t xml:space="preserve"> 3,9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na 2,5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). Za zpomalením růstu lze vidět především snížení tempa růstu nákladů na provoz dopravních prostředků, které se meziročně zvýšily o 2,0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(zpomalení </w:t>
            </w:r>
            <w:r>
              <w:rPr>
                <w:spacing w:val="-4"/>
              </w:rPr>
              <w:lastRenderedPageBreak/>
              <w:t>o 3,8</w:t>
            </w:r>
            <w:r w:rsidR="00CE0849">
              <w:rPr>
                <w:spacing w:val="-4"/>
              </w:rPr>
              <w:t> p. </w:t>
            </w:r>
            <w:proofErr w:type="spellStart"/>
            <w:r w:rsidR="00CE0849">
              <w:rPr>
                <w:spacing w:val="-4"/>
              </w:rPr>
              <w:t>b</w:t>
            </w:r>
            <w:proofErr w:type="spellEnd"/>
            <w:r w:rsidR="00CE0849">
              <w:rPr>
                <w:spacing w:val="-4"/>
              </w:rPr>
              <w:t>.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>ve</w:t>
            </w:r>
            <w:proofErr w:type="gramEnd"/>
            <w:r>
              <w:rPr>
                <w:spacing w:val="-4"/>
              </w:rPr>
              <w:t xml:space="preserve"> srovnání s 2</w:t>
            </w:r>
            <w:r w:rsidR="005723B7">
              <w:rPr>
                <w:spacing w:val="-4"/>
              </w:rPr>
              <w:t>. čtvrtletí</w:t>
            </w:r>
            <w:r>
              <w:rPr>
                <w:spacing w:val="-4"/>
              </w:rPr>
              <w:t>m). Ceny ropy se totiž držely nad úrovní stejného období minulého roku, meziroční rozdíl se však v porovnání se začátkem roku 2017 zredukoval. Výrazněji rostly náklady na nákup osobních dopravních prostředků (</w:t>
            </w:r>
            <w:r w:rsidRPr="009402D5">
              <w:t>o</w:t>
            </w:r>
            <w:r>
              <w:t> </w:t>
            </w:r>
            <w:r w:rsidRPr="009402D5">
              <w:t>4</w:t>
            </w:r>
            <w:r>
              <w:rPr>
                <w:spacing w:val="-4"/>
              </w:rPr>
              <w:t>,0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).</w:t>
            </w:r>
          </w:p>
          <w:p w:rsidR="00254069" w:rsidRPr="008B199F" w:rsidRDefault="00254069" w:rsidP="00333134">
            <w:pPr>
              <w:pStyle w:val="Textpoznpodarou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254069" w:rsidRPr="00F81A26" w:rsidTr="006C3DC1">
        <w:tc>
          <w:tcPr>
            <w:tcW w:w="1015" w:type="pct"/>
          </w:tcPr>
          <w:p w:rsidR="00254069" w:rsidRPr="00F81A26" w:rsidRDefault="00254069" w:rsidP="00333134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lastRenderedPageBreak/>
              <w:t>Ve 3</w:t>
            </w:r>
            <w:r w:rsidR="005723B7">
              <w:rPr>
                <w:spacing w:val="-4"/>
                <w:sz w:val="16"/>
                <w:szCs w:val="16"/>
              </w:rPr>
              <w:t>. čtvrtletí</w:t>
            </w:r>
            <w:r>
              <w:rPr>
                <w:spacing w:val="-4"/>
                <w:sz w:val="16"/>
                <w:szCs w:val="16"/>
              </w:rPr>
              <w:t xml:space="preserve"> se od průměru výrazněji odchýlil vývoj cen domácností důchodců a domácností v Praze. </w:t>
            </w:r>
          </w:p>
        </w:tc>
        <w:tc>
          <w:tcPr>
            <w:tcW w:w="144" w:type="pct"/>
          </w:tcPr>
          <w:p w:rsidR="00254069" w:rsidRPr="00F81A26" w:rsidRDefault="00254069" w:rsidP="0033313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254069" w:rsidRDefault="00254069" w:rsidP="00333134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  <w:r>
              <w:rPr>
                <w:spacing w:val="-4"/>
              </w:rPr>
              <w:t>Z pohledu indexu cen pro různé skupiny spotřebitelů došlo ve 3</w:t>
            </w:r>
            <w:r w:rsidR="005723B7">
              <w:rPr>
                <w:spacing w:val="-4"/>
              </w:rPr>
              <w:t>. čtvrtletí</w:t>
            </w:r>
            <w:r>
              <w:rPr>
                <w:spacing w:val="-4"/>
              </w:rPr>
              <w:t xml:space="preserve"> k poměrně výraznému odchýlení od celkového indexu. U domácností důchodců růst indexu zaostával o</w:t>
            </w:r>
            <w:r w:rsidR="00980392">
              <w:rPr>
                <w:spacing w:val="-4"/>
              </w:rPr>
              <w:t> </w:t>
            </w:r>
            <w:r>
              <w:rPr>
                <w:spacing w:val="-4"/>
              </w:rPr>
              <w:t>0,2</w:t>
            </w:r>
            <w:r w:rsidR="00CE0849">
              <w:rPr>
                <w:spacing w:val="-4"/>
              </w:rPr>
              <w:t> p. </w:t>
            </w:r>
            <w:proofErr w:type="spellStart"/>
            <w:r w:rsidR="00CE0849">
              <w:rPr>
                <w:spacing w:val="-4"/>
              </w:rPr>
              <w:t>b</w:t>
            </w:r>
            <w:proofErr w:type="spellEnd"/>
            <w:r w:rsidR="00CE0849">
              <w:rPr>
                <w:spacing w:val="-4"/>
              </w:rPr>
              <w:t>.</w:t>
            </w:r>
            <w:r>
              <w:rPr>
                <w:spacing w:val="-4"/>
              </w:rPr>
              <w:t xml:space="preserve"> Potraviny a nealkoholické nápoje, které mají v těchto domácnostech podstatně vyšší váhu než u průměrného spotřebitele, přispěly k růstu cen 1,4</w:t>
            </w:r>
            <w:r w:rsidR="00CE0849">
              <w:rPr>
                <w:spacing w:val="-4"/>
              </w:rPr>
              <w:t> p. </w:t>
            </w:r>
            <w:proofErr w:type="spellStart"/>
            <w:r w:rsidR="00CE0849">
              <w:rPr>
                <w:spacing w:val="-4"/>
              </w:rPr>
              <w:t>b</w:t>
            </w:r>
            <w:proofErr w:type="spellEnd"/>
            <w:r w:rsidR="00CE0849">
              <w:rPr>
                <w:spacing w:val="-4"/>
              </w:rPr>
              <w:t>.</w:t>
            </w:r>
            <w:r>
              <w:rPr>
                <w:spacing w:val="-4"/>
              </w:rPr>
              <w:t xml:space="preserve"> Ostatní položky, které ovlivňovaly index spotřebitelských cen (ceny bydlení, stravování a ubytování),</w:t>
            </w:r>
            <w:r w:rsidR="00F11A6D">
              <w:rPr>
                <w:spacing w:val="-4"/>
              </w:rPr>
              <w:t xml:space="preserve"> však</w:t>
            </w:r>
            <w:r>
              <w:rPr>
                <w:spacing w:val="-4"/>
              </w:rPr>
              <w:t xml:space="preserve"> mají v domácnostech důchodců nižší váhu. Náklady na bydlení a energie navíc v domácnostech důchodců meziročně rostly jen o</w:t>
            </w:r>
            <w:r w:rsidR="00AB4D2A">
              <w:rPr>
                <w:spacing w:val="-4"/>
              </w:rPr>
              <w:t> </w:t>
            </w:r>
            <w:r>
              <w:rPr>
                <w:spacing w:val="-4"/>
              </w:rPr>
              <w:t>0,4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(2,1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u průměrné domácnosti). Výrazněji než u průměru se zvyšovaly náklady na spotřební koš u domácností v Praze (2,8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). Zde se projevil především výrazně rychlejší růst cen stravování a ubytování</w:t>
            </w:r>
            <w:r w:rsidR="00AB4D2A">
              <w:rPr>
                <w:spacing w:val="-4"/>
              </w:rPr>
              <w:t>,</w:t>
            </w:r>
            <w:r>
              <w:rPr>
                <w:spacing w:val="-4"/>
              </w:rPr>
              <w:t xml:space="preserve"> než byl celorepublikový průměr (v</w:t>
            </w:r>
            <w:r w:rsidR="00AB4D2A">
              <w:rPr>
                <w:spacing w:val="-4"/>
              </w:rPr>
              <w:t> </w:t>
            </w:r>
            <w:r>
              <w:rPr>
                <w:spacing w:val="-4"/>
              </w:rPr>
              <w:t>Praze meziročně o 9,3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</w:t>
            </w:r>
            <w:r w:rsidR="00A66784">
              <w:rPr>
                <w:spacing w:val="-4"/>
              </w:rPr>
              <w:t>,</w:t>
            </w:r>
            <w:r>
              <w:rPr>
                <w:spacing w:val="-4"/>
              </w:rPr>
              <w:t xml:space="preserve"> i mírně vyšší váha této položky. Ze stejných důvodů silněji než u průměrného spotřebitele přispěla k růstu cen položka rekreace a kultura.</w:t>
            </w:r>
          </w:p>
          <w:p w:rsidR="00254069" w:rsidRPr="00363208" w:rsidRDefault="00254069" w:rsidP="00333134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DD0726" w:rsidRPr="00F81A26" w:rsidTr="006C3DC1">
        <w:tc>
          <w:tcPr>
            <w:tcW w:w="1015" w:type="pct"/>
          </w:tcPr>
          <w:p w:rsidR="00DD0726" w:rsidRPr="00F81A26" w:rsidRDefault="00967AE9" w:rsidP="00461C4C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Po roce a půl zrychlování došlo ke zpomalení růstu realizovaných cen</w:t>
            </w:r>
            <w:r w:rsidR="00461C4C">
              <w:rPr>
                <w:spacing w:val="-4"/>
                <w:sz w:val="16"/>
                <w:szCs w:val="16"/>
              </w:rPr>
              <w:t xml:space="preserve"> starších </w:t>
            </w:r>
            <w:r>
              <w:rPr>
                <w:spacing w:val="-4"/>
                <w:sz w:val="16"/>
                <w:szCs w:val="16"/>
              </w:rPr>
              <w:t xml:space="preserve">bytů. </w:t>
            </w:r>
          </w:p>
        </w:tc>
        <w:tc>
          <w:tcPr>
            <w:tcW w:w="144" w:type="pct"/>
          </w:tcPr>
          <w:p w:rsidR="00DD0726" w:rsidRPr="00F81A26" w:rsidRDefault="00DD0726" w:rsidP="006C3DC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DD0726" w:rsidRDefault="00967AE9" w:rsidP="00461C4C">
            <w:pPr>
              <w:pStyle w:val="Textpoznpodarou"/>
              <w:ind w:right="-35"/>
              <w:jc w:val="both"/>
              <w:rPr>
                <w:spacing w:val="-5"/>
                <w:sz w:val="16"/>
                <w:szCs w:val="16"/>
              </w:rPr>
            </w:pPr>
            <w:r>
              <w:rPr>
                <w:spacing w:val="-5"/>
              </w:rPr>
              <w:t>Nabídkové ceny bytů v ČR ve 3</w:t>
            </w:r>
            <w:r w:rsidR="005723B7">
              <w:rPr>
                <w:spacing w:val="-5"/>
              </w:rPr>
              <w:t>. čtvrtletí</w:t>
            </w:r>
            <w:r>
              <w:rPr>
                <w:spacing w:val="-5"/>
              </w:rPr>
              <w:t xml:space="preserve"> poměrně prudce zrychlily svůj meziroční růst na 12,5</w:t>
            </w:r>
            <w:r w:rsidR="005723B7">
              <w:rPr>
                <w:spacing w:val="-5"/>
              </w:rPr>
              <w:t> %</w:t>
            </w:r>
            <w:r>
              <w:rPr>
                <w:spacing w:val="-5"/>
              </w:rPr>
              <w:t>. Bližší pohled odhaluje, že jde především o</w:t>
            </w:r>
            <w:r w:rsidR="00A66784">
              <w:rPr>
                <w:spacing w:val="-5"/>
              </w:rPr>
              <w:t> </w:t>
            </w:r>
            <w:r>
              <w:rPr>
                <w:spacing w:val="-5"/>
              </w:rPr>
              <w:t>vliv cen bytů v Praze, které vzrostly o 18,3</w:t>
            </w:r>
            <w:r w:rsidR="005723B7">
              <w:rPr>
                <w:spacing w:val="-5"/>
              </w:rPr>
              <w:t> %</w:t>
            </w:r>
            <w:r>
              <w:rPr>
                <w:spacing w:val="-5"/>
              </w:rPr>
              <w:t xml:space="preserve">. </w:t>
            </w:r>
            <w:r w:rsidR="00461C4C">
              <w:rPr>
                <w:spacing w:val="-5"/>
              </w:rPr>
              <w:t>Naopak, realizované ceny starších bytů v Česku svůj meziroční růst zpomalily o</w:t>
            </w:r>
            <w:r w:rsidR="00A66784">
              <w:rPr>
                <w:spacing w:val="-5"/>
              </w:rPr>
              <w:t> </w:t>
            </w:r>
            <w:r w:rsidR="00461C4C">
              <w:rPr>
                <w:spacing w:val="-5"/>
              </w:rPr>
              <w:t>3,4</w:t>
            </w:r>
            <w:r w:rsidR="00A66784">
              <w:rPr>
                <w:spacing w:val="-5"/>
              </w:rPr>
              <w:t> </w:t>
            </w:r>
            <w:r w:rsidR="00461C4C">
              <w:rPr>
                <w:spacing w:val="-5"/>
              </w:rPr>
              <w:t>p.</w:t>
            </w:r>
            <w:r w:rsidR="00A66784">
              <w:rPr>
                <w:spacing w:val="-5"/>
              </w:rPr>
              <w:t> </w:t>
            </w:r>
            <w:r w:rsidR="00461C4C">
              <w:rPr>
                <w:spacing w:val="-5"/>
              </w:rPr>
              <w:t>b na 15,3</w:t>
            </w:r>
            <w:r w:rsidR="005723B7">
              <w:rPr>
                <w:spacing w:val="-5"/>
              </w:rPr>
              <w:t> %</w:t>
            </w:r>
            <w:r w:rsidR="00461C4C">
              <w:rPr>
                <w:spacing w:val="-5"/>
              </w:rPr>
              <w:t>. U</w:t>
            </w:r>
            <w:r w:rsidR="00A66784">
              <w:rPr>
                <w:spacing w:val="-5"/>
              </w:rPr>
              <w:t> </w:t>
            </w:r>
            <w:r w:rsidR="00461C4C">
              <w:rPr>
                <w:spacing w:val="-5"/>
              </w:rPr>
              <w:t>starších bytů v</w:t>
            </w:r>
            <w:r w:rsidR="00A66784">
              <w:rPr>
                <w:spacing w:val="-5"/>
              </w:rPr>
              <w:t> </w:t>
            </w:r>
            <w:r w:rsidR="00461C4C">
              <w:rPr>
                <w:spacing w:val="-5"/>
              </w:rPr>
              <w:t>Praze realizované ceny rovněž nerostly tak rychle jako v minulém kvartálu. Realizované ceny nových bytů v</w:t>
            </w:r>
            <w:r w:rsidR="00A66784">
              <w:rPr>
                <w:spacing w:val="-5"/>
              </w:rPr>
              <w:t> </w:t>
            </w:r>
            <w:r w:rsidR="00461C4C">
              <w:rPr>
                <w:spacing w:val="-5"/>
              </w:rPr>
              <w:t>Praze však potvrdily převažující nabídku bytů ve vyšší cenové kategorii – zrychlily a zvýšily se meziročně o 16,4</w:t>
            </w:r>
            <w:r w:rsidR="005723B7">
              <w:rPr>
                <w:spacing w:val="-5"/>
              </w:rPr>
              <w:t> %</w:t>
            </w:r>
            <w:r w:rsidR="00461C4C">
              <w:rPr>
                <w:spacing w:val="-5"/>
              </w:rPr>
              <w:t>.</w:t>
            </w:r>
          </w:p>
          <w:p w:rsidR="00461C4C" w:rsidRPr="00461C4C" w:rsidRDefault="00461C4C" w:rsidP="00461C4C">
            <w:pPr>
              <w:pStyle w:val="Textpoznpodarou"/>
              <w:ind w:right="-35"/>
              <w:jc w:val="both"/>
              <w:rPr>
                <w:spacing w:val="-5"/>
                <w:sz w:val="16"/>
                <w:szCs w:val="16"/>
              </w:rPr>
            </w:pPr>
          </w:p>
        </w:tc>
      </w:tr>
      <w:tr w:rsidR="00DD0726" w:rsidRPr="00F81A26" w:rsidTr="006C3DC1">
        <w:tc>
          <w:tcPr>
            <w:tcW w:w="1015" w:type="pct"/>
          </w:tcPr>
          <w:p w:rsidR="00DD0726" w:rsidRPr="00F81A26" w:rsidRDefault="00DD0726" w:rsidP="006C3DC1">
            <w:pPr>
              <w:pStyle w:val="Textpoznpodarou"/>
              <w:jc w:val="center"/>
              <w:rPr>
                <w:spacing w:val="-4"/>
              </w:rPr>
            </w:pPr>
          </w:p>
        </w:tc>
        <w:tc>
          <w:tcPr>
            <w:tcW w:w="144" w:type="pct"/>
          </w:tcPr>
          <w:p w:rsidR="00DD0726" w:rsidRPr="00F81A26" w:rsidRDefault="00DD0726" w:rsidP="006C3DC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580" w:type="pct"/>
          </w:tcPr>
          <w:p w:rsidR="00DD0726" w:rsidRPr="00F81A26" w:rsidRDefault="00DD0726" w:rsidP="006C3DC1">
            <w:pPr>
              <w:pStyle w:val="Textpoznpodarou"/>
              <w:ind w:right="-35"/>
              <w:jc w:val="both"/>
              <w:rPr>
                <w:spacing w:val="-4"/>
              </w:rPr>
            </w:pPr>
            <w:r w:rsidRPr="00F81A26">
              <w:rPr>
                <w:spacing w:val="-4"/>
              </w:rPr>
              <w:t>Graf č. 12</w:t>
            </w:r>
          </w:p>
        </w:tc>
        <w:tc>
          <w:tcPr>
            <w:tcW w:w="3261" w:type="pct"/>
          </w:tcPr>
          <w:p w:rsidR="00DD0726" w:rsidRPr="00F81A26" w:rsidRDefault="00DD0726" w:rsidP="006C3DC1">
            <w:pPr>
              <w:pStyle w:val="Textpoznpodarou"/>
              <w:ind w:right="-35"/>
              <w:rPr>
                <w:spacing w:val="-4"/>
              </w:rPr>
            </w:pPr>
            <w:r w:rsidRPr="00F81A26">
              <w:rPr>
                <w:b/>
                <w:spacing w:val="-4"/>
                <w:lang w:eastAsia="en-US"/>
              </w:rPr>
              <w:t xml:space="preserve">Ceny nemovitostí </w:t>
            </w:r>
            <w:r w:rsidRPr="00F81A26">
              <w:rPr>
                <w:spacing w:val="-4"/>
                <w:lang w:eastAsia="en-US"/>
              </w:rPr>
              <w:t>(meziroční změna, v</w:t>
            </w:r>
            <w:r w:rsidR="005723B7">
              <w:rPr>
                <w:spacing w:val="-4"/>
                <w:lang w:eastAsia="en-US"/>
              </w:rPr>
              <w:t> %</w:t>
            </w:r>
            <w:r w:rsidRPr="00F81A26">
              <w:rPr>
                <w:spacing w:val="-4"/>
                <w:lang w:eastAsia="en-US"/>
              </w:rPr>
              <w:t>)</w:t>
            </w:r>
          </w:p>
        </w:tc>
      </w:tr>
      <w:tr w:rsidR="00DD0726" w:rsidRPr="00F81A26" w:rsidTr="006C3DC1">
        <w:tc>
          <w:tcPr>
            <w:tcW w:w="1015" w:type="pct"/>
          </w:tcPr>
          <w:p w:rsidR="00DD0726" w:rsidRPr="00F81A26" w:rsidRDefault="00DD0726" w:rsidP="006C3DC1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</w:p>
        </w:tc>
        <w:tc>
          <w:tcPr>
            <w:tcW w:w="144" w:type="pct"/>
          </w:tcPr>
          <w:p w:rsidR="00DD0726" w:rsidRPr="00F81A26" w:rsidRDefault="00DD0726" w:rsidP="006C3DC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DD0726" w:rsidRPr="00F81A26" w:rsidRDefault="009D6727" w:rsidP="006C3DC1">
            <w:pPr>
              <w:pStyle w:val="Textpoznpodarou"/>
              <w:ind w:left="-54" w:right="-35"/>
              <w:jc w:val="both"/>
              <w:rPr>
                <w:spacing w:val="-4"/>
              </w:rPr>
            </w:pPr>
            <w:r w:rsidRPr="009D6727">
              <w:rPr>
                <w:noProof/>
                <w:spacing w:val="-4"/>
              </w:rPr>
              <w:drawing>
                <wp:inline distT="0" distB="0" distL="0" distR="0">
                  <wp:extent cx="4737600" cy="3553200"/>
                  <wp:effectExtent l="19050" t="0" r="0" b="0"/>
                  <wp:docPr id="1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DD0726" w:rsidRPr="00F81A26" w:rsidRDefault="00DD0726" w:rsidP="006C3DC1">
            <w:pPr>
              <w:pStyle w:val="Textpoznpodarou"/>
              <w:ind w:left="-54" w:right="-35"/>
              <w:jc w:val="right"/>
              <w:rPr>
                <w:spacing w:val="-4"/>
                <w:sz w:val="14"/>
                <w:szCs w:val="14"/>
              </w:rPr>
            </w:pPr>
            <w:r w:rsidRPr="00F81A26">
              <w:rPr>
                <w:spacing w:val="-4"/>
                <w:sz w:val="14"/>
                <w:szCs w:val="14"/>
              </w:rPr>
              <w:t>Zdroj: ČSÚ</w:t>
            </w:r>
          </w:p>
          <w:p w:rsidR="00DD0726" w:rsidRPr="00F81A26" w:rsidRDefault="00DD0726" w:rsidP="006C3DC1">
            <w:pPr>
              <w:pStyle w:val="Textpoznpodarou"/>
              <w:ind w:left="-54" w:right="-35"/>
              <w:jc w:val="right"/>
              <w:rPr>
                <w:spacing w:val="-4"/>
                <w:sz w:val="14"/>
                <w:szCs w:val="14"/>
              </w:rPr>
            </w:pPr>
          </w:p>
        </w:tc>
      </w:tr>
      <w:tr w:rsidR="00254069" w:rsidRPr="00F81A26" w:rsidTr="006C3DC1">
        <w:tc>
          <w:tcPr>
            <w:tcW w:w="1015" w:type="pct"/>
          </w:tcPr>
          <w:p w:rsidR="00254069" w:rsidRPr="00F81A26" w:rsidRDefault="00254069" w:rsidP="00333134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V EU se růst spotřebitelských cen držel pod 2</w:t>
            </w:r>
            <w:r w:rsidR="005723B7">
              <w:rPr>
                <w:spacing w:val="-4"/>
                <w:sz w:val="16"/>
                <w:szCs w:val="16"/>
              </w:rPr>
              <w:t> %</w:t>
            </w:r>
            <w:r>
              <w:rPr>
                <w:spacing w:val="-4"/>
                <w:sz w:val="16"/>
                <w:szCs w:val="16"/>
              </w:rPr>
              <w:t>.</w:t>
            </w:r>
          </w:p>
        </w:tc>
        <w:tc>
          <w:tcPr>
            <w:tcW w:w="144" w:type="pct"/>
          </w:tcPr>
          <w:p w:rsidR="00254069" w:rsidRPr="00F81A26" w:rsidRDefault="00254069" w:rsidP="0033313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254069" w:rsidRDefault="00254069" w:rsidP="00333134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  <w:r>
              <w:rPr>
                <w:spacing w:val="-4"/>
              </w:rPr>
              <w:t>Meziroční růst spotřebitelských cen v EU ve 3</w:t>
            </w:r>
            <w:r w:rsidR="005723B7">
              <w:rPr>
                <w:spacing w:val="-4"/>
              </w:rPr>
              <w:t>. čtvrtletí</w:t>
            </w:r>
            <w:r>
              <w:rPr>
                <w:spacing w:val="-4"/>
              </w:rPr>
              <w:t xml:space="preserve"> dosáhl 1,7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, stejně jako v předchozím kvartálu. Zatímco během 2</w:t>
            </w:r>
            <w:r w:rsidR="005723B7">
              <w:rPr>
                <w:spacing w:val="-4"/>
              </w:rPr>
              <w:t>. čtvrtletí</w:t>
            </w:r>
            <w:r>
              <w:rPr>
                <w:spacing w:val="-4"/>
              </w:rPr>
              <w:t xml:space="preserve"> docházelo k postupnému zpomalování meziročního růstu až k červnovým 1,5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, ve 3</w:t>
            </w:r>
            <w:r w:rsidR="005723B7">
              <w:rPr>
                <w:spacing w:val="-4"/>
              </w:rPr>
              <w:t>. čtvrtletí</w:t>
            </w:r>
            <w:r>
              <w:rPr>
                <w:spacing w:val="-4"/>
              </w:rPr>
              <w:t xml:space="preserve"> začal opět mírně zesilovat (1,8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v září). Kladně k růstu cen přispívaly pohonné hmoty a</w:t>
            </w:r>
            <w:r w:rsidR="00D52F9A">
              <w:rPr>
                <w:spacing w:val="-4"/>
              </w:rPr>
              <w:t> </w:t>
            </w:r>
            <w:r>
              <w:rPr>
                <w:spacing w:val="-4"/>
              </w:rPr>
              <w:t>ceny ubytování. V opačném směru působily ceny telekomunikačních služeb. Rozpětí temp růstu cen v jednotlivých zemích EU bylo poměrně široké, všichni členové však zažívali kladný meziroční růst. Nejrychleji rostly spotřebitelské ceny v pobaltských zemích – v Litvě o</w:t>
            </w:r>
            <w:r w:rsidR="00D52F9A">
              <w:rPr>
                <w:spacing w:val="-4"/>
              </w:rPr>
              <w:t> </w:t>
            </w:r>
            <w:r>
              <w:rPr>
                <w:spacing w:val="-4"/>
              </w:rPr>
              <w:t>4,6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, v Estonsku o</w:t>
            </w:r>
            <w:r w:rsidR="00D52F9A">
              <w:rPr>
                <w:spacing w:val="-4"/>
              </w:rPr>
              <w:t> </w:t>
            </w:r>
            <w:r>
              <w:rPr>
                <w:spacing w:val="-4"/>
              </w:rPr>
              <w:t>3,9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a v Lotyšsku o</w:t>
            </w:r>
            <w:r w:rsidR="00D52F9A">
              <w:rPr>
                <w:spacing w:val="-4"/>
              </w:rPr>
              <w:t> </w:t>
            </w:r>
            <w:r>
              <w:rPr>
                <w:spacing w:val="-4"/>
              </w:rPr>
              <w:t>3,0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. Česká republika se s Maďarskem dělila o</w:t>
            </w:r>
            <w:r w:rsidR="00D52F9A">
              <w:rPr>
                <w:spacing w:val="-4"/>
              </w:rPr>
              <w:t> </w:t>
            </w:r>
            <w:r>
              <w:rPr>
                <w:spacing w:val="-4"/>
              </w:rPr>
              <w:t>čtvrté místo (2,5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). Jen o</w:t>
            </w:r>
            <w:r w:rsidR="00D52F9A">
              <w:rPr>
                <w:spacing w:val="-4"/>
              </w:rPr>
              <w:t> </w:t>
            </w:r>
            <w:r>
              <w:rPr>
                <w:spacing w:val="-4"/>
              </w:rPr>
              <w:t>0,1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meziročně vzrostly ceny </w:t>
            </w:r>
            <w:r>
              <w:rPr>
                <w:spacing w:val="-4"/>
              </w:rPr>
              <w:lastRenderedPageBreak/>
              <w:t>v Irsku, o</w:t>
            </w:r>
            <w:r w:rsidR="00D52F9A">
              <w:rPr>
                <w:spacing w:val="-4"/>
              </w:rPr>
              <w:t> </w:t>
            </w:r>
            <w:r>
              <w:rPr>
                <w:spacing w:val="-4"/>
              </w:rPr>
              <w:t>0,2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na Kypru (zpomalení v porovnání s předchozím čtvrtletím zde dosáhlo 1,1</w:t>
            </w:r>
            <w:r w:rsidR="00CE0849">
              <w:rPr>
                <w:spacing w:val="-4"/>
              </w:rPr>
              <w:t> p. </w:t>
            </w:r>
            <w:proofErr w:type="spellStart"/>
            <w:r w:rsidR="00CE0849">
              <w:rPr>
                <w:spacing w:val="-4"/>
              </w:rPr>
              <w:t>b</w:t>
            </w:r>
            <w:proofErr w:type="spellEnd"/>
            <w:r w:rsidR="00CE0849">
              <w:rPr>
                <w:spacing w:val="-4"/>
              </w:rPr>
              <w:t>.</w:t>
            </w:r>
            <w:r>
              <w:rPr>
                <w:spacing w:val="-4"/>
              </w:rPr>
              <w:t>) a pod jedním procentem se růst cen ve 3</w:t>
            </w:r>
            <w:r w:rsidR="005723B7">
              <w:rPr>
                <w:spacing w:val="-4"/>
              </w:rPr>
              <w:t>. čtvrtletí</w:t>
            </w:r>
            <w:r>
              <w:rPr>
                <w:spacing w:val="-4"/>
              </w:rPr>
              <w:t xml:space="preserve"> držel i ve Finsku (0,8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). V </w:t>
            </w:r>
            <w:proofErr w:type="spellStart"/>
            <w:r w:rsidR="00DE3BE8">
              <w:rPr>
                <w:spacing w:val="-4"/>
              </w:rPr>
              <w:t>e</w:t>
            </w:r>
            <w:r>
              <w:rPr>
                <w:spacing w:val="-4"/>
              </w:rPr>
              <w:t>urozóně</w:t>
            </w:r>
            <w:proofErr w:type="spellEnd"/>
            <w:r>
              <w:rPr>
                <w:spacing w:val="-4"/>
              </w:rPr>
              <w:t xml:space="preserve"> se spotřebitelské ceny zvyšovaly mírnějším tempem než v celé EU (1,5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).</w:t>
            </w:r>
          </w:p>
          <w:p w:rsidR="00254069" w:rsidRPr="000911E7" w:rsidRDefault="00254069" w:rsidP="00333134">
            <w:pPr>
              <w:pStyle w:val="Textpoznpodarou"/>
              <w:ind w:right="-35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  </w:t>
            </w:r>
          </w:p>
        </w:tc>
      </w:tr>
      <w:tr w:rsidR="00254069" w:rsidRPr="00F81A26" w:rsidTr="006C3DC1">
        <w:tc>
          <w:tcPr>
            <w:tcW w:w="1015" w:type="pct"/>
          </w:tcPr>
          <w:p w:rsidR="00254069" w:rsidRPr="00F81A26" w:rsidRDefault="00254069" w:rsidP="00333134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lastRenderedPageBreak/>
              <w:t>Růst cen průmyslových výrobců se ve 3</w:t>
            </w:r>
            <w:r w:rsidR="005723B7">
              <w:rPr>
                <w:spacing w:val="-4"/>
                <w:sz w:val="16"/>
                <w:szCs w:val="16"/>
              </w:rPr>
              <w:t>. čtvrtletí</w:t>
            </w:r>
            <w:r>
              <w:rPr>
                <w:spacing w:val="-4"/>
                <w:sz w:val="16"/>
                <w:szCs w:val="16"/>
              </w:rPr>
              <w:t xml:space="preserve"> zpomalil.</w:t>
            </w:r>
          </w:p>
        </w:tc>
        <w:tc>
          <w:tcPr>
            <w:tcW w:w="144" w:type="pct"/>
          </w:tcPr>
          <w:p w:rsidR="00254069" w:rsidRPr="00F81A26" w:rsidRDefault="00254069" w:rsidP="0033313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254069" w:rsidRDefault="00254069" w:rsidP="00333134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  <w:r>
              <w:rPr>
                <w:spacing w:val="-4"/>
              </w:rPr>
              <w:t>Meziroční růst cen průmyslových výrobců se ve 3</w:t>
            </w:r>
            <w:r w:rsidR="005723B7">
              <w:rPr>
                <w:spacing w:val="-4"/>
              </w:rPr>
              <w:t>. čtvrtletí</w:t>
            </w:r>
            <w:r>
              <w:rPr>
                <w:spacing w:val="-4"/>
              </w:rPr>
              <w:t xml:space="preserve"> zpomalil na 1,4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(dosáhl 2,7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v 1. a 2,3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ve 2</w:t>
            </w:r>
            <w:r w:rsidR="005723B7">
              <w:rPr>
                <w:spacing w:val="-4"/>
              </w:rPr>
              <w:t>. čtvrtletí</w:t>
            </w:r>
            <w:r>
              <w:rPr>
                <w:spacing w:val="-4"/>
              </w:rPr>
              <w:t>). Klíčovou úlohu měla dynamika cen ve</w:t>
            </w:r>
            <w:r w:rsidR="00DE5403">
              <w:rPr>
                <w:spacing w:val="-4"/>
              </w:rPr>
              <w:t xml:space="preserve"> </w:t>
            </w:r>
            <w:r>
              <w:rPr>
                <w:spacing w:val="-4"/>
              </w:rPr>
              <w:t>zpracovatelském průmyslu, který má v indexu nejvyšší váhu. Přestože si podstatný vliv zachoval koks a rafinované ropné výrobky, jejich příspěvek k růstu cen průmyslových výrobců se v porovnání s předchozím čtvrtletím snížil. Ke zpomalení cenového růstu přispěly i dopravní prostředky, jejichž ceny se ve 3</w:t>
            </w:r>
            <w:r w:rsidR="005723B7">
              <w:rPr>
                <w:spacing w:val="-4"/>
              </w:rPr>
              <w:t>. čtvrtletí</w:t>
            </w:r>
            <w:r>
              <w:rPr>
                <w:spacing w:val="-4"/>
              </w:rPr>
              <w:t xml:space="preserve"> meziročně propadly o 2,5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. Zastavil se i poměrně výrazný růst cen chemických látek a výrobků (meziroční pokles ve 3</w:t>
            </w:r>
            <w:r w:rsidR="005723B7">
              <w:rPr>
                <w:spacing w:val="-4"/>
              </w:rPr>
              <w:t>. čtvrtletí</w:t>
            </w:r>
            <w:r>
              <w:rPr>
                <w:spacing w:val="-4"/>
              </w:rPr>
              <w:t xml:space="preserve"> dosáhl 0,6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, v ostrém kontrastu s 5,3% nárůstem v předchozím kvartálu). Silně rostly ceny potravinářských výrobků, nápojů a tabáku (4,1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 a výrazný zůstal přírůstek u obecných kovů (5,1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). Propadl se cenový růst u těžby a dobývání (ze 4,9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ve 2</w:t>
            </w:r>
            <w:r w:rsidR="005723B7">
              <w:rPr>
                <w:spacing w:val="-4"/>
              </w:rPr>
              <w:t>. čtvrtletí</w:t>
            </w:r>
            <w:r>
              <w:rPr>
                <w:spacing w:val="-4"/>
              </w:rPr>
              <w:t xml:space="preserve"> na současných 2,2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). V podstatě neměnná zůstává situace u elektřiny, plynu, páry a klimatizovaného vzduchu (pokles cen o 1,2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 a u zásobování vodou a služeb souvisejících s odpadními vodami (nárůst o 1,0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).</w:t>
            </w:r>
          </w:p>
          <w:p w:rsidR="00254069" w:rsidRPr="00D44CFD" w:rsidRDefault="00254069" w:rsidP="00333134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254069" w:rsidRPr="00F81A26" w:rsidTr="006C3DC1">
        <w:tc>
          <w:tcPr>
            <w:tcW w:w="1015" w:type="pct"/>
          </w:tcPr>
          <w:p w:rsidR="00254069" w:rsidRPr="00F81A26" w:rsidRDefault="00254069" w:rsidP="00333134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V EU byl vývoj podobný jako v Česku.</w:t>
            </w:r>
          </w:p>
        </w:tc>
        <w:tc>
          <w:tcPr>
            <w:tcW w:w="144" w:type="pct"/>
          </w:tcPr>
          <w:p w:rsidR="00254069" w:rsidRPr="00F81A26" w:rsidRDefault="00254069" w:rsidP="0033313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254069" w:rsidRDefault="00254069" w:rsidP="00333134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  <w:r>
              <w:rPr>
                <w:spacing w:val="-4"/>
              </w:rPr>
              <w:t>Podobně jako v Česku i v Evropě se ve 3</w:t>
            </w:r>
            <w:r w:rsidR="005723B7">
              <w:rPr>
                <w:spacing w:val="-4"/>
              </w:rPr>
              <w:t>. čtvrtletí</w:t>
            </w:r>
            <w:r>
              <w:rPr>
                <w:spacing w:val="-4"/>
              </w:rPr>
              <w:t xml:space="preserve"> zpomalilo tempo růstu cen průmyslových výrobců. Meziroční růst v EU28 dosáhl 2,</w:t>
            </w:r>
            <w:r w:rsidR="008013CB">
              <w:rPr>
                <w:spacing w:val="-4"/>
              </w:rPr>
              <w:t>8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(4,7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a 3,7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v 1. a 2</w:t>
            </w:r>
            <w:r w:rsidR="005723B7">
              <w:rPr>
                <w:spacing w:val="-4"/>
              </w:rPr>
              <w:t>. čtvrtletí</w:t>
            </w:r>
            <w:r>
              <w:rPr>
                <w:spacing w:val="-4"/>
              </w:rPr>
              <w:t xml:space="preserve">). Na rozdíl od předchozích čtvrtletí však ve všech státech </w:t>
            </w:r>
            <w:r w:rsidR="00A24472">
              <w:rPr>
                <w:spacing w:val="-4"/>
              </w:rPr>
              <w:t>U</w:t>
            </w:r>
            <w:r>
              <w:rPr>
                <w:spacing w:val="-4"/>
              </w:rPr>
              <w:t>nie ceny výrobců meziročně rostly. Nejrychleji v Belgii (6,8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), Bulharsku (5,7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 a Estonsku (5,5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). Česká republika měla čtvrtý nejpomalejší meziroční růst cen výrobců. Pod úrovní ČR se umístil</w:t>
            </w:r>
            <w:r w:rsidR="00A24472">
              <w:rPr>
                <w:spacing w:val="-4"/>
              </w:rPr>
              <w:t>y</w:t>
            </w:r>
            <w:r>
              <w:rPr>
                <w:spacing w:val="-4"/>
              </w:rPr>
              <w:t xml:space="preserve"> Lucembursko (0,</w:t>
            </w:r>
            <w:r w:rsidR="008013CB">
              <w:rPr>
                <w:spacing w:val="-4"/>
              </w:rPr>
              <w:t>7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), Malta (1,0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 a Rakousko (1,3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).</w:t>
            </w:r>
          </w:p>
          <w:p w:rsidR="00254069" w:rsidRPr="005140CF" w:rsidRDefault="00254069" w:rsidP="00333134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DD0726" w:rsidRPr="00F81A26" w:rsidTr="006C3DC1">
        <w:tc>
          <w:tcPr>
            <w:tcW w:w="1015" w:type="pct"/>
          </w:tcPr>
          <w:p w:rsidR="00DD0726" w:rsidRPr="00F81A26" w:rsidRDefault="00DD0726" w:rsidP="006C3DC1">
            <w:pPr>
              <w:spacing w:line="240" w:lineRule="auto"/>
              <w:ind w:right="-19"/>
              <w:jc w:val="center"/>
              <w:rPr>
                <w:spacing w:val="-4"/>
                <w:szCs w:val="20"/>
              </w:rPr>
            </w:pPr>
          </w:p>
        </w:tc>
        <w:tc>
          <w:tcPr>
            <w:tcW w:w="144" w:type="pct"/>
          </w:tcPr>
          <w:p w:rsidR="00DD0726" w:rsidRPr="00F81A26" w:rsidRDefault="00DD0726" w:rsidP="006C3DC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580" w:type="pct"/>
          </w:tcPr>
          <w:p w:rsidR="00DD0726" w:rsidRPr="00F81A26" w:rsidRDefault="00DD0726" w:rsidP="006C3DC1">
            <w:pPr>
              <w:pStyle w:val="Textpoznpodarou"/>
              <w:ind w:right="-35"/>
              <w:jc w:val="both"/>
              <w:rPr>
                <w:spacing w:val="-4"/>
              </w:rPr>
            </w:pPr>
            <w:r w:rsidRPr="00F81A26">
              <w:rPr>
                <w:spacing w:val="-4"/>
              </w:rPr>
              <w:t>Graf č. 13</w:t>
            </w:r>
          </w:p>
        </w:tc>
        <w:tc>
          <w:tcPr>
            <w:tcW w:w="3261" w:type="pct"/>
          </w:tcPr>
          <w:p w:rsidR="00DD0726" w:rsidRPr="00F81A26" w:rsidRDefault="00DD0726" w:rsidP="006C3DC1">
            <w:pPr>
              <w:pStyle w:val="Textpoznpodarou"/>
              <w:ind w:right="-35"/>
              <w:rPr>
                <w:spacing w:val="-4"/>
              </w:rPr>
            </w:pPr>
            <w:r w:rsidRPr="00F81A26">
              <w:rPr>
                <w:b/>
                <w:spacing w:val="-4"/>
                <w:lang w:eastAsia="en-US"/>
              </w:rPr>
              <w:t>Ceny hlavních skupin průmyslových výrobců</w:t>
            </w:r>
            <w:r w:rsidRPr="00F81A26">
              <w:rPr>
                <w:spacing w:val="-4"/>
                <w:lang w:eastAsia="en-US"/>
              </w:rPr>
              <w:t xml:space="preserve"> (meziroční změna, v</w:t>
            </w:r>
            <w:r w:rsidR="005723B7">
              <w:rPr>
                <w:spacing w:val="-4"/>
                <w:lang w:eastAsia="en-US"/>
              </w:rPr>
              <w:t> %</w:t>
            </w:r>
            <w:r w:rsidRPr="00F81A26">
              <w:rPr>
                <w:spacing w:val="-4"/>
                <w:lang w:eastAsia="en-US"/>
              </w:rPr>
              <w:t>, podle klasifikace CPA)</w:t>
            </w:r>
          </w:p>
        </w:tc>
      </w:tr>
      <w:tr w:rsidR="00DD0726" w:rsidRPr="00F81A26" w:rsidTr="006C3DC1">
        <w:tc>
          <w:tcPr>
            <w:tcW w:w="1015" w:type="pct"/>
          </w:tcPr>
          <w:p w:rsidR="00DD0726" w:rsidRPr="00F81A26" w:rsidRDefault="00DD0726" w:rsidP="006C3DC1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</w:p>
        </w:tc>
        <w:tc>
          <w:tcPr>
            <w:tcW w:w="144" w:type="pct"/>
          </w:tcPr>
          <w:p w:rsidR="00DD0726" w:rsidRPr="00F81A26" w:rsidRDefault="00DD0726" w:rsidP="006C3DC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DD0726" w:rsidRPr="00F81A26" w:rsidRDefault="00254069" w:rsidP="006C3DC1">
            <w:pPr>
              <w:pStyle w:val="Textpoznpodarou"/>
              <w:ind w:left="-54" w:right="-35"/>
              <w:jc w:val="both"/>
              <w:rPr>
                <w:spacing w:val="-4"/>
              </w:rPr>
            </w:pPr>
            <w:r w:rsidRPr="00254069">
              <w:rPr>
                <w:noProof/>
                <w:spacing w:val="-4"/>
              </w:rPr>
              <w:drawing>
                <wp:inline distT="0" distB="0" distL="0" distR="0">
                  <wp:extent cx="4737600" cy="3553200"/>
                  <wp:effectExtent l="0" t="0" r="0" b="0"/>
                  <wp:docPr id="25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DD0726" w:rsidRPr="00F81A26" w:rsidRDefault="00DD0726" w:rsidP="006C3DC1">
            <w:pPr>
              <w:pStyle w:val="Textpoznpodarou"/>
              <w:ind w:left="-54" w:right="-35"/>
              <w:jc w:val="right"/>
              <w:rPr>
                <w:spacing w:val="-4"/>
                <w:sz w:val="14"/>
                <w:szCs w:val="14"/>
              </w:rPr>
            </w:pPr>
            <w:r w:rsidRPr="00F81A26">
              <w:rPr>
                <w:spacing w:val="-4"/>
                <w:sz w:val="14"/>
                <w:szCs w:val="14"/>
              </w:rPr>
              <w:t>Zdroj: ČSÚ</w:t>
            </w:r>
          </w:p>
          <w:p w:rsidR="00DD0726" w:rsidRPr="00F81A26" w:rsidRDefault="00DD0726" w:rsidP="006C3DC1">
            <w:pPr>
              <w:pStyle w:val="Textpoznpodarou"/>
              <w:ind w:left="-54" w:right="-35"/>
              <w:jc w:val="right"/>
              <w:rPr>
                <w:spacing w:val="-4"/>
                <w:sz w:val="14"/>
                <w:szCs w:val="14"/>
              </w:rPr>
            </w:pPr>
          </w:p>
        </w:tc>
      </w:tr>
      <w:tr w:rsidR="00254069" w:rsidRPr="00F81A26" w:rsidTr="006C3DC1">
        <w:tc>
          <w:tcPr>
            <w:tcW w:w="1015" w:type="pct"/>
          </w:tcPr>
          <w:p w:rsidR="00254069" w:rsidRPr="00F81A26" w:rsidRDefault="00254069" w:rsidP="00333134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Ceny zemědělských výrobců pokračovaly ve výrazném růstu.</w:t>
            </w:r>
          </w:p>
        </w:tc>
        <w:tc>
          <w:tcPr>
            <w:tcW w:w="144" w:type="pct"/>
          </w:tcPr>
          <w:p w:rsidR="00254069" w:rsidRPr="00F81A26" w:rsidRDefault="00254069" w:rsidP="0033313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254069" w:rsidRDefault="00254069" w:rsidP="00333134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  <w:r>
              <w:rPr>
                <w:spacing w:val="-4"/>
              </w:rPr>
              <w:t>Ceny zemědělských výrobců ve 3</w:t>
            </w:r>
            <w:r w:rsidR="005723B7">
              <w:rPr>
                <w:spacing w:val="-4"/>
              </w:rPr>
              <w:t>. čtvrtletí</w:t>
            </w:r>
            <w:r>
              <w:rPr>
                <w:spacing w:val="-4"/>
              </w:rPr>
              <w:t xml:space="preserve"> meziročně vzrostly o 12,1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a svůj výrazný růst z předchozího čtvrtletí zrychlily o 0,</w:t>
            </w:r>
            <w:r w:rsidR="00320B3F">
              <w:rPr>
                <w:spacing w:val="-4"/>
              </w:rPr>
              <w:t>8</w:t>
            </w:r>
            <w:r w:rsidR="00CE0849">
              <w:rPr>
                <w:spacing w:val="-4"/>
              </w:rPr>
              <w:t> p. </w:t>
            </w:r>
            <w:proofErr w:type="spellStart"/>
            <w:r w:rsidR="00CE0849">
              <w:rPr>
                <w:spacing w:val="-4"/>
              </w:rPr>
              <w:t>b</w:t>
            </w:r>
            <w:proofErr w:type="spellEnd"/>
            <w:r w:rsidR="00CE0849">
              <w:rPr>
                <w:spacing w:val="-4"/>
              </w:rPr>
              <w:t>.</w:t>
            </w:r>
            <w:r>
              <w:rPr>
                <w:spacing w:val="-4"/>
              </w:rPr>
              <w:t xml:space="preserve"> K celkovému růstu cen přispěla rostlinná (meziroční přírůstek 8,1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 i živočišná výroba (17,2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). U rostlinné výroby se projevilo posílení meziročního cenového růstu u obilovin na 6,3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. Poměrně silný zůstal růst cen u olejnin (4,6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 a po čtyřech čtvrtletích hlubokých poklesů se zvýšily ceny brambor (6,3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). U živočišné výroby se navyšování cen soustředilo do živočišných výrobků (35,3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), ale ceny hospodářských zvířat se v růstu udržely také </w:t>
            </w:r>
            <w:r>
              <w:rPr>
                <w:spacing w:val="-4"/>
              </w:rPr>
              <w:lastRenderedPageBreak/>
              <w:t>(4,2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, zmírnění oproti p</w:t>
            </w:r>
            <w:r w:rsidR="00B30737">
              <w:rPr>
                <w:spacing w:val="-4"/>
              </w:rPr>
              <w:t>ředchozímu kvartálu o 6,3</w:t>
            </w:r>
            <w:r w:rsidR="00CE0849">
              <w:rPr>
                <w:spacing w:val="-4"/>
              </w:rPr>
              <w:t> p. </w:t>
            </w:r>
            <w:proofErr w:type="spellStart"/>
            <w:r w:rsidR="00CE0849">
              <w:rPr>
                <w:spacing w:val="-4"/>
              </w:rPr>
              <w:t>b</w:t>
            </w:r>
            <w:proofErr w:type="spellEnd"/>
            <w:r w:rsidR="00CE0849">
              <w:rPr>
                <w:spacing w:val="-4"/>
              </w:rPr>
              <w:t>.</w:t>
            </w:r>
            <w:r w:rsidR="00A24472">
              <w:rPr>
                <w:spacing w:val="-4"/>
              </w:rPr>
              <w:t>;</w:t>
            </w:r>
            <w:r w:rsidR="00B30737">
              <w:rPr>
                <w:spacing w:val="-4"/>
              </w:rPr>
              <w:t xml:space="preserve"> </w:t>
            </w:r>
            <w:r>
              <w:rPr>
                <w:spacing w:val="-4"/>
              </w:rPr>
              <w:t>hlavní příčinou bylo zpomalení růstu cen jatečných prasat). Stejně jako ve 2</w:t>
            </w:r>
            <w:r w:rsidR="005723B7">
              <w:rPr>
                <w:spacing w:val="-4"/>
              </w:rPr>
              <w:t>. čtvrtletí</w:t>
            </w:r>
            <w:r>
              <w:rPr>
                <w:spacing w:val="-4"/>
              </w:rPr>
              <w:t xml:space="preserve"> výrazně zdražovalo mléko (38,4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), udržel se více než 10% růst cen vajec (11,8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).</w:t>
            </w:r>
          </w:p>
          <w:p w:rsidR="00254069" w:rsidRPr="00EE7565" w:rsidRDefault="00254069" w:rsidP="00333134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254069" w:rsidRPr="00F81A26" w:rsidTr="006C3DC1">
        <w:tc>
          <w:tcPr>
            <w:tcW w:w="1015" w:type="pct"/>
          </w:tcPr>
          <w:p w:rsidR="00254069" w:rsidRPr="00F81A26" w:rsidRDefault="00254069" w:rsidP="00333134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lastRenderedPageBreak/>
              <w:t>Zrychlil i růst cen tržních služeb.</w:t>
            </w:r>
          </w:p>
        </w:tc>
        <w:tc>
          <w:tcPr>
            <w:tcW w:w="144" w:type="pct"/>
          </w:tcPr>
          <w:p w:rsidR="00254069" w:rsidRPr="00F81A26" w:rsidRDefault="00254069" w:rsidP="0033313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254069" w:rsidRDefault="00254069" w:rsidP="00333134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  <w:r>
              <w:rPr>
                <w:spacing w:val="-4"/>
              </w:rPr>
              <w:t>Pokračovalo zrychlování růstu indexu cen tržních služeb. Meziroční přírůstek tak ve 3.</w:t>
            </w:r>
            <w:r w:rsidR="003B1DB0">
              <w:rPr>
                <w:spacing w:val="-4"/>
              </w:rPr>
              <w:t> </w:t>
            </w:r>
            <w:r>
              <w:rPr>
                <w:spacing w:val="-4"/>
              </w:rPr>
              <w:t>čtvrtletí dosáhl 1,6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. Jde o nejvyšší tempo růstu od 2</w:t>
            </w:r>
            <w:r w:rsidR="005723B7">
              <w:rPr>
                <w:spacing w:val="-4"/>
              </w:rPr>
              <w:t>. čtvrtletí</w:t>
            </w:r>
            <w:r>
              <w:rPr>
                <w:spacing w:val="-4"/>
              </w:rPr>
              <w:t xml:space="preserve"> roku 2009. Při pohledu na jednotlivé oddíly klasifikace je patrné, že k růstu alespoň malou měrou přispěla většina. Z nich nejvýznamnější příspěvek k růstu celého indexu (0,3</w:t>
            </w:r>
            <w:r w:rsidR="00CE0849">
              <w:rPr>
                <w:spacing w:val="-4"/>
              </w:rPr>
              <w:t> p. </w:t>
            </w:r>
            <w:proofErr w:type="spellStart"/>
            <w:r w:rsidR="00CE0849">
              <w:rPr>
                <w:spacing w:val="-4"/>
              </w:rPr>
              <w:t>b</w:t>
            </w:r>
            <w:proofErr w:type="spellEnd"/>
            <w:r w:rsidR="00CE0849">
              <w:rPr>
                <w:spacing w:val="-4"/>
              </w:rPr>
              <w:t>.</w:t>
            </w:r>
            <w:r>
              <w:rPr>
                <w:spacing w:val="-4"/>
              </w:rPr>
              <w:t>) mělo pojištění, zajištění a penzijní financování (meziroční růst ve 3</w:t>
            </w:r>
            <w:r w:rsidR="005723B7">
              <w:rPr>
                <w:spacing w:val="-4"/>
              </w:rPr>
              <w:t>. čtvrtletí</w:t>
            </w:r>
            <w:r>
              <w:rPr>
                <w:spacing w:val="-4"/>
              </w:rPr>
              <w:t xml:space="preserve"> 5,3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), dále architektonické a inženýrské služby (2,9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 a reklamní služby a průzkum trhu (3,3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). U</w:t>
            </w:r>
            <w:r w:rsidR="003B1DB0">
              <w:rPr>
                <w:spacing w:val="-4"/>
              </w:rPr>
              <w:t> </w:t>
            </w:r>
            <w:r>
              <w:rPr>
                <w:spacing w:val="-4"/>
              </w:rPr>
              <w:t>posledně jmenovaného oddílu se patrně projevila vyšší poptávka po službách související s vrcholícím předvolebním obdobím. Zrychlení cenového růstu u služeb v oblasti programování a poradenství na 1,</w:t>
            </w:r>
            <w:r w:rsidR="00320B3F">
              <w:rPr>
                <w:spacing w:val="-4"/>
              </w:rPr>
              <w:t>7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 přineslo i příspěvek k růstu cen tržních služeb ve výši 0,2</w:t>
            </w:r>
            <w:r w:rsidR="00CE0849">
              <w:rPr>
                <w:spacing w:val="-4"/>
              </w:rPr>
              <w:t> p. </w:t>
            </w:r>
            <w:proofErr w:type="spellStart"/>
            <w:r w:rsidR="00CE0849">
              <w:rPr>
                <w:spacing w:val="-4"/>
              </w:rPr>
              <w:t>b</w:t>
            </w:r>
            <w:proofErr w:type="spellEnd"/>
            <w:r w:rsidR="00CE0849">
              <w:rPr>
                <w:spacing w:val="-4"/>
              </w:rPr>
              <w:t>.</w:t>
            </w:r>
            <w:r>
              <w:rPr>
                <w:spacing w:val="-4"/>
              </w:rPr>
              <w:t xml:space="preserve"> Růst tak významněji brzdily jen ceny telekomunikačních služeb, které klesly o</w:t>
            </w:r>
            <w:r w:rsidR="003B1DB0">
              <w:rPr>
                <w:spacing w:val="-4"/>
              </w:rPr>
              <w:t> </w:t>
            </w:r>
            <w:r>
              <w:rPr>
                <w:spacing w:val="-4"/>
              </w:rPr>
              <w:t>1,1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.</w:t>
            </w:r>
          </w:p>
          <w:p w:rsidR="00254069" w:rsidRPr="004F0EBF" w:rsidRDefault="00254069" w:rsidP="00333134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254069" w:rsidRPr="00F81A26" w:rsidTr="006C3DC1">
        <w:tc>
          <w:tcPr>
            <w:tcW w:w="1015" w:type="pct"/>
          </w:tcPr>
          <w:p w:rsidR="00254069" w:rsidRPr="00F81A26" w:rsidRDefault="00254069" w:rsidP="00333134">
            <w:pPr>
              <w:spacing w:line="240" w:lineRule="auto"/>
              <w:ind w:right="-19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Posílení koruny mělo za následek pokles cen vývozu i dovozu. Směnné relace se zmírnily, ale zůstaly záporné.</w:t>
            </w:r>
          </w:p>
        </w:tc>
        <w:tc>
          <w:tcPr>
            <w:tcW w:w="144" w:type="pct"/>
          </w:tcPr>
          <w:p w:rsidR="00254069" w:rsidRPr="00F81A26" w:rsidRDefault="00254069" w:rsidP="0033313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254069" w:rsidRDefault="00254069" w:rsidP="00333134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  <w:r>
              <w:rPr>
                <w:spacing w:val="-4"/>
              </w:rPr>
              <w:t>Kladný meziroční růst cen vývozu vydržel jen dvě čtvrtletí. Ve 3</w:t>
            </w:r>
            <w:r w:rsidR="005723B7">
              <w:rPr>
                <w:spacing w:val="-4"/>
              </w:rPr>
              <w:t>. čtvrtletí</w:t>
            </w:r>
            <w:r>
              <w:rPr>
                <w:spacing w:val="-4"/>
              </w:rPr>
              <w:t xml:space="preserve"> se ceny exportů meziročně snížily o 1,1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. Důležitým faktorem však byl vliv posilující koruny. Po očištění od kurzového vlivu totiž ceny vývozu meziročně vzrostly o</w:t>
            </w:r>
            <w:r w:rsidR="004A4760">
              <w:rPr>
                <w:spacing w:val="-4"/>
              </w:rPr>
              <w:t> </w:t>
            </w:r>
            <w:r>
              <w:rPr>
                <w:spacing w:val="-4"/>
              </w:rPr>
              <w:t>1,8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. Nejsilnější vliv na meziroční pokles celkového indexu měly ceny strojů a dopravních prostředků, které se snížily o</w:t>
            </w:r>
            <w:r w:rsidR="004A4760">
              <w:rPr>
                <w:spacing w:val="-4"/>
              </w:rPr>
              <w:t> </w:t>
            </w:r>
            <w:r>
              <w:rPr>
                <w:spacing w:val="-4"/>
              </w:rPr>
              <w:t>3,0</w:t>
            </w:r>
            <w:r w:rsidR="005723B7">
              <w:rPr>
                <w:spacing w:val="-4"/>
              </w:rPr>
              <w:t> %</w:t>
            </w:r>
            <w:r w:rsidR="004A4760">
              <w:rPr>
                <w:spacing w:val="-4"/>
              </w:rPr>
              <w:t>,</w:t>
            </w:r>
            <w:r>
              <w:rPr>
                <w:spacing w:val="-4"/>
              </w:rPr>
              <w:t xml:space="preserve"> a ceny průmyslového spotřebního zboží, které klesly o</w:t>
            </w:r>
            <w:r w:rsidR="004A4760">
              <w:rPr>
                <w:spacing w:val="-4"/>
              </w:rPr>
              <w:t> </w:t>
            </w:r>
            <w:r>
              <w:rPr>
                <w:spacing w:val="-4"/>
              </w:rPr>
              <w:t>1,8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. Navzdory zpomalení v průběhu roku zůstal poměrně výrazný růst cen minerálních paliv (</w:t>
            </w:r>
            <w:r w:rsidR="00320B3F">
              <w:rPr>
                <w:spacing w:val="-4"/>
              </w:rPr>
              <w:t>9</w:t>
            </w:r>
            <w:r>
              <w:rPr>
                <w:spacing w:val="-4"/>
              </w:rPr>
              <w:t>,6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 a ostatních surovin (</w:t>
            </w:r>
            <w:r w:rsidR="00320B3F">
              <w:rPr>
                <w:spacing w:val="-4"/>
              </w:rPr>
              <w:t>8</w:t>
            </w:r>
            <w:r>
              <w:rPr>
                <w:spacing w:val="-4"/>
              </w:rPr>
              <w:t>,6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). I</w:t>
            </w:r>
            <w:r w:rsidR="004A4760">
              <w:rPr>
                <w:spacing w:val="-4"/>
              </w:rPr>
              <w:t> </w:t>
            </w:r>
            <w:r>
              <w:rPr>
                <w:spacing w:val="-4"/>
              </w:rPr>
              <w:t>ceny dovozu byly ovlivněny posilující korunou. Ve 3</w:t>
            </w:r>
            <w:r w:rsidR="005723B7">
              <w:rPr>
                <w:spacing w:val="-4"/>
              </w:rPr>
              <w:t>. čtvrtletí</w:t>
            </w:r>
            <w:r>
              <w:rPr>
                <w:spacing w:val="-4"/>
              </w:rPr>
              <w:t xml:space="preserve"> meziročně klesly o</w:t>
            </w:r>
            <w:r w:rsidR="00154D93">
              <w:rPr>
                <w:spacing w:val="-4"/>
              </w:rPr>
              <w:t> </w:t>
            </w:r>
            <w:r>
              <w:rPr>
                <w:spacing w:val="-4"/>
              </w:rPr>
              <w:t>0,9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, po očištění od kurzového vlivu však rostly o</w:t>
            </w:r>
            <w:r w:rsidR="00154D93">
              <w:rPr>
                <w:spacing w:val="-4"/>
              </w:rPr>
              <w:t> </w:t>
            </w:r>
            <w:r>
              <w:rPr>
                <w:spacing w:val="-4"/>
              </w:rPr>
              <w:t>2,5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 xml:space="preserve">. Nejvýrazněji k meziročnímu poklesu cen dovozu přispěly stroje a dopravní </w:t>
            </w:r>
            <w:proofErr w:type="gramStart"/>
            <w:r>
              <w:rPr>
                <w:spacing w:val="-4"/>
              </w:rPr>
              <w:t>prostředky (</w:t>
            </w:r>
            <w:r w:rsidR="00154D93">
              <w:rPr>
                <w:spacing w:val="-4"/>
              </w:rPr>
              <w:t>–</w:t>
            </w:r>
            <w:r>
              <w:rPr>
                <w:spacing w:val="-4"/>
              </w:rPr>
              <w:t>4,3</w:t>
            </w:r>
            <w:proofErr w:type="gramEnd"/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 a průmyslové spotřební zboží (</w:t>
            </w:r>
            <w:r w:rsidR="00154D93">
              <w:rPr>
                <w:spacing w:val="-4"/>
              </w:rPr>
              <w:t>–</w:t>
            </w:r>
            <w:r>
              <w:rPr>
                <w:spacing w:val="-4"/>
              </w:rPr>
              <w:t>3,5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). Meziroční propad na druhé straně tlumily polotovary (3,8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 a minerální paliva (5,2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). U minerálních paliv i ostatních surovin se však růst cen značně zpomalil v porovnání s</w:t>
            </w:r>
            <w:r w:rsidR="00154D93">
              <w:rPr>
                <w:spacing w:val="-4"/>
              </w:rPr>
              <w:t> </w:t>
            </w:r>
            <w:r>
              <w:rPr>
                <w:spacing w:val="-4"/>
              </w:rPr>
              <w:t>1.</w:t>
            </w:r>
            <w:r w:rsidR="00154D93">
              <w:rPr>
                <w:spacing w:val="-4"/>
              </w:rPr>
              <w:t> </w:t>
            </w:r>
            <w:r>
              <w:rPr>
                <w:spacing w:val="-4"/>
              </w:rPr>
              <w:t>pololetím roku. Směnné relace ve 3</w:t>
            </w:r>
            <w:r w:rsidR="005723B7">
              <w:rPr>
                <w:spacing w:val="-4"/>
              </w:rPr>
              <w:t>. čtvrtletí</w:t>
            </w:r>
            <w:r>
              <w:rPr>
                <w:spacing w:val="-4"/>
              </w:rPr>
              <w:t xml:space="preserve"> roku zůstaly záporné a</w:t>
            </w:r>
            <w:r w:rsidR="00154D93">
              <w:rPr>
                <w:spacing w:val="-4"/>
              </w:rPr>
              <w:t> </w:t>
            </w:r>
            <w:r>
              <w:rPr>
                <w:spacing w:val="-4"/>
              </w:rPr>
              <w:t>dosáhly 99,8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. Při pohledu na vývoj v průběhu roku je patrné, že se směnné relace zmírňovaly. V záporu zůstaly jen polotovary (97,4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), nápoje a tabák (98,0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 a chemikálie (99,9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). Na rozdíl od 1.</w:t>
            </w:r>
            <w:r w:rsidR="00154D93">
              <w:rPr>
                <w:spacing w:val="-4"/>
              </w:rPr>
              <w:t> </w:t>
            </w:r>
            <w:r>
              <w:rPr>
                <w:spacing w:val="-4"/>
              </w:rPr>
              <w:t>pololetí kladných směnných relací dosáhly stroje a dopravní prostředky (101,4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), ostatní suroviny (103,0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 a potraviny a živá zvířata (100,4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). Výrazně kladné byly i směnné relace u minerálních paliv (104,2</w:t>
            </w:r>
            <w:r w:rsidR="005723B7">
              <w:rPr>
                <w:spacing w:val="-4"/>
              </w:rPr>
              <w:t> %</w:t>
            </w:r>
            <w:r>
              <w:rPr>
                <w:spacing w:val="-4"/>
              </w:rPr>
              <w:t>).</w:t>
            </w:r>
          </w:p>
          <w:p w:rsidR="00254069" w:rsidRPr="00593012" w:rsidRDefault="00254069" w:rsidP="00333134">
            <w:pPr>
              <w:pStyle w:val="Textpoznpodarou"/>
              <w:ind w:right="-35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DD0726" w:rsidRPr="00F81A26" w:rsidTr="006C3DC1">
        <w:tc>
          <w:tcPr>
            <w:tcW w:w="1015" w:type="pct"/>
          </w:tcPr>
          <w:p w:rsidR="00DD0726" w:rsidRPr="00F81A26" w:rsidRDefault="00DD0726" w:rsidP="006C3DC1">
            <w:pPr>
              <w:spacing w:line="240" w:lineRule="auto"/>
              <w:ind w:right="-19"/>
              <w:jc w:val="center"/>
              <w:rPr>
                <w:spacing w:val="-4"/>
                <w:szCs w:val="20"/>
              </w:rPr>
            </w:pPr>
          </w:p>
        </w:tc>
        <w:tc>
          <w:tcPr>
            <w:tcW w:w="144" w:type="pct"/>
          </w:tcPr>
          <w:p w:rsidR="00DD0726" w:rsidRPr="00F81A26" w:rsidRDefault="00DD0726" w:rsidP="006C3DC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580" w:type="pct"/>
          </w:tcPr>
          <w:p w:rsidR="00DD0726" w:rsidRPr="00F81A26" w:rsidRDefault="00DD0726" w:rsidP="006C3DC1">
            <w:pPr>
              <w:pStyle w:val="Textpoznpodarou"/>
              <w:ind w:right="-35"/>
              <w:jc w:val="both"/>
              <w:rPr>
                <w:spacing w:val="-4"/>
              </w:rPr>
            </w:pPr>
            <w:r w:rsidRPr="00F81A26">
              <w:rPr>
                <w:spacing w:val="-4"/>
              </w:rPr>
              <w:t>Graf č. 14</w:t>
            </w:r>
          </w:p>
        </w:tc>
        <w:tc>
          <w:tcPr>
            <w:tcW w:w="3261" w:type="pct"/>
          </w:tcPr>
          <w:p w:rsidR="00DD0726" w:rsidRPr="00F81A26" w:rsidRDefault="00DD0726" w:rsidP="006C3DC1">
            <w:pPr>
              <w:pStyle w:val="Textpoznpodarou"/>
              <w:ind w:right="-35"/>
              <w:rPr>
                <w:spacing w:val="-4"/>
              </w:rPr>
            </w:pPr>
            <w:r w:rsidRPr="00F81A26">
              <w:rPr>
                <w:b/>
                <w:spacing w:val="-4"/>
                <w:lang w:eastAsia="en-US"/>
              </w:rPr>
              <w:t>Deflátory</w:t>
            </w:r>
            <w:r w:rsidRPr="00F81A26">
              <w:rPr>
                <w:spacing w:val="-4"/>
                <w:lang w:eastAsia="en-US"/>
              </w:rPr>
              <w:t xml:space="preserve"> (očištěno o </w:t>
            </w:r>
            <w:proofErr w:type="spellStart"/>
            <w:r w:rsidRPr="00F81A26">
              <w:rPr>
                <w:spacing w:val="-4"/>
                <w:lang w:eastAsia="en-US"/>
              </w:rPr>
              <w:t>sez</w:t>
            </w:r>
            <w:proofErr w:type="spellEnd"/>
            <w:r w:rsidRPr="00F81A26">
              <w:rPr>
                <w:spacing w:val="-4"/>
                <w:lang w:eastAsia="en-US"/>
              </w:rPr>
              <w:t>. a kalendářní vlivy, meziroční změna, v</w:t>
            </w:r>
            <w:r w:rsidR="005723B7">
              <w:rPr>
                <w:spacing w:val="-4"/>
                <w:lang w:eastAsia="en-US"/>
              </w:rPr>
              <w:t> %</w:t>
            </w:r>
            <w:r w:rsidRPr="00F81A26">
              <w:rPr>
                <w:spacing w:val="-4"/>
                <w:lang w:eastAsia="en-US"/>
              </w:rPr>
              <w:t>)</w:t>
            </w:r>
          </w:p>
        </w:tc>
      </w:tr>
      <w:tr w:rsidR="00DD0726" w:rsidRPr="00F81A26" w:rsidTr="006C3DC1">
        <w:tc>
          <w:tcPr>
            <w:tcW w:w="1015" w:type="pct"/>
          </w:tcPr>
          <w:p w:rsidR="00DD0726" w:rsidRPr="00F81A26" w:rsidRDefault="00DD0726" w:rsidP="006C3DC1">
            <w:pPr>
              <w:spacing w:line="240" w:lineRule="auto"/>
              <w:ind w:right="-19"/>
              <w:rPr>
                <w:rFonts w:cs="Arial"/>
                <w:spacing w:val="-4"/>
                <w:sz w:val="16"/>
                <w:szCs w:val="16"/>
              </w:rPr>
            </w:pPr>
          </w:p>
        </w:tc>
        <w:tc>
          <w:tcPr>
            <w:tcW w:w="144" w:type="pct"/>
          </w:tcPr>
          <w:p w:rsidR="00DD0726" w:rsidRPr="00F81A26" w:rsidRDefault="00DD0726" w:rsidP="006C3DC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3841" w:type="pct"/>
            <w:gridSpan w:val="2"/>
          </w:tcPr>
          <w:p w:rsidR="00DD0726" w:rsidRPr="00F81A26" w:rsidRDefault="00254069" w:rsidP="006C3DC1">
            <w:pPr>
              <w:pStyle w:val="Textpoznpodarou"/>
              <w:ind w:left="-54" w:right="-35"/>
              <w:jc w:val="both"/>
              <w:rPr>
                <w:spacing w:val="-4"/>
                <w:sz w:val="14"/>
                <w:szCs w:val="14"/>
              </w:rPr>
            </w:pPr>
            <w:r w:rsidRPr="00254069">
              <w:rPr>
                <w:noProof/>
                <w:spacing w:val="-4"/>
                <w:sz w:val="14"/>
                <w:szCs w:val="14"/>
              </w:rPr>
              <w:drawing>
                <wp:inline distT="0" distB="0" distL="0" distR="0">
                  <wp:extent cx="4737600" cy="3553200"/>
                  <wp:effectExtent l="0" t="0" r="0" b="0"/>
                  <wp:docPr id="26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DD0726" w:rsidRPr="00F81A26" w:rsidRDefault="00DD0726" w:rsidP="006C3DC1">
            <w:pPr>
              <w:pStyle w:val="Textpoznpodarou"/>
              <w:ind w:left="-54" w:right="-35"/>
              <w:jc w:val="right"/>
              <w:rPr>
                <w:spacing w:val="-4"/>
                <w:sz w:val="14"/>
                <w:szCs w:val="14"/>
              </w:rPr>
            </w:pPr>
            <w:r w:rsidRPr="00F81A26">
              <w:rPr>
                <w:spacing w:val="-4"/>
                <w:sz w:val="14"/>
                <w:szCs w:val="14"/>
              </w:rPr>
              <w:t>Zdroj: ČSÚ</w:t>
            </w:r>
          </w:p>
        </w:tc>
      </w:tr>
      <w:bookmarkEnd w:id="1"/>
    </w:tbl>
    <w:p w:rsidR="008A03DE" w:rsidRPr="00CE7158" w:rsidRDefault="008A03DE" w:rsidP="005E4C34">
      <w:pPr>
        <w:pStyle w:val="Nadpis1"/>
        <w:rPr>
          <w:rFonts w:cs="Arial"/>
          <w:color w:val="000000"/>
          <w:sz w:val="10"/>
          <w:szCs w:val="10"/>
        </w:rPr>
      </w:pPr>
    </w:p>
    <w:sectPr w:rsidR="008A03DE" w:rsidRPr="00CE7158" w:rsidSect="005E4C34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 w:code="9"/>
      <w:pgMar w:top="1134" w:right="1134" w:bottom="1418" w:left="1134" w:header="680" w:footer="680" w:gutter="0"/>
      <w:pgNumType w:start="16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CBF40B" w15:done="0"/>
  <w15:commentEx w15:paraId="16C4E902" w15:done="0"/>
  <w15:commentEx w15:paraId="77D26CEC" w15:done="0"/>
  <w15:commentEx w15:paraId="5E0FE7F5" w15:done="0"/>
  <w15:commentEx w15:paraId="4A572DBB" w15:done="0"/>
  <w15:commentEx w15:paraId="51697760" w15:done="0"/>
  <w15:commentEx w15:paraId="5ED29711" w15:done="0"/>
  <w15:commentEx w15:paraId="5268108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CBF40B" w16cid:durableId="1DDEACCD"/>
  <w16cid:commentId w16cid:paraId="16C4E902" w16cid:durableId="1DDF6F04"/>
  <w16cid:commentId w16cid:paraId="77D26CEC" w16cid:durableId="1DDF596E"/>
  <w16cid:commentId w16cid:paraId="5E0FE7F5" w16cid:durableId="1DDF7C4B"/>
  <w16cid:commentId w16cid:paraId="4A572DBB" w16cid:durableId="1DDF8DFA"/>
  <w16cid:commentId w16cid:paraId="51697760" w16cid:durableId="1DDFC45F"/>
  <w16cid:commentId w16cid:paraId="5ED29711" w16cid:durableId="1DDFC9D1"/>
  <w16cid:commentId w16cid:paraId="52681086" w16cid:durableId="1DDFCB9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4E5" w:rsidRDefault="004724E5" w:rsidP="00E71A58">
      <w:r>
        <w:separator/>
      </w:r>
    </w:p>
  </w:endnote>
  <w:endnote w:type="continuationSeparator" w:id="0">
    <w:p w:rsidR="004724E5" w:rsidRDefault="004724E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17" w:rsidRDefault="004A6717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61C8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E861C8" w:rsidRPr="005A21E0">
      <w:rPr>
        <w:rFonts w:ascii="Arial" w:hAnsi="Arial" w:cs="Arial"/>
        <w:sz w:val="16"/>
        <w:szCs w:val="16"/>
      </w:rPr>
      <w:fldChar w:fldCharType="separate"/>
    </w:r>
    <w:r w:rsidR="005E4C34">
      <w:rPr>
        <w:rFonts w:ascii="Arial" w:hAnsi="Arial" w:cs="Arial"/>
        <w:noProof/>
        <w:sz w:val="16"/>
        <w:szCs w:val="16"/>
      </w:rPr>
      <w:t>16</w:t>
    </w:r>
    <w:r w:rsidR="00E861C8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17" w:rsidRDefault="004A6717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4A6717" w:rsidRPr="00223E00" w:rsidRDefault="004A6717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rPr>
        <w:rFonts w:ascii="Arial" w:hAnsi="Arial" w:cs="Arial"/>
        <w:sz w:val="16"/>
        <w:szCs w:val="16"/>
      </w:rPr>
      <w:tab/>
    </w:r>
    <w:r w:rsidR="00E861C8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E861C8" w:rsidRPr="00223E00">
      <w:rPr>
        <w:rFonts w:ascii="Arial" w:hAnsi="Arial" w:cs="Arial"/>
        <w:sz w:val="16"/>
        <w:szCs w:val="16"/>
      </w:rPr>
      <w:fldChar w:fldCharType="separate"/>
    </w:r>
    <w:r w:rsidR="005E4C34">
      <w:rPr>
        <w:rFonts w:ascii="Arial" w:hAnsi="Arial" w:cs="Arial"/>
        <w:noProof/>
        <w:sz w:val="16"/>
        <w:szCs w:val="16"/>
      </w:rPr>
      <w:t>19</w:t>
    </w:r>
    <w:r w:rsidR="00E861C8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4E5" w:rsidRDefault="004724E5" w:rsidP="00E71A58">
      <w:r>
        <w:separator/>
      </w:r>
    </w:p>
  </w:footnote>
  <w:footnote w:type="continuationSeparator" w:id="0">
    <w:p w:rsidR="004724E5" w:rsidRDefault="004724E5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17" w:rsidRPr="00C00831" w:rsidRDefault="004A6717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až 3. čtvrtletí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17" w:rsidRPr="0030768C" w:rsidRDefault="004A6717" w:rsidP="0030768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1. až 3. čtvrtletí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BAB"/>
    <w:multiLevelType w:val="hybridMultilevel"/>
    <w:tmpl w:val="4150E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B457C"/>
    <w:multiLevelType w:val="hybridMultilevel"/>
    <w:tmpl w:val="5A2A4F0E"/>
    <w:lvl w:ilvl="0" w:tplc="AFDC3104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057FE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14A0B"/>
    <w:multiLevelType w:val="hybridMultilevel"/>
    <w:tmpl w:val="11CE6D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F62C9"/>
    <w:multiLevelType w:val="hybridMultilevel"/>
    <w:tmpl w:val="FFCA85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3A7708B"/>
    <w:multiLevelType w:val="hybridMultilevel"/>
    <w:tmpl w:val="9CF6FB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AD014E"/>
    <w:multiLevelType w:val="hybridMultilevel"/>
    <w:tmpl w:val="5A5AB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B18EA"/>
    <w:multiLevelType w:val="hybridMultilevel"/>
    <w:tmpl w:val="CFC2F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20C48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34B5E"/>
    <w:multiLevelType w:val="hybridMultilevel"/>
    <w:tmpl w:val="1180B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605137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4D0FE2"/>
    <w:multiLevelType w:val="hybridMultilevel"/>
    <w:tmpl w:val="ECDE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40067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90D45"/>
    <w:multiLevelType w:val="hybridMultilevel"/>
    <w:tmpl w:val="7810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05D16"/>
    <w:multiLevelType w:val="hybridMultilevel"/>
    <w:tmpl w:val="A1248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261EC"/>
    <w:multiLevelType w:val="hybridMultilevel"/>
    <w:tmpl w:val="BFC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424A18"/>
    <w:multiLevelType w:val="hybridMultilevel"/>
    <w:tmpl w:val="E442799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C47DB"/>
    <w:multiLevelType w:val="hybridMultilevel"/>
    <w:tmpl w:val="AA5065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2"/>
  </w:num>
  <w:num w:numId="4">
    <w:abstractNumId w:val="21"/>
  </w:num>
  <w:num w:numId="5">
    <w:abstractNumId w:val="14"/>
  </w:num>
  <w:num w:numId="6">
    <w:abstractNumId w:val="17"/>
  </w:num>
  <w:num w:numId="7">
    <w:abstractNumId w:val="5"/>
  </w:num>
  <w:num w:numId="8">
    <w:abstractNumId w:val="10"/>
  </w:num>
  <w:num w:numId="9">
    <w:abstractNumId w:val="19"/>
  </w:num>
  <w:num w:numId="10">
    <w:abstractNumId w:val="4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8"/>
  </w:num>
  <w:num w:numId="16">
    <w:abstractNumId w:val="15"/>
  </w:num>
  <w:num w:numId="17">
    <w:abstractNumId w:val="6"/>
  </w:num>
  <w:num w:numId="18">
    <w:abstractNumId w:val="22"/>
  </w:num>
  <w:num w:numId="19">
    <w:abstractNumId w:val="9"/>
  </w:num>
  <w:num w:numId="20">
    <w:abstractNumId w:val="1"/>
  </w:num>
  <w:num w:numId="21">
    <w:abstractNumId w:val="11"/>
  </w:num>
  <w:num w:numId="22">
    <w:abstractNumId w:val="13"/>
  </w:num>
  <w:num w:numId="23">
    <w:abstractNumId w:val="3"/>
  </w:num>
  <w:num w:numId="24">
    <w:abstractNumId w:val="20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da">
    <w15:presenceInfo w15:providerId="None" w15:userId="Vla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FA7"/>
    <w:rsid w:val="00001EFF"/>
    <w:rsid w:val="00003687"/>
    <w:rsid w:val="00003C43"/>
    <w:rsid w:val="00004C5D"/>
    <w:rsid w:val="00004EB0"/>
    <w:rsid w:val="00007498"/>
    <w:rsid w:val="0000767A"/>
    <w:rsid w:val="000101F5"/>
    <w:rsid w:val="000104B9"/>
    <w:rsid w:val="00010702"/>
    <w:rsid w:val="00010770"/>
    <w:rsid w:val="00010982"/>
    <w:rsid w:val="00011191"/>
    <w:rsid w:val="0001159B"/>
    <w:rsid w:val="000117CA"/>
    <w:rsid w:val="00012986"/>
    <w:rsid w:val="00014028"/>
    <w:rsid w:val="00015195"/>
    <w:rsid w:val="0001519F"/>
    <w:rsid w:val="000151A7"/>
    <w:rsid w:val="0001572B"/>
    <w:rsid w:val="0001573E"/>
    <w:rsid w:val="000157DA"/>
    <w:rsid w:val="0001589D"/>
    <w:rsid w:val="00016033"/>
    <w:rsid w:val="000162DB"/>
    <w:rsid w:val="00017F05"/>
    <w:rsid w:val="000202C6"/>
    <w:rsid w:val="00020315"/>
    <w:rsid w:val="000208B1"/>
    <w:rsid w:val="00020946"/>
    <w:rsid w:val="00022081"/>
    <w:rsid w:val="0002292C"/>
    <w:rsid w:val="00022B41"/>
    <w:rsid w:val="00023FB5"/>
    <w:rsid w:val="0002434F"/>
    <w:rsid w:val="00024887"/>
    <w:rsid w:val="00024CBA"/>
    <w:rsid w:val="00025501"/>
    <w:rsid w:val="00026998"/>
    <w:rsid w:val="00026B06"/>
    <w:rsid w:val="000304C4"/>
    <w:rsid w:val="0003066A"/>
    <w:rsid w:val="00030F14"/>
    <w:rsid w:val="000311C5"/>
    <w:rsid w:val="00032838"/>
    <w:rsid w:val="00032C12"/>
    <w:rsid w:val="00032E0C"/>
    <w:rsid w:val="000340BD"/>
    <w:rsid w:val="00035CCF"/>
    <w:rsid w:val="00035FC6"/>
    <w:rsid w:val="0003705E"/>
    <w:rsid w:val="00037667"/>
    <w:rsid w:val="0003780E"/>
    <w:rsid w:val="0004075D"/>
    <w:rsid w:val="000411E1"/>
    <w:rsid w:val="00041E9C"/>
    <w:rsid w:val="00042EC6"/>
    <w:rsid w:val="00043C68"/>
    <w:rsid w:val="00043E05"/>
    <w:rsid w:val="00045681"/>
    <w:rsid w:val="0004694F"/>
    <w:rsid w:val="00046E43"/>
    <w:rsid w:val="000500DC"/>
    <w:rsid w:val="000509FD"/>
    <w:rsid w:val="00051ADE"/>
    <w:rsid w:val="00052052"/>
    <w:rsid w:val="00052172"/>
    <w:rsid w:val="000534FD"/>
    <w:rsid w:val="00053CBA"/>
    <w:rsid w:val="00054E43"/>
    <w:rsid w:val="00055059"/>
    <w:rsid w:val="000553E4"/>
    <w:rsid w:val="0005619C"/>
    <w:rsid w:val="000567FA"/>
    <w:rsid w:val="00056B26"/>
    <w:rsid w:val="00057C16"/>
    <w:rsid w:val="00060F26"/>
    <w:rsid w:val="00062D43"/>
    <w:rsid w:val="00062EC5"/>
    <w:rsid w:val="00063AF0"/>
    <w:rsid w:val="00064256"/>
    <w:rsid w:val="000673F8"/>
    <w:rsid w:val="000706A4"/>
    <w:rsid w:val="00070A0C"/>
    <w:rsid w:val="00071F80"/>
    <w:rsid w:val="00072118"/>
    <w:rsid w:val="00073173"/>
    <w:rsid w:val="0007324C"/>
    <w:rsid w:val="00075C64"/>
    <w:rsid w:val="000779AC"/>
    <w:rsid w:val="00080A41"/>
    <w:rsid w:val="00080AA8"/>
    <w:rsid w:val="00081851"/>
    <w:rsid w:val="00083803"/>
    <w:rsid w:val="00083D7F"/>
    <w:rsid w:val="00084393"/>
    <w:rsid w:val="0008716A"/>
    <w:rsid w:val="00087634"/>
    <w:rsid w:val="00091237"/>
    <w:rsid w:val="000916B1"/>
    <w:rsid w:val="0009191B"/>
    <w:rsid w:val="000920EC"/>
    <w:rsid w:val="000921B6"/>
    <w:rsid w:val="00092208"/>
    <w:rsid w:val="00092505"/>
    <w:rsid w:val="000927EB"/>
    <w:rsid w:val="00092C9A"/>
    <w:rsid w:val="00093F4B"/>
    <w:rsid w:val="000973B6"/>
    <w:rsid w:val="00097BFC"/>
    <w:rsid w:val="00097D02"/>
    <w:rsid w:val="000A1183"/>
    <w:rsid w:val="000A2121"/>
    <w:rsid w:val="000A2484"/>
    <w:rsid w:val="000A2929"/>
    <w:rsid w:val="000A36CE"/>
    <w:rsid w:val="000A59BF"/>
    <w:rsid w:val="000A66C2"/>
    <w:rsid w:val="000A68A7"/>
    <w:rsid w:val="000A7F13"/>
    <w:rsid w:val="000B1CFE"/>
    <w:rsid w:val="000B210A"/>
    <w:rsid w:val="000B249B"/>
    <w:rsid w:val="000B2ADE"/>
    <w:rsid w:val="000B3B01"/>
    <w:rsid w:val="000B3DB9"/>
    <w:rsid w:val="000B3F02"/>
    <w:rsid w:val="000B48A2"/>
    <w:rsid w:val="000B48E7"/>
    <w:rsid w:val="000B4F41"/>
    <w:rsid w:val="000B7663"/>
    <w:rsid w:val="000C1106"/>
    <w:rsid w:val="000C11D3"/>
    <w:rsid w:val="000C12F5"/>
    <w:rsid w:val="000C1F41"/>
    <w:rsid w:val="000C3408"/>
    <w:rsid w:val="000C54AF"/>
    <w:rsid w:val="000C57C5"/>
    <w:rsid w:val="000C5C0F"/>
    <w:rsid w:val="000C5D56"/>
    <w:rsid w:val="000C60D8"/>
    <w:rsid w:val="000C6498"/>
    <w:rsid w:val="000D0B22"/>
    <w:rsid w:val="000D0D51"/>
    <w:rsid w:val="000D14B3"/>
    <w:rsid w:val="000D1BFB"/>
    <w:rsid w:val="000D1F52"/>
    <w:rsid w:val="000D208B"/>
    <w:rsid w:val="000D263E"/>
    <w:rsid w:val="000D2B8D"/>
    <w:rsid w:val="000D2E41"/>
    <w:rsid w:val="000D342A"/>
    <w:rsid w:val="000D43CB"/>
    <w:rsid w:val="000D5E7A"/>
    <w:rsid w:val="000D5FAA"/>
    <w:rsid w:val="000D65A4"/>
    <w:rsid w:val="000D6AEF"/>
    <w:rsid w:val="000D7414"/>
    <w:rsid w:val="000E025B"/>
    <w:rsid w:val="000E0ECB"/>
    <w:rsid w:val="000E153A"/>
    <w:rsid w:val="000E19A8"/>
    <w:rsid w:val="000E1EEA"/>
    <w:rsid w:val="000E4241"/>
    <w:rsid w:val="000E4A42"/>
    <w:rsid w:val="000E6184"/>
    <w:rsid w:val="000E6476"/>
    <w:rsid w:val="000E78D2"/>
    <w:rsid w:val="000F3332"/>
    <w:rsid w:val="000F33EE"/>
    <w:rsid w:val="000F401E"/>
    <w:rsid w:val="000F5445"/>
    <w:rsid w:val="000F5598"/>
    <w:rsid w:val="000F5673"/>
    <w:rsid w:val="000F67B2"/>
    <w:rsid w:val="000F6CFB"/>
    <w:rsid w:val="000F74B6"/>
    <w:rsid w:val="000F790F"/>
    <w:rsid w:val="000F7E1B"/>
    <w:rsid w:val="00100014"/>
    <w:rsid w:val="0010039A"/>
    <w:rsid w:val="00101E94"/>
    <w:rsid w:val="00101FB2"/>
    <w:rsid w:val="001028CF"/>
    <w:rsid w:val="00102CB8"/>
    <w:rsid w:val="00102F02"/>
    <w:rsid w:val="0010385D"/>
    <w:rsid w:val="00103E41"/>
    <w:rsid w:val="001041B6"/>
    <w:rsid w:val="001070EA"/>
    <w:rsid w:val="001073E5"/>
    <w:rsid w:val="001076CA"/>
    <w:rsid w:val="0011002A"/>
    <w:rsid w:val="001107CE"/>
    <w:rsid w:val="001109F0"/>
    <w:rsid w:val="0011110A"/>
    <w:rsid w:val="001118AF"/>
    <w:rsid w:val="00111CA5"/>
    <w:rsid w:val="0011256E"/>
    <w:rsid w:val="0011352E"/>
    <w:rsid w:val="0011365A"/>
    <w:rsid w:val="00114FC0"/>
    <w:rsid w:val="00115496"/>
    <w:rsid w:val="00116DB9"/>
    <w:rsid w:val="00116F28"/>
    <w:rsid w:val="00117CE8"/>
    <w:rsid w:val="00121961"/>
    <w:rsid w:val="00121C39"/>
    <w:rsid w:val="00123255"/>
    <w:rsid w:val="00124D2D"/>
    <w:rsid w:val="00124DA1"/>
    <w:rsid w:val="00125326"/>
    <w:rsid w:val="00125CB5"/>
    <w:rsid w:val="001264C1"/>
    <w:rsid w:val="00127535"/>
    <w:rsid w:val="001307BE"/>
    <w:rsid w:val="00130A21"/>
    <w:rsid w:val="00130C8F"/>
    <w:rsid w:val="001314F2"/>
    <w:rsid w:val="001317DA"/>
    <w:rsid w:val="00131FFA"/>
    <w:rsid w:val="001323BA"/>
    <w:rsid w:val="0013254D"/>
    <w:rsid w:val="00133AAC"/>
    <w:rsid w:val="00133FBD"/>
    <w:rsid w:val="00134DFD"/>
    <w:rsid w:val="001356FC"/>
    <w:rsid w:val="00136561"/>
    <w:rsid w:val="00136AE8"/>
    <w:rsid w:val="001400E1"/>
    <w:rsid w:val="001405FA"/>
    <w:rsid w:val="001413B3"/>
    <w:rsid w:val="001425C3"/>
    <w:rsid w:val="00142F16"/>
    <w:rsid w:val="00143E03"/>
    <w:rsid w:val="00143E93"/>
    <w:rsid w:val="00143FA3"/>
    <w:rsid w:val="0014428D"/>
    <w:rsid w:val="001459A7"/>
    <w:rsid w:val="0014731B"/>
    <w:rsid w:val="00147E55"/>
    <w:rsid w:val="001500FC"/>
    <w:rsid w:val="00151AC0"/>
    <w:rsid w:val="00151B27"/>
    <w:rsid w:val="00152046"/>
    <w:rsid w:val="00152488"/>
    <w:rsid w:val="00152E53"/>
    <w:rsid w:val="00154147"/>
    <w:rsid w:val="00154D93"/>
    <w:rsid w:val="001550F3"/>
    <w:rsid w:val="00155746"/>
    <w:rsid w:val="00156318"/>
    <w:rsid w:val="0015639A"/>
    <w:rsid w:val="001579FC"/>
    <w:rsid w:val="001603A3"/>
    <w:rsid w:val="0016081D"/>
    <w:rsid w:val="00160CF3"/>
    <w:rsid w:val="00160E61"/>
    <w:rsid w:val="00161300"/>
    <w:rsid w:val="001620FA"/>
    <w:rsid w:val="00162853"/>
    <w:rsid w:val="00163793"/>
    <w:rsid w:val="00163A99"/>
    <w:rsid w:val="00167FB2"/>
    <w:rsid w:val="001707DE"/>
    <w:rsid w:val="00170B04"/>
    <w:rsid w:val="00170F47"/>
    <w:rsid w:val="001711F2"/>
    <w:rsid w:val="001714F2"/>
    <w:rsid w:val="001718C2"/>
    <w:rsid w:val="00173642"/>
    <w:rsid w:val="001736BB"/>
    <w:rsid w:val="00173AF4"/>
    <w:rsid w:val="00173CB0"/>
    <w:rsid w:val="00174CE8"/>
    <w:rsid w:val="00174E7D"/>
    <w:rsid w:val="001752CB"/>
    <w:rsid w:val="00175351"/>
    <w:rsid w:val="00175F60"/>
    <w:rsid w:val="00176050"/>
    <w:rsid w:val="001764D8"/>
    <w:rsid w:val="00176A8F"/>
    <w:rsid w:val="00180C39"/>
    <w:rsid w:val="00180D58"/>
    <w:rsid w:val="00181132"/>
    <w:rsid w:val="00181938"/>
    <w:rsid w:val="00182981"/>
    <w:rsid w:val="00184CF9"/>
    <w:rsid w:val="00185010"/>
    <w:rsid w:val="001852EC"/>
    <w:rsid w:val="00186447"/>
    <w:rsid w:val="001874CF"/>
    <w:rsid w:val="00190214"/>
    <w:rsid w:val="00190D9B"/>
    <w:rsid w:val="00191678"/>
    <w:rsid w:val="00191BAE"/>
    <w:rsid w:val="00193432"/>
    <w:rsid w:val="0019346C"/>
    <w:rsid w:val="00194AE3"/>
    <w:rsid w:val="00195335"/>
    <w:rsid w:val="00195444"/>
    <w:rsid w:val="0019579E"/>
    <w:rsid w:val="00197806"/>
    <w:rsid w:val="001A199D"/>
    <w:rsid w:val="001A2855"/>
    <w:rsid w:val="001A2BDB"/>
    <w:rsid w:val="001A30F4"/>
    <w:rsid w:val="001A47AB"/>
    <w:rsid w:val="001A4C0D"/>
    <w:rsid w:val="001A552F"/>
    <w:rsid w:val="001A56F3"/>
    <w:rsid w:val="001A737B"/>
    <w:rsid w:val="001A750C"/>
    <w:rsid w:val="001B1D89"/>
    <w:rsid w:val="001B2143"/>
    <w:rsid w:val="001B3110"/>
    <w:rsid w:val="001B4198"/>
    <w:rsid w:val="001B44BC"/>
    <w:rsid w:val="001B5215"/>
    <w:rsid w:val="001B5888"/>
    <w:rsid w:val="001B5A75"/>
    <w:rsid w:val="001B618F"/>
    <w:rsid w:val="001B6277"/>
    <w:rsid w:val="001B6545"/>
    <w:rsid w:val="001B681B"/>
    <w:rsid w:val="001B6A49"/>
    <w:rsid w:val="001B7231"/>
    <w:rsid w:val="001B74FB"/>
    <w:rsid w:val="001B77A1"/>
    <w:rsid w:val="001C0422"/>
    <w:rsid w:val="001C0E0E"/>
    <w:rsid w:val="001C0E66"/>
    <w:rsid w:val="001C0EB9"/>
    <w:rsid w:val="001C1219"/>
    <w:rsid w:val="001C357A"/>
    <w:rsid w:val="001C3961"/>
    <w:rsid w:val="001C3A37"/>
    <w:rsid w:val="001C4384"/>
    <w:rsid w:val="001C55F5"/>
    <w:rsid w:val="001C65FF"/>
    <w:rsid w:val="001C6747"/>
    <w:rsid w:val="001D3787"/>
    <w:rsid w:val="001D47E5"/>
    <w:rsid w:val="001D584C"/>
    <w:rsid w:val="001D5E1B"/>
    <w:rsid w:val="001D66C1"/>
    <w:rsid w:val="001D6EF6"/>
    <w:rsid w:val="001D7C6F"/>
    <w:rsid w:val="001E0024"/>
    <w:rsid w:val="001E0C65"/>
    <w:rsid w:val="001E23E3"/>
    <w:rsid w:val="001E29AF"/>
    <w:rsid w:val="001E387A"/>
    <w:rsid w:val="001E3DA4"/>
    <w:rsid w:val="001E5469"/>
    <w:rsid w:val="001E5830"/>
    <w:rsid w:val="001E684C"/>
    <w:rsid w:val="001E701C"/>
    <w:rsid w:val="001E7552"/>
    <w:rsid w:val="001E7C03"/>
    <w:rsid w:val="001F02AF"/>
    <w:rsid w:val="001F0649"/>
    <w:rsid w:val="001F28F4"/>
    <w:rsid w:val="001F2902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294A"/>
    <w:rsid w:val="00203074"/>
    <w:rsid w:val="0020340C"/>
    <w:rsid w:val="00203B09"/>
    <w:rsid w:val="00203B46"/>
    <w:rsid w:val="00203FCB"/>
    <w:rsid w:val="002048E1"/>
    <w:rsid w:val="002070AB"/>
    <w:rsid w:val="00207DB6"/>
    <w:rsid w:val="00210278"/>
    <w:rsid w:val="00210CC2"/>
    <w:rsid w:val="00210F5B"/>
    <w:rsid w:val="00210FFA"/>
    <w:rsid w:val="00211262"/>
    <w:rsid w:val="0021139C"/>
    <w:rsid w:val="002115F5"/>
    <w:rsid w:val="00211AC9"/>
    <w:rsid w:val="0021329E"/>
    <w:rsid w:val="0021355B"/>
    <w:rsid w:val="00215061"/>
    <w:rsid w:val="0021507A"/>
    <w:rsid w:val="0021552C"/>
    <w:rsid w:val="00215A2C"/>
    <w:rsid w:val="00217980"/>
    <w:rsid w:val="002179F9"/>
    <w:rsid w:val="002205F2"/>
    <w:rsid w:val="0022080E"/>
    <w:rsid w:val="00220895"/>
    <w:rsid w:val="00220B20"/>
    <w:rsid w:val="0022139E"/>
    <w:rsid w:val="0022272B"/>
    <w:rsid w:val="00222A99"/>
    <w:rsid w:val="00223678"/>
    <w:rsid w:val="002236F7"/>
    <w:rsid w:val="00223E00"/>
    <w:rsid w:val="002252E0"/>
    <w:rsid w:val="002255F6"/>
    <w:rsid w:val="00225F36"/>
    <w:rsid w:val="00226466"/>
    <w:rsid w:val="002266D0"/>
    <w:rsid w:val="00226887"/>
    <w:rsid w:val="00227991"/>
    <w:rsid w:val="00230DAD"/>
    <w:rsid w:val="0023229C"/>
    <w:rsid w:val="0023301B"/>
    <w:rsid w:val="002334DF"/>
    <w:rsid w:val="0023355C"/>
    <w:rsid w:val="00234280"/>
    <w:rsid w:val="00234DD5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6AE9"/>
    <w:rsid w:val="0024799E"/>
    <w:rsid w:val="00250C59"/>
    <w:rsid w:val="00250E0D"/>
    <w:rsid w:val="002518F6"/>
    <w:rsid w:val="00251D59"/>
    <w:rsid w:val="00252602"/>
    <w:rsid w:val="00252609"/>
    <w:rsid w:val="00252FDC"/>
    <w:rsid w:val="002532E2"/>
    <w:rsid w:val="00253E11"/>
    <w:rsid w:val="00254069"/>
    <w:rsid w:val="00254B3B"/>
    <w:rsid w:val="00254C4B"/>
    <w:rsid w:val="002550D8"/>
    <w:rsid w:val="00257613"/>
    <w:rsid w:val="00261A0F"/>
    <w:rsid w:val="00261E5B"/>
    <w:rsid w:val="00262EB9"/>
    <w:rsid w:val="00262F34"/>
    <w:rsid w:val="002633E5"/>
    <w:rsid w:val="00263470"/>
    <w:rsid w:val="00263733"/>
    <w:rsid w:val="00264676"/>
    <w:rsid w:val="00264A46"/>
    <w:rsid w:val="00265536"/>
    <w:rsid w:val="00265E54"/>
    <w:rsid w:val="00266F3E"/>
    <w:rsid w:val="00270785"/>
    <w:rsid w:val="00272464"/>
    <w:rsid w:val="00272B0B"/>
    <w:rsid w:val="00272CC5"/>
    <w:rsid w:val="00273C60"/>
    <w:rsid w:val="00273DCD"/>
    <w:rsid w:val="00274291"/>
    <w:rsid w:val="00276C09"/>
    <w:rsid w:val="00276CFE"/>
    <w:rsid w:val="00277071"/>
    <w:rsid w:val="0027786C"/>
    <w:rsid w:val="00277BF7"/>
    <w:rsid w:val="00281416"/>
    <w:rsid w:val="00282084"/>
    <w:rsid w:val="00283C61"/>
    <w:rsid w:val="00284C6F"/>
    <w:rsid w:val="00285CD3"/>
    <w:rsid w:val="0028633E"/>
    <w:rsid w:val="0028686A"/>
    <w:rsid w:val="00286E66"/>
    <w:rsid w:val="002870B7"/>
    <w:rsid w:val="002919B5"/>
    <w:rsid w:val="00293441"/>
    <w:rsid w:val="00293553"/>
    <w:rsid w:val="00294238"/>
    <w:rsid w:val="00294776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3B9"/>
    <w:rsid w:val="002A6821"/>
    <w:rsid w:val="002A74D2"/>
    <w:rsid w:val="002A7CDA"/>
    <w:rsid w:val="002A7F47"/>
    <w:rsid w:val="002B1544"/>
    <w:rsid w:val="002B1DC1"/>
    <w:rsid w:val="002B36C8"/>
    <w:rsid w:val="002B385B"/>
    <w:rsid w:val="002B6B7A"/>
    <w:rsid w:val="002B71B4"/>
    <w:rsid w:val="002B7240"/>
    <w:rsid w:val="002B7937"/>
    <w:rsid w:val="002C0FF4"/>
    <w:rsid w:val="002C125A"/>
    <w:rsid w:val="002C2668"/>
    <w:rsid w:val="002C43BD"/>
    <w:rsid w:val="002C493D"/>
    <w:rsid w:val="002C5261"/>
    <w:rsid w:val="002C6091"/>
    <w:rsid w:val="002C63C1"/>
    <w:rsid w:val="002D0562"/>
    <w:rsid w:val="002D1B5A"/>
    <w:rsid w:val="002D2500"/>
    <w:rsid w:val="002D338A"/>
    <w:rsid w:val="002D3E4C"/>
    <w:rsid w:val="002D3F00"/>
    <w:rsid w:val="002D4D59"/>
    <w:rsid w:val="002D54BF"/>
    <w:rsid w:val="002D5C3D"/>
    <w:rsid w:val="002D5E94"/>
    <w:rsid w:val="002D632D"/>
    <w:rsid w:val="002D6B01"/>
    <w:rsid w:val="002D6B11"/>
    <w:rsid w:val="002D6FC7"/>
    <w:rsid w:val="002D7EF4"/>
    <w:rsid w:val="002E02A1"/>
    <w:rsid w:val="002E0982"/>
    <w:rsid w:val="002E0DB9"/>
    <w:rsid w:val="002E2CE4"/>
    <w:rsid w:val="002E34F3"/>
    <w:rsid w:val="002E4217"/>
    <w:rsid w:val="002E435E"/>
    <w:rsid w:val="002E73F2"/>
    <w:rsid w:val="002F149A"/>
    <w:rsid w:val="002F33FB"/>
    <w:rsid w:val="002F663A"/>
    <w:rsid w:val="002F68A4"/>
    <w:rsid w:val="002F7594"/>
    <w:rsid w:val="002F7902"/>
    <w:rsid w:val="003003E7"/>
    <w:rsid w:val="00300D6F"/>
    <w:rsid w:val="00301357"/>
    <w:rsid w:val="0030192C"/>
    <w:rsid w:val="00301D04"/>
    <w:rsid w:val="003035D4"/>
    <w:rsid w:val="00303A3C"/>
    <w:rsid w:val="00303DCB"/>
    <w:rsid w:val="00304771"/>
    <w:rsid w:val="00304E6C"/>
    <w:rsid w:val="00305736"/>
    <w:rsid w:val="00305C33"/>
    <w:rsid w:val="00306C5B"/>
    <w:rsid w:val="00306E3B"/>
    <w:rsid w:val="0030768C"/>
    <w:rsid w:val="00310ADB"/>
    <w:rsid w:val="003119B6"/>
    <w:rsid w:val="00312C3D"/>
    <w:rsid w:val="00314331"/>
    <w:rsid w:val="00317E31"/>
    <w:rsid w:val="00320214"/>
    <w:rsid w:val="003209D6"/>
    <w:rsid w:val="00320B3F"/>
    <w:rsid w:val="0032109A"/>
    <w:rsid w:val="0032214F"/>
    <w:rsid w:val="00322164"/>
    <w:rsid w:val="00323CF7"/>
    <w:rsid w:val="00323E61"/>
    <w:rsid w:val="0032513D"/>
    <w:rsid w:val="00326251"/>
    <w:rsid w:val="0032739C"/>
    <w:rsid w:val="003276D1"/>
    <w:rsid w:val="00327DEE"/>
    <w:rsid w:val="003302DA"/>
    <w:rsid w:val="00330EB0"/>
    <w:rsid w:val="00331574"/>
    <w:rsid w:val="0033229B"/>
    <w:rsid w:val="003329F3"/>
    <w:rsid w:val="00333134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482"/>
    <w:rsid w:val="00352E57"/>
    <w:rsid w:val="003541B0"/>
    <w:rsid w:val="0035457E"/>
    <w:rsid w:val="00355885"/>
    <w:rsid w:val="00355CAA"/>
    <w:rsid w:val="0035605E"/>
    <w:rsid w:val="00356244"/>
    <w:rsid w:val="00357449"/>
    <w:rsid w:val="00357A0D"/>
    <w:rsid w:val="00357C28"/>
    <w:rsid w:val="00361F76"/>
    <w:rsid w:val="0036238B"/>
    <w:rsid w:val="00362408"/>
    <w:rsid w:val="003630B0"/>
    <w:rsid w:val="00364087"/>
    <w:rsid w:val="003649FC"/>
    <w:rsid w:val="003651A4"/>
    <w:rsid w:val="00365680"/>
    <w:rsid w:val="003657F3"/>
    <w:rsid w:val="00366D4D"/>
    <w:rsid w:val="00366F77"/>
    <w:rsid w:val="00367038"/>
    <w:rsid w:val="003670FE"/>
    <w:rsid w:val="0036710C"/>
    <w:rsid w:val="00367D56"/>
    <w:rsid w:val="00370963"/>
    <w:rsid w:val="0037144E"/>
    <w:rsid w:val="00372272"/>
    <w:rsid w:val="0037290D"/>
    <w:rsid w:val="003736B5"/>
    <w:rsid w:val="00374F1E"/>
    <w:rsid w:val="003750CF"/>
    <w:rsid w:val="003769F0"/>
    <w:rsid w:val="00376DEC"/>
    <w:rsid w:val="00377200"/>
    <w:rsid w:val="00377666"/>
    <w:rsid w:val="0038034A"/>
    <w:rsid w:val="00380E04"/>
    <w:rsid w:val="00380E6C"/>
    <w:rsid w:val="00383227"/>
    <w:rsid w:val="003839C9"/>
    <w:rsid w:val="0038422D"/>
    <w:rsid w:val="00384D8F"/>
    <w:rsid w:val="003857A2"/>
    <w:rsid w:val="00385D98"/>
    <w:rsid w:val="00385EC5"/>
    <w:rsid w:val="0038658E"/>
    <w:rsid w:val="003875C2"/>
    <w:rsid w:val="0039066E"/>
    <w:rsid w:val="00391C95"/>
    <w:rsid w:val="00392110"/>
    <w:rsid w:val="00393D74"/>
    <w:rsid w:val="003948D7"/>
    <w:rsid w:val="00394D49"/>
    <w:rsid w:val="00396DAC"/>
    <w:rsid w:val="003971D0"/>
    <w:rsid w:val="003A0214"/>
    <w:rsid w:val="003A027D"/>
    <w:rsid w:val="003A1D74"/>
    <w:rsid w:val="003A2B4D"/>
    <w:rsid w:val="003A2D2B"/>
    <w:rsid w:val="003A2DD4"/>
    <w:rsid w:val="003A3982"/>
    <w:rsid w:val="003A3B1C"/>
    <w:rsid w:val="003A4088"/>
    <w:rsid w:val="003A478C"/>
    <w:rsid w:val="003A4F82"/>
    <w:rsid w:val="003A5525"/>
    <w:rsid w:val="003A6B38"/>
    <w:rsid w:val="003B1DB0"/>
    <w:rsid w:val="003B2142"/>
    <w:rsid w:val="003B2580"/>
    <w:rsid w:val="003B293F"/>
    <w:rsid w:val="003B2E63"/>
    <w:rsid w:val="003B3189"/>
    <w:rsid w:val="003B3A9D"/>
    <w:rsid w:val="003B3DDD"/>
    <w:rsid w:val="003B462D"/>
    <w:rsid w:val="003B5031"/>
    <w:rsid w:val="003B5A32"/>
    <w:rsid w:val="003B6105"/>
    <w:rsid w:val="003C03CC"/>
    <w:rsid w:val="003C04C4"/>
    <w:rsid w:val="003C08E2"/>
    <w:rsid w:val="003C0B96"/>
    <w:rsid w:val="003C26F4"/>
    <w:rsid w:val="003C3686"/>
    <w:rsid w:val="003C3E2C"/>
    <w:rsid w:val="003C4852"/>
    <w:rsid w:val="003C5BC7"/>
    <w:rsid w:val="003C601E"/>
    <w:rsid w:val="003C66C4"/>
    <w:rsid w:val="003C6DB9"/>
    <w:rsid w:val="003D2393"/>
    <w:rsid w:val="003D2C4E"/>
    <w:rsid w:val="003D3600"/>
    <w:rsid w:val="003D3825"/>
    <w:rsid w:val="003D3EC4"/>
    <w:rsid w:val="003D44E2"/>
    <w:rsid w:val="003D4760"/>
    <w:rsid w:val="003D49DC"/>
    <w:rsid w:val="003D4DD9"/>
    <w:rsid w:val="003D4FB5"/>
    <w:rsid w:val="003D59BE"/>
    <w:rsid w:val="003D5D7A"/>
    <w:rsid w:val="003D5E4B"/>
    <w:rsid w:val="003D653F"/>
    <w:rsid w:val="003D6B55"/>
    <w:rsid w:val="003E0663"/>
    <w:rsid w:val="003E133F"/>
    <w:rsid w:val="003E49F6"/>
    <w:rsid w:val="003E699C"/>
    <w:rsid w:val="003E69F3"/>
    <w:rsid w:val="003E782E"/>
    <w:rsid w:val="003E7A0B"/>
    <w:rsid w:val="003E7B2B"/>
    <w:rsid w:val="003F0293"/>
    <w:rsid w:val="003F116D"/>
    <w:rsid w:val="003F181F"/>
    <w:rsid w:val="003F1A48"/>
    <w:rsid w:val="003F1E23"/>
    <w:rsid w:val="003F22F6"/>
    <w:rsid w:val="003F2B0A"/>
    <w:rsid w:val="003F313C"/>
    <w:rsid w:val="003F32AB"/>
    <w:rsid w:val="003F341B"/>
    <w:rsid w:val="003F37FC"/>
    <w:rsid w:val="003F39B4"/>
    <w:rsid w:val="003F3A26"/>
    <w:rsid w:val="003F49A6"/>
    <w:rsid w:val="003F5047"/>
    <w:rsid w:val="003F5098"/>
    <w:rsid w:val="003F5568"/>
    <w:rsid w:val="003F5A95"/>
    <w:rsid w:val="003F6D19"/>
    <w:rsid w:val="004000D5"/>
    <w:rsid w:val="00400244"/>
    <w:rsid w:val="004005C1"/>
    <w:rsid w:val="00400BBD"/>
    <w:rsid w:val="00401716"/>
    <w:rsid w:val="004018F7"/>
    <w:rsid w:val="00401A09"/>
    <w:rsid w:val="0040273A"/>
    <w:rsid w:val="00402C25"/>
    <w:rsid w:val="004036FB"/>
    <w:rsid w:val="004050D7"/>
    <w:rsid w:val="004078BD"/>
    <w:rsid w:val="00410132"/>
    <w:rsid w:val="004104E4"/>
    <w:rsid w:val="00410A97"/>
    <w:rsid w:val="00410BCD"/>
    <w:rsid w:val="00410DE5"/>
    <w:rsid w:val="0041175D"/>
    <w:rsid w:val="004117CE"/>
    <w:rsid w:val="004123BE"/>
    <w:rsid w:val="0041329F"/>
    <w:rsid w:val="00414CE5"/>
    <w:rsid w:val="00416673"/>
    <w:rsid w:val="0042160D"/>
    <w:rsid w:val="00423A3C"/>
    <w:rsid w:val="00423C04"/>
    <w:rsid w:val="00424D9B"/>
    <w:rsid w:val="0042681B"/>
    <w:rsid w:val="00427193"/>
    <w:rsid w:val="0043068A"/>
    <w:rsid w:val="004306E0"/>
    <w:rsid w:val="00431D54"/>
    <w:rsid w:val="00431F98"/>
    <w:rsid w:val="004329BE"/>
    <w:rsid w:val="00432C38"/>
    <w:rsid w:val="004342EC"/>
    <w:rsid w:val="00434D5A"/>
    <w:rsid w:val="00437C76"/>
    <w:rsid w:val="00437F4A"/>
    <w:rsid w:val="0044105C"/>
    <w:rsid w:val="00442197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267"/>
    <w:rsid w:val="00447E36"/>
    <w:rsid w:val="00450700"/>
    <w:rsid w:val="00450C30"/>
    <w:rsid w:val="004529C7"/>
    <w:rsid w:val="004540FF"/>
    <w:rsid w:val="004541F1"/>
    <w:rsid w:val="00455BB8"/>
    <w:rsid w:val="00455ECA"/>
    <w:rsid w:val="00457296"/>
    <w:rsid w:val="00457320"/>
    <w:rsid w:val="00460164"/>
    <w:rsid w:val="0046039A"/>
    <w:rsid w:val="00460A6B"/>
    <w:rsid w:val="00461977"/>
    <w:rsid w:val="00461A3F"/>
    <w:rsid w:val="00461C4C"/>
    <w:rsid w:val="004620C7"/>
    <w:rsid w:val="004629FD"/>
    <w:rsid w:val="00462AD2"/>
    <w:rsid w:val="00463B4B"/>
    <w:rsid w:val="00463F4D"/>
    <w:rsid w:val="00464658"/>
    <w:rsid w:val="0046471F"/>
    <w:rsid w:val="00464BE8"/>
    <w:rsid w:val="00465019"/>
    <w:rsid w:val="00465FA4"/>
    <w:rsid w:val="0046613F"/>
    <w:rsid w:val="0046655D"/>
    <w:rsid w:val="00466808"/>
    <w:rsid w:val="00466AAE"/>
    <w:rsid w:val="004670EA"/>
    <w:rsid w:val="0046765E"/>
    <w:rsid w:val="004676E2"/>
    <w:rsid w:val="00471EDD"/>
    <w:rsid w:val="004724E5"/>
    <w:rsid w:val="004739AC"/>
    <w:rsid w:val="00473E94"/>
    <w:rsid w:val="0047400C"/>
    <w:rsid w:val="00474471"/>
    <w:rsid w:val="004745D9"/>
    <w:rsid w:val="00474B94"/>
    <w:rsid w:val="004761D2"/>
    <w:rsid w:val="004762D8"/>
    <w:rsid w:val="004765B3"/>
    <w:rsid w:val="00476D29"/>
    <w:rsid w:val="00477241"/>
    <w:rsid w:val="0047728F"/>
    <w:rsid w:val="004774F5"/>
    <w:rsid w:val="00477EAF"/>
    <w:rsid w:val="00477EE0"/>
    <w:rsid w:val="00480AB8"/>
    <w:rsid w:val="0048139F"/>
    <w:rsid w:val="00481C00"/>
    <w:rsid w:val="00483053"/>
    <w:rsid w:val="00484874"/>
    <w:rsid w:val="00485230"/>
    <w:rsid w:val="00487127"/>
    <w:rsid w:val="004879E9"/>
    <w:rsid w:val="00487E32"/>
    <w:rsid w:val="00487F81"/>
    <w:rsid w:val="00490082"/>
    <w:rsid w:val="00490247"/>
    <w:rsid w:val="00490B20"/>
    <w:rsid w:val="0049104F"/>
    <w:rsid w:val="00491218"/>
    <w:rsid w:val="00491CFD"/>
    <w:rsid w:val="00492991"/>
    <w:rsid w:val="00493362"/>
    <w:rsid w:val="00494343"/>
    <w:rsid w:val="00494AAB"/>
    <w:rsid w:val="00496C2F"/>
    <w:rsid w:val="0049740D"/>
    <w:rsid w:val="004978D3"/>
    <w:rsid w:val="004A06A6"/>
    <w:rsid w:val="004A11F8"/>
    <w:rsid w:val="004A22BD"/>
    <w:rsid w:val="004A22FA"/>
    <w:rsid w:val="004A25E2"/>
    <w:rsid w:val="004A269A"/>
    <w:rsid w:val="004A26AF"/>
    <w:rsid w:val="004A26DB"/>
    <w:rsid w:val="004A30FB"/>
    <w:rsid w:val="004A35DD"/>
    <w:rsid w:val="004A37D3"/>
    <w:rsid w:val="004A3AD6"/>
    <w:rsid w:val="004A3BCE"/>
    <w:rsid w:val="004A4760"/>
    <w:rsid w:val="004A5865"/>
    <w:rsid w:val="004A6717"/>
    <w:rsid w:val="004A7670"/>
    <w:rsid w:val="004A77DF"/>
    <w:rsid w:val="004B0295"/>
    <w:rsid w:val="004B0803"/>
    <w:rsid w:val="004B10A8"/>
    <w:rsid w:val="004B1F58"/>
    <w:rsid w:val="004B1F9D"/>
    <w:rsid w:val="004B22DA"/>
    <w:rsid w:val="004B3CB7"/>
    <w:rsid w:val="004B3D55"/>
    <w:rsid w:val="004B55B7"/>
    <w:rsid w:val="004B5836"/>
    <w:rsid w:val="004B5F05"/>
    <w:rsid w:val="004C00A6"/>
    <w:rsid w:val="004C0243"/>
    <w:rsid w:val="004C0BBB"/>
    <w:rsid w:val="004C1AD6"/>
    <w:rsid w:val="004C1B86"/>
    <w:rsid w:val="004C1DEE"/>
    <w:rsid w:val="004C3382"/>
    <w:rsid w:val="004C3867"/>
    <w:rsid w:val="004C4AB7"/>
    <w:rsid w:val="004C4B88"/>
    <w:rsid w:val="004C4CD0"/>
    <w:rsid w:val="004C5111"/>
    <w:rsid w:val="004C57B5"/>
    <w:rsid w:val="004C5C25"/>
    <w:rsid w:val="004C6717"/>
    <w:rsid w:val="004C6CFF"/>
    <w:rsid w:val="004C7065"/>
    <w:rsid w:val="004C70DC"/>
    <w:rsid w:val="004C7268"/>
    <w:rsid w:val="004C7C50"/>
    <w:rsid w:val="004D0211"/>
    <w:rsid w:val="004D1C9C"/>
    <w:rsid w:val="004D2A0E"/>
    <w:rsid w:val="004D458D"/>
    <w:rsid w:val="004D4F13"/>
    <w:rsid w:val="004D504B"/>
    <w:rsid w:val="004D536E"/>
    <w:rsid w:val="004D58CE"/>
    <w:rsid w:val="004D70B1"/>
    <w:rsid w:val="004D76CC"/>
    <w:rsid w:val="004E1415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1D62"/>
    <w:rsid w:val="004F2A4D"/>
    <w:rsid w:val="004F2A73"/>
    <w:rsid w:val="004F33A0"/>
    <w:rsid w:val="004F353A"/>
    <w:rsid w:val="004F4353"/>
    <w:rsid w:val="004F447D"/>
    <w:rsid w:val="004F4C28"/>
    <w:rsid w:val="004F4E82"/>
    <w:rsid w:val="004F5470"/>
    <w:rsid w:val="004F5CC5"/>
    <w:rsid w:val="004F6350"/>
    <w:rsid w:val="004F7170"/>
    <w:rsid w:val="00500ADA"/>
    <w:rsid w:val="005028E1"/>
    <w:rsid w:val="00505989"/>
    <w:rsid w:val="00506309"/>
    <w:rsid w:val="0050692E"/>
    <w:rsid w:val="00507040"/>
    <w:rsid w:val="005079F8"/>
    <w:rsid w:val="00510189"/>
    <w:rsid w:val="005108C0"/>
    <w:rsid w:val="00511873"/>
    <w:rsid w:val="00512603"/>
    <w:rsid w:val="00512CC5"/>
    <w:rsid w:val="0051367B"/>
    <w:rsid w:val="00513A89"/>
    <w:rsid w:val="00513B7E"/>
    <w:rsid w:val="005140DE"/>
    <w:rsid w:val="00514474"/>
    <w:rsid w:val="005147E9"/>
    <w:rsid w:val="0051507D"/>
    <w:rsid w:val="0051593C"/>
    <w:rsid w:val="00517567"/>
    <w:rsid w:val="0051778E"/>
    <w:rsid w:val="005215EF"/>
    <w:rsid w:val="0052207A"/>
    <w:rsid w:val="00524637"/>
    <w:rsid w:val="00524FDD"/>
    <w:rsid w:val="00525137"/>
    <w:rsid w:val="005251DD"/>
    <w:rsid w:val="00526DB6"/>
    <w:rsid w:val="0053017A"/>
    <w:rsid w:val="00530492"/>
    <w:rsid w:val="005308E4"/>
    <w:rsid w:val="005325A8"/>
    <w:rsid w:val="00532854"/>
    <w:rsid w:val="00532E85"/>
    <w:rsid w:val="005350F2"/>
    <w:rsid w:val="00535152"/>
    <w:rsid w:val="00535359"/>
    <w:rsid w:val="005357A2"/>
    <w:rsid w:val="005359E3"/>
    <w:rsid w:val="00535D87"/>
    <w:rsid w:val="00535EF0"/>
    <w:rsid w:val="00535F78"/>
    <w:rsid w:val="005363DF"/>
    <w:rsid w:val="0053734B"/>
    <w:rsid w:val="005375B1"/>
    <w:rsid w:val="00537AFD"/>
    <w:rsid w:val="00537CB4"/>
    <w:rsid w:val="00540CB3"/>
    <w:rsid w:val="00540D25"/>
    <w:rsid w:val="00541822"/>
    <w:rsid w:val="00542D19"/>
    <w:rsid w:val="0054516B"/>
    <w:rsid w:val="0054559E"/>
    <w:rsid w:val="005459BD"/>
    <w:rsid w:val="00546833"/>
    <w:rsid w:val="0054787A"/>
    <w:rsid w:val="005513D5"/>
    <w:rsid w:val="005523B9"/>
    <w:rsid w:val="00553C88"/>
    <w:rsid w:val="005544FC"/>
    <w:rsid w:val="005545E0"/>
    <w:rsid w:val="00554865"/>
    <w:rsid w:val="00554E57"/>
    <w:rsid w:val="00557E6A"/>
    <w:rsid w:val="00562749"/>
    <w:rsid w:val="00562DE9"/>
    <w:rsid w:val="005638A5"/>
    <w:rsid w:val="00564137"/>
    <w:rsid w:val="00566381"/>
    <w:rsid w:val="00566A03"/>
    <w:rsid w:val="00571932"/>
    <w:rsid w:val="005723B7"/>
    <w:rsid w:val="00573C97"/>
    <w:rsid w:val="00574240"/>
    <w:rsid w:val="0057454C"/>
    <w:rsid w:val="005752EB"/>
    <w:rsid w:val="005755FE"/>
    <w:rsid w:val="00575CDC"/>
    <w:rsid w:val="005765D5"/>
    <w:rsid w:val="00576A3E"/>
    <w:rsid w:val="0057703D"/>
    <w:rsid w:val="00581892"/>
    <w:rsid w:val="0058366F"/>
    <w:rsid w:val="00583D5B"/>
    <w:rsid w:val="00583FFD"/>
    <w:rsid w:val="00587CCD"/>
    <w:rsid w:val="005908AE"/>
    <w:rsid w:val="00590CDE"/>
    <w:rsid w:val="0059176E"/>
    <w:rsid w:val="00592854"/>
    <w:rsid w:val="00593152"/>
    <w:rsid w:val="005931BF"/>
    <w:rsid w:val="005934CE"/>
    <w:rsid w:val="00593CA3"/>
    <w:rsid w:val="00594161"/>
    <w:rsid w:val="00594969"/>
    <w:rsid w:val="00594B91"/>
    <w:rsid w:val="00595035"/>
    <w:rsid w:val="00595C7C"/>
    <w:rsid w:val="00596C5E"/>
    <w:rsid w:val="005A2194"/>
    <w:rsid w:val="005A21E0"/>
    <w:rsid w:val="005A3210"/>
    <w:rsid w:val="005A33A1"/>
    <w:rsid w:val="005A3687"/>
    <w:rsid w:val="005A54EE"/>
    <w:rsid w:val="005A563B"/>
    <w:rsid w:val="005A5F82"/>
    <w:rsid w:val="005A61D1"/>
    <w:rsid w:val="005A6E85"/>
    <w:rsid w:val="005A7500"/>
    <w:rsid w:val="005A77E4"/>
    <w:rsid w:val="005A77F6"/>
    <w:rsid w:val="005B0262"/>
    <w:rsid w:val="005B0B8F"/>
    <w:rsid w:val="005B1907"/>
    <w:rsid w:val="005B1BDB"/>
    <w:rsid w:val="005B22A7"/>
    <w:rsid w:val="005B2BAA"/>
    <w:rsid w:val="005B2D53"/>
    <w:rsid w:val="005B3247"/>
    <w:rsid w:val="005B3409"/>
    <w:rsid w:val="005B498A"/>
    <w:rsid w:val="005B7B12"/>
    <w:rsid w:val="005C16CB"/>
    <w:rsid w:val="005C21D6"/>
    <w:rsid w:val="005C331D"/>
    <w:rsid w:val="005C3F9F"/>
    <w:rsid w:val="005C406F"/>
    <w:rsid w:val="005C40BA"/>
    <w:rsid w:val="005C419C"/>
    <w:rsid w:val="005C4A23"/>
    <w:rsid w:val="005C562C"/>
    <w:rsid w:val="005C5812"/>
    <w:rsid w:val="005C6400"/>
    <w:rsid w:val="005C7F1E"/>
    <w:rsid w:val="005D073B"/>
    <w:rsid w:val="005D2450"/>
    <w:rsid w:val="005D25B4"/>
    <w:rsid w:val="005D374F"/>
    <w:rsid w:val="005D5802"/>
    <w:rsid w:val="005D6CFC"/>
    <w:rsid w:val="005D6D2E"/>
    <w:rsid w:val="005D73E2"/>
    <w:rsid w:val="005D757A"/>
    <w:rsid w:val="005D7C4B"/>
    <w:rsid w:val="005E0DBC"/>
    <w:rsid w:val="005E1871"/>
    <w:rsid w:val="005E1E4B"/>
    <w:rsid w:val="005E362D"/>
    <w:rsid w:val="005E3A0C"/>
    <w:rsid w:val="005E3FAC"/>
    <w:rsid w:val="005E4483"/>
    <w:rsid w:val="005E492C"/>
    <w:rsid w:val="005E4BAA"/>
    <w:rsid w:val="005E4C34"/>
    <w:rsid w:val="005E52EF"/>
    <w:rsid w:val="005E5B56"/>
    <w:rsid w:val="005E6088"/>
    <w:rsid w:val="005E61DF"/>
    <w:rsid w:val="005E6AB8"/>
    <w:rsid w:val="005E6B65"/>
    <w:rsid w:val="005E6B78"/>
    <w:rsid w:val="005E75B8"/>
    <w:rsid w:val="005F0976"/>
    <w:rsid w:val="005F26CE"/>
    <w:rsid w:val="005F38D3"/>
    <w:rsid w:val="005F3F04"/>
    <w:rsid w:val="005F4057"/>
    <w:rsid w:val="005F4088"/>
    <w:rsid w:val="005F42F4"/>
    <w:rsid w:val="005F4C83"/>
    <w:rsid w:val="005F5628"/>
    <w:rsid w:val="005F5916"/>
    <w:rsid w:val="005F601D"/>
    <w:rsid w:val="005F6119"/>
    <w:rsid w:val="005F7940"/>
    <w:rsid w:val="00600712"/>
    <w:rsid w:val="0060091A"/>
    <w:rsid w:val="0060107A"/>
    <w:rsid w:val="00601120"/>
    <w:rsid w:val="00601AFF"/>
    <w:rsid w:val="00602A2B"/>
    <w:rsid w:val="00602D1D"/>
    <w:rsid w:val="00604307"/>
    <w:rsid w:val="0060487F"/>
    <w:rsid w:val="00605814"/>
    <w:rsid w:val="00606B93"/>
    <w:rsid w:val="00607727"/>
    <w:rsid w:val="00607934"/>
    <w:rsid w:val="00610BD5"/>
    <w:rsid w:val="00611363"/>
    <w:rsid w:val="00611531"/>
    <w:rsid w:val="006118AA"/>
    <w:rsid w:val="00611C28"/>
    <w:rsid w:val="00611EB7"/>
    <w:rsid w:val="00612E84"/>
    <w:rsid w:val="006139C7"/>
    <w:rsid w:val="006150EA"/>
    <w:rsid w:val="006153E3"/>
    <w:rsid w:val="006167AB"/>
    <w:rsid w:val="0061718A"/>
    <w:rsid w:val="00617D2D"/>
    <w:rsid w:val="00617D83"/>
    <w:rsid w:val="00620430"/>
    <w:rsid w:val="00620AC5"/>
    <w:rsid w:val="00621575"/>
    <w:rsid w:val="006215FC"/>
    <w:rsid w:val="00624093"/>
    <w:rsid w:val="006260B8"/>
    <w:rsid w:val="00630F66"/>
    <w:rsid w:val="00631FC2"/>
    <w:rsid w:val="00632171"/>
    <w:rsid w:val="0063332A"/>
    <w:rsid w:val="006347F9"/>
    <w:rsid w:val="0063494E"/>
    <w:rsid w:val="00634C90"/>
    <w:rsid w:val="00635818"/>
    <w:rsid w:val="00635E79"/>
    <w:rsid w:val="006365E8"/>
    <w:rsid w:val="00636E5E"/>
    <w:rsid w:val="006379E0"/>
    <w:rsid w:val="00637D0E"/>
    <w:rsid w:val="006404A7"/>
    <w:rsid w:val="006407F3"/>
    <w:rsid w:val="006408EC"/>
    <w:rsid w:val="0064129B"/>
    <w:rsid w:val="00641DF7"/>
    <w:rsid w:val="00643497"/>
    <w:rsid w:val="00643735"/>
    <w:rsid w:val="00643A80"/>
    <w:rsid w:val="00644DFC"/>
    <w:rsid w:val="006451E4"/>
    <w:rsid w:val="006454B4"/>
    <w:rsid w:val="00645A9C"/>
    <w:rsid w:val="006460B8"/>
    <w:rsid w:val="00646448"/>
    <w:rsid w:val="006467D0"/>
    <w:rsid w:val="006504A0"/>
    <w:rsid w:val="00650784"/>
    <w:rsid w:val="006520C7"/>
    <w:rsid w:val="006520D5"/>
    <w:rsid w:val="00652179"/>
    <w:rsid w:val="00652CBB"/>
    <w:rsid w:val="006530B8"/>
    <w:rsid w:val="006535D6"/>
    <w:rsid w:val="00654093"/>
    <w:rsid w:val="00656716"/>
    <w:rsid w:val="006572ED"/>
    <w:rsid w:val="00657E87"/>
    <w:rsid w:val="0066026B"/>
    <w:rsid w:val="00660457"/>
    <w:rsid w:val="00660CB4"/>
    <w:rsid w:val="00660E1E"/>
    <w:rsid w:val="006637B1"/>
    <w:rsid w:val="00663CFD"/>
    <w:rsid w:val="006647AD"/>
    <w:rsid w:val="00664B64"/>
    <w:rsid w:val="00665691"/>
    <w:rsid w:val="00665D67"/>
    <w:rsid w:val="00665D77"/>
    <w:rsid w:val="006660CD"/>
    <w:rsid w:val="00666883"/>
    <w:rsid w:val="00666B1D"/>
    <w:rsid w:val="00666EC8"/>
    <w:rsid w:val="00666F4B"/>
    <w:rsid w:val="006676D0"/>
    <w:rsid w:val="0066796E"/>
    <w:rsid w:val="00670FAC"/>
    <w:rsid w:val="006710C9"/>
    <w:rsid w:val="006716A5"/>
    <w:rsid w:val="006717CC"/>
    <w:rsid w:val="006743E8"/>
    <w:rsid w:val="00675E37"/>
    <w:rsid w:val="00675F0F"/>
    <w:rsid w:val="006764ED"/>
    <w:rsid w:val="00676AFC"/>
    <w:rsid w:val="00676F11"/>
    <w:rsid w:val="00680079"/>
    <w:rsid w:val="006801D6"/>
    <w:rsid w:val="00680ECC"/>
    <w:rsid w:val="00680F68"/>
    <w:rsid w:val="0068260E"/>
    <w:rsid w:val="0068373D"/>
    <w:rsid w:val="00683BFE"/>
    <w:rsid w:val="00683EAB"/>
    <w:rsid w:val="0068437D"/>
    <w:rsid w:val="006847C5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3FB"/>
    <w:rsid w:val="00696AA5"/>
    <w:rsid w:val="006977F6"/>
    <w:rsid w:val="0069789D"/>
    <w:rsid w:val="00697A13"/>
    <w:rsid w:val="006A109C"/>
    <w:rsid w:val="006A18AE"/>
    <w:rsid w:val="006A2EE8"/>
    <w:rsid w:val="006A3CF3"/>
    <w:rsid w:val="006A568F"/>
    <w:rsid w:val="006A65EF"/>
    <w:rsid w:val="006A672B"/>
    <w:rsid w:val="006B1781"/>
    <w:rsid w:val="006B23A9"/>
    <w:rsid w:val="006B23D8"/>
    <w:rsid w:val="006B281D"/>
    <w:rsid w:val="006B3F8A"/>
    <w:rsid w:val="006B59D7"/>
    <w:rsid w:val="006B5CA3"/>
    <w:rsid w:val="006B6B3B"/>
    <w:rsid w:val="006B7248"/>
    <w:rsid w:val="006B7714"/>
    <w:rsid w:val="006B78D8"/>
    <w:rsid w:val="006B7CCE"/>
    <w:rsid w:val="006C090F"/>
    <w:rsid w:val="006C0935"/>
    <w:rsid w:val="006C0BCE"/>
    <w:rsid w:val="006C113F"/>
    <w:rsid w:val="006C2AED"/>
    <w:rsid w:val="006C38DD"/>
    <w:rsid w:val="006C3DC1"/>
    <w:rsid w:val="006C457F"/>
    <w:rsid w:val="006C53C7"/>
    <w:rsid w:val="006C5577"/>
    <w:rsid w:val="006C559A"/>
    <w:rsid w:val="006C586D"/>
    <w:rsid w:val="006C58FA"/>
    <w:rsid w:val="006C6197"/>
    <w:rsid w:val="006D004F"/>
    <w:rsid w:val="006D042D"/>
    <w:rsid w:val="006D06EF"/>
    <w:rsid w:val="006D142E"/>
    <w:rsid w:val="006D164C"/>
    <w:rsid w:val="006D29A8"/>
    <w:rsid w:val="006D3B87"/>
    <w:rsid w:val="006D4497"/>
    <w:rsid w:val="006D4E6F"/>
    <w:rsid w:val="006D5681"/>
    <w:rsid w:val="006D61F6"/>
    <w:rsid w:val="006D710C"/>
    <w:rsid w:val="006E0EB0"/>
    <w:rsid w:val="006E182C"/>
    <w:rsid w:val="006E1F4C"/>
    <w:rsid w:val="006E22C8"/>
    <w:rsid w:val="006E279A"/>
    <w:rsid w:val="006E2C28"/>
    <w:rsid w:val="006E2F3F"/>
    <w:rsid w:val="006E313B"/>
    <w:rsid w:val="006E442A"/>
    <w:rsid w:val="006E4434"/>
    <w:rsid w:val="006E4A1B"/>
    <w:rsid w:val="006E59FC"/>
    <w:rsid w:val="006E5CFD"/>
    <w:rsid w:val="006E7E2C"/>
    <w:rsid w:val="006F1326"/>
    <w:rsid w:val="006F2280"/>
    <w:rsid w:val="006F2BEE"/>
    <w:rsid w:val="006F3708"/>
    <w:rsid w:val="006F376C"/>
    <w:rsid w:val="006F3A90"/>
    <w:rsid w:val="006F3E6B"/>
    <w:rsid w:val="006F4619"/>
    <w:rsid w:val="006F4A59"/>
    <w:rsid w:val="006F65A8"/>
    <w:rsid w:val="006F6968"/>
    <w:rsid w:val="00700232"/>
    <w:rsid w:val="00701382"/>
    <w:rsid w:val="007014C7"/>
    <w:rsid w:val="00702100"/>
    <w:rsid w:val="00702D6F"/>
    <w:rsid w:val="007031C6"/>
    <w:rsid w:val="00703B6C"/>
    <w:rsid w:val="00703C6B"/>
    <w:rsid w:val="007047D5"/>
    <w:rsid w:val="00705D98"/>
    <w:rsid w:val="00707891"/>
    <w:rsid w:val="00707D43"/>
    <w:rsid w:val="00710F7C"/>
    <w:rsid w:val="00711EF1"/>
    <w:rsid w:val="0071229A"/>
    <w:rsid w:val="00712572"/>
    <w:rsid w:val="00713495"/>
    <w:rsid w:val="00713EEB"/>
    <w:rsid w:val="007142C1"/>
    <w:rsid w:val="00715487"/>
    <w:rsid w:val="007159D2"/>
    <w:rsid w:val="00716DCC"/>
    <w:rsid w:val="00717726"/>
    <w:rsid w:val="0072050E"/>
    <w:rsid w:val="00720958"/>
    <w:rsid w:val="00720FA2"/>
    <w:rsid w:val="007211F5"/>
    <w:rsid w:val="00723581"/>
    <w:rsid w:val="007240C5"/>
    <w:rsid w:val="00724666"/>
    <w:rsid w:val="00724E80"/>
    <w:rsid w:val="00725055"/>
    <w:rsid w:val="00725492"/>
    <w:rsid w:val="007256B7"/>
    <w:rsid w:val="00726043"/>
    <w:rsid w:val="0072704A"/>
    <w:rsid w:val="007279B9"/>
    <w:rsid w:val="00730AE8"/>
    <w:rsid w:val="00731189"/>
    <w:rsid w:val="007315DA"/>
    <w:rsid w:val="00731963"/>
    <w:rsid w:val="00732706"/>
    <w:rsid w:val="0073325D"/>
    <w:rsid w:val="00734321"/>
    <w:rsid w:val="00734597"/>
    <w:rsid w:val="00735044"/>
    <w:rsid w:val="0073532E"/>
    <w:rsid w:val="00735B01"/>
    <w:rsid w:val="007367F6"/>
    <w:rsid w:val="00740310"/>
    <w:rsid w:val="00740652"/>
    <w:rsid w:val="00740F02"/>
    <w:rsid w:val="00740FEC"/>
    <w:rsid w:val="0074132E"/>
    <w:rsid w:val="00741493"/>
    <w:rsid w:val="007426B3"/>
    <w:rsid w:val="007426FD"/>
    <w:rsid w:val="007430AB"/>
    <w:rsid w:val="0074329D"/>
    <w:rsid w:val="00744376"/>
    <w:rsid w:val="007449EA"/>
    <w:rsid w:val="00744D00"/>
    <w:rsid w:val="00744D2B"/>
    <w:rsid w:val="00745273"/>
    <w:rsid w:val="00745F3C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55EA0"/>
    <w:rsid w:val="00760141"/>
    <w:rsid w:val="007609C6"/>
    <w:rsid w:val="007610A0"/>
    <w:rsid w:val="00762036"/>
    <w:rsid w:val="007620F2"/>
    <w:rsid w:val="00762EBA"/>
    <w:rsid w:val="0076359D"/>
    <w:rsid w:val="00763A13"/>
    <w:rsid w:val="00763D86"/>
    <w:rsid w:val="0077058D"/>
    <w:rsid w:val="00770931"/>
    <w:rsid w:val="00772536"/>
    <w:rsid w:val="00773613"/>
    <w:rsid w:val="0077430F"/>
    <w:rsid w:val="00774782"/>
    <w:rsid w:val="00776476"/>
    <w:rsid w:val="00776527"/>
    <w:rsid w:val="00777DB1"/>
    <w:rsid w:val="0078050E"/>
    <w:rsid w:val="007805E1"/>
    <w:rsid w:val="00780DDF"/>
    <w:rsid w:val="0078113E"/>
    <w:rsid w:val="007813E4"/>
    <w:rsid w:val="00781834"/>
    <w:rsid w:val="007821DB"/>
    <w:rsid w:val="00782818"/>
    <w:rsid w:val="007838F1"/>
    <w:rsid w:val="007841BB"/>
    <w:rsid w:val="00784C4A"/>
    <w:rsid w:val="00787432"/>
    <w:rsid w:val="00787507"/>
    <w:rsid w:val="0078778C"/>
    <w:rsid w:val="007879F2"/>
    <w:rsid w:val="00790393"/>
    <w:rsid w:val="00791804"/>
    <w:rsid w:val="0079197F"/>
    <w:rsid w:val="00791CF8"/>
    <w:rsid w:val="00791EF9"/>
    <w:rsid w:val="00792262"/>
    <w:rsid w:val="00793387"/>
    <w:rsid w:val="00793BAE"/>
    <w:rsid w:val="007941C3"/>
    <w:rsid w:val="00794870"/>
    <w:rsid w:val="00794E0A"/>
    <w:rsid w:val="00795B04"/>
    <w:rsid w:val="00796642"/>
    <w:rsid w:val="007A11D9"/>
    <w:rsid w:val="007A18F5"/>
    <w:rsid w:val="007A327B"/>
    <w:rsid w:val="007A4048"/>
    <w:rsid w:val="007A45B1"/>
    <w:rsid w:val="007A4606"/>
    <w:rsid w:val="007A4D58"/>
    <w:rsid w:val="007A5039"/>
    <w:rsid w:val="007B04E8"/>
    <w:rsid w:val="007B0D67"/>
    <w:rsid w:val="007B0F90"/>
    <w:rsid w:val="007B1966"/>
    <w:rsid w:val="007B2257"/>
    <w:rsid w:val="007B22E6"/>
    <w:rsid w:val="007B2779"/>
    <w:rsid w:val="007B2AF7"/>
    <w:rsid w:val="007B3DCC"/>
    <w:rsid w:val="007B4518"/>
    <w:rsid w:val="007B5031"/>
    <w:rsid w:val="007B573F"/>
    <w:rsid w:val="007B72AC"/>
    <w:rsid w:val="007B78F8"/>
    <w:rsid w:val="007C0065"/>
    <w:rsid w:val="007C010B"/>
    <w:rsid w:val="007C32B6"/>
    <w:rsid w:val="007C3AE3"/>
    <w:rsid w:val="007C605B"/>
    <w:rsid w:val="007C6EBA"/>
    <w:rsid w:val="007C7BAC"/>
    <w:rsid w:val="007C7CC5"/>
    <w:rsid w:val="007D2A5A"/>
    <w:rsid w:val="007D2AD8"/>
    <w:rsid w:val="007D2C47"/>
    <w:rsid w:val="007D2C61"/>
    <w:rsid w:val="007D2DA3"/>
    <w:rsid w:val="007D2F81"/>
    <w:rsid w:val="007D3167"/>
    <w:rsid w:val="007D341F"/>
    <w:rsid w:val="007D3CF7"/>
    <w:rsid w:val="007D4128"/>
    <w:rsid w:val="007D4281"/>
    <w:rsid w:val="007D42F5"/>
    <w:rsid w:val="007D44C3"/>
    <w:rsid w:val="007D5947"/>
    <w:rsid w:val="007D65C1"/>
    <w:rsid w:val="007D66E3"/>
    <w:rsid w:val="007D7CAF"/>
    <w:rsid w:val="007E030F"/>
    <w:rsid w:val="007E0D49"/>
    <w:rsid w:val="007E0E59"/>
    <w:rsid w:val="007E0F4B"/>
    <w:rsid w:val="007E12C1"/>
    <w:rsid w:val="007E1EF7"/>
    <w:rsid w:val="007E3715"/>
    <w:rsid w:val="007E5880"/>
    <w:rsid w:val="007E5F3D"/>
    <w:rsid w:val="007E6588"/>
    <w:rsid w:val="007E6A5B"/>
    <w:rsid w:val="007E7063"/>
    <w:rsid w:val="007E7E61"/>
    <w:rsid w:val="007F0316"/>
    <w:rsid w:val="007F0845"/>
    <w:rsid w:val="007F0DF6"/>
    <w:rsid w:val="007F1092"/>
    <w:rsid w:val="007F16F9"/>
    <w:rsid w:val="007F2801"/>
    <w:rsid w:val="007F3E3E"/>
    <w:rsid w:val="007F42E0"/>
    <w:rsid w:val="007F500D"/>
    <w:rsid w:val="007F5F14"/>
    <w:rsid w:val="007F7B54"/>
    <w:rsid w:val="007F7C60"/>
    <w:rsid w:val="00800073"/>
    <w:rsid w:val="008005D7"/>
    <w:rsid w:val="008013CB"/>
    <w:rsid w:val="00801FDD"/>
    <w:rsid w:val="008020C2"/>
    <w:rsid w:val="0080255C"/>
    <w:rsid w:val="008054FB"/>
    <w:rsid w:val="00806088"/>
    <w:rsid w:val="00806D07"/>
    <w:rsid w:val="0081019B"/>
    <w:rsid w:val="0081187C"/>
    <w:rsid w:val="00811E24"/>
    <w:rsid w:val="008120C5"/>
    <w:rsid w:val="00812386"/>
    <w:rsid w:val="00812E2B"/>
    <w:rsid w:val="00813A70"/>
    <w:rsid w:val="00813CB4"/>
    <w:rsid w:val="00813DB0"/>
    <w:rsid w:val="00813FE6"/>
    <w:rsid w:val="00814965"/>
    <w:rsid w:val="00815B82"/>
    <w:rsid w:val="00815C6E"/>
    <w:rsid w:val="00815DD0"/>
    <w:rsid w:val="00815F10"/>
    <w:rsid w:val="0081645F"/>
    <w:rsid w:val="00816A28"/>
    <w:rsid w:val="008174A3"/>
    <w:rsid w:val="00817755"/>
    <w:rsid w:val="008178C2"/>
    <w:rsid w:val="008178CF"/>
    <w:rsid w:val="00817C98"/>
    <w:rsid w:val="00820C9F"/>
    <w:rsid w:val="00821AAE"/>
    <w:rsid w:val="00821FF6"/>
    <w:rsid w:val="00823AAF"/>
    <w:rsid w:val="00824081"/>
    <w:rsid w:val="0082409A"/>
    <w:rsid w:val="008252D7"/>
    <w:rsid w:val="00825C0F"/>
    <w:rsid w:val="00826376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4C3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078"/>
    <w:rsid w:val="00842604"/>
    <w:rsid w:val="00843ECF"/>
    <w:rsid w:val="008444BE"/>
    <w:rsid w:val="00845AB1"/>
    <w:rsid w:val="00846673"/>
    <w:rsid w:val="008508A9"/>
    <w:rsid w:val="0085188D"/>
    <w:rsid w:val="008518D8"/>
    <w:rsid w:val="008525F9"/>
    <w:rsid w:val="0085281A"/>
    <w:rsid w:val="00853C0F"/>
    <w:rsid w:val="00853F33"/>
    <w:rsid w:val="008548EA"/>
    <w:rsid w:val="008549C5"/>
    <w:rsid w:val="008550EA"/>
    <w:rsid w:val="008559FE"/>
    <w:rsid w:val="0085686D"/>
    <w:rsid w:val="00857339"/>
    <w:rsid w:val="00860706"/>
    <w:rsid w:val="00862A7A"/>
    <w:rsid w:val="00862FBD"/>
    <w:rsid w:val="00863104"/>
    <w:rsid w:val="008636CD"/>
    <w:rsid w:val="00863702"/>
    <w:rsid w:val="00863D9E"/>
    <w:rsid w:val="00863FDC"/>
    <w:rsid w:val="008642AF"/>
    <w:rsid w:val="00865286"/>
    <w:rsid w:val="00865729"/>
    <w:rsid w:val="00865EA8"/>
    <w:rsid w:val="00865ED4"/>
    <w:rsid w:val="008669A7"/>
    <w:rsid w:val="00867464"/>
    <w:rsid w:val="00867D15"/>
    <w:rsid w:val="00867E29"/>
    <w:rsid w:val="00870F2B"/>
    <w:rsid w:val="00873B2E"/>
    <w:rsid w:val="00874097"/>
    <w:rsid w:val="008746E6"/>
    <w:rsid w:val="0087515D"/>
    <w:rsid w:val="00875740"/>
    <w:rsid w:val="0087594C"/>
    <w:rsid w:val="00876058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0F23"/>
    <w:rsid w:val="00883A67"/>
    <w:rsid w:val="00883D45"/>
    <w:rsid w:val="00884D69"/>
    <w:rsid w:val="0088503D"/>
    <w:rsid w:val="00885EC6"/>
    <w:rsid w:val="008869D2"/>
    <w:rsid w:val="00886A8F"/>
    <w:rsid w:val="0088733A"/>
    <w:rsid w:val="008901CC"/>
    <w:rsid w:val="0089061C"/>
    <w:rsid w:val="00891BE0"/>
    <w:rsid w:val="00893302"/>
    <w:rsid w:val="00893648"/>
    <w:rsid w:val="00893D83"/>
    <w:rsid w:val="00893F0C"/>
    <w:rsid w:val="00893F3C"/>
    <w:rsid w:val="008945A1"/>
    <w:rsid w:val="00894A63"/>
    <w:rsid w:val="00894F71"/>
    <w:rsid w:val="00895A54"/>
    <w:rsid w:val="00896776"/>
    <w:rsid w:val="00896916"/>
    <w:rsid w:val="00896BDE"/>
    <w:rsid w:val="0089763E"/>
    <w:rsid w:val="008A03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A6F21"/>
    <w:rsid w:val="008A73DA"/>
    <w:rsid w:val="008B00C2"/>
    <w:rsid w:val="008B04A0"/>
    <w:rsid w:val="008B05E8"/>
    <w:rsid w:val="008B07EF"/>
    <w:rsid w:val="008B16DE"/>
    <w:rsid w:val="008B190E"/>
    <w:rsid w:val="008B1A8A"/>
    <w:rsid w:val="008B1FC9"/>
    <w:rsid w:val="008B531F"/>
    <w:rsid w:val="008B54A3"/>
    <w:rsid w:val="008B634C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8A5"/>
    <w:rsid w:val="008C1AA8"/>
    <w:rsid w:val="008C22A8"/>
    <w:rsid w:val="008C5B43"/>
    <w:rsid w:val="008C63FD"/>
    <w:rsid w:val="008C6CB8"/>
    <w:rsid w:val="008C6D92"/>
    <w:rsid w:val="008C777A"/>
    <w:rsid w:val="008C7815"/>
    <w:rsid w:val="008C7A07"/>
    <w:rsid w:val="008C7E90"/>
    <w:rsid w:val="008C7EB3"/>
    <w:rsid w:val="008D0171"/>
    <w:rsid w:val="008D0632"/>
    <w:rsid w:val="008D0E3B"/>
    <w:rsid w:val="008D13EA"/>
    <w:rsid w:val="008D2671"/>
    <w:rsid w:val="008D2A16"/>
    <w:rsid w:val="008D2ECF"/>
    <w:rsid w:val="008D347D"/>
    <w:rsid w:val="008D3F3D"/>
    <w:rsid w:val="008D4376"/>
    <w:rsid w:val="008E0367"/>
    <w:rsid w:val="008E2DCD"/>
    <w:rsid w:val="008E308D"/>
    <w:rsid w:val="008E31FF"/>
    <w:rsid w:val="008E3B0F"/>
    <w:rsid w:val="008E46A3"/>
    <w:rsid w:val="008E5DE6"/>
    <w:rsid w:val="008E6113"/>
    <w:rsid w:val="008E6AB3"/>
    <w:rsid w:val="008E6AD3"/>
    <w:rsid w:val="008E6EBD"/>
    <w:rsid w:val="008E71A6"/>
    <w:rsid w:val="008E77B6"/>
    <w:rsid w:val="008E7C55"/>
    <w:rsid w:val="008F032E"/>
    <w:rsid w:val="008F0F14"/>
    <w:rsid w:val="008F1638"/>
    <w:rsid w:val="008F2097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703"/>
    <w:rsid w:val="00901AF3"/>
    <w:rsid w:val="00902CBE"/>
    <w:rsid w:val="00902D74"/>
    <w:rsid w:val="00902EFF"/>
    <w:rsid w:val="00902FAC"/>
    <w:rsid w:val="00903E06"/>
    <w:rsid w:val="009045D1"/>
    <w:rsid w:val="00904B9D"/>
    <w:rsid w:val="00905A11"/>
    <w:rsid w:val="00905FE8"/>
    <w:rsid w:val="009066E1"/>
    <w:rsid w:val="00906F67"/>
    <w:rsid w:val="00907A41"/>
    <w:rsid w:val="009102BD"/>
    <w:rsid w:val="00910F93"/>
    <w:rsid w:val="00910FBC"/>
    <w:rsid w:val="00911E3B"/>
    <w:rsid w:val="0091255A"/>
    <w:rsid w:val="00914426"/>
    <w:rsid w:val="0091675F"/>
    <w:rsid w:val="00917709"/>
    <w:rsid w:val="00917918"/>
    <w:rsid w:val="00920874"/>
    <w:rsid w:val="00921F14"/>
    <w:rsid w:val="009227C6"/>
    <w:rsid w:val="00923750"/>
    <w:rsid w:val="009243A5"/>
    <w:rsid w:val="0092500F"/>
    <w:rsid w:val="009250D2"/>
    <w:rsid w:val="0092519D"/>
    <w:rsid w:val="0092540B"/>
    <w:rsid w:val="009256C5"/>
    <w:rsid w:val="00925A21"/>
    <w:rsid w:val="00926283"/>
    <w:rsid w:val="00927B6E"/>
    <w:rsid w:val="009306BE"/>
    <w:rsid w:val="0093161F"/>
    <w:rsid w:val="00934836"/>
    <w:rsid w:val="00934963"/>
    <w:rsid w:val="00936ECA"/>
    <w:rsid w:val="00937AF4"/>
    <w:rsid w:val="00937B11"/>
    <w:rsid w:val="00940F1F"/>
    <w:rsid w:val="00941250"/>
    <w:rsid w:val="00941339"/>
    <w:rsid w:val="0094396E"/>
    <w:rsid w:val="0094427A"/>
    <w:rsid w:val="00944380"/>
    <w:rsid w:val="009459C5"/>
    <w:rsid w:val="00945E5E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67AE9"/>
    <w:rsid w:val="009700DB"/>
    <w:rsid w:val="00971DC6"/>
    <w:rsid w:val="00972263"/>
    <w:rsid w:val="00972502"/>
    <w:rsid w:val="00972D8D"/>
    <w:rsid w:val="00973AAE"/>
    <w:rsid w:val="009742F7"/>
    <w:rsid w:val="0097476C"/>
    <w:rsid w:val="00974923"/>
    <w:rsid w:val="00974D48"/>
    <w:rsid w:val="00974D5F"/>
    <w:rsid w:val="00975017"/>
    <w:rsid w:val="009759DF"/>
    <w:rsid w:val="009777B3"/>
    <w:rsid w:val="00977A4D"/>
    <w:rsid w:val="00980373"/>
    <w:rsid w:val="00980392"/>
    <w:rsid w:val="00980621"/>
    <w:rsid w:val="0098095B"/>
    <w:rsid w:val="00982072"/>
    <w:rsid w:val="009829F1"/>
    <w:rsid w:val="009833FA"/>
    <w:rsid w:val="00983DBB"/>
    <w:rsid w:val="00983ECF"/>
    <w:rsid w:val="00985157"/>
    <w:rsid w:val="00986745"/>
    <w:rsid w:val="009867BC"/>
    <w:rsid w:val="00987109"/>
    <w:rsid w:val="00987309"/>
    <w:rsid w:val="00987351"/>
    <w:rsid w:val="0099012D"/>
    <w:rsid w:val="00990363"/>
    <w:rsid w:val="00991266"/>
    <w:rsid w:val="009928AE"/>
    <w:rsid w:val="00993BE6"/>
    <w:rsid w:val="00993D9C"/>
    <w:rsid w:val="00993F56"/>
    <w:rsid w:val="0099483E"/>
    <w:rsid w:val="009954FF"/>
    <w:rsid w:val="0099571E"/>
    <w:rsid w:val="00995E2F"/>
    <w:rsid w:val="009961BC"/>
    <w:rsid w:val="00996355"/>
    <w:rsid w:val="0099788F"/>
    <w:rsid w:val="00997ADD"/>
    <w:rsid w:val="009A05A2"/>
    <w:rsid w:val="009A1374"/>
    <w:rsid w:val="009A13FA"/>
    <w:rsid w:val="009A2014"/>
    <w:rsid w:val="009A2030"/>
    <w:rsid w:val="009A3A87"/>
    <w:rsid w:val="009A4E12"/>
    <w:rsid w:val="009A5C68"/>
    <w:rsid w:val="009A5DE2"/>
    <w:rsid w:val="009A6EF7"/>
    <w:rsid w:val="009B04D0"/>
    <w:rsid w:val="009B052C"/>
    <w:rsid w:val="009B0975"/>
    <w:rsid w:val="009B0EF2"/>
    <w:rsid w:val="009B23A3"/>
    <w:rsid w:val="009B25CE"/>
    <w:rsid w:val="009B2C0E"/>
    <w:rsid w:val="009B4925"/>
    <w:rsid w:val="009B4B4B"/>
    <w:rsid w:val="009B4CE3"/>
    <w:rsid w:val="009B6FD3"/>
    <w:rsid w:val="009B70BD"/>
    <w:rsid w:val="009C07A5"/>
    <w:rsid w:val="009C24A3"/>
    <w:rsid w:val="009C3705"/>
    <w:rsid w:val="009C5003"/>
    <w:rsid w:val="009C6215"/>
    <w:rsid w:val="009C7388"/>
    <w:rsid w:val="009C74C2"/>
    <w:rsid w:val="009D0CFF"/>
    <w:rsid w:val="009D1551"/>
    <w:rsid w:val="009D182E"/>
    <w:rsid w:val="009D2859"/>
    <w:rsid w:val="009D36EC"/>
    <w:rsid w:val="009D3CD0"/>
    <w:rsid w:val="009D4173"/>
    <w:rsid w:val="009D51CA"/>
    <w:rsid w:val="009D6095"/>
    <w:rsid w:val="009D6306"/>
    <w:rsid w:val="009D6727"/>
    <w:rsid w:val="009E048A"/>
    <w:rsid w:val="009E1124"/>
    <w:rsid w:val="009E1FBA"/>
    <w:rsid w:val="009E2C54"/>
    <w:rsid w:val="009E3710"/>
    <w:rsid w:val="009E6F65"/>
    <w:rsid w:val="009E7340"/>
    <w:rsid w:val="009E7B1F"/>
    <w:rsid w:val="009F346F"/>
    <w:rsid w:val="009F371A"/>
    <w:rsid w:val="009F3F25"/>
    <w:rsid w:val="009F3FC3"/>
    <w:rsid w:val="009F41C4"/>
    <w:rsid w:val="009F5846"/>
    <w:rsid w:val="009F63D2"/>
    <w:rsid w:val="009F777A"/>
    <w:rsid w:val="009F7B52"/>
    <w:rsid w:val="009F7D77"/>
    <w:rsid w:val="00A004D2"/>
    <w:rsid w:val="00A015EA"/>
    <w:rsid w:val="00A0172C"/>
    <w:rsid w:val="00A05B91"/>
    <w:rsid w:val="00A06788"/>
    <w:rsid w:val="00A10D66"/>
    <w:rsid w:val="00A12BA8"/>
    <w:rsid w:val="00A133F2"/>
    <w:rsid w:val="00A136FD"/>
    <w:rsid w:val="00A13993"/>
    <w:rsid w:val="00A1420C"/>
    <w:rsid w:val="00A1456C"/>
    <w:rsid w:val="00A14821"/>
    <w:rsid w:val="00A14BA8"/>
    <w:rsid w:val="00A14C9D"/>
    <w:rsid w:val="00A17754"/>
    <w:rsid w:val="00A2055B"/>
    <w:rsid w:val="00A20E22"/>
    <w:rsid w:val="00A219FE"/>
    <w:rsid w:val="00A2253C"/>
    <w:rsid w:val="00A23545"/>
    <w:rsid w:val="00A23A55"/>
    <w:rsid w:val="00A23E43"/>
    <w:rsid w:val="00A23EF0"/>
    <w:rsid w:val="00A24472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55F2"/>
    <w:rsid w:val="00A35CB2"/>
    <w:rsid w:val="00A36226"/>
    <w:rsid w:val="00A378F8"/>
    <w:rsid w:val="00A40965"/>
    <w:rsid w:val="00A40B19"/>
    <w:rsid w:val="00A40F56"/>
    <w:rsid w:val="00A41D07"/>
    <w:rsid w:val="00A424F8"/>
    <w:rsid w:val="00A42883"/>
    <w:rsid w:val="00A437B7"/>
    <w:rsid w:val="00A43EA2"/>
    <w:rsid w:val="00A46C70"/>
    <w:rsid w:val="00A46D48"/>
    <w:rsid w:val="00A46DE0"/>
    <w:rsid w:val="00A4778A"/>
    <w:rsid w:val="00A47C94"/>
    <w:rsid w:val="00A504C0"/>
    <w:rsid w:val="00A5067F"/>
    <w:rsid w:val="00A517C1"/>
    <w:rsid w:val="00A518E0"/>
    <w:rsid w:val="00A5408A"/>
    <w:rsid w:val="00A5430D"/>
    <w:rsid w:val="00A55301"/>
    <w:rsid w:val="00A572FB"/>
    <w:rsid w:val="00A57B3C"/>
    <w:rsid w:val="00A57F1B"/>
    <w:rsid w:val="00A600D2"/>
    <w:rsid w:val="00A6128E"/>
    <w:rsid w:val="00A62CE1"/>
    <w:rsid w:val="00A631FA"/>
    <w:rsid w:val="00A64203"/>
    <w:rsid w:val="00A64348"/>
    <w:rsid w:val="00A644E1"/>
    <w:rsid w:val="00A66784"/>
    <w:rsid w:val="00A6766C"/>
    <w:rsid w:val="00A70765"/>
    <w:rsid w:val="00A711B0"/>
    <w:rsid w:val="00A71279"/>
    <w:rsid w:val="00A721FB"/>
    <w:rsid w:val="00A727BA"/>
    <w:rsid w:val="00A72D4B"/>
    <w:rsid w:val="00A732AE"/>
    <w:rsid w:val="00A74192"/>
    <w:rsid w:val="00A750EB"/>
    <w:rsid w:val="00A75837"/>
    <w:rsid w:val="00A75E40"/>
    <w:rsid w:val="00A76B12"/>
    <w:rsid w:val="00A76EF2"/>
    <w:rsid w:val="00A7727E"/>
    <w:rsid w:val="00A77EB2"/>
    <w:rsid w:val="00A81094"/>
    <w:rsid w:val="00A82B66"/>
    <w:rsid w:val="00A82C52"/>
    <w:rsid w:val="00A83B58"/>
    <w:rsid w:val="00A84D7D"/>
    <w:rsid w:val="00A84FAF"/>
    <w:rsid w:val="00A851B6"/>
    <w:rsid w:val="00A85729"/>
    <w:rsid w:val="00A8574B"/>
    <w:rsid w:val="00A857C0"/>
    <w:rsid w:val="00A85F5E"/>
    <w:rsid w:val="00A90343"/>
    <w:rsid w:val="00A91336"/>
    <w:rsid w:val="00A9221C"/>
    <w:rsid w:val="00A92277"/>
    <w:rsid w:val="00A92916"/>
    <w:rsid w:val="00A929D1"/>
    <w:rsid w:val="00A94628"/>
    <w:rsid w:val="00A94954"/>
    <w:rsid w:val="00A9497A"/>
    <w:rsid w:val="00A949A6"/>
    <w:rsid w:val="00A96241"/>
    <w:rsid w:val="00A96463"/>
    <w:rsid w:val="00A97E3F"/>
    <w:rsid w:val="00AA09D3"/>
    <w:rsid w:val="00AA1356"/>
    <w:rsid w:val="00AA220F"/>
    <w:rsid w:val="00AA23FB"/>
    <w:rsid w:val="00AA34FE"/>
    <w:rsid w:val="00AA42AB"/>
    <w:rsid w:val="00AA4A76"/>
    <w:rsid w:val="00AA559A"/>
    <w:rsid w:val="00AA57A4"/>
    <w:rsid w:val="00AA5F10"/>
    <w:rsid w:val="00AB0BB9"/>
    <w:rsid w:val="00AB104D"/>
    <w:rsid w:val="00AB1441"/>
    <w:rsid w:val="00AB1653"/>
    <w:rsid w:val="00AB2AF1"/>
    <w:rsid w:val="00AB440B"/>
    <w:rsid w:val="00AB47E3"/>
    <w:rsid w:val="00AB4D2A"/>
    <w:rsid w:val="00AB4E33"/>
    <w:rsid w:val="00AB74C5"/>
    <w:rsid w:val="00AB75A7"/>
    <w:rsid w:val="00AB7BEE"/>
    <w:rsid w:val="00AB7DF2"/>
    <w:rsid w:val="00AC1E3F"/>
    <w:rsid w:val="00AC219A"/>
    <w:rsid w:val="00AC3D02"/>
    <w:rsid w:val="00AC4F18"/>
    <w:rsid w:val="00AC69CA"/>
    <w:rsid w:val="00AD0B46"/>
    <w:rsid w:val="00AD1094"/>
    <w:rsid w:val="00AD2565"/>
    <w:rsid w:val="00AD2862"/>
    <w:rsid w:val="00AD306C"/>
    <w:rsid w:val="00AD3424"/>
    <w:rsid w:val="00AD3E3F"/>
    <w:rsid w:val="00AD4FEF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481D"/>
    <w:rsid w:val="00AE608F"/>
    <w:rsid w:val="00AE6734"/>
    <w:rsid w:val="00AE7968"/>
    <w:rsid w:val="00AE7B2B"/>
    <w:rsid w:val="00AE7DFF"/>
    <w:rsid w:val="00AF128B"/>
    <w:rsid w:val="00AF1AEA"/>
    <w:rsid w:val="00AF2536"/>
    <w:rsid w:val="00AF2852"/>
    <w:rsid w:val="00AF3225"/>
    <w:rsid w:val="00AF4983"/>
    <w:rsid w:val="00AF4CA7"/>
    <w:rsid w:val="00AF518B"/>
    <w:rsid w:val="00AF5275"/>
    <w:rsid w:val="00AF5D62"/>
    <w:rsid w:val="00AF6367"/>
    <w:rsid w:val="00AF6A79"/>
    <w:rsid w:val="00AF6B7C"/>
    <w:rsid w:val="00AF724E"/>
    <w:rsid w:val="00AF73A9"/>
    <w:rsid w:val="00B01436"/>
    <w:rsid w:val="00B01C2C"/>
    <w:rsid w:val="00B0231C"/>
    <w:rsid w:val="00B03F5F"/>
    <w:rsid w:val="00B06EE1"/>
    <w:rsid w:val="00B07372"/>
    <w:rsid w:val="00B07C2A"/>
    <w:rsid w:val="00B10100"/>
    <w:rsid w:val="00B128E5"/>
    <w:rsid w:val="00B13681"/>
    <w:rsid w:val="00B13BCE"/>
    <w:rsid w:val="00B15DCD"/>
    <w:rsid w:val="00B16201"/>
    <w:rsid w:val="00B17E71"/>
    <w:rsid w:val="00B17FDE"/>
    <w:rsid w:val="00B208FC"/>
    <w:rsid w:val="00B20C65"/>
    <w:rsid w:val="00B22E17"/>
    <w:rsid w:val="00B25567"/>
    <w:rsid w:val="00B25E31"/>
    <w:rsid w:val="00B266C5"/>
    <w:rsid w:val="00B27293"/>
    <w:rsid w:val="00B300E8"/>
    <w:rsid w:val="00B301BB"/>
    <w:rsid w:val="00B30737"/>
    <w:rsid w:val="00B321E3"/>
    <w:rsid w:val="00B3229E"/>
    <w:rsid w:val="00B32DDB"/>
    <w:rsid w:val="00B3447A"/>
    <w:rsid w:val="00B3448C"/>
    <w:rsid w:val="00B34931"/>
    <w:rsid w:val="00B35174"/>
    <w:rsid w:val="00B35BEA"/>
    <w:rsid w:val="00B365CB"/>
    <w:rsid w:val="00B37915"/>
    <w:rsid w:val="00B3793D"/>
    <w:rsid w:val="00B41BE6"/>
    <w:rsid w:val="00B42831"/>
    <w:rsid w:val="00B428A4"/>
    <w:rsid w:val="00B428EA"/>
    <w:rsid w:val="00B457E7"/>
    <w:rsid w:val="00B45D1B"/>
    <w:rsid w:val="00B45DE5"/>
    <w:rsid w:val="00B46D25"/>
    <w:rsid w:val="00B47430"/>
    <w:rsid w:val="00B47AC6"/>
    <w:rsid w:val="00B52D2D"/>
    <w:rsid w:val="00B534EF"/>
    <w:rsid w:val="00B548DA"/>
    <w:rsid w:val="00B55BA8"/>
    <w:rsid w:val="00B55F15"/>
    <w:rsid w:val="00B561A6"/>
    <w:rsid w:val="00B57CC4"/>
    <w:rsid w:val="00B60062"/>
    <w:rsid w:val="00B6206C"/>
    <w:rsid w:val="00B62960"/>
    <w:rsid w:val="00B63A11"/>
    <w:rsid w:val="00B63FD0"/>
    <w:rsid w:val="00B6493D"/>
    <w:rsid w:val="00B6553E"/>
    <w:rsid w:val="00B65C84"/>
    <w:rsid w:val="00B6608F"/>
    <w:rsid w:val="00B67E42"/>
    <w:rsid w:val="00B73180"/>
    <w:rsid w:val="00B74317"/>
    <w:rsid w:val="00B75700"/>
    <w:rsid w:val="00B760C1"/>
    <w:rsid w:val="00B76D1E"/>
    <w:rsid w:val="00B77BC8"/>
    <w:rsid w:val="00B77FB7"/>
    <w:rsid w:val="00B800EB"/>
    <w:rsid w:val="00B822D2"/>
    <w:rsid w:val="00B823F1"/>
    <w:rsid w:val="00B831B4"/>
    <w:rsid w:val="00B83D46"/>
    <w:rsid w:val="00B848B8"/>
    <w:rsid w:val="00B84A41"/>
    <w:rsid w:val="00B84D57"/>
    <w:rsid w:val="00B8504B"/>
    <w:rsid w:val="00B853C2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9755C"/>
    <w:rsid w:val="00B979A0"/>
    <w:rsid w:val="00BA094F"/>
    <w:rsid w:val="00BA0DED"/>
    <w:rsid w:val="00BA0F99"/>
    <w:rsid w:val="00BA28FD"/>
    <w:rsid w:val="00BA6D2C"/>
    <w:rsid w:val="00BB0274"/>
    <w:rsid w:val="00BB0B13"/>
    <w:rsid w:val="00BB1CFD"/>
    <w:rsid w:val="00BB2C53"/>
    <w:rsid w:val="00BB32DA"/>
    <w:rsid w:val="00BB3A54"/>
    <w:rsid w:val="00BB4286"/>
    <w:rsid w:val="00BB462A"/>
    <w:rsid w:val="00BB4D26"/>
    <w:rsid w:val="00BB4E21"/>
    <w:rsid w:val="00BB62F2"/>
    <w:rsid w:val="00BB6F86"/>
    <w:rsid w:val="00BB7746"/>
    <w:rsid w:val="00BC22EB"/>
    <w:rsid w:val="00BC682B"/>
    <w:rsid w:val="00BC68BA"/>
    <w:rsid w:val="00BC6B04"/>
    <w:rsid w:val="00BC6D27"/>
    <w:rsid w:val="00BD059A"/>
    <w:rsid w:val="00BD0CBB"/>
    <w:rsid w:val="00BD186B"/>
    <w:rsid w:val="00BD1EAC"/>
    <w:rsid w:val="00BD254C"/>
    <w:rsid w:val="00BD3428"/>
    <w:rsid w:val="00BD366B"/>
    <w:rsid w:val="00BD3F01"/>
    <w:rsid w:val="00BD5217"/>
    <w:rsid w:val="00BD5298"/>
    <w:rsid w:val="00BD534C"/>
    <w:rsid w:val="00BD557B"/>
    <w:rsid w:val="00BD55A9"/>
    <w:rsid w:val="00BD56BC"/>
    <w:rsid w:val="00BD5D91"/>
    <w:rsid w:val="00BD6445"/>
    <w:rsid w:val="00BD6615"/>
    <w:rsid w:val="00BD6D50"/>
    <w:rsid w:val="00BE0D79"/>
    <w:rsid w:val="00BE0DB0"/>
    <w:rsid w:val="00BE15B9"/>
    <w:rsid w:val="00BE2C15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BF7F08"/>
    <w:rsid w:val="00BF7F28"/>
    <w:rsid w:val="00C00831"/>
    <w:rsid w:val="00C00F20"/>
    <w:rsid w:val="00C01354"/>
    <w:rsid w:val="00C01700"/>
    <w:rsid w:val="00C01B84"/>
    <w:rsid w:val="00C034E6"/>
    <w:rsid w:val="00C05715"/>
    <w:rsid w:val="00C05926"/>
    <w:rsid w:val="00C06B8B"/>
    <w:rsid w:val="00C0784A"/>
    <w:rsid w:val="00C10B28"/>
    <w:rsid w:val="00C10D62"/>
    <w:rsid w:val="00C10FAE"/>
    <w:rsid w:val="00C1135D"/>
    <w:rsid w:val="00C11DAF"/>
    <w:rsid w:val="00C123B4"/>
    <w:rsid w:val="00C12A69"/>
    <w:rsid w:val="00C13150"/>
    <w:rsid w:val="00C13737"/>
    <w:rsid w:val="00C150BE"/>
    <w:rsid w:val="00C158B0"/>
    <w:rsid w:val="00C15A0C"/>
    <w:rsid w:val="00C15CEB"/>
    <w:rsid w:val="00C15DCB"/>
    <w:rsid w:val="00C16208"/>
    <w:rsid w:val="00C1711F"/>
    <w:rsid w:val="00C17E38"/>
    <w:rsid w:val="00C20027"/>
    <w:rsid w:val="00C2038A"/>
    <w:rsid w:val="00C205BF"/>
    <w:rsid w:val="00C20744"/>
    <w:rsid w:val="00C20B1C"/>
    <w:rsid w:val="00C20C4D"/>
    <w:rsid w:val="00C21D46"/>
    <w:rsid w:val="00C21F94"/>
    <w:rsid w:val="00C222A1"/>
    <w:rsid w:val="00C22C59"/>
    <w:rsid w:val="00C23371"/>
    <w:rsid w:val="00C23CBD"/>
    <w:rsid w:val="00C23D22"/>
    <w:rsid w:val="00C2463B"/>
    <w:rsid w:val="00C24E77"/>
    <w:rsid w:val="00C2732D"/>
    <w:rsid w:val="00C273C6"/>
    <w:rsid w:val="00C27913"/>
    <w:rsid w:val="00C3004E"/>
    <w:rsid w:val="00C300C6"/>
    <w:rsid w:val="00C30828"/>
    <w:rsid w:val="00C30924"/>
    <w:rsid w:val="00C31DD8"/>
    <w:rsid w:val="00C3271C"/>
    <w:rsid w:val="00C32A35"/>
    <w:rsid w:val="00C34AEA"/>
    <w:rsid w:val="00C34FDE"/>
    <w:rsid w:val="00C35C16"/>
    <w:rsid w:val="00C36EC3"/>
    <w:rsid w:val="00C408BB"/>
    <w:rsid w:val="00C40E09"/>
    <w:rsid w:val="00C40F81"/>
    <w:rsid w:val="00C41463"/>
    <w:rsid w:val="00C41A06"/>
    <w:rsid w:val="00C41A72"/>
    <w:rsid w:val="00C42D45"/>
    <w:rsid w:val="00C43CB1"/>
    <w:rsid w:val="00C4422D"/>
    <w:rsid w:val="00C45380"/>
    <w:rsid w:val="00C466D1"/>
    <w:rsid w:val="00C476C5"/>
    <w:rsid w:val="00C503B0"/>
    <w:rsid w:val="00C511C2"/>
    <w:rsid w:val="00C527C6"/>
    <w:rsid w:val="00C538FC"/>
    <w:rsid w:val="00C53CDB"/>
    <w:rsid w:val="00C53D82"/>
    <w:rsid w:val="00C54748"/>
    <w:rsid w:val="00C574CF"/>
    <w:rsid w:val="00C575FB"/>
    <w:rsid w:val="00C60696"/>
    <w:rsid w:val="00C60943"/>
    <w:rsid w:val="00C60EEF"/>
    <w:rsid w:val="00C610C5"/>
    <w:rsid w:val="00C6121D"/>
    <w:rsid w:val="00C615F1"/>
    <w:rsid w:val="00C61627"/>
    <w:rsid w:val="00C63B1A"/>
    <w:rsid w:val="00C64E60"/>
    <w:rsid w:val="00C657A4"/>
    <w:rsid w:val="00C66589"/>
    <w:rsid w:val="00C6736C"/>
    <w:rsid w:val="00C7179C"/>
    <w:rsid w:val="00C71A1D"/>
    <w:rsid w:val="00C71EC4"/>
    <w:rsid w:val="00C7410A"/>
    <w:rsid w:val="00C74791"/>
    <w:rsid w:val="00C7591E"/>
    <w:rsid w:val="00C75C7E"/>
    <w:rsid w:val="00C75C9B"/>
    <w:rsid w:val="00C76D8E"/>
    <w:rsid w:val="00C774F6"/>
    <w:rsid w:val="00C77833"/>
    <w:rsid w:val="00C80953"/>
    <w:rsid w:val="00C80C9B"/>
    <w:rsid w:val="00C814FC"/>
    <w:rsid w:val="00C8180B"/>
    <w:rsid w:val="00C8335E"/>
    <w:rsid w:val="00C83F9C"/>
    <w:rsid w:val="00C84CE3"/>
    <w:rsid w:val="00C85614"/>
    <w:rsid w:val="00C86127"/>
    <w:rsid w:val="00C9003C"/>
    <w:rsid w:val="00C90CF4"/>
    <w:rsid w:val="00C91C19"/>
    <w:rsid w:val="00C929A0"/>
    <w:rsid w:val="00C930FB"/>
    <w:rsid w:val="00C93389"/>
    <w:rsid w:val="00C937DB"/>
    <w:rsid w:val="00C94519"/>
    <w:rsid w:val="00C94E11"/>
    <w:rsid w:val="00C94E83"/>
    <w:rsid w:val="00C9567E"/>
    <w:rsid w:val="00C96F2A"/>
    <w:rsid w:val="00C97038"/>
    <w:rsid w:val="00C97D46"/>
    <w:rsid w:val="00CA02B2"/>
    <w:rsid w:val="00CA0883"/>
    <w:rsid w:val="00CA1085"/>
    <w:rsid w:val="00CA140F"/>
    <w:rsid w:val="00CA25C2"/>
    <w:rsid w:val="00CA37BB"/>
    <w:rsid w:val="00CA37CA"/>
    <w:rsid w:val="00CA39E1"/>
    <w:rsid w:val="00CA5016"/>
    <w:rsid w:val="00CA5724"/>
    <w:rsid w:val="00CA6508"/>
    <w:rsid w:val="00CA6BA1"/>
    <w:rsid w:val="00CA6CD5"/>
    <w:rsid w:val="00CA6D0B"/>
    <w:rsid w:val="00CB1910"/>
    <w:rsid w:val="00CB2150"/>
    <w:rsid w:val="00CB28EE"/>
    <w:rsid w:val="00CB2B15"/>
    <w:rsid w:val="00CB2EEA"/>
    <w:rsid w:val="00CB39FE"/>
    <w:rsid w:val="00CB43A7"/>
    <w:rsid w:val="00CB4DF1"/>
    <w:rsid w:val="00CB5852"/>
    <w:rsid w:val="00CB5996"/>
    <w:rsid w:val="00CB6809"/>
    <w:rsid w:val="00CB7452"/>
    <w:rsid w:val="00CC0E10"/>
    <w:rsid w:val="00CC1DAF"/>
    <w:rsid w:val="00CC21A6"/>
    <w:rsid w:val="00CC2642"/>
    <w:rsid w:val="00CC2967"/>
    <w:rsid w:val="00CC2A1E"/>
    <w:rsid w:val="00CC2A36"/>
    <w:rsid w:val="00CC2E15"/>
    <w:rsid w:val="00CC3440"/>
    <w:rsid w:val="00CC351B"/>
    <w:rsid w:val="00CC3908"/>
    <w:rsid w:val="00CC4F3D"/>
    <w:rsid w:val="00CC5BC5"/>
    <w:rsid w:val="00CC62AD"/>
    <w:rsid w:val="00CC6CA2"/>
    <w:rsid w:val="00CC7086"/>
    <w:rsid w:val="00CC7B80"/>
    <w:rsid w:val="00CD0080"/>
    <w:rsid w:val="00CD0779"/>
    <w:rsid w:val="00CD2B3C"/>
    <w:rsid w:val="00CD30F6"/>
    <w:rsid w:val="00CD4B29"/>
    <w:rsid w:val="00CD5493"/>
    <w:rsid w:val="00CD6607"/>
    <w:rsid w:val="00CD67CA"/>
    <w:rsid w:val="00CD6954"/>
    <w:rsid w:val="00CD6DA3"/>
    <w:rsid w:val="00CD6EF1"/>
    <w:rsid w:val="00CD7E35"/>
    <w:rsid w:val="00CE0849"/>
    <w:rsid w:val="00CE21C7"/>
    <w:rsid w:val="00CE2682"/>
    <w:rsid w:val="00CE2756"/>
    <w:rsid w:val="00CE442A"/>
    <w:rsid w:val="00CE44CE"/>
    <w:rsid w:val="00CE4DEB"/>
    <w:rsid w:val="00CE57D8"/>
    <w:rsid w:val="00CE5F03"/>
    <w:rsid w:val="00CE617A"/>
    <w:rsid w:val="00CE65E7"/>
    <w:rsid w:val="00CE6E3C"/>
    <w:rsid w:val="00CE7158"/>
    <w:rsid w:val="00CE797F"/>
    <w:rsid w:val="00CF107E"/>
    <w:rsid w:val="00CF15BF"/>
    <w:rsid w:val="00CF25D2"/>
    <w:rsid w:val="00CF28C2"/>
    <w:rsid w:val="00CF3D3A"/>
    <w:rsid w:val="00CF42BD"/>
    <w:rsid w:val="00CF51EC"/>
    <w:rsid w:val="00CF58ED"/>
    <w:rsid w:val="00CF6A9D"/>
    <w:rsid w:val="00CF6CD7"/>
    <w:rsid w:val="00CF7276"/>
    <w:rsid w:val="00CF75EC"/>
    <w:rsid w:val="00D002DF"/>
    <w:rsid w:val="00D0037A"/>
    <w:rsid w:val="00D0061E"/>
    <w:rsid w:val="00D00DAF"/>
    <w:rsid w:val="00D0103D"/>
    <w:rsid w:val="00D017EC"/>
    <w:rsid w:val="00D01CDA"/>
    <w:rsid w:val="00D020FC"/>
    <w:rsid w:val="00D024A1"/>
    <w:rsid w:val="00D03866"/>
    <w:rsid w:val="00D040DD"/>
    <w:rsid w:val="00D04E1B"/>
    <w:rsid w:val="00D0547B"/>
    <w:rsid w:val="00D076DB"/>
    <w:rsid w:val="00D07EFF"/>
    <w:rsid w:val="00D1067C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299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4B3"/>
    <w:rsid w:val="00D37689"/>
    <w:rsid w:val="00D378CC"/>
    <w:rsid w:val="00D4042C"/>
    <w:rsid w:val="00D40B9E"/>
    <w:rsid w:val="00D41281"/>
    <w:rsid w:val="00D42312"/>
    <w:rsid w:val="00D433F5"/>
    <w:rsid w:val="00D43998"/>
    <w:rsid w:val="00D439C2"/>
    <w:rsid w:val="00D451E0"/>
    <w:rsid w:val="00D45A1D"/>
    <w:rsid w:val="00D4615E"/>
    <w:rsid w:val="00D4651F"/>
    <w:rsid w:val="00D478E2"/>
    <w:rsid w:val="00D5264C"/>
    <w:rsid w:val="00D52F9A"/>
    <w:rsid w:val="00D547BA"/>
    <w:rsid w:val="00D55626"/>
    <w:rsid w:val="00D556BC"/>
    <w:rsid w:val="00D5626D"/>
    <w:rsid w:val="00D56631"/>
    <w:rsid w:val="00D577A4"/>
    <w:rsid w:val="00D57E4B"/>
    <w:rsid w:val="00D60277"/>
    <w:rsid w:val="00D60336"/>
    <w:rsid w:val="00D61B06"/>
    <w:rsid w:val="00D61F88"/>
    <w:rsid w:val="00D62688"/>
    <w:rsid w:val="00D62901"/>
    <w:rsid w:val="00D6345E"/>
    <w:rsid w:val="00D64583"/>
    <w:rsid w:val="00D645E4"/>
    <w:rsid w:val="00D6470C"/>
    <w:rsid w:val="00D64853"/>
    <w:rsid w:val="00D64CB5"/>
    <w:rsid w:val="00D66D48"/>
    <w:rsid w:val="00D7162F"/>
    <w:rsid w:val="00D72897"/>
    <w:rsid w:val="00D73256"/>
    <w:rsid w:val="00D73A30"/>
    <w:rsid w:val="00D73E6F"/>
    <w:rsid w:val="00D74ABF"/>
    <w:rsid w:val="00D74C65"/>
    <w:rsid w:val="00D74E97"/>
    <w:rsid w:val="00D74F21"/>
    <w:rsid w:val="00D758D0"/>
    <w:rsid w:val="00D75DC2"/>
    <w:rsid w:val="00D75DC3"/>
    <w:rsid w:val="00D766EF"/>
    <w:rsid w:val="00D76C03"/>
    <w:rsid w:val="00D77F8D"/>
    <w:rsid w:val="00D80E07"/>
    <w:rsid w:val="00D8119B"/>
    <w:rsid w:val="00D81906"/>
    <w:rsid w:val="00D81B44"/>
    <w:rsid w:val="00D82462"/>
    <w:rsid w:val="00D831C6"/>
    <w:rsid w:val="00D83EF3"/>
    <w:rsid w:val="00D84BD1"/>
    <w:rsid w:val="00D85773"/>
    <w:rsid w:val="00D85886"/>
    <w:rsid w:val="00D85D55"/>
    <w:rsid w:val="00D868CE"/>
    <w:rsid w:val="00D86DAE"/>
    <w:rsid w:val="00D90116"/>
    <w:rsid w:val="00D90C1E"/>
    <w:rsid w:val="00D91BDF"/>
    <w:rsid w:val="00D91F2C"/>
    <w:rsid w:val="00D9266B"/>
    <w:rsid w:val="00D93F09"/>
    <w:rsid w:val="00D94859"/>
    <w:rsid w:val="00D954C2"/>
    <w:rsid w:val="00D9640A"/>
    <w:rsid w:val="00D97BB8"/>
    <w:rsid w:val="00DA1318"/>
    <w:rsid w:val="00DA1382"/>
    <w:rsid w:val="00DA28B7"/>
    <w:rsid w:val="00DA2FE8"/>
    <w:rsid w:val="00DA4AF6"/>
    <w:rsid w:val="00DA7AB2"/>
    <w:rsid w:val="00DB016E"/>
    <w:rsid w:val="00DB06E9"/>
    <w:rsid w:val="00DB0BF3"/>
    <w:rsid w:val="00DB19BD"/>
    <w:rsid w:val="00DB1D55"/>
    <w:rsid w:val="00DB378E"/>
    <w:rsid w:val="00DB3C0D"/>
    <w:rsid w:val="00DB3E9D"/>
    <w:rsid w:val="00DB47B9"/>
    <w:rsid w:val="00DB4FB8"/>
    <w:rsid w:val="00DB53CE"/>
    <w:rsid w:val="00DB549D"/>
    <w:rsid w:val="00DB5792"/>
    <w:rsid w:val="00DB6A88"/>
    <w:rsid w:val="00DB7BA4"/>
    <w:rsid w:val="00DB7D77"/>
    <w:rsid w:val="00DC08D7"/>
    <w:rsid w:val="00DC226A"/>
    <w:rsid w:val="00DC257F"/>
    <w:rsid w:val="00DC2A9F"/>
    <w:rsid w:val="00DC2FA9"/>
    <w:rsid w:val="00DC350B"/>
    <w:rsid w:val="00DC3790"/>
    <w:rsid w:val="00DC408A"/>
    <w:rsid w:val="00DC436D"/>
    <w:rsid w:val="00DC519B"/>
    <w:rsid w:val="00DC53D9"/>
    <w:rsid w:val="00DC5B3B"/>
    <w:rsid w:val="00DC6796"/>
    <w:rsid w:val="00DC6CC6"/>
    <w:rsid w:val="00DC78DF"/>
    <w:rsid w:val="00DC7D4C"/>
    <w:rsid w:val="00DD0726"/>
    <w:rsid w:val="00DD0821"/>
    <w:rsid w:val="00DD0E32"/>
    <w:rsid w:val="00DD1878"/>
    <w:rsid w:val="00DD1DC1"/>
    <w:rsid w:val="00DD2872"/>
    <w:rsid w:val="00DD2A62"/>
    <w:rsid w:val="00DD2BD0"/>
    <w:rsid w:val="00DD2BFE"/>
    <w:rsid w:val="00DD373E"/>
    <w:rsid w:val="00DD3867"/>
    <w:rsid w:val="00DD57AD"/>
    <w:rsid w:val="00DD7435"/>
    <w:rsid w:val="00DD7C6D"/>
    <w:rsid w:val="00DE009B"/>
    <w:rsid w:val="00DE08F8"/>
    <w:rsid w:val="00DE0C31"/>
    <w:rsid w:val="00DE0E40"/>
    <w:rsid w:val="00DE1460"/>
    <w:rsid w:val="00DE2ED9"/>
    <w:rsid w:val="00DE319A"/>
    <w:rsid w:val="00DE3BE8"/>
    <w:rsid w:val="00DE5403"/>
    <w:rsid w:val="00DF0615"/>
    <w:rsid w:val="00DF0DC3"/>
    <w:rsid w:val="00DF1FDA"/>
    <w:rsid w:val="00DF21FD"/>
    <w:rsid w:val="00DF2873"/>
    <w:rsid w:val="00DF293C"/>
    <w:rsid w:val="00DF34B2"/>
    <w:rsid w:val="00DF42DF"/>
    <w:rsid w:val="00DF4C74"/>
    <w:rsid w:val="00DF5578"/>
    <w:rsid w:val="00DF594F"/>
    <w:rsid w:val="00DF6CF8"/>
    <w:rsid w:val="00DF78DD"/>
    <w:rsid w:val="00DF7FEC"/>
    <w:rsid w:val="00E01B16"/>
    <w:rsid w:val="00E01C0E"/>
    <w:rsid w:val="00E02086"/>
    <w:rsid w:val="00E023BE"/>
    <w:rsid w:val="00E02740"/>
    <w:rsid w:val="00E03B27"/>
    <w:rsid w:val="00E03B58"/>
    <w:rsid w:val="00E04694"/>
    <w:rsid w:val="00E049F6"/>
    <w:rsid w:val="00E04CA9"/>
    <w:rsid w:val="00E05B2B"/>
    <w:rsid w:val="00E05EAD"/>
    <w:rsid w:val="00E06A2A"/>
    <w:rsid w:val="00E07F05"/>
    <w:rsid w:val="00E106A2"/>
    <w:rsid w:val="00E127E1"/>
    <w:rsid w:val="00E12BCE"/>
    <w:rsid w:val="00E144D2"/>
    <w:rsid w:val="00E144D6"/>
    <w:rsid w:val="00E15346"/>
    <w:rsid w:val="00E15B7D"/>
    <w:rsid w:val="00E17C5F"/>
    <w:rsid w:val="00E2097E"/>
    <w:rsid w:val="00E215EA"/>
    <w:rsid w:val="00E21CAB"/>
    <w:rsid w:val="00E221FC"/>
    <w:rsid w:val="00E22E78"/>
    <w:rsid w:val="00E24619"/>
    <w:rsid w:val="00E25223"/>
    <w:rsid w:val="00E25999"/>
    <w:rsid w:val="00E263A8"/>
    <w:rsid w:val="00E30BEA"/>
    <w:rsid w:val="00E31764"/>
    <w:rsid w:val="00E3288A"/>
    <w:rsid w:val="00E32BC2"/>
    <w:rsid w:val="00E33313"/>
    <w:rsid w:val="00E34985"/>
    <w:rsid w:val="00E34E4A"/>
    <w:rsid w:val="00E365B3"/>
    <w:rsid w:val="00E366BB"/>
    <w:rsid w:val="00E372FD"/>
    <w:rsid w:val="00E37C45"/>
    <w:rsid w:val="00E40AAA"/>
    <w:rsid w:val="00E41A59"/>
    <w:rsid w:val="00E42444"/>
    <w:rsid w:val="00E438CF"/>
    <w:rsid w:val="00E43B06"/>
    <w:rsid w:val="00E43C41"/>
    <w:rsid w:val="00E4500E"/>
    <w:rsid w:val="00E450CE"/>
    <w:rsid w:val="00E45703"/>
    <w:rsid w:val="00E45A00"/>
    <w:rsid w:val="00E45CE7"/>
    <w:rsid w:val="00E4631F"/>
    <w:rsid w:val="00E46A4A"/>
    <w:rsid w:val="00E4793B"/>
    <w:rsid w:val="00E47CB8"/>
    <w:rsid w:val="00E522BB"/>
    <w:rsid w:val="00E52A3D"/>
    <w:rsid w:val="00E533B7"/>
    <w:rsid w:val="00E539E4"/>
    <w:rsid w:val="00E53C14"/>
    <w:rsid w:val="00E549C7"/>
    <w:rsid w:val="00E569C7"/>
    <w:rsid w:val="00E571F2"/>
    <w:rsid w:val="00E57429"/>
    <w:rsid w:val="00E60FCE"/>
    <w:rsid w:val="00E61EA8"/>
    <w:rsid w:val="00E62A33"/>
    <w:rsid w:val="00E63221"/>
    <w:rsid w:val="00E63960"/>
    <w:rsid w:val="00E63EC6"/>
    <w:rsid w:val="00E64AE4"/>
    <w:rsid w:val="00E64CFF"/>
    <w:rsid w:val="00E64EA1"/>
    <w:rsid w:val="00E6582D"/>
    <w:rsid w:val="00E669C7"/>
    <w:rsid w:val="00E67611"/>
    <w:rsid w:val="00E70510"/>
    <w:rsid w:val="00E71262"/>
    <w:rsid w:val="00E71A58"/>
    <w:rsid w:val="00E737F6"/>
    <w:rsid w:val="00E7568F"/>
    <w:rsid w:val="00E764AE"/>
    <w:rsid w:val="00E76F80"/>
    <w:rsid w:val="00E7724B"/>
    <w:rsid w:val="00E80E31"/>
    <w:rsid w:val="00E81130"/>
    <w:rsid w:val="00E83DAB"/>
    <w:rsid w:val="00E84F21"/>
    <w:rsid w:val="00E8618A"/>
    <w:rsid w:val="00E861C8"/>
    <w:rsid w:val="00E90A4B"/>
    <w:rsid w:val="00E90D67"/>
    <w:rsid w:val="00E90F73"/>
    <w:rsid w:val="00E910A7"/>
    <w:rsid w:val="00E9159D"/>
    <w:rsid w:val="00E91607"/>
    <w:rsid w:val="00E921C7"/>
    <w:rsid w:val="00E92995"/>
    <w:rsid w:val="00E9446C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1CFB"/>
    <w:rsid w:val="00EA2169"/>
    <w:rsid w:val="00EA3EBE"/>
    <w:rsid w:val="00EA3FAC"/>
    <w:rsid w:val="00EA4153"/>
    <w:rsid w:val="00EA421A"/>
    <w:rsid w:val="00EA5CD6"/>
    <w:rsid w:val="00EA76FD"/>
    <w:rsid w:val="00EA77CA"/>
    <w:rsid w:val="00EA78FE"/>
    <w:rsid w:val="00EB03D4"/>
    <w:rsid w:val="00EB0555"/>
    <w:rsid w:val="00EB20A0"/>
    <w:rsid w:val="00EB29CA"/>
    <w:rsid w:val="00EB2CE9"/>
    <w:rsid w:val="00EB30B6"/>
    <w:rsid w:val="00EB4FA4"/>
    <w:rsid w:val="00EB5146"/>
    <w:rsid w:val="00EB522B"/>
    <w:rsid w:val="00EB55E9"/>
    <w:rsid w:val="00EB5641"/>
    <w:rsid w:val="00EB5BA3"/>
    <w:rsid w:val="00EB5CA9"/>
    <w:rsid w:val="00EB5ED4"/>
    <w:rsid w:val="00EB6537"/>
    <w:rsid w:val="00EB70E1"/>
    <w:rsid w:val="00EB7EB5"/>
    <w:rsid w:val="00EC0860"/>
    <w:rsid w:val="00EC0EC1"/>
    <w:rsid w:val="00EC424C"/>
    <w:rsid w:val="00EC454B"/>
    <w:rsid w:val="00EC4941"/>
    <w:rsid w:val="00EC6153"/>
    <w:rsid w:val="00EC7F92"/>
    <w:rsid w:val="00ED00A8"/>
    <w:rsid w:val="00ED0A79"/>
    <w:rsid w:val="00ED2989"/>
    <w:rsid w:val="00ED2B0B"/>
    <w:rsid w:val="00ED2CA5"/>
    <w:rsid w:val="00ED336F"/>
    <w:rsid w:val="00ED390A"/>
    <w:rsid w:val="00ED3A94"/>
    <w:rsid w:val="00ED40F0"/>
    <w:rsid w:val="00ED4AC0"/>
    <w:rsid w:val="00ED54D6"/>
    <w:rsid w:val="00ED5726"/>
    <w:rsid w:val="00ED7C3C"/>
    <w:rsid w:val="00EE0113"/>
    <w:rsid w:val="00EE0298"/>
    <w:rsid w:val="00EE0384"/>
    <w:rsid w:val="00EE043A"/>
    <w:rsid w:val="00EE0473"/>
    <w:rsid w:val="00EE1057"/>
    <w:rsid w:val="00EE10AA"/>
    <w:rsid w:val="00EE1637"/>
    <w:rsid w:val="00EE3547"/>
    <w:rsid w:val="00EE3B7A"/>
    <w:rsid w:val="00EE3E78"/>
    <w:rsid w:val="00EE4534"/>
    <w:rsid w:val="00EE495A"/>
    <w:rsid w:val="00EE5E02"/>
    <w:rsid w:val="00EE617D"/>
    <w:rsid w:val="00EE61BF"/>
    <w:rsid w:val="00EE6538"/>
    <w:rsid w:val="00EE6748"/>
    <w:rsid w:val="00EE6C6B"/>
    <w:rsid w:val="00EF0E75"/>
    <w:rsid w:val="00EF1D92"/>
    <w:rsid w:val="00EF1ED5"/>
    <w:rsid w:val="00EF1F5A"/>
    <w:rsid w:val="00EF3486"/>
    <w:rsid w:val="00EF3CF0"/>
    <w:rsid w:val="00EF4685"/>
    <w:rsid w:val="00EF5397"/>
    <w:rsid w:val="00EF63CC"/>
    <w:rsid w:val="00EF6BE3"/>
    <w:rsid w:val="00F00D0E"/>
    <w:rsid w:val="00F00D3C"/>
    <w:rsid w:val="00F020EA"/>
    <w:rsid w:val="00F02A72"/>
    <w:rsid w:val="00F04811"/>
    <w:rsid w:val="00F0488C"/>
    <w:rsid w:val="00F0496E"/>
    <w:rsid w:val="00F04D10"/>
    <w:rsid w:val="00F053EA"/>
    <w:rsid w:val="00F0625B"/>
    <w:rsid w:val="00F068A8"/>
    <w:rsid w:val="00F06944"/>
    <w:rsid w:val="00F06C6F"/>
    <w:rsid w:val="00F0732D"/>
    <w:rsid w:val="00F101FF"/>
    <w:rsid w:val="00F104DF"/>
    <w:rsid w:val="00F10A33"/>
    <w:rsid w:val="00F10B64"/>
    <w:rsid w:val="00F1186C"/>
    <w:rsid w:val="00F11A6D"/>
    <w:rsid w:val="00F11AD5"/>
    <w:rsid w:val="00F126D0"/>
    <w:rsid w:val="00F12A83"/>
    <w:rsid w:val="00F14ACD"/>
    <w:rsid w:val="00F15309"/>
    <w:rsid w:val="00F15BEF"/>
    <w:rsid w:val="00F15FBB"/>
    <w:rsid w:val="00F160EC"/>
    <w:rsid w:val="00F172BE"/>
    <w:rsid w:val="00F1776C"/>
    <w:rsid w:val="00F2037E"/>
    <w:rsid w:val="00F20D17"/>
    <w:rsid w:val="00F2103E"/>
    <w:rsid w:val="00F214FC"/>
    <w:rsid w:val="00F21C31"/>
    <w:rsid w:val="00F23825"/>
    <w:rsid w:val="00F2389A"/>
    <w:rsid w:val="00F23F6C"/>
    <w:rsid w:val="00F23FFF"/>
    <w:rsid w:val="00F2441D"/>
    <w:rsid w:val="00F2490D"/>
    <w:rsid w:val="00F24FAA"/>
    <w:rsid w:val="00F25226"/>
    <w:rsid w:val="00F25860"/>
    <w:rsid w:val="00F26197"/>
    <w:rsid w:val="00F273D4"/>
    <w:rsid w:val="00F307DD"/>
    <w:rsid w:val="00F30C2E"/>
    <w:rsid w:val="00F30CB4"/>
    <w:rsid w:val="00F30EBF"/>
    <w:rsid w:val="00F318FC"/>
    <w:rsid w:val="00F31D53"/>
    <w:rsid w:val="00F31F76"/>
    <w:rsid w:val="00F325A3"/>
    <w:rsid w:val="00F3364D"/>
    <w:rsid w:val="00F339D0"/>
    <w:rsid w:val="00F353AE"/>
    <w:rsid w:val="00F358E3"/>
    <w:rsid w:val="00F35ACD"/>
    <w:rsid w:val="00F365BF"/>
    <w:rsid w:val="00F36BF8"/>
    <w:rsid w:val="00F375BA"/>
    <w:rsid w:val="00F37760"/>
    <w:rsid w:val="00F403D1"/>
    <w:rsid w:val="00F4272E"/>
    <w:rsid w:val="00F43921"/>
    <w:rsid w:val="00F44E1B"/>
    <w:rsid w:val="00F4524F"/>
    <w:rsid w:val="00F45530"/>
    <w:rsid w:val="00F4591F"/>
    <w:rsid w:val="00F47321"/>
    <w:rsid w:val="00F4736B"/>
    <w:rsid w:val="00F47804"/>
    <w:rsid w:val="00F47997"/>
    <w:rsid w:val="00F47D05"/>
    <w:rsid w:val="00F50030"/>
    <w:rsid w:val="00F502F5"/>
    <w:rsid w:val="00F50B9D"/>
    <w:rsid w:val="00F51FC9"/>
    <w:rsid w:val="00F529EE"/>
    <w:rsid w:val="00F52AE1"/>
    <w:rsid w:val="00F53243"/>
    <w:rsid w:val="00F541ED"/>
    <w:rsid w:val="00F54B31"/>
    <w:rsid w:val="00F54FD3"/>
    <w:rsid w:val="00F554F9"/>
    <w:rsid w:val="00F55605"/>
    <w:rsid w:val="00F56375"/>
    <w:rsid w:val="00F57CD7"/>
    <w:rsid w:val="00F6080A"/>
    <w:rsid w:val="00F61BFE"/>
    <w:rsid w:val="00F62F02"/>
    <w:rsid w:val="00F6339F"/>
    <w:rsid w:val="00F63DDE"/>
    <w:rsid w:val="00F63FB7"/>
    <w:rsid w:val="00F64726"/>
    <w:rsid w:val="00F64F44"/>
    <w:rsid w:val="00F6561A"/>
    <w:rsid w:val="00F66243"/>
    <w:rsid w:val="00F66CA8"/>
    <w:rsid w:val="00F67BDA"/>
    <w:rsid w:val="00F70309"/>
    <w:rsid w:val="00F7078A"/>
    <w:rsid w:val="00F70E45"/>
    <w:rsid w:val="00F727D5"/>
    <w:rsid w:val="00F72F44"/>
    <w:rsid w:val="00F73A0C"/>
    <w:rsid w:val="00F7593B"/>
    <w:rsid w:val="00F759DC"/>
    <w:rsid w:val="00F76563"/>
    <w:rsid w:val="00F7717C"/>
    <w:rsid w:val="00F771A5"/>
    <w:rsid w:val="00F80021"/>
    <w:rsid w:val="00F80D1E"/>
    <w:rsid w:val="00F817A4"/>
    <w:rsid w:val="00F81C3A"/>
    <w:rsid w:val="00F83573"/>
    <w:rsid w:val="00F835E1"/>
    <w:rsid w:val="00F835FC"/>
    <w:rsid w:val="00F8373A"/>
    <w:rsid w:val="00F83E21"/>
    <w:rsid w:val="00F83FA4"/>
    <w:rsid w:val="00F8410C"/>
    <w:rsid w:val="00F84E18"/>
    <w:rsid w:val="00F852E5"/>
    <w:rsid w:val="00F853A5"/>
    <w:rsid w:val="00F90350"/>
    <w:rsid w:val="00F91EAF"/>
    <w:rsid w:val="00F9310A"/>
    <w:rsid w:val="00F94681"/>
    <w:rsid w:val="00F95117"/>
    <w:rsid w:val="00F97ED2"/>
    <w:rsid w:val="00FA05D7"/>
    <w:rsid w:val="00FA16BD"/>
    <w:rsid w:val="00FA1992"/>
    <w:rsid w:val="00FA1C6C"/>
    <w:rsid w:val="00FA2447"/>
    <w:rsid w:val="00FA2A4A"/>
    <w:rsid w:val="00FA2BDE"/>
    <w:rsid w:val="00FA2C2A"/>
    <w:rsid w:val="00FA309A"/>
    <w:rsid w:val="00FA6B3F"/>
    <w:rsid w:val="00FA7644"/>
    <w:rsid w:val="00FB0A9A"/>
    <w:rsid w:val="00FB16AD"/>
    <w:rsid w:val="00FB1F21"/>
    <w:rsid w:val="00FB332E"/>
    <w:rsid w:val="00FB3763"/>
    <w:rsid w:val="00FB483B"/>
    <w:rsid w:val="00FB56F1"/>
    <w:rsid w:val="00FB5FD4"/>
    <w:rsid w:val="00FB6398"/>
    <w:rsid w:val="00FB67F3"/>
    <w:rsid w:val="00FB6AF4"/>
    <w:rsid w:val="00FC0D8A"/>
    <w:rsid w:val="00FC0E5F"/>
    <w:rsid w:val="00FC135D"/>
    <w:rsid w:val="00FC26FB"/>
    <w:rsid w:val="00FC2CF4"/>
    <w:rsid w:val="00FC3C84"/>
    <w:rsid w:val="00FC4660"/>
    <w:rsid w:val="00FC56DE"/>
    <w:rsid w:val="00FC5E01"/>
    <w:rsid w:val="00FC6140"/>
    <w:rsid w:val="00FC6DB5"/>
    <w:rsid w:val="00FD1261"/>
    <w:rsid w:val="00FD1627"/>
    <w:rsid w:val="00FD1BBD"/>
    <w:rsid w:val="00FD38B2"/>
    <w:rsid w:val="00FD43A0"/>
    <w:rsid w:val="00FD473D"/>
    <w:rsid w:val="00FD55BA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FCB"/>
    <w:rsid w:val="00FE53AD"/>
    <w:rsid w:val="00FE688F"/>
    <w:rsid w:val="00FE705E"/>
    <w:rsid w:val="00FF02EB"/>
    <w:rsid w:val="00FF288B"/>
    <w:rsid w:val="00FF28E0"/>
    <w:rsid w:val="00FF2FB4"/>
    <w:rsid w:val="00FF30B3"/>
    <w:rsid w:val="00FF3DF3"/>
    <w:rsid w:val="00FF4027"/>
    <w:rsid w:val="00FF45A2"/>
    <w:rsid w:val="00FF55B1"/>
    <w:rsid w:val="00FF65DF"/>
    <w:rsid w:val="00FF761D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5B22A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4281"/>
    <w:pPr>
      <w:jc w:val="both"/>
    </w:pPr>
    <w:rPr>
      <w:rFonts w:ascii="Arial" w:eastAsia="Times New Roman" w:hAnsi="Arial"/>
      <w:szCs w:val="24"/>
    </w:rPr>
  </w:style>
  <w:style w:type="character" w:customStyle="1" w:styleId="ssfpaarticletext">
    <w:name w:val="ssfpaarticletext"/>
    <w:basedOn w:val="Standardnpsmoodstavce"/>
    <w:rsid w:val="00EE0473"/>
  </w:style>
  <w:style w:type="paragraph" w:customStyle="1" w:styleId="Default">
    <w:name w:val="Default"/>
    <w:rsid w:val="00424D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5A61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5A61D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1D1"/>
    <w:rPr>
      <w:rFonts w:ascii="Arial" w:hAnsi="Arial"/>
    </w:rPr>
  </w:style>
  <w:style w:type="character" w:customStyle="1" w:styleId="tabulka">
    <w:name w:val="tabulka"/>
    <w:basedOn w:val="Standardnpsmoodstavce"/>
    <w:rsid w:val="001C396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357A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A0D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1459A7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11097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40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42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4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eader" Target="header2.xml"/><Relationship Id="rId43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2017Q3\Makroanal&#253;za%20graf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2017Q3\Makroanal&#253;za%20graf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2017Q3\Makroanal&#253;za%20graf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esktop\Anal&#253;za\2017Q3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5.8568840579710145E-2"/>
          <c:y val="2.1811315924220229E-2"/>
          <c:w val="0.92237743255066085"/>
          <c:h val="0.73318107621299766"/>
        </c:manualLayout>
      </c:layout>
      <c:barChart>
        <c:barDir val="col"/>
        <c:grouping val="clustered"/>
        <c:ser>
          <c:idx val="0"/>
          <c:order val="0"/>
          <c:tx>
            <c:strRef>
              <c:f>'Ceny 2'!$C$5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cat>
            <c:multiLvlStrRef>
              <c:f>'Ceny 2'!$A$10:$B$28</c:f>
              <c:multiLvlStrCache>
                <c:ptCount val="1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2'!$C$10:$C$28</c:f>
              <c:numCache>
                <c:formatCode>0.0</c:formatCode>
                <c:ptCount val="19"/>
                <c:pt idx="0">
                  <c:v>1.7999999999999849</c:v>
                </c:pt>
                <c:pt idx="1">
                  <c:v>1.5</c:v>
                </c:pt>
                <c:pt idx="2">
                  <c:v>1.2000000000000028</c:v>
                </c:pt>
                <c:pt idx="3">
                  <c:v>1.0999999999999821</c:v>
                </c:pt>
                <c:pt idx="4">
                  <c:v>0.20000000000000284</c:v>
                </c:pt>
                <c:pt idx="5">
                  <c:v>0.20000000000000284</c:v>
                </c:pt>
                <c:pt idx="6">
                  <c:v>0.59999999999999454</c:v>
                </c:pt>
                <c:pt idx="7">
                  <c:v>0.5</c:v>
                </c:pt>
                <c:pt idx="8">
                  <c:v>9.9999999999995245E-2</c:v>
                </c:pt>
                <c:pt idx="9">
                  <c:v>0.70000000000000284</c:v>
                </c:pt>
                <c:pt idx="10">
                  <c:v>0.40000000000000568</c:v>
                </c:pt>
                <c:pt idx="11">
                  <c:v>9.9999999999995245E-2</c:v>
                </c:pt>
                <c:pt idx="12">
                  <c:v>0.5</c:v>
                </c:pt>
                <c:pt idx="13">
                  <c:v>0.20000000000000284</c:v>
                </c:pt>
                <c:pt idx="14">
                  <c:v>0.5</c:v>
                </c:pt>
                <c:pt idx="15">
                  <c:v>1.4000000000000057</c:v>
                </c:pt>
                <c:pt idx="16" formatCode="General">
                  <c:v>2.4000000000000057</c:v>
                </c:pt>
                <c:pt idx="17" formatCode="General">
                  <c:v>2.2000000000000042</c:v>
                </c:pt>
                <c:pt idx="18">
                  <c:v>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39-443A-8F3A-CE22923D37AD}"/>
            </c:ext>
          </c:extLst>
        </c:ser>
        <c:gapWidth val="95"/>
        <c:axId val="181576832"/>
        <c:axId val="181585024"/>
      </c:barChart>
      <c:lineChart>
        <c:grouping val="standard"/>
        <c:ser>
          <c:idx val="1"/>
          <c:order val="1"/>
          <c:tx>
            <c:strRef>
              <c:f>'Ceny 2'!$D$5</c:f>
              <c:strCache>
                <c:ptCount val="1"/>
                <c:pt idx="0">
                  <c:v>Potraviny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2'!$A$10:$B$28</c:f>
              <c:multiLvlStrCache>
                <c:ptCount val="1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2'!$D$10:$D$28</c:f>
              <c:numCache>
                <c:formatCode>0.0</c:formatCode>
                <c:ptCount val="19"/>
                <c:pt idx="0">
                  <c:v>4.9000000000000083</c:v>
                </c:pt>
                <c:pt idx="1">
                  <c:v>5.4000000000000083</c:v>
                </c:pt>
                <c:pt idx="2">
                  <c:v>5.2999999999999972</c:v>
                </c:pt>
                <c:pt idx="3">
                  <c:v>4.0999999999999943</c:v>
                </c:pt>
                <c:pt idx="4">
                  <c:v>3.9000000000000057</c:v>
                </c:pt>
                <c:pt idx="5">
                  <c:v>1.5</c:v>
                </c:pt>
                <c:pt idx="6">
                  <c:v>1.4000000000000057</c:v>
                </c:pt>
                <c:pt idx="7">
                  <c:v>1.2000000000000028</c:v>
                </c:pt>
                <c:pt idx="8">
                  <c:v>-1.5999999999999821</c:v>
                </c:pt>
                <c:pt idx="9">
                  <c:v>-9.9999999999995245E-2</c:v>
                </c:pt>
                <c:pt idx="10">
                  <c:v>-0.90000000000000568</c:v>
                </c:pt>
                <c:pt idx="11">
                  <c:v>-1.5999999999999821</c:v>
                </c:pt>
                <c:pt idx="12">
                  <c:v>-1.7000000000000044</c:v>
                </c:pt>
                <c:pt idx="13">
                  <c:v>-2.4000000000000057</c:v>
                </c:pt>
                <c:pt idx="14">
                  <c:v>-0.7999999999999976</c:v>
                </c:pt>
                <c:pt idx="15">
                  <c:v>1.2000000000000028</c:v>
                </c:pt>
                <c:pt idx="16" formatCode="General">
                  <c:v>4.2000000000000028</c:v>
                </c:pt>
                <c:pt idx="17" formatCode="General">
                  <c:v>4.5</c:v>
                </c:pt>
                <c:pt idx="18">
                  <c:v>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639-443A-8F3A-CE22923D37AD}"/>
            </c:ext>
          </c:extLst>
        </c:ser>
        <c:ser>
          <c:idx val="3"/>
          <c:order val="2"/>
          <c:tx>
            <c:strRef>
              <c:f>'Ceny 2'!$F$5</c:f>
              <c:strCache>
                <c:ptCount val="1"/>
                <c:pt idx="0">
                  <c:v>Bydlení a energie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2'!$A$10:$B$28</c:f>
              <c:multiLvlStrCache>
                <c:ptCount val="1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2'!$F$10:$F$28</c:f>
              <c:numCache>
                <c:formatCode>0.0</c:formatCode>
                <c:ptCount val="19"/>
                <c:pt idx="0">
                  <c:v>2.5999999999999943</c:v>
                </c:pt>
                <c:pt idx="1">
                  <c:v>2</c:v>
                </c:pt>
                <c:pt idx="2">
                  <c:v>1.2000000000000028</c:v>
                </c:pt>
                <c:pt idx="3">
                  <c:v>1.2000000000000028</c:v>
                </c:pt>
                <c:pt idx="4">
                  <c:v>-2.4000000000000057</c:v>
                </c:pt>
                <c:pt idx="5">
                  <c:v>-1.7000000000000044</c:v>
                </c:pt>
                <c:pt idx="6">
                  <c:v>-0.70000000000000284</c:v>
                </c:pt>
                <c:pt idx="7">
                  <c:v>-0.59999999999999454</c:v>
                </c:pt>
                <c:pt idx="8">
                  <c:v>1.0999999999999821</c:v>
                </c:pt>
                <c:pt idx="9">
                  <c:v>1.2000000000000028</c:v>
                </c:pt>
                <c:pt idx="10">
                  <c:v>0.7999999999999976</c:v>
                </c:pt>
                <c:pt idx="11">
                  <c:v>0.90000000000000568</c:v>
                </c:pt>
                <c:pt idx="12">
                  <c:v>0.90000000000000568</c:v>
                </c:pt>
                <c:pt idx="13">
                  <c:v>0.5</c:v>
                </c:pt>
                <c:pt idx="14">
                  <c:v>0.40000000000000568</c:v>
                </c:pt>
                <c:pt idx="15">
                  <c:v>0.59999999999999454</c:v>
                </c:pt>
                <c:pt idx="16" formatCode="General">
                  <c:v>0.7999999999999976</c:v>
                </c:pt>
                <c:pt idx="17" formatCode="General">
                  <c:v>1.5</c:v>
                </c:pt>
                <c:pt idx="18">
                  <c:v>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639-443A-8F3A-CE22923D37AD}"/>
            </c:ext>
          </c:extLst>
        </c:ser>
        <c:ser>
          <c:idx val="4"/>
          <c:order val="3"/>
          <c:tx>
            <c:strRef>
              <c:f>'Ceny 2'!$G$5</c:f>
              <c:strCache>
                <c:ptCount val="1"/>
                <c:pt idx="0">
                  <c:v>Doprava</c:v>
                </c:pt>
              </c:strCache>
            </c:strRef>
          </c:tx>
          <c:spPr>
            <a:ln w="19050">
              <a:solidFill>
                <a:srgbClr val="FFC000"/>
              </a:solidFill>
            </a:ln>
          </c:spPr>
          <c:marker>
            <c:symbol val="none"/>
          </c:marker>
          <c:val>
            <c:numRef>
              <c:f>'Ceny 2'!$G$10:$G$28</c:f>
              <c:numCache>
                <c:formatCode>General</c:formatCode>
                <c:ptCount val="19"/>
                <c:pt idx="0">
                  <c:v>-0.7999999999999976</c:v>
                </c:pt>
                <c:pt idx="1">
                  <c:v>-1.2000000000000028</c:v>
                </c:pt>
                <c:pt idx="2">
                  <c:v>-0.40000000000000568</c:v>
                </c:pt>
                <c:pt idx="3">
                  <c:v>-0.20000000000000284</c:v>
                </c:pt>
                <c:pt idx="4">
                  <c:v>9.9999999999995245E-2</c:v>
                </c:pt>
                <c:pt idx="5">
                  <c:v>0.30000000000000032</c:v>
                </c:pt>
                <c:pt idx="6">
                  <c:v>0.5</c:v>
                </c:pt>
                <c:pt idx="7">
                  <c:v>0</c:v>
                </c:pt>
                <c:pt idx="8">
                  <c:v>-4.9000000000000083</c:v>
                </c:pt>
                <c:pt idx="9">
                  <c:v>-3.2999999999999972</c:v>
                </c:pt>
                <c:pt idx="10">
                  <c:v>-3.7999999999999972</c:v>
                </c:pt>
                <c:pt idx="11">
                  <c:v>-4.7000000000000028</c:v>
                </c:pt>
                <c:pt idx="12">
                  <c:v>-2.7000000000000042</c:v>
                </c:pt>
                <c:pt idx="13">
                  <c:v>-2.9000000000000057</c:v>
                </c:pt>
                <c:pt idx="14">
                  <c:v>-2.2999999999999972</c:v>
                </c:pt>
                <c:pt idx="15">
                  <c:v>1.0999999999999821</c:v>
                </c:pt>
                <c:pt idx="16">
                  <c:v>6</c:v>
                </c:pt>
                <c:pt idx="17">
                  <c:v>3.9000000000000057</c:v>
                </c:pt>
                <c:pt idx="18" formatCode="0.0">
                  <c:v>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639-443A-8F3A-CE22923D37AD}"/>
            </c:ext>
          </c:extLst>
        </c:ser>
        <c:ser>
          <c:idx val="2"/>
          <c:order val="4"/>
          <c:tx>
            <c:strRef>
              <c:f>'Ceny 2'!$H$5</c:f>
              <c:strCache>
                <c:ptCount val="1"/>
                <c:pt idx="0">
                  <c:v>Stravování a ubytování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val>
            <c:numRef>
              <c:f>'Ceny 2'!$H$10:$H$28</c:f>
              <c:numCache>
                <c:formatCode>###,###,##0.0</c:formatCode>
                <c:ptCount val="19"/>
                <c:pt idx="0">
                  <c:v>2.4000000000000057</c:v>
                </c:pt>
                <c:pt idx="1">
                  <c:v>1.9000000000000061</c:v>
                </c:pt>
                <c:pt idx="2">
                  <c:v>2</c:v>
                </c:pt>
                <c:pt idx="3">
                  <c:v>1.7999999999999849</c:v>
                </c:pt>
                <c:pt idx="4">
                  <c:v>1.5999999999999821</c:v>
                </c:pt>
                <c:pt idx="5">
                  <c:v>1.7000000000000044</c:v>
                </c:pt>
                <c:pt idx="6">
                  <c:v>1.7000000000000044</c:v>
                </c:pt>
                <c:pt idx="7">
                  <c:v>1.7000000000000044</c:v>
                </c:pt>
                <c:pt idx="8">
                  <c:v>1.7000000000000044</c:v>
                </c:pt>
                <c:pt idx="9">
                  <c:v>1.5999999999999821</c:v>
                </c:pt>
                <c:pt idx="10">
                  <c:v>1.4000000000000057</c:v>
                </c:pt>
                <c:pt idx="11">
                  <c:v>1.2999999999999829</c:v>
                </c:pt>
                <c:pt idx="12">
                  <c:v>1.2000000000000028</c:v>
                </c:pt>
                <c:pt idx="13">
                  <c:v>1.0999999999999821</c:v>
                </c:pt>
                <c:pt idx="14">
                  <c:v>1.2000000000000028</c:v>
                </c:pt>
                <c:pt idx="15">
                  <c:v>2.7000000000000042</c:v>
                </c:pt>
                <c:pt idx="16">
                  <c:v>5.2000000000000028</c:v>
                </c:pt>
                <c:pt idx="17">
                  <c:v>5.7999999999999972</c:v>
                </c:pt>
                <c:pt idx="18">
                  <c:v>6.2999999999999972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639-443A-8F3A-CE22923D37AD}"/>
            </c:ext>
          </c:extLst>
        </c:ser>
        <c:marker val="1"/>
        <c:axId val="181576832"/>
        <c:axId val="181585024"/>
      </c:lineChart>
      <c:catAx>
        <c:axId val="181576832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81585024"/>
        <c:crosses val="autoZero"/>
        <c:auto val="1"/>
        <c:lblAlgn val="ctr"/>
        <c:lblOffset val="100"/>
      </c:catAx>
      <c:valAx>
        <c:axId val="181585024"/>
        <c:scaling>
          <c:orientation val="minMax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81576832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6562767491901832E-2"/>
          <c:y val="0.87255825734550219"/>
          <c:w val="0.92362905268491513"/>
          <c:h val="0.10076212991106696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4.9258203189717562E-2"/>
          <c:y val="2.9569886214146503E-2"/>
          <c:w val="0.92637856314472322"/>
          <c:h val="0.73556653157716956"/>
        </c:manualLayout>
      </c:layout>
      <c:barChart>
        <c:barDir val="col"/>
        <c:grouping val="clustered"/>
        <c:ser>
          <c:idx val="0"/>
          <c:order val="0"/>
          <c:tx>
            <c:strRef>
              <c:f>'Ceny 1'!$C$5</c:f>
              <c:strCache>
                <c:ptCount val="1"/>
                <c:pt idx="0">
                  <c:v>Realizované ceny starších bytů, ČR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cat>
            <c:multiLvlStrRef>
              <c:f>'Ceny 1'!$A$10:$B$28</c:f>
              <c:multiLvlStrCache>
                <c:ptCount val="1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1'!$C$10:$C$28</c:f>
              <c:numCache>
                <c:formatCode>General</c:formatCode>
                <c:ptCount val="19"/>
                <c:pt idx="0">
                  <c:v>-5.0999999999999943</c:v>
                </c:pt>
                <c:pt idx="1">
                  <c:v>-3.5999999999999943</c:v>
                </c:pt>
                <c:pt idx="2">
                  <c:v>-2.5</c:v>
                </c:pt>
                <c:pt idx="3">
                  <c:v>-1.7000000000000028</c:v>
                </c:pt>
                <c:pt idx="4">
                  <c:v>1.2000000000000028</c:v>
                </c:pt>
                <c:pt idx="5">
                  <c:v>2.5</c:v>
                </c:pt>
                <c:pt idx="6">
                  <c:v>4.5</c:v>
                </c:pt>
                <c:pt idx="7">
                  <c:v>5.7000000000000028</c:v>
                </c:pt>
                <c:pt idx="8">
                  <c:v>4.2999999999999972</c:v>
                </c:pt>
                <c:pt idx="9">
                  <c:v>4.9000000000000083</c:v>
                </c:pt>
                <c:pt idx="10">
                  <c:v>6</c:v>
                </c:pt>
                <c:pt idx="11">
                  <c:v>6.7999999999999972</c:v>
                </c:pt>
                <c:pt idx="12">
                  <c:v>8.9000000000000057</c:v>
                </c:pt>
                <c:pt idx="13">
                  <c:v>10.3</c:v>
                </c:pt>
                <c:pt idx="14">
                  <c:v>12.3</c:v>
                </c:pt>
                <c:pt idx="15">
                  <c:v>14.600000000000001</c:v>
                </c:pt>
                <c:pt idx="16">
                  <c:v>17.200000000000003</c:v>
                </c:pt>
                <c:pt idx="17">
                  <c:v>18.700000000000003</c:v>
                </c:pt>
                <c:pt idx="18">
                  <c:v>15.3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65-406F-A71C-76BF842F8FE1}"/>
            </c:ext>
          </c:extLst>
        </c:ser>
        <c:ser>
          <c:idx val="1"/>
          <c:order val="1"/>
          <c:tx>
            <c:strRef>
              <c:f>'Ceny 1'!$D$5</c:f>
              <c:strCache>
                <c:ptCount val="1"/>
                <c:pt idx="0">
                  <c:v>Realizované ceny starších bytů, Praha</c:v>
                </c:pt>
              </c:strCache>
            </c:strRef>
          </c:tx>
          <c:spPr>
            <a:solidFill>
              <a:prstClr val="black">
                <a:lumMod val="50000"/>
                <a:lumOff val="50000"/>
              </a:prstClr>
            </a:solidFill>
            <a:ln w="19050">
              <a:noFill/>
            </a:ln>
          </c:spPr>
          <c:cat>
            <c:multiLvlStrRef>
              <c:f>'Ceny 1'!$A$10:$B$28</c:f>
              <c:multiLvlStrCache>
                <c:ptCount val="1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1'!$D$10:$D$28</c:f>
              <c:numCache>
                <c:formatCode>General</c:formatCode>
                <c:ptCount val="19"/>
                <c:pt idx="0">
                  <c:v>0</c:v>
                </c:pt>
                <c:pt idx="1">
                  <c:v>0.70000000000000284</c:v>
                </c:pt>
                <c:pt idx="2">
                  <c:v>2.0999999999999943</c:v>
                </c:pt>
                <c:pt idx="3">
                  <c:v>0.5</c:v>
                </c:pt>
                <c:pt idx="4">
                  <c:v>2</c:v>
                </c:pt>
                <c:pt idx="5">
                  <c:v>2.0999999999999943</c:v>
                </c:pt>
                <c:pt idx="6">
                  <c:v>3.2000000000000042</c:v>
                </c:pt>
                <c:pt idx="7">
                  <c:v>5.2000000000000028</c:v>
                </c:pt>
                <c:pt idx="8">
                  <c:v>5</c:v>
                </c:pt>
                <c:pt idx="9">
                  <c:v>5.9000000000000083</c:v>
                </c:pt>
                <c:pt idx="10">
                  <c:v>5.5999999999999943</c:v>
                </c:pt>
                <c:pt idx="11">
                  <c:v>4.5999999999999943</c:v>
                </c:pt>
                <c:pt idx="12">
                  <c:v>5.7999999999999972</c:v>
                </c:pt>
                <c:pt idx="13">
                  <c:v>7.5</c:v>
                </c:pt>
                <c:pt idx="14">
                  <c:v>9.4000000000000057</c:v>
                </c:pt>
                <c:pt idx="15">
                  <c:v>13.900000000000006</c:v>
                </c:pt>
                <c:pt idx="16">
                  <c:v>16.200000000000003</c:v>
                </c:pt>
                <c:pt idx="17">
                  <c:v>19</c:v>
                </c:pt>
                <c:pt idx="18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865-406F-A71C-76BF842F8FE1}"/>
            </c:ext>
          </c:extLst>
        </c:ser>
        <c:gapWidth val="95"/>
        <c:axId val="202249344"/>
        <c:axId val="202251264"/>
      </c:barChart>
      <c:lineChart>
        <c:grouping val="standard"/>
        <c:ser>
          <c:idx val="2"/>
          <c:order val="2"/>
          <c:tx>
            <c:strRef>
              <c:f>'Ceny 1'!$E$5</c:f>
              <c:strCache>
                <c:ptCount val="1"/>
                <c:pt idx="0">
                  <c:v>Nabídkové ceny bytů, ČR</c:v>
                </c:pt>
              </c:strCache>
            </c:strRef>
          </c:tx>
          <c:spPr>
            <a:ln w="19050">
              <a:solidFill>
                <a:schemeClr val="accent2"/>
              </a:solidFill>
            </a:ln>
          </c:spPr>
          <c:marker>
            <c:symbol val="none"/>
          </c:marker>
          <c:cat>
            <c:multiLvlStrRef>
              <c:f>'Ceny 1'!$A$10:$B$28</c:f>
              <c:multiLvlStrCache>
                <c:ptCount val="1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1'!$E$10:$E$28</c:f>
              <c:numCache>
                <c:formatCode>0.0</c:formatCode>
                <c:ptCount val="19"/>
                <c:pt idx="0">
                  <c:v>1.5806111696522702</c:v>
                </c:pt>
                <c:pt idx="1">
                  <c:v>-0.20661157024793683</c:v>
                </c:pt>
                <c:pt idx="2">
                  <c:v>1.4583333333333393</c:v>
                </c:pt>
                <c:pt idx="3">
                  <c:v>1.9668737060041468</c:v>
                </c:pt>
                <c:pt idx="4">
                  <c:v>3.0082987551867202</c:v>
                </c:pt>
                <c:pt idx="5">
                  <c:v>4.1407867494823956</c:v>
                </c:pt>
                <c:pt idx="6">
                  <c:v>4.6201232032853978</c:v>
                </c:pt>
                <c:pt idx="7">
                  <c:v>2.7411167512690509</c:v>
                </c:pt>
                <c:pt idx="8">
                  <c:v>3.6253776435045406</c:v>
                </c:pt>
                <c:pt idx="9">
                  <c:v>4.9701789264413518</c:v>
                </c:pt>
                <c:pt idx="10">
                  <c:v>6.0843964671246233</c:v>
                </c:pt>
                <c:pt idx="11">
                  <c:v>9.5849802371541557</c:v>
                </c:pt>
                <c:pt idx="12">
                  <c:v>10.204081632653049</c:v>
                </c:pt>
                <c:pt idx="13">
                  <c:v>10.321969696969704</c:v>
                </c:pt>
                <c:pt idx="14">
                  <c:v>9.8982423681776162</c:v>
                </c:pt>
                <c:pt idx="15">
                  <c:v>9.9188458070333638</c:v>
                </c:pt>
                <c:pt idx="16">
                  <c:v>9.5238095238095202</c:v>
                </c:pt>
                <c:pt idx="17" formatCode="General">
                  <c:v>9.5278969957081507</c:v>
                </c:pt>
                <c:pt idx="18" formatCode="General">
                  <c:v>12.542087542087534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865-406F-A71C-76BF842F8FE1}"/>
            </c:ext>
          </c:extLst>
        </c:ser>
        <c:ser>
          <c:idx val="3"/>
          <c:order val="3"/>
          <c:tx>
            <c:strRef>
              <c:f>'Ceny 1'!$F$5</c:f>
              <c:strCache>
                <c:ptCount val="1"/>
                <c:pt idx="0">
                  <c:v>Nabídkové ceny bytů, Praha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1'!$A$10:$B$28</c:f>
              <c:multiLvlStrCache>
                <c:ptCount val="1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1'!$F$10:$F$28</c:f>
              <c:numCache>
                <c:formatCode>0.0</c:formatCode>
                <c:ptCount val="19"/>
                <c:pt idx="0">
                  <c:v>6.1522419186652666</c:v>
                </c:pt>
                <c:pt idx="1">
                  <c:v>1.8924302788844536</c:v>
                </c:pt>
                <c:pt idx="2">
                  <c:v>2.681231380337648</c:v>
                </c:pt>
                <c:pt idx="3">
                  <c:v>3.4482758620689653</c:v>
                </c:pt>
                <c:pt idx="4">
                  <c:v>3.8310412573674002</c:v>
                </c:pt>
                <c:pt idx="5">
                  <c:v>5.2785923753665784</c:v>
                </c:pt>
                <c:pt idx="6">
                  <c:v>6.6731141199226212</c:v>
                </c:pt>
                <c:pt idx="7">
                  <c:v>5.1428571428571486</c:v>
                </c:pt>
                <c:pt idx="8">
                  <c:v>5.7710501419110845</c:v>
                </c:pt>
                <c:pt idx="9">
                  <c:v>6.4995357474466076</c:v>
                </c:pt>
                <c:pt idx="10">
                  <c:v>6.7089755213055255</c:v>
                </c:pt>
                <c:pt idx="11">
                  <c:v>8.7862318840579601</c:v>
                </c:pt>
                <c:pt idx="12">
                  <c:v>10.196779964221831</c:v>
                </c:pt>
                <c:pt idx="13">
                  <c:v>10.549258936355701</c:v>
                </c:pt>
                <c:pt idx="14">
                  <c:v>9.7706032285471505</c:v>
                </c:pt>
                <c:pt idx="15">
                  <c:v>11.32389675270611</c:v>
                </c:pt>
                <c:pt idx="16">
                  <c:v>13.636363636363633</c:v>
                </c:pt>
                <c:pt idx="17" formatCode="General">
                  <c:v>14.589905362776037</c:v>
                </c:pt>
                <c:pt idx="18" formatCode="General">
                  <c:v>18.266253869968978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865-406F-A71C-76BF842F8FE1}"/>
            </c:ext>
          </c:extLst>
        </c:ser>
        <c:marker val="1"/>
        <c:axId val="202249344"/>
        <c:axId val="202251264"/>
      </c:lineChart>
      <c:catAx>
        <c:axId val="202249344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202251264"/>
        <c:crosses val="autoZero"/>
        <c:auto val="1"/>
        <c:lblAlgn val="ctr"/>
        <c:lblOffset val="100"/>
      </c:catAx>
      <c:valAx>
        <c:axId val="202251264"/>
        <c:scaling>
          <c:orientation val="minMax"/>
          <c:max val="20"/>
          <c:min val="-6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202249344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6528021206651497E-2"/>
          <c:y val="0.88817854328492629"/>
          <c:w val="0.92679973142892702"/>
          <c:h val="9.8380614657210319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1707738197712412E-2"/>
          <c:y val="2.181131592422034E-2"/>
          <c:w val="0.89142432050272657"/>
          <c:h val="0.71663233141956562"/>
        </c:manualLayout>
      </c:layout>
      <c:barChart>
        <c:barDir val="col"/>
        <c:grouping val="clustered"/>
        <c:ser>
          <c:idx val="0"/>
          <c:order val="0"/>
          <c:tx>
            <c:strRef>
              <c:f>'Ceny 4'!$C$5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noFill/>
            </a:ln>
          </c:spPr>
          <c:cat>
            <c:multiLvlStrRef>
              <c:f>'Ceny 4'!$A$6:$B$62</c:f>
              <c:multiLvlStrCache>
                <c:ptCount val="5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'Ceny 4'!$C$6:$C$62</c:f>
              <c:numCache>
                <c:formatCode>0.0</c:formatCode>
                <c:ptCount val="57"/>
                <c:pt idx="0">
                  <c:v>1.4000000000000057</c:v>
                </c:pt>
                <c:pt idx="1">
                  <c:v>1.2999999999999829</c:v>
                </c:pt>
                <c:pt idx="2">
                  <c:v>1</c:v>
                </c:pt>
                <c:pt idx="3">
                  <c:v>0.5</c:v>
                </c:pt>
                <c:pt idx="4">
                  <c:v>0.30000000000000032</c:v>
                </c:pt>
                <c:pt idx="5">
                  <c:v>0.70000000000000284</c:v>
                </c:pt>
                <c:pt idx="6">
                  <c:v>1.0999999999999821</c:v>
                </c:pt>
                <c:pt idx="7">
                  <c:v>0.5</c:v>
                </c:pt>
                <c:pt idx="8">
                  <c:v>0.59999999999999432</c:v>
                </c:pt>
                <c:pt idx="9">
                  <c:v>0</c:v>
                </c:pt>
                <c:pt idx="10">
                  <c:v>0.70000000000000284</c:v>
                </c:pt>
                <c:pt idx="11">
                  <c:v>1.7000000000000028</c:v>
                </c:pt>
                <c:pt idx="12">
                  <c:v>-0.70000000000000284</c:v>
                </c:pt>
                <c:pt idx="13">
                  <c:v>-0.70000000000000284</c:v>
                </c:pt>
                <c:pt idx="14">
                  <c:v>-0.7999999999999976</c:v>
                </c:pt>
                <c:pt idx="15">
                  <c:v>-0.30000000000000032</c:v>
                </c:pt>
                <c:pt idx="16">
                  <c:v>-9.9999999999995245E-2</c:v>
                </c:pt>
                <c:pt idx="17">
                  <c:v>-0.20000000000000284</c:v>
                </c:pt>
                <c:pt idx="18">
                  <c:v>-9.9999999999995245E-2</c:v>
                </c:pt>
                <c:pt idx="19">
                  <c:v>0</c:v>
                </c:pt>
                <c:pt idx="20">
                  <c:v>-0.30000000000000032</c:v>
                </c:pt>
                <c:pt idx="21">
                  <c:v>-0.30000000000000032</c:v>
                </c:pt>
                <c:pt idx="22">
                  <c:v>-1.7000000000000028</c:v>
                </c:pt>
                <c:pt idx="23">
                  <c:v>-3.7000000000000042</c:v>
                </c:pt>
                <c:pt idx="24">
                  <c:v>-3.5</c:v>
                </c:pt>
                <c:pt idx="25">
                  <c:v>-3.5999999999999943</c:v>
                </c:pt>
                <c:pt idx="26">
                  <c:v>-2.9000000000000057</c:v>
                </c:pt>
                <c:pt idx="27">
                  <c:v>-2.5999999999999943</c:v>
                </c:pt>
                <c:pt idx="28">
                  <c:v>-2.0999999999999943</c:v>
                </c:pt>
                <c:pt idx="29">
                  <c:v>-2.2999999999999972</c:v>
                </c:pt>
                <c:pt idx="30">
                  <c:v>-3</c:v>
                </c:pt>
                <c:pt idx="31">
                  <c:v>-3.7000000000000042</c:v>
                </c:pt>
                <c:pt idx="32">
                  <c:v>-4.2000000000000028</c:v>
                </c:pt>
                <c:pt idx="33">
                  <c:v>-3.9000000000000057</c:v>
                </c:pt>
                <c:pt idx="34">
                  <c:v>-3.7000000000000042</c:v>
                </c:pt>
                <c:pt idx="35">
                  <c:v>-2.9000000000000057</c:v>
                </c:pt>
                <c:pt idx="36">
                  <c:v>-3.4000000000000057</c:v>
                </c:pt>
                <c:pt idx="37">
                  <c:v>-4</c:v>
                </c:pt>
                <c:pt idx="38">
                  <c:v>-4.5</c:v>
                </c:pt>
                <c:pt idx="39">
                  <c:v>-4.7000000000000028</c:v>
                </c:pt>
                <c:pt idx="40">
                  <c:v>-4.7999999999999972</c:v>
                </c:pt>
                <c:pt idx="41">
                  <c:v>-4.4000000000000083</c:v>
                </c:pt>
                <c:pt idx="42">
                  <c:v>-4</c:v>
                </c:pt>
                <c:pt idx="43">
                  <c:v>-3.4000000000000057</c:v>
                </c:pt>
                <c:pt idx="44">
                  <c:v>-2.4000000000000057</c:v>
                </c:pt>
                <c:pt idx="45">
                  <c:v>-1.7000000000000028</c:v>
                </c:pt>
                <c:pt idx="46">
                  <c:v>-1.2999999999999829</c:v>
                </c:pt>
                <c:pt idx="47">
                  <c:v>-0.40000000000000568</c:v>
                </c:pt>
                <c:pt idx="48" formatCode="General">
                  <c:v>2.0999999999999943</c:v>
                </c:pt>
                <c:pt idx="49" formatCode="General">
                  <c:v>3.0999999999999943</c:v>
                </c:pt>
                <c:pt idx="50">
                  <c:v>3</c:v>
                </c:pt>
                <c:pt idx="51">
                  <c:v>3.2000000000000042</c:v>
                </c:pt>
                <c:pt idx="52" formatCode="General">
                  <c:v>2.2999999999999972</c:v>
                </c:pt>
                <c:pt idx="53" formatCode="General">
                  <c:v>1.2999999999999829</c:v>
                </c:pt>
                <c:pt idx="54" formatCode="General">
                  <c:v>1.1000000000000001</c:v>
                </c:pt>
                <c:pt idx="55" formatCode="General">
                  <c:v>1.4</c:v>
                </c:pt>
                <c:pt idx="56" formatCode="General">
                  <c:v>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1B4-4E92-810A-D46DB24D0262}"/>
            </c:ext>
          </c:extLst>
        </c:ser>
        <c:gapWidth val="96"/>
        <c:axId val="157564928"/>
        <c:axId val="157566464"/>
      </c:barChart>
      <c:lineChart>
        <c:grouping val="standard"/>
        <c:ser>
          <c:idx val="1"/>
          <c:order val="1"/>
          <c:tx>
            <c:strRef>
              <c:f>'Ceny 4'!$D$5</c:f>
              <c:strCache>
                <c:ptCount val="1"/>
                <c:pt idx="0">
                  <c:v>Těžba a dobývání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'Ceny 4'!$A$6:$B$62</c:f>
              <c:multiLvlStrCache>
                <c:ptCount val="5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'Ceny 4'!$D$6:$D$62</c:f>
              <c:numCache>
                <c:formatCode>0.0</c:formatCode>
                <c:ptCount val="57"/>
                <c:pt idx="0">
                  <c:v>-2.7000000000000042</c:v>
                </c:pt>
                <c:pt idx="1">
                  <c:v>-3.0999999999999943</c:v>
                </c:pt>
                <c:pt idx="2">
                  <c:v>-2.4000000000000057</c:v>
                </c:pt>
                <c:pt idx="3">
                  <c:v>0.5</c:v>
                </c:pt>
                <c:pt idx="4">
                  <c:v>0.5</c:v>
                </c:pt>
                <c:pt idx="5">
                  <c:v>0.20000000000000284</c:v>
                </c:pt>
                <c:pt idx="6">
                  <c:v>-1.2999999999999829</c:v>
                </c:pt>
                <c:pt idx="7">
                  <c:v>-1.2000000000000028</c:v>
                </c:pt>
                <c:pt idx="8">
                  <c:v>-3.5999999999999943</c:v>
                </c:pt>
                <c:pt idx="9">
                  <c:v>-3</c:v>
                </c:pt>
                <c:pt idx="10">
                  <c:v>0.20000000000000284</c:v>
                </c:pt>
                <c:pt idx="11">
                  <c:v>0.30000000000000032</c:v>
                </c:pt>
                <c:pt idx="12">
                  <c:v>-3</c:v>
                </c:pt>
                <c:pt idx="13">
                  <c:v>-3.0999999999999943</c:v>
                </c:pt>
                <c:pt idx="14">
                  <c:v>-4</c:v>
                </c:pt>
                <c:pt idx="15">
                  <c:v>-4.0999999999999943</c:v>
                </c:pt>
                <c:pt idx="16">
                  <c:v>-4.5999999999999943</c:v>
                </c:pt>
                <c:pt idx="17">
                  <c:v>-4.7999999999999972</c:v>
                </c:pt>
                <c:pt idx="18">
                  <c:v>-3</c:v>
                </c:pt>
                <c:pt idx="19">
                  <c:v>-3.5999999999999943</c:v>
                </c:pt>
                <c:pt idx="20">
                  <c:v>-1.9000000000000061</c:v>
                </c:pt>
                <c:pt idx="21">
                  <c:v>-2.0999999999999943</c:v>
                </c:pt>
                <c:pt idx="22">
                  <c:v>-2.2999999999999972</c:v>
                </c:pt>
                <c:pt idx="23">
                  <c:v>-2.7999999999999972</c:v>
                </c:pt>
                <c:pt idx="24">
                  <c:v>-0.90000000000000568</c:v>
                </c:pt>
                <c:pt idx="25">
                  <c:v>-1.5</c:v>
                </c:pt>
                <c:pt idx="26">
                  <c:v>-0.90000000000000568</c:v>
                </c:pt>
                <c:pt idx="27">
                  <c:v>-0.90000000000000568</c:v>
                </c:pt>
                <c:pt idx="28">
                  <c:v>0.30000000000000032</c:v>
                </c:pt>
                <c:pt idx="29">
                  <c:v>0.59999999999999432</c:v>
                </c:pt>
                <c:pt idx="30">
                  <c:v>0.40000000000000568</c:v>
                </c:pt>
                <c:pt idx="31">
                  <c:v>-0.30000000000000032</c:v>
                </c:pt>
                <c:pt idx="32">
                  <c:v>-1.7000000000000028</c:v>
                </c:pt>
                <c:pt idx="33">
                  <c:v>-1.4000000000000057</c:v>
                </c:pt>
                <c:pt idx="34">
                  <c:v>-0.59999999999999432</c:v>
                </c:pt>
                <c:pt idx="35">
                  <c:v>-0.5</c:v>
                </c:pt>
                <c:pt idx="36">
                  <c:v>-6.5999999999999943</c:v>
                </c:pt>
                <c:pt idx="37">
                  <c:v>-6.0999999999999943</c:v>
                </c:pt>
                <c:pt idx="38">
                  <c:v>-6.5</c:v>
                </c:pt>
                <c:pt idx="39">
                  <c:v>-7</c:v>
                </c:pt>
                <c:pt idx="40">
                  <c:v>-7.0999999999999943</c:v>
                </c:pt>
                <c:pt idx="41">
                  <c:v>-7.2999999999999972</c:v>
                </c:pt>
                <c:pt idx="42">
                  <c:v>-6.5999999999999943</c:v>
                </c:pt>
                <c:pt idx="43">
                  <c:v>-6</c:v>
                </c:pt>
                <c:pt idx="44">
                  <c:v>-4.9000000000000083</c:v>
                </c:pt>
                <c:pt idx="45">
                  <c:v>-5.2000000000000028</c:v>
                </c:pt>
                <c:pt idx="46">
                  <c:v>-5.2999999999999972</c:v>
                </c:pt>
                <c:pt idx="47">
                  <c:v>-5.0999999999999943</c:v>
                </c:pt>
                <c:pt idx="48" formatCode="General">
                  <c:v>2.2999999999999972</c:v>
                </c:pt>
                <c:pt idx="49" formatCode="General">
                  <c:v>5.7999999999999972</c:v>
                </c:pt>
                <c:pt idx="50">
                  <c:v>6.2000000000000028</c:v>
                </c:pt>
                <c:pt idx="51">
                  <c:v>6.4000000000000083</c:v>
                </c:pt>
                <c:pt idx="52" formatCode="General">
                  <c:v>4.2999999999999972</c:v>
                </c:pt>
                <c:pt idx="53" formatCode="General">
                  <c:v>4.0999999999999943</c:v>
                </c:pt>
                <c:pt idx="54" formatCode="General">
                  <c:v>2.9</c:v>
                </c:pt>
                <c:pt idx="55" formatCode="General">
                  <c:v>1.7</c:v>
                </c:pt>
                <c:pt idx="56" formatCode="General">
                  <c:v>1.9000000000000001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1B4-4E92-810A-D46DB24D0262}"/>
            </c:ext>
          </c:extLst>
        </c:ser>
        <c:ser>
          <c:idx val="2"/>
          <c:order val="2"/>
          <c:tx>
            <c:strRef>
              <c:f>'Ceny 4'!$E$5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4'!$A$6:$B$62</c:f>
              <c:multiLvlStrCache>
                <c:ptCount val="5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'Ceny 4'!$E$6:$E$62</c:f>
              <c:numCache>
                <c:formatCode>0.0</c:formatCode>
                <c:ptCount val="57"/>
                <c:pt idx="0">
                  <c:v>1</c:v>
                </c:pt>
                <c:pt idx="1">
                  <c:v>0.90000000000000568</c:v>
                </c:pt>
                <c:pt idx="2">
                  <c:v>0.5</c:v>
                </c:pt>
                <c:pt idx="3">
                  <c:v>-0.30000000000000032</c:v>
                </c:pt>
                <c:pt idx="4">
                  <c:v>-0.40000000000000568</c:v>
                </c:pt>
                <c:pt idx="5">
                  <c:v>0</c:v>
                </c:pt>
                <c:pt idx="6">
                  <c:v>0.59999999999999432</c:v>
                </c:pt>
                <c:pt idx="7">
                  <c:v>-0.30000000000000032</c:v>
                </c:pt>
                <c:pt idx="8">
                  <c:v>0</c:v>
                </c:pt>
                <c:pt idx="9">
                  <c:v>-0.7999999999999976</c:v>
                </c:pt>
                <c:pt idx="10">
                  <c:v>-0.20000000000000284</c:v>
                </c:pt>
                <c:pt idx="11">
                  <c:v>1.2999999999999829</c:v>
                </c:pt>
                <c:pt idx="12">
                  <c:v>1.0999999999999821</c:v>
                </c:pt>
                <c:pt idx="13">
                  <c:v>1.2000000000000028</c:v>
                </c:pt>
                <c:pt idx="14">
                  <c:v>1</c:v>
                </c:pt>
                <c:pt idx="15">
                  <c:v>1.5999999999999821</c:v>
                </c:pt>
                <c:pt idx="16">
                  <c:v>1.9000000000000061</c:v>
                </c:pt>
                <c:pt idx="17">
                  <c:v>1.9000000000000061</c:v>
                </c:pt>
                <c:pt idx="18">
                  <c:v>1.7999999999999829</c:v>
                </c:pt>
                <c:pt idx="19">
                  <c:v>2.0999999999999943</c:v>
                </c:pt>
                <c:pt idx="20">
                  <c:v>1.5</c:v>
                </c:pt>
                <c:pt idx="21">
                  <c:v>1.5</c:v>
                </c:pt>
                <c:pt idx="22">
                  <c:v>-9.9999999999995245E-2</c:v>
                </c:pt>
                <c:pt idx="23">
                  <c:v>-2.7999999999999972</c:v>
                </c:pt>
                <c:pt idx="24">
                  <c:v>-4.2999999999999972</c:v>
                </c:pt>
                <c:pt idx="25">
                  <c:v>-4.4000000000000083</c:v>
                </c:pt>
                <c:pt idx="26">
                  <c:v>-3.5</c:v>
                </c:pt>
                <c:pt idx="27">
                  <c:v>-3.0999999999999943</c:v>
                </c:pt>
                <c:pt idx="28">
                  <c:v>-2.7000000000000042</c:v>
                </c:pt>
                <c:pt idx="29">
                  <c:v>-2.7999999999999972</c:v>
                </c:pt>
                <c:pt idx="30">
                  <c:v>-3.5999999999999943</c:v>
                </c:pt>
                <c:pt idx="31">
                  <c:v>-4.7000000000000028</c:v>
                </c:pt>
                <c:pt idx="32">
                  <c:v>-5.2000000000000028</c:v>
                </c:pt>
                <c:pt idx="33">
                  <c:v>-4.9000000000000083</c:v>
                </c:pt>
                <c:pt idx="34">
                  <c:v>-4.5999999999999943</c:v>
                </c:pt>
                <c:pt idx="35">
                  <c:v>-3.5</c:v>
                </c:pt>
                <c:pt idx="36">
                  <c:v>-3.2999999999999972</c:v>
                </c:pt>
                <c:pt idx="37">
                  <c:v>-4.0999999999999943</c:v>
                </c:pt>
                <c:pt idx="38">
                  <c:v>-4.5999999999999943</c:v>
                </c:pt>
                <c:pt idx="39">
                  <c:v>-4.9000000000000083</c:v>
                </c:pt>
                <c:pt idx="40">
                  <c:v>-5</c:v>
                </c:pt>
                <c:pt idx="41">
                  <c:v>-4.5</c:v>
                </c:pt>
                <c:pt idx="42">
                  <c:v>-4</c:v>
                </c:pt>
                <c:pt idx="43">
                  <c:v>-3.2000000000000042</c:v>
                </c:pt>
                <c:pt idx="44">
                  <c:v>-2</c:v>
                </c:pt>
                <c:pt idx="45">
                  <c:v>-1.0999999999999821</c:v>
                </c:pt>
                <c:pt idx="46">
                  <c:v>-0.59999999999999432</c:v>
                </c:pt>
                <c:pt idx="47">
                  <c:v>0.59999999999999432</c:v>
                </c:pt>
                <c:pt idx="48" formatCode="General">
                  <c:v>2.5999999999999943</c:v>
                </c:pt>
                <c:pt idx="49" formatCode="General">
                  <c:v>4</c:v>
                </c:pt>
                <c:pt idx="50">
                  <c:v>3.7999999999999972</c:v>
                </c:pt>
                <c:pt idx="51">
                  <c:v>4</c:v>
                </c:pt>
                <c:pt idx="52" formatCode="General">
                  <c:v>2.7999999999999972</c:v>
                </c:pt>
                <c:pt idx="53" formatCode="General">
                  <c:v>1.5</c:v>
                </c:pt>
                <c:pt idx="54" formatCode="General">
                  <c:v>1.4</c:v>
                </c:pt>
                <c:pt idx="55" formatCode="General">
                  <c:v>2</c:v>
                </c:pt>
                <c:pt idx="56" formatCode="General">
                  <c:v>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1B4-4E92-810A-D46DB24D0262}"/>
            </c:ext>
          </c:extLst>
        </c:ser>
        <c:ser>
          <c:idx val="3"/>
          <c:order val="3"/>
          <c:tx>
            <c:strRef>
              <c:f>'Ceny 4'!$F$5</c:f>
              <c:strCache>
                <c:ptCount val="1"/>
                <c:pt idx="0">
                  <c:v>Elektřina, plyn, pára a klim. vzduch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'Ceny 4'!$A$6:$B$62</c:f>
              <c:multiLvlStrCache>
                <c:ptCount val="5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'Ceny 4'!$F$6:$F$62</c:f>
              <c:numCache>
                <c:formatCode>0.0</c:formatCode>
                <c:ptCount val="57"/>
                <c:pt idx="0">
                  <c:v>3.7000000000000042</c:v>
                </c:pt>
                <c:pt idx="1">
                  <c:v>3.7000000000000042</c:v>
                </c:pt>
                <c:pt idx="2">
                  <c:v>3.7000000000000042</c:v>
                </c:pt>
                <c:pt idx="3">
                  <c:v>3.5</c:v>
                </c:pt>
                <c:pt idx="4">
                  <c:v>3.5</c:v>
                </c:pt>
                <c:pt idx="5">
                  <c:v>3.5999999999999943</c:v>
                </c:pt>
                <c:pt idx="6">
                  <c:v>3.5999999999999943</c:v>
                </c:pt>
                <c:pt idx="7">
                  <c:v>3.5999999999999943</c:v>
                </c:pt>
                <c:pt idx="8">
                  <c:v>3.5999999999999943</c:v>
                </c:pt>
                <c:pt idx="9">
                  <c:v>3.7999999999999972</c:v>
                </c:pt>
                <c:pt idx="10">
                  <c:v>3.7999999999999972</c:v>
                </c:pt>
                <c:pt idx="11">
                  <c:v>3.5</c:v>
                </c:pt>
                <c:pt idx="12">
                  <c:v>-8.8000000000000025</c:v>
                </c:pt>
                <c:pt idx="13">
                  <c:v>-8.8000000000000025</c:v>
                </c:pt>
                <c:pt idx="14">
                  <c:v>-8.8000000000000025</c:v>
                </c:pt>
                <c:pt idx="15">
                  <c:v>-8.6000000000000014</c:v>
                </c:pt>
                <c:pt idx="16">
                  <c:v>-8.6000000000000014</c:v>
                </c:pt>
                <c:pt idx="17">
                  <c:v>-8.7000000000000011</c:v>
                </c:pt>
                <c:pt idx="18">
                  <c:v>-8.7000000000000011</c:v>
                </c:pt>
                <c:pt idx="19">
                  <c:v>-8.6000000000000014</c:v>
                </c:pt>
                <c:pt idx="20">
                  <c:v>-8.6000000000000014</c:v>
                </c:pt>
                <c:pt idx="21">
                  <c:v>-8.9000000000000057</c:v>
                </c:pt>
                <c:pt idx="22">
                  <c:v>-8.9000000000000057</c:v>
                </c:pt>
                <c:pt idx="23">
                  <c:v>-8.6000000000000014</c:v>
                </c:pt>
                <c:pt idx="24">
                  <c:v>-0.7999999999999976</c:v>
                </c:pt>
                <c:pt idx="25">
                  <c:v>-0.7999999999999976</c:v>
                </c:pt>
                <c:pt idx="26">
                  <c:v>-0.7999999999999976</c:v>
                </c:pt>
                <c:pt idx="27">
                  <c:v>-0.70000000000000284</c:v>
                </c:pt>
                <c:pt idx="28">
                  <c:v>-0.70000000000000284</c:v>
                </c:pt>
                <c:pt idx="29">
                  <c:v>-0.70000000000000284</c:v>
                </c:pt>
                <c:pt idx="30">
                  <c:v>-0.70000000000000284</c:v>
                </c:pt>
                <c:pt idx="31">
                  <c:v>-0.7999999999999976</c:v>
                </c:pt>
                <c:pt idx="32">
                  <c:v>-0.7999999999999976</c:v>
                </c:pt>
                <c:pt idx="33">
                  <c:v>-0.90000000000000568</c:v>
                </c:pt>
                <c:pt idx="34">
                  <c:v>-0.90000000000000568</c:v>
                </c:pt>
                <c:pt idx="35">
                  <c:v>-0.90000000000000568</c:v>
                </c:pt>
                <c:pt idx="36">
                  <c:v>-4</c:v>
                </c:pt>
                <c:pt idx="37">
                  <c:v>-4.0999999999999943</c:v>
                </c:pt>
                <c:pt idx="38">
                  <c:v>-4.0999999999999943</c:v>
                </c:pt>
                <c:pt idx="39">
                  <c:v>-4</c:v>
                </c:pt>
                <c:pt idx="40">
                  <c:v>-4</c:v>
                </c:pt>
                <c:pt idx="41">
                  <c:v>-4.0999999999999943</c:v>
                </c:pt>
                <c:pt idx="42">
                  <c:v>-4</c:v>
                </c:pt>
                <c:pt idx="43">
                  <c:v>-4</c:v>
                </c:pt>
                <c:pt idx="44">
                  <c:v>-4.0999999999999943</c:v>
                </c:pt>
                <c:pt idx="45">
                  <c:v>-4.0999999999999943</c:v>
                </c:pt>
                <c:pt idx="46">
                  <c:v>-4.0999999999999943</c:v>
                </c:pt>
                <c:pt idx="47">
                  <c:v>-4.0999999999999943</c:v>
                </c:pt>
                <c:pt idx="48" formatCode="General">
                  <c:v>-1.0999999999999821</c:v>
                </c:pt>
                <c:pt idx="49" formatCode="General">
                  <c:v>-1.2000000000000028</c:v>
                </c:pt>
                <c:pt idx="50">
                  <c:v>-1.2000000000000028</c:v>
                </c:pt>
                <c:pt idx="51">
                  <c:v>-1.4000000000000057</c:v>
                </c:pt>
                <c:pt idx="52" formatCode="General">
                  <c:v>-1.2999999999999829</c:v>
                </c:pt>
                <c:pt idx="53" formatCode="General">
                  <c:v>-1.0999999999999821</c:v>
                </c:pt>
                <c:pt idx="54" formatCode="General">
                  <c:v>-1.1000000000000001</c:v>
                </c:pt>
                <c:pt idx="55" formatCode="General">
                  <c:v>-1.3</c:v>
                </c:pt>
                <c:pt idx="56" formatCode="General">
                  <c:v>-1.1000000000000001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1B4-4E92-810A-D46DB24D0262}"/>
            </c:ext>
          </c:extLst>
        </c:ser>
        <c:ser>
          <c:idx val="4"/>
          <c:order val="4"/>
          <c:tx>
            <c:strRef>
              <c:f>'Ceny 4'!$G$5</c:f>
              <c:strCache>
                <c:ptCount val="1"/>
                <c:pt idx="0">
                  <c:v>Zás. vodou; odpadní vody</c:v>
                </c:pt>
              </c:strCache>
            </c:strRef>
          </c:tx>
          <c:spPr>
            <a:ln w="1905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'Ceny 4'!$A$6:$B$62</c:f>
              <c:multiLvlStrCache>
                <c:ptCount val="5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  <c:pt idx="24">
                    <c:v>2015</c:v>
                  </c:pt>
                  <c:pt idx="36">
                    <c:v>2016</c:v>
                  </c:pt>
                  <c:pt idx="48">
                    <c:v>2017</c:v>
                  </c:pt>
                </c:lvl>
              </c:multiLvlStrCache>
            </c:multiLvlStrRef>
          </c:cat>
          <c:val>
            <c:numRef>
              <c:f>'Ceny 4'!$G$6:$G$62</c:f>
              <c:numCache>
                <c:formatCode>General</c:formatCode>
                <c:ptCount val="57"/>
                <c:pt idx="0">
                  <c:v>5.9000000000000083</c:v>
                </c:pt>
                <c:pt idx="1">
                  <c:v>5.7999999999999972</c:v>
                </c:pt>
                <c:pt idx="2">
                  <c:v>5.7000000000000028</c:v>
                </c:pt>
                <c:pt idx="3">
                  <c:v>5.7000000000000028</c:v>
                </c:pt>
                <c:pt idx="4">
                  <c:v>5.7000000000000028</c:v>
                </c:pt>
                <c:pt idx="5">
                  <c:v>5.7000000000000028</c:v>
                </c:pt>
                <c:pt idx="6">
                  <c:v>5.7000000000000028</c:v>
                </c:pt>
                <c:pt idx="7">
                  <c:v>5.7000000000000028</c:v>
                </c:pt>
                <c:pt idx="8">
                  <c:v>5.7000000000000028</c:v>
                </c:pt>
                <c:pt idx="9">
                  <c:v>5.7000000000000028</c:v>
                </c:pt>
                <c:pt idx="10">
                  <c:v>5.7000000000000028</c:v>
                </c:pt>
                <c:pt idx="11">
                  <c:v>5.7000000000000028</c:v>
                </c:pt>
                <c:pt idx="12">
                  <c:v>3.4000000000000057</c:v>
                </c:pt>
                <c:pt idx="13">
                  <c:v>3.4000000000000057</c:v>
                </c:pt>
                <c:pt idx="14">
                  <c:v>3.4000000000000057</c:v>
                </c:pt>
                <c:pt idx="15">
                  <c:v>3.4000000000000057</c:v>
                </c:pt>
                <c:pt idx="16">
                  <c:v>3.4000000000000057</c:v>
                </c:pt>
                <c:pt idx="17">
                  <c:v>3.4000000000000057</c:v>
                </c:pt>
                <c:pt idx="18">
                  <c:v>3.4000000000000057</c:v>
                </c:pt>
                <c:pt idx="19">
                  <c:v>3.4000000000000057</c:v>
                </c:pt>
                <c:pt idx="20">
                  <c:v>3.4000000000000057</c:v>
                </c:pt>
                <c:pt idx="21">
                  <c:v>3.4000000000000057</c:v>
                </c:pt>
                <c:pt idx="22">
                  <c:v>3.4000000000000057</c:v>
                </c:pt>
                <c:pt idx="23">
                  <c:v>3.4000000000000057</c:v>
                </c:pt>
                <c:pt idx="24">
                  <c:v>3.4000000000000057</c:v>
                </c:pt>
                <c:pt idx="25">
                  <c:v>3.4000000000000057</c:v>
                </c:pt>
                <c:pt idx="26">
                  <c:v>3.4000000000000057</c:v>
                </c:pt>
                <c:pt idx="27">
                  <c:v>3.4000000000000057</c:v>
                </c:pt>
                <c:pt idx="28">
                  <c:v>3.4000000000000057</c:v>
                </c:pt>
                <c:pt idx="29">
                  <c:v>3.4000000000000057</c:v>
                </c:pt>
                <c:pt idx="30">
                  <c:v>3.4000000000000057</c:v>
                </c:pt>
                <c:pt idx="31">
                  <c:v>3.4000000000000057</c:v>
                </c:pt>
                <c:pt idx="32">
                  <c:v>3.4000000000000057</c:v>
                </c:pt>
                <c:pt idx="33">
                  <c:v>3.4000000000000057</c:v>
                </c:pt>
                <c:pt idx="34">
                  <c:v>3.4000000000000057</c:v>
                </c:pt>
                <c:pt idx="35">
                  <c:v>3.4000000000000057</c:v>
                </c:pt>
                <c:pt idx="36">
                  <c:v>0.5</c:v>
                </c:pt>
                <c:pt idx="37">
                  <c:v>0.5</c:v>
                </c:pt>
                <c:pt idx="38">
                  <c:v>0.5</c:v>
                </c:pt>
                <c:pt idx="39">
                  <c:v>1.5999999999999821</c:v>
                </c:pt>
                <c:pt idx="40">
                  <c:v>1.5999999999999821</c:v>
                </c:pt>
                <c:pt idx="41">
                  <c:v>1.5999999999999821</c:v>
                </c:pt>
                <c:pt idx="42">
                  <c:v>1.5999999999999821</c:v>
                </c:pt>
                <c:pt idx="43">
                  <c:v>1.5999999999999821</c:v>
                </c:pt>
                <c:pt idx="44">
                  <c:v>1.5999999999999821</c:v>
                </c:pt>
                <c:pt idx="45">
                  <c:v>1.5999999999999821</c:v>
                </c:pt>
                <c:pt idx="46">
                  <c:v>1.5999999999999821</c:v>
                </c:pt>
                <c:pt idx="47">
                  <c:v>1.5999999999999821</c:v>
                </c:pt>
                <c:pt idx="48">
                  <c:v>2.0999999999999943</c:v>
                </c:pt>
                <c:pt idx="49">
                  <c:v>2.0999999999999943</c:v>
                </c:pt>
                <c:pt idx="50" formatCode="0.0">
                  <c:v>2.0999999999999943</c:v>
                </c:pt>
                <c:pt idx="51" formatCode="0.0">
                  <c:v>1</c:v>
                </c:pt>
                <c:pt idx="52">
                  <c:v>1</c:v>
                </c:pt>
                <c:pt idx="53">
                  <c:v>1</c:v>
                </c:pt>
                <c:pt idx="54">
                  <c:v>1</c:v>
                </c:pt>
                <c:pt idx="55">
                  <c:v>1</c:v>
                </c:pt>
                <c:pt idx="5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1B4-4E92-810A-D46DB24D0262}"/>
            </c:ext>
          </c:extLst>
        </c:ser>
        <c:marker val="1"/>
        <c:axId val="157564928"/>
        <c:axId val="157566464"/>
      </c:lineChart>
      <c:catAx>
        <c:axId val="157564928"/>
        <c:scaling>
          <c:orientation val="minMax"/>
        </c:scaling>
        <c:axPos val="b"/>
        <c:numFmt formatCode="General" sourceLinked="0"/>
        <c:tickLblPos val="low"/>
        <c:spPr>
          <a:ln>
            <a:solidFill>
              <a:schemeClr val="tx1"/>
            </a:solidFill>
          </a:ln>
        </c:spPr>
        <c:crossAx val="157566464"/>
        <c:crosses val="autoZero"/>
        <c:auto val="1"/>
        <c:lblAlgn val="ctr"/>
        <c:lblOffset val="100"/>
      </c:catAx>
      <c:valAx>
        <c:axId val="157566464"/>
        <c:scaling>
          <c:orientation val="minMax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57564928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0596282132642556E-2"/>
          <c:y val="0.86223931272106069"/>
          <c:w val="0.89560705842620769"/>
          <c:h val="0.12109402425765209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4942586963863574E-2"/>
          <c:y val="2.8593943487560915E-2"/>
          <c:w val="0.92629263762242564"/>
          <c:h val="0.75790048407069865"/>
        </c:manualLayout>
      </c:layout>
      <c:barChart>
        <c:barDir val="col"/>
        <c:grouping val="clustered"/>
        <c:ser>
          <c:idx val="3"/>
          <c:order val="3"/>
          <c:tx>
            <c:strRef>
              <c:f>'Ceny 3'!$H$5</c:f>
              <c:strCache>
                <c:ptCount val="1"/>
                <c:pt idx="0">
                  <c:v>Směnné relace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val>
            <c:numRef>
              <c:f>'Ceny 3'!$H$10:$H$28</c:f>
              <c:numCache>
                <c:formatCode>0.0</c:formatCode>
                <c:ptCount val="19"/>
                <c:pt idx="0">
                  <c:v>0.72086874091794606</c:v>
                </c:pt>
                <c:pt idx="1">
                  <c:v>0.6649211525087616</c:v>
                </c:pt>
                <c:pt idx="2">
                  <c:v>1.3267678006503587</c:v>
                </c:pt>
                <c:pt idx="3">
                  <c:v>1.2283581212725867</c:v>
                </c:pt>
                <c:pt idx="4">
                  <c:v>1.7793365680396958</c:v>
                </c:pt>
                <c:pt idx="5">
                  <c:v>2.1121774956172437</c:v>
                </c:pt>
                <c:pt idx="6">
                  <c:v>1.603970757155939</c:v>
                </c:pt>
                <c:pt idx="7">
                  <c:v>0.65769164867340335</c:v>
                </c:pt>
                <c:pt idx="8">
                  <c:v>0.66875144912618434</c:v>
                </c:pt>
                <c:pt idx="9">
                  <c:v>-5.2195141937815513E-2</c:v>
                </c:pt>
                <c:pt idx="10">
                  <c:v>0.25811822159073472</c:v>
                </c:pt>
                <c:pt idx="11">
                  <c:v>0.70048196058132817</c:v>
                </c:pt>
                <c:pt idx="12">
                  <c:v>1.5034457920506334</c:v>
                </c:pt>
                <c:pt idx="13">
                  <c:v>1.5316445359934219</c:v>
                </c:pt>
                <c:pt idx="14">
                  <c:v>1.1309975684205757</c:v>
                </c:pt>
                <c:pt idx="15">
                  <c:v>6.2910265216473304E-2</c:v>
                </c:pt>
                <c:pt idx="16">
                  <c:v>-1.8861545259869636</c:v>
                </c:pt>
                <c:pt idx="17">
                  <c:v>-1.7062621016139161</c:v>
                </c:pt>
                <c:pt idx="18">
                  <c:v>-0.70124280272598583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CE-4F9B-9CBB-EB8ECBA657FD}"/>
            </c:ext>
          </c:extLst>
        </c:ser>
        <c:gapWidth val="95"/>
        <c:axId val="157590656"/>
        <c:axId val="157592192"/>
      </c:barChart>
      <c:lineChart>
        <c:grouping val="standard"/>
        <c:ser>
          <c:idx val="1"/>
          <c:order val="0"/>
          <c:tx>
            <c:strRef>
              <c:f>'Ceny 3'!$E$5</c:f>
              <c:strCache>
                <c:ptCount val="1"/>
                <c:pt idx="0">
                  <c:v>HDP</c:v>
                </c:pt>
              </c:strCache>
            </c:strRef>
          </c:tx>
          <c:spPr>
            <a:ln w="19050">
              <a:solidFill>
                <a:sysClr val="windowText" lastClr="000000"/>
              </a:solidFill>
            </a:ln>
          </c:spPr>
          <c:marker>
            <c:symbol val="none"/>
          </c:marker>
          <c:cat>
            <c:multiLvlStrRef>
              <c:f>'Ceny 3'!$A$10:$B$28</c:f>
              <c:multiLvlStrCache>
                <c:ptCount val="1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3'!$E$10:$E$28</c:f>
              <c:numCache>
                <c:formatCode>#,##0.0</c:formatCode>
                <c:ptCount val="19"/>
                <c:pt idx="0">
                  <c:v>1.2999708970934756</c:v>
                </c:pt>
                <c:pt idx="1">
                  <c:v>1.1220533709486007</c:v>
                </c:pt>
                <c:pt idx="2">
                  <c:v>1.3013982471865477</c:v>
                </c:pt>
                <c:pt idx="3">
                  <c:v>1.9705982643273221</c:v>
                </c:pt>
                <c:pt idx="4">
                  <c:v>2.3138763904869237</c:v>
                </c:pt>
                <c:pt idx="5">
                  <c:v>2.7748292282439451</c:v>
                </c:pt>
                <c:pt idx="6">
                  <c:v>2.7588595129771818</c:v>
                </c:pt>
                <c:pt idx="7">
                  <c:v>2.0601986396608538</c:v>
                </c:pt>
                <c:pt idx="8">
                  <c:v>1.5369337674784158</c:v>
                </c:pt>
                <c:pt idx="9">
                  <c:v>1.344899624212232</c:v>
                </c:pt>
                <c:pt idx="10">
                  <c:v>1.0394166136579266</c:v>
                </c:pt>
                <c:pt idx="11">
                  <c:v>0.76946574896925257</c:v>
                </c:pt>
                <c:pt idx="12">
                  <c:v>1.4770885012742809</c:v>
                </c:pt>
                <c:pt idx="13">
                  <c:v>1.0859617317946475</c:v>
                </c:pt>
                <c:pt idx="14">
                  <c:v>1.2927847129702457</c:v>
                </c:pt>
                <c:pt idx="15">
                  <c:v>1.1135418002644359</c:v>
                </c:pt>
                <c:pt idx="16" formatCode="General">
                  <c:v>0.5369720663525186</c:v>
                </c:pt>
                <c:pt idx="17" formatCode="General">
                  <c:v>0.9901283064111368</c:v>
                </c:pt>
                <c:pt idx="18" formatCode="General">
                  <c:v>1.5764759973499594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DCE-4F9B-9CBB-EB8ECBA657FD}"/>
            </c:ext>
          </c:extLst>
        </c:ser>
        <c:ser>
          <c:idx val="0"/>
          <c:order val="1"/>
          <c:tx>
            <c:strRef>
              <c:f>'Ceny 3'!$C$5</c:f>
              <c:strCache>
                <c:ptCount val="1"/>
                <c:pt idx="0">
                  <c:v>Výdaje na konečnou spotřebu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'Ceny 3'!$A$10:$B$28</c:f>
              <c:multiLvlStrCache>
                <c:ptCount val="1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3'!$C$10:$C$28</c:f>
              <c:numCache>
                <c:formatCode>0.0</c:formatCode>
                <c:ptCount val="19"/>
                <c:pt idx="0">
                  <c:v>0.70393081077897468</c:v>
                </c:pt>
                <c:pt idx="1">
                  <c:v>0.6460903683416036</c:v>
                </c:pt>
                <c:pt idx="2">
                  <c:v>0.5078022322107647</c:v>
                </c:pt>
                <c:pt idx="3">
                  <c:v>0.76412283599242414</c:v>
                </c:pt>
                <c:pt idx="4">
                  <c:v>0.58981800757618463</c:v>
                </c:pt>
                <c:pt idx="5">
                  <c:v>0.73002869006748916</c:v>
                </c:pt>
                <c:pt idx="6">
                  <c:v>0.9627234351177667</c:v>
                </c:pt>
                <c:pt idx="7">
                  <c:v>1.371359354161328</c:v>
                </c:pt>
                <c:pt idx="8">
                  <c:v>0.68976772600146319</c:v>
                </c:pt>
                <c:pt idx="9">
                  <c:v>0.98805285803847265</c:v>
                </c:pt>
                <c:pt idx="10">
                  <c:v>0.80963604805681655</c:v>
                </c:pt>
                <c:pt idx="11">
                  <c:v>0.11766427409598708</c:v>
                </c:pt>
                <c:pt idx="12">
                  <c:v>0.59228639059519139</c:v>
                </c:pt>
                <c:pt idx="13">
                  <c:v>0.57477319622762479</c:v>
                </c:pt>
                <c:pt idx="14">
                  <c:v>0.95921467327970689</c:v>
                </c:pt>
                <c:pt idx="15">
                  <c:v>1.4791806391940838</c:v>
                </c:pt>
                <c:pt idx="16" formatCode="General">
                  <c:v>2.4149399914331977</c:v>
                </c:pt>
                <c:pt idx="17" formatCode="General">
                  <c:v>2.6994129495614345</c:v>
                </c:pt>
                <c:pt idx="18" formatCode="General">
                  <c:v>2.8185407826292135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DCE-4F9B-9CBB-EB8ECBA657FD}"/>
            </c:ext>
          </c:extLst>
        </c:ser>
        <c:ser>
          <c:idx val="2"/>
          <c:order val="2"/>
          <c:tx>
            <c:strRef>
              <c:f>'Ceny 3'!$D$5</c:f>
              <c:strCache>
                <c:ptCount val="1"/>
                <c:pt idx="0">
                  <c:v>Tvorba hrubého kapitálu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'Ceny 3'!$A$10:$B$28</c:f>
              <c:multiLvlStrCache>
                <c:ptCount val="19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  <c:pt idx="8">
                    <c:v>2015</c:v>
                  </c:pt>
                  <c:pt idx="12">
                    <c:v>2016</c:v>
                  </c:pt>
                  <c:pt idx="16">
                    <c:v>2017</c:v>
                  </c:pt>
                </c:lvl>
              </c:multiLvlStrCache>
            </c:multiLvlStrRef>
          </c:cat>
          <c:val>
            <c:numRef>
              <c:f>'Ceny 3'!$D$10:$D$28</c:f>
              <c:numCache>
                <c:formatCode>0.0</c:formatCode>
                <c:ptCount val="19"/>
                <c:pt idx="0">
                  <c:v>0.93237675467136649</c:v>
                </c:pt>
                <c:pt idx="1">
                  <c:v>0.55587160422214765</c:v>
                </c:pt>
                <c:pt idx="2">
                  <c:v>-0.14502990088750844</c:v>
                </c:pt>
                <c:pt idx="3">
                  <c:v>1.3523234836422091</c:v>
                </c:pt>
                <c:pt idx="4">
                  <c:v>1.1262607990310585</c:v>
                </c:pt>
                <c:pt idx="5">
                  <c:v>1.6967817745947618</c:v>
                </c:pt>
                <c:pt idx="6">
                  <c:v>2.2944262174508632</c:v>
                </c:pt>
                <c:pt idx="7">
                  <c:v>1.7668000014469527</c:v>
                </c:pt>
                <c:pt idx="8">
                  <c:v>2.1227689478053282</c:v>
                </c:pt>
                <c:pt idx="9">
                  <c:v>2.5283893947638467</c:v>
                </c:pt>
                <c:pt idx="10">
                  <c:v>1.5895921078529938</c:v>
                </c:pt>
                <c:pt idx="11">
                  <c:v>1.323034507587969</c:v>
                </c:pt>
                <c:pt idx="12">
                  <c:v>0.68131620837630158</c:v>
                </c:pt>
                <c:pt idx="13">
                  <c:v>-0.4703066090746732</c:v>
                </c:pt>
                <c:pt idx="14">
                  <c:v>-3.1665506301493451E-2</c:v>
                </c:pt>
                <c:pt idx="15">
                  <c:v>0.48648204884011648</c:v>
                </c:pt>
                <c:pt idx="16" formatCode="General">
                  <c:v>0.99282874925741249</c:v>
                </c:pt>
                <c:pt idx="17" formatCode="General">
                  <c:v>1.808940323175662</c:v>
                </c:pt>
                <c:pt idx="18" formatCode="General">
                  <c:v>1.3883053651447181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DCE-4F9B-9CBB-EB8ECBA657FD}"/>
            </c:ext>
          </c:extLst>
        </c:ser>
        <c:marker val="1"/>
        <c:axId val="157590656"/>
        <c:axId val="157592192"/>
      </c:lineChart>
      <c:catAx>
        <c:axId val="157590656"/>
        <c:scaling>
          <c:orientation val="minMax"/>
        </c:scaling>
        <c:axPos val="b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57592192"/>
        <c:crossesAt val="0"/>
        <c:auto val="1"/>
        <c:lblAlgn val="ctr"/>
        <c:lblOffset val="100"/>
      </c:catAx>
      <c:valAx>
        <c:axId val="157592192"/>
        <c:scaling>
          <c:orientation val="minMax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>
            <a:solidFill>
              <a:schemeClr val="tx1"/>
            </a:solidFill>
          </a:ln>
        </c:spPr>
        <c:crossAx val="157590656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5.1257598784194246E-2"/>
          <c:y val="0.9105279747832935"/>
          <c:w val="0.92611385511651467"/>
          <c:h val="7.2151581672858289E-2"/>
        </c:manualLayout>
      </c:layout>
      <c:spPr>
        <a:ln w="6350"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90610-D5E7-4947-A541-C270C1D4DE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66598E-C39C-478B-A680-A5562FE4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2</TotalTime>
  <Pages>4</Pages>
  <Words>1576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10856</CharactersWithSpaces>
  <SharedDoc>false</SharedDoc>
  <HLinks>
    <vt:vector size="66" baseType="variant"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_Toc469327805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_Toc469327804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_Toc469327803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_Toc469327802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_Toc469327801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_Toc469327800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_Toc469327799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_Toc469327798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_Toc469327797</vt:lpwstr>
      </vt:variant>
      <vt:variant>
        <vt:i4>6553606</vt:i4>
      </vt:variant>
      <vt:variant>
        <vt:i4>3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kamenicky3604</cp:lastModifiedBy>
  <cp:revision>3</cp:revision>
  <cp:lastPrinted>2017-12-15T12:34:00Z</cp:lastPrinted>
  <dcterms:created xsi:type="dcterms:W3CDTF">2017-12-20T10:58:00Z</dcterms:created>
  <dcterms:modified xsi:type="dcterms:W3CDTF">2017-12-20T11:00:00Z</dcterms:modified>
</cp:coreProperties>
</file>