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E9" w:rsidRPr="000A2A15" w:rsidRDefault="00C705E9" w:rsidP="00A8428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before="120"/>
        <w:jc w:val="center"/>
        <w:rPr>
          <w:rFonts w:ascii="Arial" w:hAnsi="Arial" w:cs="Arial"/>
          <w:b/>
          <w:bCs/>
        </w:rPr>
      </w:pPr>
      <w:r w:rsidRPr="000A2A15">
        <w:rPr>
          <w:rFonts w:ascii="Arial" w:hAnsi="Arial" w:cs="Arial"/>
          <w:b/>
          <w:bCs/>
        </w:rPr>
        <w:t>2</w:t>
      </w:r>
      <w:r w:rsidR="001648FF" w:rsidRPr="000A2A15">
        <w:rPr>
          <w:rFonts w:ascii="Arial" w:hAnsi="Arial" w:cs="Arial"/>
          <w:b/>
          <w:bCs/>
        </w:rPr>
        <w:t>7</w:t>
      </w:r>
      <w:r w:rsidRPr="000A2A15">
        <w:rPr>
          <w:rFonts w:ascii="Arial" w:hAnsi="Arial" w:cs="Arial"/>
          <w:b/>
          <w:bCs/>
        </w:rPr>
        <w:t>. SOUDNICTVÍ, KRIMINALITA, NEHODY</w:t>
      </w:r>
    </w:p>
    <w:p w:rsidR="00C705E9" w:rsidRPr="000A2A15" w:rsidRDefault="00C705E9" w:rsidP="00A8428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20"/>
        </w:rPr>
      </w:pPr>
    </w:p>
    <w:p w:rsidR="00C705E9" w:rsidRPr="000A2A15" w:rsidRDefault="00C705E9" w:rsidP="00A8428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ind w:firstLine="709"/>
        <w:jc w:val="both"/>
        <w:rPr>
          <w:rFonts w:ascii="Arial" w:hAnsi="Arial" w:cs="Arial"/>
          <w:sz w:val="20"/>
        </w:rPr>
      </w:pPr>
      <w:r w:rsidRPr="000A2A15">
        <w:rPr>
          <w:rFonts w:ascii="Arial" w:hAnsi="Arial" w:cs="Arial"/>
          <w:sz w:val="20"/>
        </w:rPr>
        <w:t>Tato kapitola byla zpracována z podkladů poskytnutých Ministerstvem spravedlnosti, Generálním ředitelstvím Vězeňské služby ČR, Policejním prezidiem ČR, Ministerstvem dopravy a</w:t>
      </w:r>
      <w:r w:rsidR="00873D48" w:rsidRPr="000A2A15">
        <w:rPr>
          <w:rFonts w:ascii="Arial" w:hAnsi="Arial" w:cs="Arial"/>
          <w:sz w:val="20"/>
        </w:rPr>
        <w:t> </w:t>
      </w:r>
      <w:r w:rsidRPr="000A2A15">
        <w:rPr>
          <w:rFonts w:ascii="Arial" w:hAnsi="Arial" w:cs="Arial"/>
          <w:sz w:val="20"/>
        </w:rPr>
        <w:t>Ministerstvem vnitra – generálním ředitelstvím Hasičského záchranného sboru ČR. Změna územního uspořádání České republiky platná od 1. </w:t>
      </w:r>
      <w:r w:rsidR="00676538" w:rsidRPr="000A2A15">
        <w:rPr>
          <w:rFonts w:ascii="Arial" w:hAnsi="Arial" w:cs="Arial"/>
          <w:sz w:val="20"/>
        </w:rPr>
        <w:t>ledna</w:t>
      </w:r>
      <w:r w:rsidRPr="000A2A15">
        <w:rPr>
          <w:rFonts w:ascii="Arial" w:hAnsi="Arial" w:cs="Arial"/>
          <w:sz w:val="20"/>
        </w:rPr>
        <w:t> 2000 nebyla promítnuta do organizační struktury soudnictví a vězeňství.</w:t>
      </w:r>
    </w:p>
    <w:p w:rsidR="00C705E9" w:rsidRPr="000A2A15" w:rsidRDefault="00C705E9" w:rsidP="00A8428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20"/>
        </w:rPr>
      </w:pPr>
    </w:p>
    <w:p w:rsidR="00C705E9" w:rsidRPr="000A2A15" w:rsidRDefault="00C705E9" w:rsidP="00A8428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20"/>
        </w:rPr>
      </w:pPr>
    </w:p>
    <w:p w:rsidR="00C705E9" w:rsidRPr="000A2A15" w:rsidRDefault="00C705E9" w:rsidP="00A8428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20"/>
        </w:rPr>
      </w:pPr>
    </w:p>
    <w:p w:rsidR="00C705E9" w:rsidRPr="000A2A15" w:rsidRDefault="00C705E9" w:rsidP="00A8428D">
      <w:pPr>
        <w:pStyle w:val="Zkladntext"/>
        <w:widowControl/>
        <w:suppressAutoHyphens w:val="0"/>
        <w:spacing w:before="0"/>
        <w:outlineLvl w:val="0"/>
        <w:rPr>
          <w:rFonts w:ascii="Arial" w:hAnsi="Arial" w:cs="Arial"/>
          <w:b/>
          <w:bCs/>
        </w:rPr>
      </w:pPr>
      <w:r w:rsidRPr="000A2A15">
        <w:rPr>
          <w:rFonts w:ascii="Arial" w:hAnsi="Arial" w:cs="Arial"/>
          <w:b/>
          <w:bCs/>
        </w:rPr>
        <w:t>Poznámky k tabulkám</w:t>
      </w: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outlineLvl w:val="0"/>
        <w:rPr>
          <w:rFonts w:ascii="Arial" w:hAnsi="Arial" w:cs="Arial"/>
          <w:b/>
          <w:bCs/>
        </w:rPr>
      </w:pPr>
      <w:r w:rsidRPr="000A2A15">
        <w:rPr>
          <w:rFonts w:ascii="Arial" w:hAnsi="Arial" w:cs="Arial"/>
        </w:rPr>
        <w:t xml:space="preserve">Tab.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-1. </w:t>
      </w:r>
      <w:r w:rsidRPr="000A2A15">
        <w:rPr>
          <w:rFonts w:ascii="Arial" w:hAnsi="Arial" w:cs="Arial"/>
          <w:b/>
          <w:bCs/>
        </w:rPr>
        <w:t>Pohyb agendy u okresních a krajských soudů</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Trestní agenda</w:t>
      </w:r>
      <w:r w:rsidRPr="000A2A15">
        <w:rPr>
          <w:rFonts w:ascii="Arial" w:hAnsi="Arial" w:cs="Arial"/>
          <w:color w:val="000000"/>
          <w:sz w:val="20"/>
          <w:szCs w:val="20"/>
        </w:rPr>
        <w:t xml:space="preserve"> – věci projednávané soudem na základě obžaloby či návrhu na potrestání podané státním zástupcem, v</w:t>
      </w:r>
      <w:r w:rsidR="00A3658D" w:rsidRPr="000A2A15">
        <w:rPr>
          <w:rFonts w:ascii="Arial" w:hAnsi="Arial" w:cs="Arial"/>
          <w:color w:val="000000"/>
          <w:sz w:val="20"/>
          <w:szCs w:val="20"/>
        </w:rPr>
        <w:t> </w:t>
      </w:r>
      <w:r w:rsidRPr="000A2A15">
        <w:rPr>
          <w:rFonts w:ascii="Arial" w:hAnsi="Arial" w:cs="Arial"/>
          <w:color w:val="000000"/>
          <w:sz w:val="20"/>
          <w:szCs w:val="20"/>
        </w:rPr>
        <w:t>nichž je rozhodováno o vině, případně trestu, ochranném opatření a náhradě škody způsobené trestnou činností.</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Občanskoprávní agenda</w:t>
      </w:r>
      <w:r w:rsidRPr="000A2A15">
        <w:rPr>
          <w:rFonts w:ascii="Arial" w:hAnsi="Arial" w:cs="Arial"/>
          <w:color w:val="000000"/>
          <w:sz w:val="20"/>
          <w:szCs w:val="20"/>
        </w:rPr>
        <w:t xml:space="preserve"> – převážnou část agendy tvoří věci upravené </w:t>
      </w:r>
      <w:r w:rsidR="00190E25" w:rsidRPr="000A2A15">
        <w:rPr>
          <w:rFonts w:ascii="Arial" w:hAnsi="Arial" w:cs="Arial"/>
          <w:color w:val="000000"/>
          <w:sz w:val="20"/>
          <w:szCs w:val="20"/>
        </w:rPr>
        <w:t>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40/1964</w:t>
      </w:r>
      <w:r w:rsidR="00187C0B" w:rsidRPr="000A2A15">
        <w:rPr>
          <w:rFonts w:ascii="Arial" w:hAnsi="Arial" w:cs="Arial"/>
          <w:color w:val="000000"/>
          <w:sz w:val="20"/>
          <w:szCs w:val="20"/>
        </w:rPr>
        <w:t> </w:t>
      </w:r>
      <w:r w:rsidR="00190E25" w:rsidRPr="000A2A15">
        <w:rPr>
          <w:rFonts w:ascii="Arial" w:hAnsi="Arial" w:cs="Arial"/>
          <w:color w:val="000000"/>
          <w:sz w:val="20"/>
          <w:szCs w:val="20"/>
        </w:rPr>
        <w:t>Sb., občanský zákoník, ve znění pozdějších předpisů, od 1.</w:t>
      </w:r>
      <w:r w:rsidR="00187C0B" w:rsidRPr="000A2A15">
        <w:rPr>
          <w:rFonts w:ascii="Arial" w:hAnsi="Arial" w:cs="Arial"/>
          <w:color w:val="000000"/>
          <w:sz w:val="20"/>
          <w:szCs w:val="20"/>
        </w:rPr>
        <w:t> </w:t>
      </w:r>
      <w:r w:rsidR="00190E25" w:rsidRPr="000A2A15">
        <w:rPr>
          <w:rFonts w:ascii="Arial" w:hAnsi="Arial" w:cs="Arial"/>
          <w:color w:val="000000"/>
          <w:sz w:val="20"/>
          <w:szCs w:val="20"/>
        </w:rPr>
        <w:t>ledna</w:t>
      </w:r>
      <w:r w:rsidR="00187C0B" w:rsidRPr="000A2A15">
        <w:rPr>
          <w:rFonts w:ascii="Arial" w:hAnsi="Arial" w:cs="Arial"/>
          <w:color w:val="000000"/>
          <w:sz w:val="20"/>
          <w:szCs w:val="20"/>
        </w:rPr>
        <w:t> </w:t>
      </w:r>
      <w:r w:rsidR="00190E25" w:rsidRPr="000A2A15">
        <w:rPr>
          <w:rFonts w:ascii="Arial" w:hAnsi="Arial" w:cs="Arial"/>
          <w:color w:val="000000"/>
          <w:sz w:val="20"/>
          <w:szCs w:val="20"/>
        </w:rPr>
        <w:t>2014 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89/2012</w:t>
      </w:r>
      <w:r w:rsidR="00187C0B" w:rsidRPr="000A2A15">
        <w:rPr>
          <w:rFonts w:ascii="Arial" w:hAnsi="Arial" w:cs="Arial"/>
          <w:color w:val="000000"/>
          <w:sz w:val="20"/>
          <w:szCs w:val="20"/>
        </w:rPr>
        <w:t> </w:t>
      </w:r>
      <w:r w:rsidR="000C5F75" w:rsidRPr="000A2A15">
        <w:rPr>
          <w:rFonts w:ascii="Arial" w:hAnsi="Arial" w:cs="Arial"/>
          <w:color w:val="000000"/>
          <w:sz w:val="20"/>
          <w:szCs w:val="20"/>
        </w:rPr>
        <w:t>Sb., občanský</w:t>
      </w:r>
      <w:r w:rsidR="00190E25" w:rsidRPr="000A2A15">
        <w:rPr>
          <w:rFonts w:ascii="Arial" w:hAnsi="Arial" w:cs="Arial"/>
          <w:color w:val="000000"/>
          <w:sz w:val="20"/>
          <w:szCs w:val="20"/>
        </w:rPr>
        <w:t xml:space="preserve"> zákoník (dále jen občanský zákoník). Dále 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94/1963</w:t>
      </w:r>
      <w:r w:rsidR="00187C0B" w:rsidRPr="000A2A15">
        <w:rPr>
          <w:rFonts w:ascii="Arial" w:hAnsi="Arial" w:cs="Arial"/>
          <w:color w:val="000000"/>
          <w:sz w:val="20"/>
          <w:szCs w:val="20"/>
        </w:rPr>
        <w:t> </w:t>
      </w:r>
      <w:r w:rsidR="00190E25" w:rsidRPr="000A2A15">
        <w:rPr>
          <w:rFonts w:ascii="Arial" w:hAnsi="Arial" w:cs="Arial"/>
          <w:color w:val="000000"/>
          <w:sz w:val="20"/>
          <w:szCs w:val="20"/>
        </w:rPr>
        <w:t>Sb., o</w:t>
      </w:r>
      <w:r w:rsidR="00187C0B" w:rsidRPr="000A2A15">
        <w:rPr>
          <w:rFonts w:ascii="Arial" w:hAnsi="Arial" w:cs="Arial"/>
          <w:color w:val="000000"/>
          <w:sz w:val="20"/>
          <w:szCs w:val="20"/>
        </w:rPr>
        <w:t> </w:t>
      </w:r>
      <w:r w:rsidR="00190E25" w:rsidRPr="000A2A15">
        <w:rPr>
          <w:rFonts w:ascii="Arial" w:hAnsi="Arial" w:cs="Arial"/>
          <w:color w:val="000000"/>
          <w:sz w:val="20"/>
          <w:szCs w:val="20"/>
        </w:rPr>
        <w:t>rodině</w:t>
      </w:r>
      <w:r w:rsidRPr="000A2A15">
        <w:rPr>
          <w:rFonts w:ascii="Arial" w:hAnsi="Arial" w:cs="Arial"/>
          <w:color w:val="000000"/>
          <w:sz w:val="20"/>
          <w:szCs w:val="20"/>
        </w:rPr>
        <w:t xml:space="preserve">, </w:t>
      </w:r>
      <w:r w:rsidR="00190E25" w:rsidRPr="000A2A15">
        <w:rPr>
          <w:rFonts w:ascii="Arial" w:hAnsi="Arial" w:cs="Arial"/>
          <w:color w:val="000000"/>
          <w:sz w:val="20"/>
          <w:szCs w:val="20"/>
        </w:rPr>
        <w:t xml:space="preserve">ve znění pozdějších předpisů (dále jen </w:t>
      </w:r>
      <w:r w:rsidRPr="000A2A15">
        <w:rPr>
          <w:rFonts w:ascii="Arial" w:hAnsi="Arial" w:cs="Arial"/>
          <w:color w:val="000000"/>
          <w:sz w:val="20"/>
          <w:szCs w:val="20"/>
        </w:rPr>
        <w:t xml:space="preserve">zákon o rodině, </w:t>
      </w:r>
      <w:r w:rsidR="00190E25" w:rsidRPr="000A2A15">
        <w:rPr>
          <w:rFonts w:ascii="Arial" w:hAnsi="Arial" w:cs="Arial"/>
          <w:color w:val="000000"/>
          <w:sz w:val="20"/>
          <w:szCs w:val="20"/>
        </w:rPr>
        <w:t>který je od 1.</w:t>
      </w:r>
      <w:r w:rsidR="00187C0B" w:rsidRPr="000A2A15">
        <w:rPr>
          <w:rFonts w:ascii="Arial" w:hAnsi="Arial" w:cs="Arial"/>
          <w:color w:val="000000"/>
          <w:sz w:val="20"/>
          <w:szCs w:val="20"/>
        </w:rPr>
        <w:t> </w:t>
      </w:r>
      <w:r w:rsidR="00190E25" w:rsidRPr="000A2A15">
        <w:rPr>
          <w:rFonts w:ascii="Arial" w:hAnsi="Arial" w:cs="Arial"/>
          <w:color w:val="000000"/>
          <w:sz w:val="20"/>
          <w:szCs w:val="20"/>
        </w:rPr>
        <w:t>ledna</w:t>
      </w:r>
      <w:r w:rsidR="00187C0B" w:rsidRPr="000A2A15">
        <w:rPr>
          <w:rFonts w:ascii="Arial" w:hAnsi="Arial" w:cs="Arial"/>
          <w:color w:val="000000"/>
          <w:sz w:val="20"/>
          <w:szCs w:val="20"/>
        </w:rPr>
        <w:t> </w:t>
      </w:r>
      <w:r w:rsidR="00190E25" w:rsidRPr="000A2A15">
        <w:rPr>
          <w:rFonts w:ascii="Arial" w:hAnsi="Arial" w:cs="Arial"/>
          <w:color w:val="000000"/>
          <w:sz w:val="20"/>
          <w:szCs w:val="20"/>
        </w:rPr>
        <w:t>2014 nahrazen občanským zákoníkem), 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262/2006</w:t>
      </w:r>
      <w:r w:rsidR="00187C0B" w:rsidRPr="000A2A15">
        <w:rPr>
          <w:rFonts w:ascii="Arial" w:hAnsi="Arial" w:cs="Arial"/>
          <w:color w:val="000000"/>
          <w:sz w:val="20"/>
          <w:szCs w:val="20"/>
        </w:rPr>
        <w:t> </w:t>
      </w:r>
      <w:r w:rsidR="00190E25" w:rsidRPr="000A2A15">
        <w:rPr>
          <w:rFonts w:ascii="Arial" w:hAnsi="Arial" w:cs="Arial"/>
          <w:color w:val="000000"/>
          <w:sz w:val="20"/>
          <w:szCs w:val="20"/>
        </w:rPr>
        <w:t xml:space="preserve">Sb., zákoník práce, ve znění pozdějších předpisů (dále jen </w:t>
      </w:r>
      <w:r w:rsidRPr="000A2A15">
        <w:rPr>
          <w:rFonts w:ascii="Arial" w:hAnsi="Arial" w:cs="Arial"/>
          <w:color w:val="000000"/>
          <w:sz w:val="20"/>
          <w:szCs w:val="20"/>
        </w:rPr>
        <w:t>zákoník práce</w:t>
      </w:r>
      <w:r w:rsidR="00190E25" w:rsidRPr="000A2A15">
        <w:rPr>
          <w:rFonts w:ascii="Arial" w:hAnsi="Arial" w:cs="Arial"/>
          <w:color w:val="000000"/>
          <w:sz w:val="20"/>
          <w:szCs w:val="20"/>
        </w:rPr>
        <w:t>)</w:t>
      </w:r>
      <w:r w:rsidRPr="000A2A15">
        <w:rPr>
          <w:rFonts w:ascii="Arial" w:hAnsi="Arial" w:cs="Arial"/>
          <w:color w:val="000000"/>
          <w:sz w:val="20"/>
          <w:szCs w:val="20"/>
        </w:rPr>
        <w:t xml:space="preserve"> a </w:t>
      </w:r>
      <w:r w:rsidR="00190E25" w:rsidRPr="000A2A15">
        <w:rPr>
          <w:rFonts w:ascii="Arial" w:hAnsi="Arial" w:cs="Arial"/>
          <w:color w:val="000000"/>
          <w:sz w:val="20"/>
          <w:szCs w:val="20"/>
        </w:rPr>
        <w:t>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513/1991</w:t>
      </w:r>
      <w:r w:rsidR="00187C0B" w:rsidRPr="000A2A15">
        <w:rPr>
          <w:rFonts w:ascii="Arial" w:hAnsi="Arial" w:cs="Arial"/>
          <w:color w:val="000000"/>
          <w:sz w:val="20"/>
          <w:szCs w:val="20"/>
        </w:rPr>
        <w:t> </w:t>
      </w:r>
      <w:r w:rsidR="00190E25" w:rsidRPr="000A2A15">
        <w:rPr>
          <w:rFonts w:ascii="Arial" w:hAnsi="Arial" w:cs="Arial"/>
          <w:color w:val="000000"/>
          <w:sz w:val="20"/>
          <w:szCs w:val="20"/>
        </w:rPr>
        <w:t xml:space="preserve">Sb., obchodní zákoník, ve znění pozdějších předpisů (dále jen </w:t>
      </w:r>
      <w:r w:rsidRPr="000A2A15">
        <w:rPr>
          <w:rFonts w:ascii="Arial" w:hAnsi="Arial" w:cs="Arial"/>
          <w:color w:val="000000"/>
          <w:sz w:val="20"/>
          <w:szCs w:val="20"/>
        </w:rPr>
        <w:t>obchodní zákoník</w:t>
      </w:r>
      <w:r w:rsidR="00190E25" w:rsidRPr="000A2A15">
        <w:rPr>
          <w:rFonts w:ascii="Arial" w:hAnsi="Arial" w:cs="Arial"/>
          <w:color w:val="000000"/>
          <w:sz w:val="20"/>
          <w:szCs w:val="20"/>
        </w:rPr>
        <w:t>)</w:t>
      </w:r>
      <w:r w:rsidRPr="000A2A15">
        <w:rPr>
          <w:rFonts w:ascii="Arial" w:hAnsi="Arial" w:cs="Arial"/>
          <w:color w:val="000000"/>
          <w:sz w:val="20"/>
          <w:szCs w:val="20"/>
        </w:rPr>
        <w:t>.</w:t>
      </w:r>
      <w:r w:rsidR="00190E25" w:rsidRPr="000A2A15">
        <w:rPr>
          <w:rFonts w:ascii="Arial" w:hAnsi="Arial" w:cs="Arial"/>
          <w:color w:val="000000"/>
          <w:sz w:val="20"/>
          <w:szCs w:val="20"/>
        </w:rPr>
        <w:t xml:space="preserve"> Obchodní zákoník je od 1.</w:t>
      </w:r>
      <w:r w:rsidR="00187C0B" w:rsidRPr="000A2A15">
        <w:rPr>
          <w:rFonts w:ascii="Arial" w:hAnsi="Arial" w:cs="Arial"/>
          <w:color w:val="000000"/>
          <w:sz w:val="20"/>
          <w:szCs w:val="20"/>
        </w:rPr>
        <w:t> </w:t>
      </w:r>
      <w:r w:rsidR="00190E25" w:rsidRPr="000A2A15">
        <w:rPr>
          <w:rFonts w:ascii="Arial" w:hAnsi="Arial" w:cs="Arial"/>
          <w:color w:val="000000"/>
          <w:sz w:val="20"/>
          <w:szCs w:val="20"/>
        </w:rPr>
        <w:t>ledna</w:t>
      </w:r>
      <w:r w:rsidR="00187C0B" w:rsidRPr="000A2A15">
        <w:rPr>
          <w:rFonts w:ascii="Arial" w:hAnsi="Arial" w:cs="Arial"/>
          <w:color w:val="000000"/>
          <w:sz w:val="20"/>
          <w:szCs w:val="20"/>
        </w:rPr>
        <w:t> </w:t>
      </w:r>
      <w:r w:rsidR="00190E25" w:rsidRPr="000A2A15">
        <w:rPr>
          <w:rFonts w:ascii="Arial" w:hAnsi="Arial" w:cs="Arial"/>
          <w:color w:val="000000"/>
          <w:sz w:val="20"/>
          <w:szCs w:val="20"/>
        </w:rPr>
        <w:t>2014 nahrazen 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90/2012</w:t>
      </w:r>
      <w:r w:rsidR="00187C0B" w:rsidRPr="000A2A15">
        <w:rPr>
          <w:rFonts w:ascii="Arial" w:hAnsi="Arial" w:cs="Arial"/>
          <w:color w:val="000000"/>
          <w:sz w:val="20"/>
          <w:szCs w:val="20"/>
        </w:rPr>
        <w:t> </w:t>
      </w:r>
      <w:r w:rsidR="00190E25" w:rsidRPr="000A2A15">
        <w:rPr>
          <w:rFonts w:ascii="Arial" w:hAnsi="Arial" w:cs="Arial"/>
          <w:color w:val="000000"/>
          <w:sz w:val="20"/>
          <w:szCs w:val="20"/>
        </w:rPr>
        <w:t>Sb., o</w:t>
      </w:r>
      <w:r w:rsidR="00187C0B" w:rsidRPr="000A2A15">
        <w:rPr>
          <w:rFonts w:ascii="Arial" w:hAnsi="Arial" w:cs="Arial"/>
          <w:color w:val="000000"/>
          <w:sz w:val="20"/>
          <w:szCs w:val="20"/>
        </w:rPr>
        <w:t> </w:t>
      </w:r>
      <w:r w:rsidR="00190E25" w:rsidRPr="000A2A15">
        <w:rPr>
          <w:rFonts w:ascii="Arial" w:hAnsi="Arial" w:cs="Arial"/>
          <w:color w:val="000000"/>
          <w:sz w:val="20"/>
          <w:szCs w:val="20"/>
        </w:rPr>
        <w:t>obchodních korporacích</w:t>
      </w:r>
      <w:r w:rsidR="00D73245" w:rsidRPr="000A2A15">
        <w:rPr>
          <w:rFonts w:ascii="Arial" w:hAnsi="Arial" w:cs="Arial"/>
          <w:color w:val="000000"/>
          <w:sz w:val="20"/>
          <w:szCs w:val="20"/>
        </w:rPr>
        <w:t xml:space="preserve"> (dále jen zákon o obchodních korporacích)</w:t>
      </w:r>
      <w:r w:rsidR="00190E25" w:rsidRPr="000A2A15">
        <w:rPr>
          <w:rFonts w:ascii="Arial" w:hAnsi="Arial" w:cs="Arial"/>
          <w:color w:val="000000"/>
          <w:sz w:val="20"/>
          <w:szCs w:val="20"/>
        </w:rPr>
        <w:t xml:space="preserve"> a občanským zákoníkem.</w:t>
      </w:r>
    </w:p>
    <w:p w:rsidR="00D73245"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Obchodní agenda</w:t>
      </w:r>
      <w:r w:rsidRPr="000A2A15">
        <w:rPr>
          <w:rFonts w:ascii="Arial" w:hAnsi="Arial" w:cs="Arial"/>
          <w:color w:val="000000"/>
          <w:sz w:val="20"/>
          <w:szCs w:val="20"/>
        </w:rPr>
        <w:t xml:space="preserve"> – převážnou část agendy tvoří věci upravené obchodním zákoníkem</w:t>
      </w:r>
      <w:r w:rsidR="00373D4D">
        <w:rPr>
          <w:rFonts w:ascii="Arial" w:hAnsi="Arial" w:cs="Arial"/>
          <w:color w:val="000000"/>
          <w:sz w:val="20"/>
          <w:szCs w:val="20"/>
        </w:rPr>
        <w:t>,</w:t>
      </w:r>
      <w:r w:rsidRPr="000A2A15">
        <w:rPr>
          <w:rFonts w:ascii="Arial" w:hAnsi="Arial" w:cs="Arial"/>
          <w:color w:val="000000"/>
          <w:sz w:val="20"/>
          <w:szCs w:val="20"/>
        </w:rPr>
        <w:t xml:space="preserve"> </w:t>
      </w:r>
      <w:r w:rsidR="00E870B4">
        <w:rPr>
          <w:rFonts w:ascii="Arial" w:hAnsi="Arial" w:cs="Arial"/>
          <w:color w:val="000000"/>
          <w:sz w:val="20"/>
          <w:szCs w:val="20"/>
        </w:rPr>
        <w:t>resp.</w:t>
      </w:r>
      <w:r w:rsidR="00990B5A">
        <w:rPr>
          <w:rFonts w:ascii="Arial" w:hAnsi="Arial" w:cs="Arial"/>
          <w:color w:val="000000"/>
          <w:sz w:val="20"/>
          <w:szCs w:val="20"/>
        </w:rPr>
        <w:t xml:space="preserve"> </w:t>
      </w:r>
      <w:r w:rsidR="00D73245" w:rsidRPr="000A2A15">
        <w:rPr>
          <w:rFonts w:ascii="Arial" w:hAnsi="Arial" w:cs="Arial"/>
          <w:color w:val="000000"/>
          <w:sz w:val="20"/>
          <w:szCs w:val="20"/>
        </w:rPr>
        <w:t xml:space="preserve">zákonem o obchodních korporacích </w:t>
      </w:r>
      <w:r w:rsidR="00AD7C1C">
        <w:rPr>
          <w:rFonts w:ascii="Arial" w:hAnsi="Arial" w:cs="Arial"/>
          <w:color w:val="000000"/>
          <w:sz w:val="20"/>
          <w:szCs w:val="20"/>
        </w:rPr>
        <w:t xml:space="preserve">a </w:t>
      </w:r>
      <w:r w:rsidR="00D73245" w:rsidRPr="000A2A15">
        <w:rPr>
          <w:rFonts w:ascii="Arial" w:hAnsi="Arial" w:cs="Arial"/>
          <w:color w:val="000000"/>
          <w:sz w:val="20"/>
          <w:szCs w:val="20"/>
        </w:rPr>
        <w:t>zákonem č.</w:t>
      </w:r>
      <w:r w:rsidR="002170EE" w:rsidRPr="000A2A15">
        <w:rPr>
          <w:rFonts w:ascii="Arial" w:hAnsi="Arial" w:cs="Arial"/>
          <w:color w:val="000000"/>
          <w:sz w:val="20"/>
          <w:szCs w:val="20"/>
        </w:rPr>
        <w:t> </w:t>
      </w:r>
      <w:r w:rsidR="00C64259" w:rsidRPr="000A2A15">
        <w:rPr>
          <w:rFonts w:ascii="Arial" w:hAnsi="Arial" w:cs="Arial"/>
          <w:color w:val="000000"/>
          <w:sz w:val="20"/>
          <w:szCs w:val="20"/>
        </w:rPr>
        <w:t>182/2006</w:t>
      </w:r>
      <w:r w:rsidR="002170EE" w:rsidRPr="000A2A15">
        <w:rPr>
          <w:rFonts w:ascii="Arial" w:hAnsi="Arial" w:cs="Arial"/>
          <w:color w:val="000000"/>
          <w:sz w:val="20"/>
          <w:szCs w:val="20"/>
        </w:rPr>
        <w:t> </w:t>
      </w:r>
      <w:r w:rsidR="00D73245" w:rsidRPr="000A2A15">
        <w:rPr>
          <w:rFonts w:ascii="Arial" w:hAnsi="Arial" w:cs="Arial"/>
          <w:color w:val="000000"/>
          <w:sz w:val="20"/>
          <w:szCs w:val="20"/>
        </w:rPr>
        <w:t xml:space="preserve">Sb., o úpadku a způsobech jeho řešení (insolvenční zákon), ve znění pozdějších předpisů (dále jen insolvenční </w:t>
      </w:r>
      <w:r w:rsidRPr="000A2A15">
        <w:rPr>
          <w:rFonts w:ascii="Arial" w:hAnsi="Arial" w:cs="Arial"/>
          <w:color w:val="000000"/>
          <w:sz w:val="20"/>
          <w:szCs w:val="20"/>
        </w:rPr>
        <w:t>zákon</w:t>
      </w:r>
      <w:r w:rsidR="00D73245" w:rsidRPr="000A2A15">
        <w:rPr>
          <w:rFonts w:ascii="Arial" w:hAnsi="Arial" w:cs="Arial"/>
          <w:color w:val="000000"/>
          <w:sz w:val="20"/>
          <w:szCs w:val="20"/>
        </w:rPr>
        <w:t>).</w:t>
      </w:r>
    </w:p>
    <w:p w:rsidR="00C705E9" w:rsidRPr="000A2A15" w:rsidRDefault="00D73245"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Insolvenční agenda</w:t>
      </w:r>
      <w:r w:rsidR="00AA22D1" w:rsidRPr="000A2A15">
        <w:rPr>
          <w:rFonts w:ascii="Arial" w:hAnsi="Arial" w:cs="Arial"/>
          <w:color w:val="000000"/>
          <w:sz w:val="20"/>
          <w:szCs w:val="20"/>
        </w:rPr>
        <w:t xml:space="preserve"> – </w:t>
      </w:r>
      <w:r w:rsidR="00AA22D1" w:rsidRPr="000A2A15">
        <w:rPr>
          <w:rFonts w:ascii="Arial" w:hAnsi="Arial" w:cs="Arial"/>
          <w:sz w:val="20"/>
          <w:szCs w:val="20"/>
        </w:rPr>
        <w:t>je tvořena věcmi projednávanými soudy podle insolvenční</w:t>
      </w:r>
      <w:r w:rsidR="00E870B4">
        <w:rPr>
          <w:rFonts w:ascii="Arial" w:hAnsi="Arial" w:cs="Arial"/>
          <w:sz w:val="20"/>
          <w:szCs w:val="20"/>
        </w:rPr>
        <w:t>ho</w:t>
      </w:r>
      <w:r w:rsidR="00AA22D1" w:rsidRPr="000A2A15">
        <w:rPr>
          <w:rFonts w:ascii="Arial" w:hAnsi="Arial" w:cs="Arial"/>
          <w:sz w:val="20"/>
          <w:szCs w:val="20"/>
        </w:rPr>
        <w:t xml:space="preserve"> zákon</w:t>
      </w:r>
      <w:r w:rsidR="00E870B4">
        <w:rPr>
          <w:rFonts w:ascii="Arial" w:hAnsi="Arial" w:cs="Arial"/>
          <w:sz w:val="20"/>
          <w:szCs w:val="20"/>
        </w:rPr>
        <w:t>a</w:t>
      </w:r>
      <w:r w:rsidR="00AA22D1" w:rsidRPr="000A2A15">
        <w:rPr>
          <w:rFonts w:ascii="Arial" w:hAnsi="Arial" w:cs="Arial"/>
          <w:sz w:val="20"/>
          <w:szCs w:val="20"/>
        </w:rPr>
        <w:t>. V rámci insolvenční agendy řeší soud jak insolvenční návrhy (zapisované do rejstříku INS), tak i</w:t>
      </w:r>
      <w:r w:rsidR="002A133D">
        <w:rPr>
          <w:rFonts w:ascii="Arial" w:hAnsi="Arial" w:cs="Arial"/>
          <w:sz w:val="20"/>
          <w:szCs w:val="20"/>
        </w:rPr>
        <w:t> </w:t>
      </w:r>
      <w:r w:rsidR="00AA22D1" w:rsidRPr="000A2A15">
        <w:rPr>
          <w:rFonts w:ascii="Arial" w:hAnsi="Arial" w:cs="Arial"/>
          <w:sz w:val="20"/>
          <w:szCs w:val="20"/>
        </w:rPr>
        <w:t>incidenční spory vyvolané v průběhu insolvenčního řízení (žaloby zapisované do rejstříku</w:t>
      </w:r>
      <w:r w:rsidR="002170EE" w:rsidRPr="000A2A15">
        <w:rPr>
          <w:rFonts w:ascii="Arial" w:hAnsi="Arial" w:cs="Arial"/>
          <w:sz w:val="20"/>
          <w:szCs w:val="20"/>
        </w:rPr>
        <w:t> </w:t>
      </w:r>
      <w:r w:rsidR="00AA22D1" w:rsidRPr="000A2A15">
        <w:rPr>
          <w:rFonts w:ascii="Arial" w:hAnsi="Arial" w:cs="Arial"/>
          <w:sz w:val="20"/>
          <w:szCs w:val="20"/>
        </w:rPr>
        <w:t>ICm).</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Rejstříky jednotlivých agend</w:t>
      </w:r>
      <w:r w:rsidRPr="000A2A15">
        <w:rPr>
          <w:rFonts w:ascii="Arial" w:hAnsi="Arial" w:cs="Arial"/>
        </w:rPr>
        <w:t xml:space="preserve"> – přehled rejstříků je uveden v posledním znění Instrukce č. 505/2001–ORG Ministerstva spravedlnosti, kterou se vydává vnitřní a kancelářský řád pro okresní, krajské a vrchní soudy. V</w:t>
      </w:r>
      <w:r w:rsidR="00A3658D" w:rsidRPr="000A2A15">
        <w:rPr>
          <w:rFonts w:ascii="Arial" w:hAnsi="Arial" w:cs="Arial"/>
          <w:lang w:val="cs-CZ"/>
        </w:rPr>
        <w:t> </w:t>
      </w:r>
      <w:r w:rsidRPr="000A2A15">
        <w:rPr>
          <w:rFonts w:ascii="Arial" w:hAnsi="Arial" w:cs="Arial"/>
        </w:rPr>
        <w:t>dokumentu je rovněž uveden způsob vedení zápisů v jednotlivých rejstřících.</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Rejstřík T</w:t>
      </w:r>
      <w:r w:rsidRPr="000A2A15">
        <w:rPr>
          <w:rFonts w:ascii="Arial" w:hAnsi="Arial" w:cs="Arial"/>
        </w:rPr>
        <w:t xml:space="preserve"> – do rejstříku</w:t>
      </w:r>
      <w:r w:rsidR="002170EE" w:rsidRPr="000A2A15">
        <w:rPr>
          <w:rFonts w:ascii="Arial" w:hAnsi="Arial" w:cs="Arial"/>
        </w:rPr>
        <w:t> </w:t>
      </w:r>
      <w:r w:rsidRPr="000A2A15">
        <w:rPr>
          <w:rFonts w:ascii="Arial" w:hAnsi="Arial" w:cs="Arial"/>
        </w:rPr>
        <w:t>T se zapisují všechny trestní věci, v nichž byla státním zástupcem podána obžaloba</w:t>
      </w:r>
      <w:r w:rsidR="00D73245" w:rsidRPr="000A2A15">
        <w:rPr>
          <w:rFonts w:ascii="Arial" w:hAnsi="Arial" w:cs="Arial"/>
        </w:rPr>
        <w:t>,</w:t>
      </w:r>
      <w:r w:rsidRPr="000A2A15">
        <w:rPr>
          <w:rFonts w:ascii="Arial" w:hAnsi="Arial" w:cs="Arial"/>
        </w:rPr>
        <w:t xml:space="preserve"> nebo po zkráceném řízení návrh na potrestání s výjimkou věcí, které se týkají mladistvých.</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Rejstřík C</w:t>
      </w:r>
      <w:r w:rsidRPr="000A2A15">
        <w:rPr>
          <w:rFonts w:ascii="Arial" w:hAnsi="Arial" w:cs="Arial"/>
        </w:rPr>
        <w:t xml:space="preserve"> – do rejstříku</w:t>
      </w:r>
      <w:r w:rsidR="002170EE" w:rsidRPr="000A2A15">
        <w:rPr>
          <w:rFonts w:ascii="Arial" w:hAnsi="Arial" w:cs="Arial"/>
        </w:rPr>
        <w:t> </w:t>
      </w:r>
      <w:r w:rsidRPr="000A2A15">
        <w:rPr>
          <w:rFonts w:ascii="Arial" w:hAnsi="Arial" w:cs="Arial"/>
        </w:rPr>
        <w:t>C se zapisují všechny návrhy na zahájení řízení v občanskoprávních věcech, včetně návrhů určovacích</w:t>
      </w:r>
      <w:r w:rsidR="00D73245" w:rsidRPr="000A2A15">
        <w:rPr>
          <w:rFonts w:ascii="Arial" w:hAnsi="Arial" w:cs="Arial"/>
        </w:rPr>
        <w:t>,</w:t>
      </w:r>
      <w:r w:rsidRPr="000A2A15">
        <w:rPr>
          <w:rFonts w:ascii="Arial" w:hAnsi="Arial" w:cs="Arial"/>
        </w:rPr>
        <w:t xml:space="preserve"> a též např. návrhy vyvolané řízením o</w:t>
      </w:r>
      <w:r w:rsidR="002170EE" w:rsidRPr="000A2A15">
        <w:rPr>
          <w:rFonts w:ascii="Arial" w:hAnsi="Arial" w:cs="Arial"/>
        </w:rPr>
        <w:t> </w:t>
      </w:r>
      <w:r w:rsidRPr="000A2A15">
        <w:rPr>
          <w:rFonts w:ascii="Arial" w:hAnsi="Arial" w:cs="Arial"/>
        </w:rPr>
        <w:t>projednání dědictví</w:t>
      </w:r>
      <w:r w:rsidR="00D73245" w:rsidRPr="000A2A15">
        <w:rPr>
          <w:rFonts w:ascii="Arial" w:hAnsi="Arial" w:cs="Arial"/>
        </w:rPr>
        <w:t>;</w:t>
      </w:r>
      <w:r w:rsidRPr="000A2A15">
        <w:rPr>
          <w:rFonts w:ascii="Arial" w:hAnsi="Arial" w:cs="Arial"/>
        </w:rPr>
        <w:t xml:space="preserve"> návrhy na vydání platebního rozkazu jestliže platební rozkaz byl zrušen</w:t>
      </w:r>
      <w:r w:rsidR="00D73245" w:rsidRPr="000A2A15">
        <w:rPr>
          <w:rFonts w:ascii="Arial" w:hAnsi="Arial" w:cs="Arial"/>
        </w:rPr>
        <w:t>,</w:t>
      </w:r>
      <w:r w:rsidRPr="000A2A15">
        <w:rPr>
          <w:rFonts w:ascii="Arial" w:hAnsi="Arial" w:cs="Arial"/>
        </w:rPr>
        <w:t xml:space="preserve"> nebo nebyl vydán</w:t>
      </w:r>
      <w:r w:rsidR="00D73245" w:rsidRPr="000A2A15">
        <w:rPr>
          <w:rFonts w:ascii="Arial" w:hAnsi="Arial" w:cs="Arial"/>
        </w:rPr>
        <w:t>;</w:t>
      </w:r>
      <w:r w:rsidRPr="000A2A15">
        <w:rPr>
          <w:rFonts w:ascii="Arial" w:hAnsi="Arial" w:cs="Arial"/>
        </w:rPr>
        <w:t xml:space="preserve"> návrhy na rozvod manželství</w:t>
      </w:r>
      <w:r w:rsidR="00D73245" w:rsidRPr="000A2A15">
        <w:rPr>
          <w:rFonts w:ascii="Arial" w:hAnsi="Arial" w:cs="Arial"/>
        </w:rPr>
        <w:t>;</w:t>
      </w:r>
      <w:r w:rsidRPr="000A2A15">
        <w:rPr>
          <w:rFonts w:ascii="Arial" w:hAnsi="Arial" w:cs="Arial"/>
        </w:rPr>
        <w:t xml:space="preserve"> návrhy na určení nebo zrušení vyživovací povinnosti k nezletilým osobám</w:t>
      </w:r>
      <w:r w:rsidR="00D73245" w:rsidRPr="000A2A15">
        <w:rPr>
          <w:rFonts w:ascii="Arial" w:hAnsi="Arial" w:cs="Arial"/>
        </w:rPr>
        <w:t>;</w:t>
      </w:r>
      <w:r w:rsidRPr="000A2A15">
        <w:rPr>
          <w:rFonts w:ascii="Arial" w:hAnsi="Arial" w:cs="Arial"/>
        </w:rPr>
        <w:t xml:space="preserve"> žaloby na obnovu řízení a pro zmatečnost</w:t>
      </w:r>
      <w:r w:rsidR="00D73245" w:rsidRPr="000A2A15">
        <w:rPr>
          <w:rFonts w:ascii="Arial" w:hAnsi="Arial" w:cs="Arial"/>
        </w:rPr>
        <w:t>;</w:t>
      </w:r>
      <w:r w:rsidRPr="000A2A15">
        <w:rPr>
          <w:rFonts w:ascii="Arial" w:hAnsi="Arial" w:cs="Arial"/>
        </w:rPr>
        <w:t xml:space="preserve"> případy, ve kterých v důsledku rozhodnutí dovolacího nebo Ústavního soudu, povolení obnovy</w:t>
      </w:r>
      <w:r w:rsidR="00D73245" w:rsidRPr="000A2A15">
        <w:rPr>
          <w:rFonts w:ascii="Arial" w:hAnsi="Arial" w:cs="Arial"/>
        </w:rPr>
        <w:t>,</w:t>
      </w:r>
      <w:r w:rsidRPr="000A2A15">
        <w:rPr>
          <w:rFonts w:ascii="Arial" w:hAnsi="Arial" w:cs="Arial"/>
        </w:rPr>
        <w:t xml:space="preserve"> nebo zrušení napadeného rozhodnutí pro zmatečnost znovu dochází k řízení u soudu prvního stupně</w:t>
      </w:r>
      <w:r w:rsidR="00D73245" w:rsidRPr="000A2A15">
        <w:rPr>
          <w:rFonts w:ascii="Arial" w:hAnsi="Arial" w:cs="Arial"/>
        </w:rPr>
        <w:t>;</w:t>
      </w:r>
      <w:r w:rsidRPr="000A2A15">
        <w:rPr>
          <w:rFonts w:ascii="Arial" w:hAnsi="Arial" w:cs="Arial"/>
        </w:rPr>
        <w:t xml:space="preserve"> žaloby nebo opravné prostředky k přezkoumání zákonnosti rozhodnutí orgánů veřejné správy, je-li k řízení příslušný okresní soud</w:t>
      </w:r>
      <w:r w:rsidR="00D73245" w:rsidRPr="000A2A15">
        <w:rPr>
          <w:rFonts w:ascii="Arial" w:hAnsi="Arial" w:cs="Arial"/>
        </w:rPr>
        <w:t>;</w:t>
      </w:r>
      <w:r w:rsidRPr="000A2A15">
        <w:rPr>
          <w:rFonts w:ascii="Arial" w:hAnsi="Arial" w:cs="Arial"/>
        </w:rPr>
        <w:t xml:space="preserve"> návrhy podle § 31 zákona č. 216/</w:t>
      </w:r>
      <w:r w:rsidR="00D73245" w:rsidRPr="000A2A15">
        <w:rPr>
          <w:rFonts w:ascii="Arial" w:hAnsi="Arial" w:cs="Arial"/>
        </w:rPr>
        <w:t>19</w:t>
      </w:r>
      <w:r w:rsidRPr="000A2A15">
        <w:rPr>
          <w:rFonts w:ascii="Arial" w:hAnsi="Arial" w:cs="Arial"/>
        </w:rPr>
        <w:t>94</w:t>
      </w:r>
      <w:r w:rsidR="00873D48" w:rsidRPr="000A2A15">
        <w:rPr>
          <w:rFonts w:ascii="Arial" w:hAnsi="Arial" w:cs="Arial"/>
          <w:lang w:val="cs-CZ"/>
        </w:rPr>
        <w:t> </w:t>
      </w:r>
      <w:r w:rsidRPr="000A2A15">
        <w:rPr>
          <w:rFonts w:ascii="Arial" w:hAnsi="Arial" w:cs="Arial"/>
        </w:rPr>
        <w:t xml:space="preserve">Sb., </w:t>
      </w:r>
      <w:r w:rsidR="00D73245" w:rsidRPr="000A2A15">
        <w:rPr>
          <w:rFonts w:ascii="Arial" w:hAnsi="Arial" w:cs="Arial"/>
        </w:rPr>
        <w:t>o</w:t>
      </w:r>
      <w:r w:rsidR="002170EE" w:rsidRPr="000A2A15">
        <w:rPr>
          <w:rFonts w:ascii="Arial" w:hAnsi="Arial" w:cs="Arial"/>
        </w:rPr>
        <w:t> </w:t>
      </w:r>
      <w:r w:rsidR="00D73245" w:rsidRPr="000A2A15">
        <w:rPr>
          <w:rFonts w:ascii="Arial" w:hAnsi="Arial" w:cs="Arial"/>
        </w:rPr>
        <w:t xml:space="preserve">rozhodčím řízení a výkonu rozhodčích nálezů, </w:t>
      </w:r>
      <w:r w:rsidRPr="000A2A15">
        <w:rPr>
          <w:rFonts w:ascii="Arial" w:hAnsi="Arial" w:cs="Arial"/>
        </w:rPr>
        <w:t>ve znění pozdějších předpisů.</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rPr>
        <w:t>U krajských soudů se zapisují do rejstříku</w:t>
      </w:r>
      <w:r w:rsidR="002170EE" w:rsidRPr="000A2A15">
        <w:rPr>
          <w:rFonts w:ascii="Arial" w:hAnsi="Arial" w:cs="Arial"/>
        </w:rPr>
        <w:t> </w:t>
      </w:r>
      <w:r w:rsidRPr="000A2A15">
        <w:rPr>
          <w:rFonts w:ascii="Arial" w:hAnsi="Arial" w:cs="Arial"/>
        </w:rPr>
        <w:t>C věci podle ustanovení § 9 odst.</w:t>
      </w:r>
      <w:r w:rsidR="00187C0B" w:rsidRPr="000A2A15">
        <w:rPr>
          <w:rFonts w:ascii="Arial" w:hAnsi="Arial" w:cs="Arial"/>
        </w:rPr>
        <w:t> </w:t>
      </w:r>
      <w:r w:rsidRPr="000A2A15">
        <w:rPr>
          <w:rFonts w:ascii="Arial" w:hAnsi="Arial" w:cs="Arial"/>
        </w:rPr>
        <w:t xml:space="preserve">2 </w:t>
      </w:r>
      <w:r w:rsidR="00D73245" w:rsidRPr="000A2A15">
        <w:rPr>
          <w:rFonts w:ascii="Arial" w:hAnsi="Arial" w:cs="Arial"/>
        </w:rPr>
        <w:t>zákona č.</w:t>
      </w:r>
      <w:r w:rsidR="00187C0B" w:rsidRPr="000A2A15">
        <w:rPr>
          <w:rFonts w:ascii="Arial" w:hAnsi="Arial" w:cs="Arial"/>
        </w:rPr>
        <w:t> </w:t>
      </w:r>
      <w:r w:rsidR="00D73245" w:rsidRPr="000A2A15">
        <w:rPr>
          <w:rFonts w:ascii="Arial" w:hAnsi="Arial" w:cs="Arial"/>
        </w:rPr>
        <w:t xml:space="preserve">99/1963, občanský soudní řád, </w:t>
      </w:r>
      <w:r w:rsidR="00D73245" w:rsidRPr="000A2A15">
        <w:rPr>
          <w:rFonts w:ascii="Arial" w:hAnsi="Arial" w:cs="Arial"/>
          <w:color w:val="000000"/>
        </w:rPr>
        <w:t>ve znění pozdějších předpisů (dále jen občanský soudní řád), a to</w:t>
      </w:r>
      <w:r w:rsidRPr="000A2A15">
        <w:rPr>
          <w:rFonts w:ascii="Arial" w:hAnsi="Arial" w:cs="Arial"/>
        </w:rPr>
        <w:t xml:space="preserve"> kromě písm. d) a e) </w:t>
      </w:r>
      <w:r w:rsidR="00D73245" w:rsidRPr="000A2A15">
        <w:rPr>
          <w:rFonts w:ascii="Arial" w:hAnsi="Arial" w:cs="Arial"/>
        </w:rPr>
        <w:t>občanského soudního řádu.</w:t>
      </w:r>
    </w:p>
    <w:p w:rsidR="00AA22D1" w:rsidRPr="000A2A15" w:rsidRDefault="00AA22D1" w:rsidP="00A8428D">
      <w:pPr>
        <w:spacing w:before="120" w:after="120"/>
        <w:ind w:firstLine="709"/>
        <w:rPr>
          <w:rFonts w:ascii="Arial" w:hAnsi="Arial" w:cs="Arial"/>
          <w:sz w:val="20"/>
          <w:szCs w:val="20"/>
        </w:rPr>
      </w:pPr>
      <w:r w:rsidRPr="000A2A15">
        <w:rPr>
          <w:rFonts w:ascii="Arial" w:hAnsi="Arial" w:cs="Arial"/>
          <w:b/>
          <w:sz w:val="20"/>
          <w:szCs w:val="20"/>
        </w:rPr>
        <w:t>Rejstřík E</w:t>
      </w:r>
      <w:r w:rsidR="006F70FA">
        <w:rPr>
          <w:rFonts w:ascii="Arial" w:hAnsi="Arial" w:cs="Arial"/>
          <w:sz w:val="20"/>
          <w:szCs w:val="20"/>
        </w:rPr>
        <w:t xml:space="preserve"> – do rejstříku E se zapisují</w:t>
      </w:r>
    </w:p>
    <w:p w:rsidR="00AA22D1" w:rsidRPr="000A2A15" w:rsidRDefault="00AA22D1" w:rsidP="00A8428D">
      <w:pPr>
        <w:spacing w:before="120" w:after="120"/>
        <w:ind w:left="170" w:hanging="170"/>
        <w:jc w:val="both"/>
        <w:rPr>
          <w:rFonts w:ascii="Arial" w:hAnsi="Arial" w:cs="Arial"/>
          <w:sz w:val="20"/>
          <w:szCs w:val="20"/>
        </w:rPr>
      </w:pPr>
      <w:r w:rsidRPr="000A2A15">
        <w:rPr>
          <w:rFonts w:ascii="Arial" w:hAnsi="Arial" w:cs="Arial"/>
          <w:sz w:val="20"/>
          <w:szCs w:val="20"/>
        </w:rPr>
        <w:t>–</w:t>
      </w:r>
      <w:r w:rsidR="000A2A15">
        <w:rPr>
          <w:rFonts w:ascii="Arial" w:hAnsi="Arial" w:cs="Arial"/>
          <w:sz w:val="20"/>
          <w:szCs w:val="20"/>
        </w:rPr>
        <w:t> </w:t>
      </w:r>
      <w:r w:rsidR="00D60311" w:rsidRPr="000A2A15">
        <w:rPr>
          <w:rFonts w:ascii="Arial" w:hAnsi="Arial" w:cs="Arial"/>
          <w:sz w:val="20"/>
          <w:szCs w:val="20"/>
        </w:rPr>
        <w:t xml:space="preserve">veškeré </w:t>
      </w:r>
      <w:r w:rsidRPr="000A2A15">
        <w:rPr>
          <w:rFonts w:ascii="Arial" w:hAnsi="Arial" w:cs="Arial"/>
          <w:sz w:val="20"/>
          <w:szCs w:val="20"/>
        </w:rPr>
        <w:t>návrhy na nařízení výkonu rozhodnutí došlé soudu příslušnému pro výkon rozhodnutí a</w:t>
      </w:r>
      <w:r w:rsidR="00187C0B" w:rsidRPr="000A2A15">
        <w:rPr>
          <w:rFonts w:ascii="Arial" w:hAnsi="Arial" w:cs="Arial"/>
          <w:sz w:val="20"/>
          <w:szCs w:val="20"/>
        </w:rPr>
        <w:t> </w:t>
      </w:r>
      <w:r w:rsidRPr="000A2A15">
        <w:rPr>
          <w:rFonts w:ascii="Arial" w:hAnsi="Arial" w:cs="Arial"/>
          <w:sz w:val="20"/>
          <w:szCs w:val="20"/>
        </w:rPr>
        <w:t xml:space="preserve">dále i případy prodeje zástavy podle § 338a o. s. ř. Dojdou-li v případech uvedených v § 328b odst. 4 písm. g), v § 335 odst. 2 a v § 338f odst. 2 o. s. ř. další návrhy oprávněných osob, považují </w:t>
      </w:r>
      <w:r w:rsidRPr="000A2A15">
        <w:rPr>
          <w:rFonts w:ascii="Arial" w:hAnsi="Arial" w:cs="Arial"/>
          <w:sz w:val="20"/>
          <w:szCs w:val="20"/>
        </w:rPr>
        <w:lastRenderedPageBreak/>
        <w:t>se za připojení se do řízení a znovu se nezapisují do rejstříku, ale vedou se v patrnosti pod původním zápisem</w:t>
      </w:r>
      <w:r w:rsidR="00D60311" w:rsidRPr="000A2A15">
        <w:rPr>
          <w:rFonts w:ascii="Arial" w:hAnsi="Arial" w:cs="Arial"/>
          <w:sz w:val="20"/>
          <w:szCs w:val="20"/>
        </w:rPr>
        <w:t>;</w:t>
      </w:r>
    </w:p>
    <w:p w:rsidR="00AA22D1" w:rsidRPr="000A2A15" w:rsidRDefault="00AA22D1" w:rsidP="00A8428D">
      <w:pPr>
        <w:spacing w:after="120"/>
        <w:ind w:left="170" w:hanging="170"/>
        <w:jc w:val="both"/>
        <w:rPr>
          <w:rFonts w:ascii="Arial" w:hAnsi="Arial" w:cs="Arial"/>
          <w:sz w:val="20"/>
          <w:szCs w:val="20"/>
        </w:rPr>
      </w:pPr>
      <w:r w:rsidRPr="000A2A15">
        <w:rPr>
          <w:rFonts w:ascii="Arial" w:hAnsi="Arial" w:cs="Arial"/>
          <w:sz w:val="20"/>
          <w:szCs w:val="20"/>
        </w:rPr>
        <w:t>–</w:t>
      </w:r>
      <w:r w:rsidR="000A2A15">
        <w:rPr>
          <w:rFonts w:ascii="Arial" w:hAnsi="Arial" w:cs="Arial"/>
          <w:sz w:val="20"/>
          <w:szCs w:val="20"/>
        </w:rPr>
        <w:t> </w:t>
      </w:r>
      <w:r w:rsidR="00D60311" w:rsidRPr="000A2A15">
        <w:rPr>
          <w:rFonts w:ascii="Arial" w:hAnsi="Arial" w:cs="Arial"/>
          <w:sz w:val="20"/>
          <w:szCs w:val="20"/>
        </w:rPr>
        <w:t xml:space="preserve">dožádání </w:t>
      </w:r>
      <w:r w:rsidRPr="000A2A15">
        <w:rPr>
          <w:rFonts w:ascii="Arial" w:hAnsi="Arial" w:cs="Arial"/>
          <w:sz w:val="20"/>
          <w:szCs w:val="20"/>
        </w:rPr>
        <w:t>jiného soudu či jiného subjektu o provedení výkonu rozhodnutí, o provedení jednotlivého úkonu při výkonu rozhodnutí nebo o provedení úkonu při zpeněžení majetku patřícího do likvidační podstaty, s výjimkou výkonu rozhodnutí ve věcech péče soudu o nezletilé</w:t>
      </w:r>
      <w:r w:rsidR="00D60311" w:rsidRPr="000A2A15">
        <w:rPr>
          <w:rFonts w:ascii="Arial" w:hAnsi="Arial" w:cs="Arial"/>
          <w:sz w:val="20"/>
          <w:szCs w:val="20"/>
        </w:rPr>
        <w:t>;</w:t>
      </w:r>
    </w:p>
    <w:p w:rsidR="00AA22D1" w:rsidRPr="000A2A15" w:rsidRDefault="00AA22D1" w:rsidP="00A8428D">
      <w:pPr>
        <w:spacing w:after="120"/>
        <w:ind w:left="170" w:hanging="170"/>
        <w:jc w:val="both"/>
        <w:rPr>
          <w:rFonts w:ascii="Arial" w:hAnsi="Arial" w:cs="Arial"/>
          <w:sz w:val="20"/>
          <w:szCs w:val="20"/>
        </w:rPr>
      </w:pPr>
      <w:r w:rsidRPr="000A2A15">
        <w:rPr>
          <w:rFonts w:ascii="Arial" w:hAnsi="Arial" w:cs="Arial"/>
          <w:sz w:val="20"/>
          <w:szCs w:val="20"/>
        </w:rPr>
        <w:t>–</w:t>
      </w:r>
      <w:r w:rsidR="000A2A15">
        <w:rPr>
          <w:rFonts w:ascii="Arial" w:hAnsi="Arial" w:cs="Arial"/>
          <w:sz w:val="20"/>
          <w:szCs w:val="20"/>
        </w:rPr>
        <w:t> </w:t>
      </w:r>
      <w:r w:rsidR="00D60311" w:rsidRPr="000A2A15">
        <w:rPr>
          <w:rFonts w:ascii="Arial" w:hAnsi="Arial" w:cs="Arial"/>
          <w:sz w:val="20"/>
          <w:szCs w:val="20"/>
        </w:rPr>
        <w:t xml:space="preserve">zpeněžení </w:t>
      </w:r>
      <w:r w:rsidRPr="000A2A15">
        <w:rPr>
          <w:rFonts w:ascii="Arial" w:hAnsi="Arial" w:cs="Arial"/>
          <w:sz w:val="20"/>
          <w:szCs w:val="20"/>
        </w:rPr>
        <w:t xml:space="preserve">majetkové podstaty (prodej movitých a nemovitých věcí) podle § 288 insolvenčního zákona nebo zpeněžení konkurzní podstaty podle § 27 odst. 3 </w:t>
      </w:r>
      <w:r w:rsidR="005071C2">
        <w:rPr>
          <w:rFonts w:ascii="Arial" w:hAnsi="Arial" w:cs="Arial"/>
          <w:sz w:val="20"/>
          <w:szCs w:val="20"/>
        </w:rPr>
        <w:t>z</w:t>
      </w:r>
      <w:r w:rsidR="00553748" w:rsidRPr="000A2A15">
        <w:rPr>
          <w:rFonts w:ascii="Arial" w:hAnsi="Arial" w:cs="Arial"/>
          <w:sz w:val="20"/>
          <w:szCs w:val="20"/>
        </w:rPr>
        <w:t>ákona o konkurzu a vyrovnání</w:t>
      </w:r>
      <w:r w:rsidR="00D60311" w:rsidRPr="000A2A15">
        <w:rPr>
          <w:rFonts w:ascii="Arial" w:hAnsi="Arial" w:cs="Arial"/>
          <w:sz w:val="20"/>
          <w:szCs w:val="20"/>
        </w:rPr>
        <w:t>;</w:t>
      </w:r>
    </w:p>
    <w:p w:rsidR="00AA22D1" w:rsidRPr="000A2A15" w:rsidRDefault="00AA22D1" w:rsidP="00A8428D">
      <w:pPr>
        <w:pStyle w:val="Zkladntext"/>
        <w:widowControl/>
        <w:tabs>
          <w:tab w:val="clear" w:pos="0"/>
          <w:tab w:val="left" w:pos="142"/>
        </w:tabs>
        <w:suppressAutoHyphens w:val="0"/>
        <w:spacing w:after="120"/>
        <w:ind w:left="170" w:hanging="170"/>
        <w:rPr>
          <w:rFonts w:ascii="Arial" w:hAnsi="Arial" w:cs="Arial"/>
        </w:rPr>
      </w:pPr>
      <w:r w:rsidRPr="000A2A15">
        <w:rPr>
          <w:rFonts w:ascii="Arial" w:hAnsi="Arial" w:cs="Arial"/>
        </w:rPr>
        <w:t>–</w:t>
      </w:r>
      <w:r w:rsidR="000A2A15">
        <w:rPr>
          <w:rFonts w:ascii="Arial" w:hAnsi="Arial" w:cs="Arial"/>
        </w:rPr>
        <w:t> </w:t>
      </w:r>
      <w:r w:rsidR="00D60311" w:rsidRPr="000A2A15">
        <w:rPr>
          <w:rFonts w:ascii="Arial" w:hAnsi="Arial" w:cs="Arial"/>
        </w:rPr>
        <w:t xml:space="preserve">věci </w:t>
      </w:r>
      <w:r w:rsidRPr="000A2A15">
        <w:rPr>
          <w:rFonts w:ascii="Arial" w:hAnsi="Arial" w:cs="Arial"/>
        </w:rPr>
        <w:t>vyloučené ohledně některého účastníka event. některého druhu výkonu rozhodnutí. Dojde-li při výkonu rozhodnutí srážkami ze mzdy ke změně plátce mzdy, nezapíše se věc znovu do rejstříku, nýbrž vede se dále v patrnosti pod původním zápisem</w:t>
      </w:r>
      <w:r w:rsidR="00D60311" w:rsidRPr="000A2A15">
        <w:rPr>
          <w:rFonts w:ascii="Arial" w:hAnsi="Arial" w:cs="Arial"/>
        </w:rPr>
        <w:t>.</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rPr>
        <w:t>Rejstřík P a Nc</w:t>
      </w:r>
      <w:r w:rsidRPr="000A2A15">
        <w:rPr>
          <w:rFonts w:ascii="Arial" w:hAnsi="Arial" w:cs="Arial"/>
        </w:rPr>
        <w:t xml:space="preserve"> – do rejstříku P a Nc se zapisují věci o výchově a výživě nezletilých dětí, úpravě styku s nimi, rodičovské zodpovědnosti, poručenství, osvojení, pěstounské péči, nařízení ústavní výchovy či dohledu, schválení důležitých úkonů za nezletilého včetně výkonu rozhodnutí o výchově nezletilých dětí, podle ustanovení §</w:t>
      </w:r>
      <w:r w:rsidR="00A3658D" w:rsidRPr="000A2A15">
        <w:rPr>
          <w:rFonts w:ascii="Arial" w:hAnsi="Arial" w:cs="Arial"/>
          <w:lang w:val="cs-CZ"/>
        </w:rPr>
        <w:t> </w:t>
      </w:r>
      <w:r w:rsidRPr="000A2A15">
        <w:rPr>
          <w:rFonts w:ascii="Arial" w:hAnsi="Arial" w:cs="Arial"/>
        </w:rPr>
        <w:t>176 odst.</w:t>
      </w:r>
      <w:r w:rsidR="00A3658D" w:rsidRPr="000A2A15">
        <w:rPr>
          <w:rFonts w:ascii="Arial" w:hAnsi="Arial" w:cs="Arial"/>
          <w:lang w:val="cs-CZ"/>
        </w:rPr>
        <w:t> </w:t>
      </w:r>
      <w:r w:rsidRPr="000A2A15">
        <w:rPr>
          <w:rFonts w:ascii="Arial" w:hAnsi="Arial" w:cs="Arial"/>
        </w:rPr>
        <w:t>1, §</w:t>
      </w:r>
      <w:r w:rsidR="00A3658D" w:rsidRPr="000A2A15">
        <w:rPr>
          <w:rFonts w:ascii="Arial" w:hAnsi="Arial" w:cs="Arial"/>
          <w:lang w:val="cs-CZ"/>
        </w:rPr>
        <w:t> </w:t>
      </w:r>
      <w:r w:rsidRPr="000A2A15">
        <w:rPr>
          <w:rFonts w:ascii="Arial" w:hAnsi="Arial" w:cs="Arial"/>
        </w:rPr>
        <w:t>180a, §</w:t>
      </w:r>
      <w:r w:rsidR="00A3658D" w:rsidRPr="000A2A15">
        <w:rPr>
          <w:rFonts w:ascii="Arial" w:hAnsi="Arial" w:cs="Arial"/>
          <w:lang w:val="cs-CZ"/>
        </w:rPr>
        <w:t> </w:t>
      </w:r>
      <w:r w:rsidR="00A3658D" w:rsidRPr="000A2A15">
        <w:rPr>
          <w:rFonts w:ascii="Arial" w:hAnsi="Arial" w:cs="Arial"/>
        </w:rPr>
        <w:t>181, §</w:t>
      </w:r>
      <w:r w:rsidR="00A3658D" w:rsidRPr="000A2A15">
        <w:rPr>
          <w:rFonts w:ascii="Arial" w:hAnsi="Arial" w:cs="Arial"/>
          <w:lang w:val="cs-CZ"/>
        </w:rPr>
        <w:t> </w:t>
      </w:r>
      <w:r w:rsidRPr="000A2A15">
        <w:rPr>
          <w:rFonts w:ascii="Arial" w:hAnsi="Arial" w:cs="Arial"/>
        </w:rPr>
        <w:t>186, §</w:t>
      </w:r>
      <w:r w:rsidR="00A3658D" w:rsidRPr="000A2A15">
        <w:rPr>
          <w:rFonts w:ascii="Arial" w:hAnsi="Arial" w:cs="Arial"/>
          <w:lang w:val="cs-CZ"/>
        </w:rPr>
        <w:t> </w:t>
      </w:r>
      <w:r w:rsidRPr="000A2A15">
        <w:rPr>
          <w:rFonts w:ascii="Arial" w:hAnsi="Arial" w:cs="Arial"/>
        </w:rPr>
        <w:t>194 a §</w:t>
      </w:r>
      <w:r w:rsidR="00A3658D" w:rsidRPr="000A2A15">
        <w:rPr>
          <w:rFonts w:ascii="Arial" w:hAnsi="Arial" w:cs="Arial"/>
          <w:lang w:val="cs-CZ"/>
        </w:rPr>
        <w:t> </w:t>
      </w:r>
      <w:r w:rsidRPr="000A2A15">
        <w:rPr>
          <w:rFonts w:ascii="Arial" w:hAnsi="Arial" w:cs="Arial"/>
        </w:rPr>
        <w:t xml:space="preserve">195 </w:t>
      </w:r>
      <w:r w:rsidR="002020A1" w:rsidRPr="000A2A15">
        <w:rPr>
          <w:rFonts w:ascii="Arial" w:hAnsi="Arial" w:cs="Arial"/>
        </w:rPr>
        <w:t>občanského soudního řádu</w:t>
      </w:r>
      <w:r w:rsidRPr="000A2A15">
        <w:rPr>
          <w:rFonts w:ascii="Arial" w:hAnsi="Arial" w:cs="Arial"/>
        </w:rPr>
        <w:t xml:space="preserve"> a žaloby podle §</w:t>
      </w:r>
      <w:r w:rsidR="00A3658D" w:rsidRPr="000A2A15">
        <w:rPr>
          <w:rFonts w:ascii="Arial" w:hAnsi="Arial" w:cs="Arial"/>
          <w:lang w:val="cs-CZ"/>
        </w:rPr>
        <w:t> </w:t>
      </w:r>
      <w:r w:rsidRPr="000A2A15">
        <w:rPr>
          <w:rFonts w:ascii="Arial" w:hAnsi="Arial" w:cs="Arial"/>
        </w:rPr>
        <w:t>228 a §</w:t>
      </w:r>
      <w:r w:rsidR="00A3658D" w:rsidRPr="000A2A15">
        <w:rPr>
          <w:rFonts w:ascii="Arial" w:hAnsi="Arial" w:cs="Arial"/>
          <w:lang w:val="cs-CZ"/>
        </w:rPr>
        <w:t> </w:t>
      </w:r>
      <w:r w:rsidRPr="000A2A15">
        <w:rPr>
          <w:rFonts w:ascii="Arial" w:hAnsi="Arial" w:cs="Arial"/>
        </w:rPr>
        <w:t xml:space="preserve">229 </w:t>
      </w:r>
      <w:r w:rsidR="002020A1" w:rsidRPr="000A2A15">
        <w:rPr>
          <w:rFonts w:ascii="Arial" w:hAnsi="Arial" w:cs="Arial"/>
        </w:rPr>
        <w:t>občanského soudního řádu</w:t>
      </w:r>
      <w:r w:rsidRPr="000A2A15">
        <w:rPr>
          <w:rFonts w:ascii="Arial" w:hAnsi="Arial" w:cs="Arial"/>
        </w:rPr>
        <w:t xml:space="preserve"> ve věcech opatrovnických a §</w:t>
      </w:r>
      <w:r w:rsidR="00873D48" w:rsidRPr="000A2A15">
        <w:rPr>
          <w:rFonts w:ascii="Arial" w:hAnsi="Arial" w:cs="Arial"/>
          <w:lang w:val="cs-CZ"/>
        </w:rPr>
        <w:t> </w:t>
      </w:r>
      <w:r w:rsidRPr="000A2A15">
        <w:rPr>
          <w:rFonts w:ascii="Arial" w:hAnsi="Arial" w:cs="Arial"/>
        </w:rPr>
        <w:t>78 zákona o rodině.</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rPr>
        <w:t>Rejstřík Cm</w:t>
      </w:r>
      <w:r w:rsidRPr="000A2A15">
        <w:rPr>
          <w:rFonts w:ascii="Arial" w:hAnsi="Arial" w:cs="Arial"/>
        </w:rPr>
        <w:t xml:space="preserve"> – rejstřík Cm se vede u krajských soudů v obchodních věcech. Zapisují se sem návrhy na vydání platebního rozkazu a směnečného (šekového) platebního rozkazu, byl-li podán včas odpor, popřípadě u směnečného (šekového) platebního rozkazu námitky</w:t>
      </w:r>
      <w:r w:rsidR="001F7E58" w:rsidRPr="000A2A15">
        <w:rPr>
          <w:rFonts w:ascii="Arial" w:hAnsi="Arial" w:cs="Arial"/>
        </w:rPr>
        <w:t>,</w:t>
      </w:r>
      <w:r w:rsidRPr="000A2A15">
        <w:rPr>
          <w:rFonts w:ascii="Arial" w:hAnsi="Arial" w:cs="Arial"/>
        </w:rPr>
        <w:t xml:space="preserve"> nebo jestliže platební rozkaz nebyl vydán, případně byl zrušen. Zapíší se sem též věci, ve kterých v důsledku rozhodnutí</w:t>
      </w:r>
      <w:r w:rsidRPr="000A2A15">
        <w:rPr>
          <w:rFonts w:ascii="Arial" w:hAnsi="Arial" w:cs="Arial"/>
          <w:dstrike/>
        </w:rPr>
        <w:t xml:space="preserve"> </w:t>
      </w:r>
      <w:r w:rsidRPr="000A2A15">
        <w:rPr>
          <w:rFonts w:ascii="Arial" w:hAnsi="Arial" w:cs="Arial"/>
        </w:rPr>
        <w:t>dovolacího soudu dochází k novému řízení před soudem prvního stupně, dále žaloby na obnovu řízení a žaloby pro zmatečnost a případy, u</w:t>
      </w:r>
      <w:r w:rsidR="00873D48" w:rsidRPr="000A2A15">
        <w:rPr>
          <w:rFonts w:ascii="Arial" w:hAnsi="Arial" w:cs="Arial"/>
          <w:lang w:val="cs-CZ"/>
        </w:rPr>
        <w:t> </w:t>
      </w:r>
      <w:r w:rsidRPr="000A2A15">
        <w:rPr>
          <w:rFonts w:ascii="Arial" w:hAnsi="Arial" w:cs="Arial"/>
        </w:rPr>
        <w:t>nichž v důsledku povolené obnovy řízení dochází znovu k řízení před soudem prvního stupně.</w:t>
      </w:r>
    </w:p>
    <w:p w:rsidR="002020A1" w:rsidRPr="000A2A15" w:rsidRDefault="00C705E9" w:rsidP="00A8428D">
      <w:pPr>
        <w:pStyle w:val="Zkladntext"/>
        <w:widowControl/>
        <w:suppressAutoHyphens w:val="0"/>
        <w:ind w:firstLine="709"/>
        <w:rPr>
          <w:rFonts w:ascii="Arial" w:hAnsi="Arial" w:cs="Arial"/>
          <w:b/>
          <w:bCs/>
        </w:rPr>
      </w:pPr>
      <w:r w:rsidRPr="000A2A15">
        <w:rPr>
          <w:rFonts w:ascii="Arial" w:hAnsi="Arial" w:cs="Arial"/>
          <w:b/>
        </w:rPr>
        <w:t>Rejstřík INS</w:t>
      </w:r>
      <w:r w:rsidRPr="000A2A15">
        <w:rPr>
          <w:rFonts w:ascii="Arial" w:hAnsi="Arial" w:cs="Arial"/>
        </w:rPr>
        <w:t xml:space="preserve"> – do rejstříku INS se zapisují konkursy, moratoria, neschválená oddlužení, návrhy, oddlužení, odmítnuté návrhy na povolení oddlužení, odmítnuté insolvenční návrhy, pohledávky, přeměny na konkurs, reorganizace, schválená oddlužení, zahájená insolvenční řízení, zamítnuté insolvenční návrhy, zastavená insolvenční řízení, zrušení schválení oddlužení a rozhodnutí o</w:t>
      </w:r>
      <w:r w:rsidR="00110752" w:rsidRPr="000A2A15">
        <w:rPr>
          <w:rFonts w:ascii="Arial" w:hAnsi="Arial" w:cs="Arial"/>
          <w:lang w:val="cs-CZ"/>
        </w:rPr>
        <w:t> </w:t>
      </w:r>
      <w:r w:rsidRPr="000A2A15">
        <w:rPr>
          <w:rFonts w:ascii="Arial" w:hAnsi="Arial" w:cs="Arial"/>
        </w:rPr>
        <w:t xml:space="preserve">úpadku </w:t>
      </w:r>
      <w:r w:rsidR="002020A1" w:rsidRPr="000A2A15">
        <w:rPr>
          <w:rFonts w:ascii="Arial" w:hAnsi="Arial" w:cs="Arial"/>
        </w:rPr>
        <w:t>– zákon o</w:t>
      </w:r>
      <w:r w:rsidR="002170EE" w:rsidRPr="000A2A15">
        <w:rPr>
          <w:rFonts w:ascii="Arial" w:hAnsi="Arial" w:cs="Arial"/>
        </w:rPr>
        <w:t> </w:t>
      </w:r>
      <w:r w:rsidR="002020A1" w:rsidRPr="000A2A15">
        <w:rPr>
          <w:rFonts w:ascii="Arial" w:hAnsi="Arial" w:cs="Arial"/>
        </w:rPr>
        <w:t>konkursu a vyrovnání, resp. insolvenční zákon.</w:t>
      </w:r>
    </w:p>
    <w:p w:rsidR="00C705E9" w:rsidRPr="000A2A15" w:rsidRDefault="002020A1" w:rsidP="00A8428D">
      <w:pPr>
        <w:pStyle w:val="Zkladntext"/>
        <w:widowControl/>
        <w:suppressAutoHyphens w:val="0"/>
        <w:ind w:firstLine="709"/>
        <w:rPr>
          <w:rFonts w:ascii="Arial" w:hAnsi="Arial" w:cs="Arial"/>
        </w:rPr>
      </w:pPr>
      <w:r w:rsidRPr="000A2A15">
        <w:rPr>
          <w:rFonts w:ascii="Arial" w:hAnsi="Arial" w:cs="Arial"/>
          <w:b/>
          <w:bCs/>
        </w:rPr>
        <w:t>Počet v</w:t>
      </w:r>
      <w:r w:rsidR="00C705E9" w:rsidRPr="000A2A15">
        <w:rPr>
          <w:rFonts w:ascii="Arial" w:hAnsi="Arial" w:cs="Arial"/>
          <w:b/>
          <w:bCs/>
        </w:rPr>
        <w:t>ěc</w:t>
      </w:r>
      <w:r w:rsidRPr="000A2A15">
        <w:rPr>
          <w:rFonts w:ascii="Arial" w:hAnsi="Arial" w:cs="Arial"/>
          <w:b/>
          <w:bCs/>
        </w:rPr>
        <w:t>í</w:t>
      </w:r>
      <w:r w:rsidR="00C705E9" w:rsidRPr="000A2A15">
        <w:rPr>
          <w:rFonts w:ascii="Arial" w:hAnsi="Arial" w:cs="Arial"/>
        </w:rPr>
        <w:t xml:space="preserve"> – označení případu projednávaného soudem, který je zapsán v příslušném rejstříku. Jedna věc se může týkat i více osob.</w:t>
      </w:r>
    </w:p>
    <w:p w:rsidR="00C705E9" w:rsidRPr="000A2A15" w:rsidRDefault="00C705E9" w:rsidP="00A8428D">
      <w:pPr>
        <w:spacing w:before="120"/>
        <w:ind w:firstLine="709"/>
        <w:jc w:val="both"/>
        <w:rPr>
          <w:rFonts w:ascii="Arial" w:hAnsi="Arial" w:cs="Arial"/>
          <w:sz w:val="20"/>
          <w:szCs w:val="20"/>
        </w:rPr>
      </w:pPr>
      <w:r w:rsidRPr="000A2A15">
        <w:rPr>
          <w:rFonts w:ascii="Arial" w:hAnsi="Arial" w:cs="Arial"/>
          <w:b/>
          <w:bCs/>
          <w:color w:val="000000"/>
          <w:sz w:val="20"/>
          <w:szCs w:val="20"/>
        </w:rPr>
        <w:t>Obživlo</w:t>
      </w:r>
      <w:r w:rsidRPr="000A2A15">
        <w:rPr>
          <w:rFonts w:ascii="Arial" w:hAnsi="Arial" w:cs="Arial"/>
          <w:bCs/>
          <w:color w:val="000000"/>
          <w:sz w:val="20"/>
          <w:szCs w:val="20"/>
        </w:rPr>
        <w:t xml:space="preserve"> </w:t>
      </w:r>
      <w:r w:rsidRPr="000A2A15">
        <w:rPr>
          <w:rFonts w:ascii="Arial" w:hAnsi="Arial" w:cs="Arial"/>
          <w:color w:val="000000"/>
          <w:sz w:val="20"/>
          <w:szCs w:val="20"/>
        </w:rPr>
        <w:t>– jde o věci, u kterých</w:t>
      </w:r>
      <w:r w:rsidRPr="000A2A15">
        <w:rPr>
          <w:rFonts w:ascii="Arial" w:hAnsi="Arial" w:cs="Arial"/>
          <w:sz w:val="20"/>
          <w:szCs w:val="20"/>
        </w:rPr>
        <w:t xml:space="preserve"> v důsledku rozhodnutí soudu vyššího stupně musí následovat řízení před soudem prvního stupně po úplném</w:t>
      </w:r>
      <w:r w:rsidR="002020A1" w:rsidRPr="000A2A15">
        <w:rPr>
          <w:rFonts w:ascii="Arial" w:hAnsi="Arial" w:cs="Arial"/>
          <w:sz w:val="20"/>
          <w:szCs w:val="20"/>
        </w:rPr>
        <w:t>,</w:t>
      </w:r>
      <w:r w:rsidRPr="000A2A15">
        <w:rPr>
          <w:rFonts w:ascii="Arial" w:hAnsi="Arial" w:cs="Arial"/>
          <w:sz w:val="20"/>
          <w:szCs w:val="20"/>
        </w:rPr>
        <w:t xml:space="preserve"> nebo částečném zrušení rozhodnutí</w:t>
      </w:r>
      <w:r w:rsidR="002020A1" w:rsidRPr="000A2A15">
        <w:rPr>
          <w:rFonts w:ascii="Arial" w:hAnsi="Arial" w:cs="Arial"/>
          <w:sz w:val="20"/>
          <w:szCs w:val="20"/>
        </w:rPr>
        <w:t>,</w:t>
      </w:r>
      <w:r w:rsidRPr="000A2A15">
        <w:rPr>
          <w:rFonts w:ascii="Arial" w:hAnsi="Arial" w:cs="Arial"/>
          <w:sz w:val="20"/>
          <w:szCs w:val="20"/>
        </w:rPr>
        <w:t xml:space="preserve"> nebo po nevyhovění návrhu na změnu příslušnosti či odnětí a přikázání věci.</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Napadlo</w:t>
      </w:r>
      <w:r w:rsidRPr="000A2A15">
        <w:rPr>
          <w:rFonts w:ascii="Arial" w:hAnsi="Arial" w:cs="Arial"/>
          <w:color w:val="000000"/>
          <w:sz w:val="20"/>
          <w:szCs w:val="20"/>
        </w:rPr>
        <w:t xml:space="preserve"> – v trestních věcech počet podaných obžalob či návrhů na potrestání, případně věcí znovu zapsaných v</w:t>
      </w:r>
      <w:r w:rsidR="004F6CC4" w:rsidRPr="000A2A15">
        <w:rPr>
          <w:rFonts w:ascii="Arial" w:hAnsi="Arial" w:cs="Arial"/>
          <w:color w:val="000000"/>
          <w:sz w:val="20"/>
          <w:szCs w:val="20"/>
        </w:rPr>
        <w:t> </w:t>
      </w:r>
      <w:r w:rsidRPr="000A2A15">
        <w:rPr>
          <w:rFonts w:ascii="Arial" w:hAnsi="Arial" w:cs="Arial"/>
          <w:color w:val="000000"/>
          <w:sz w:val="20"/>
          <w:szCs w:val="20"/>
        </w:rPr>
        <w:t>důsledku uplatnění mimořádných opravných prostředků. V</w:t>
      </w:r>
      <w:r w:rsidR="00B10454" w:rsidRPr="000A2A15">
        <w:rPr>
          <w:rFonts w:ascii="Arial" w:hAnsi="Arial" w:cs="Arial"/>
          <w:color w:val="000000"/>
          <w:sz w:val="20"/>
          <w:szCs w:val="20"/>
        </w:rPr>
        <w:t> </w:t>
      </w:r>
      <w:r w:rsidRPr="000A2A15">
        <w:rPr>
          <w:rFonts w:ascii="Arial" w:hAnsi="Arial" w:cs="Arial"/>
          <w:color w:val="000000"/>
          <w:sz w:val="20"/>
          <w:szCs w:val="20"/>
        </w:rPr>
        <w:t>občanskoprávní agendě a agendě P a Nc (péče o nezletilé děti) počet návrhů, které byly soudu doporučeny k projednání (včetně případů, kdy soud řízení zahájí bez návrhu z úřední povinnosti)</w:t>
      </w:r>
      <w:r w:rsidR="00B10454" w:rsidRPr="000A2A15">
        <w:rPr>
          <w:rFonts w:ascii="Arial" w:hAnsi="Arial" w:cs="Arial"/>
          <w:color w:val="000000"/>
          <w:sz w:val="20"/>
          <w:szCs w:val="20"/>
        </w:rPr>
        <w:t>,</w:t>
      </w:r>
      <w:r w:rsidRPr="000A2A15">
        <w:rPr>
          <w:rFonts w:ascii="Arial" w:hAnsi="Arial" w:cs="Arial"/>
          <w:color w:val="000000"/>
          <w:sz w:val="20"/>
          <w:szCs w:val="20"/>
        </w:rPr>
        <w:t xml:space="preserve"> a které soud zapíše do příslušného rejstříku.</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Vyřízeno</w:t>
      </w:r>
      <w:r w:rsidRPr="000A2A15">
        <w:rPr>
          <w:rFonts w:ascii="Arial" w:hAnsi="Arial" w:cs="Arial"/>
        </w:rPr>
        <w:t xml:space="preserve"> – počet věcí (osob), ve kterých soud nepravomocně rozhodl.</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Nevyřízeno</w:t>
      </w:r>
      <w:r w:rsidRPr="000A2A15">
        <w:rPr>
          <w:rFonts w:ascii="Arial" w:hAnsi="Arial" w:cs="Arial"/>
        </w:rPr>
        <w:t xml:space="preserve"> – počet věcí (osob), ve kterých soud dosud nerozhodl. Tento údaj se vztahuje vždy k 31. </w:t>
      </w:r>
      <w:r w:rsidR="00676538" w:rsidRPr="000A2A15">
        <w:rPr>
          <w:rFonts w:ascii="Arial" w:hAnsi="Arial" w:cs="Arial"/>
        </w:rPr>
        <w:t>prosinci</w:t>
      </w:r>
      <w:r w:rsidRPr="000A2A15">
        <w:rPr>
          <w:rFonts w:ascii="Arial" w:hAnsi="Arial" w:cs="Arial"/>
        </w:rPr>
        <w:t xml:space="preserve"> příslušného roku.</w:t>
      </w: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jc w:val="both"/>
        <w:rPr>
          <w:rFonts w:ascii="Arial" w:hAnsi="Arial" w:cs="Arial"/>
          <w:sz w:val="20"/>
        </w:rPr>
      </w:pPr>
    </w:p>
    <w:p w:rsidR="00C705E9" w:rsidRPr="000A2A15" w:rsidRDefault="00C705E9" w:rsidP="00A8428D">
      <w:pPr>
        <w:jc w:val="both"/>
        <w:outlineLvl w:val="0"/>
        <w:rPr>
          <w:rFonts w:ascii="Arial" w:hAnsi="Arial" w:cs="Arial"/>
          <w:color w:val="000000"/>
          <w:sz w:val="20"/>
          <w:szCs w:val="20"/>
        </w:rPr>
      </w:pPr>
      <w:r w:rsidRPr="000A2A15">
        <w:rPr>
          <w:rFonts w:ascii="Arial" w:hAnsi="Arial" w:cs="Arial"/>
          <w:sz w:val="20"/>
        </w:rPr>
        <w:t xml:space="preserve">Tab. </w:t>
      </w:r>
      <w:r w:rsidRPr="000A2A15">
        <w:rPr>
          <w:rFonts w:ascii="Arial" w:hAnsi="Arial" w:cs="Arial"/>
          <w:b/>
          <w:bCs/>
          <w:sz w:val="20"/>
        </w:rPr>
        <w:t>2</w:t>
      </w:r>
      <w:r w:rsidR="001648FF" w:rsidRPr="000A2A15">
        <w:rPr>
          <w:rFonts w:ascii="Arial" w:hAnsi="Arial" w:cs="Arial"/>
          <w:b/>
          <w:bCs/>
          <w:sz w:val="20"/>
        </w:rPr>
        <w:t>7</w:t>
      </w:r>
      <w:r w:rsidRPr="000A2A15">
        <w:rPr>
          <w:rFonts w:ascii="Arial" w:hAnsi="Arial" w:cs="Arial"/>
          <w:sz w:val="20"/>
        </w:rPr>
        <w:t xml:space="preserve">-2. </w:t>
      </w:r>
      <w:r w:rsidRPr="000A2A15">
        <w:rPr>
          <w:rFonts w:ascii="Arial" w:hAnsi="Arial" w:cs="Arial"/>
          <w:b/>
          <w:bCs/>
          <w:color w:val="000000"/>
          <w:sz w:val="20"/>
          <w:szCs w:val="20"/>
        </w:rPr>
        <w:t>Pravomocná rozhodnutí soudu a průměrné délky soudního řízení</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Pravomocné rozhodnutí</w:t>
      </w:r>
      <w:r w:rsidRPr="000A2A15">
        <w:rPr>
          <w:rFonts w:ascii="Arial" w:hAnsi="Arial" w:cs="Arial"/>
          <w:bCs/>
          <w:color w:val="000000"/>
          <w:sz w:val="20"/>
          <w:szCs w:val="20"/>
        </w:rPr>
        <w:t xml:space="preserve"> –</w:t>
      </w:r>
      <w:r w:rsidR="002020A1" w:rsidRPr="000A2A15">
        <w:rPr>
          <w:rFonts w:ascii="Arial" w:hAnsi="Arial" w:cs="Arial"/>
          <w:bCs/>
          <w:color w:val="000000"/>
          <w:sz w:val="20"/>
          <w:szCs w:val="20"/>
        </w:rPr>
        <w:t xml:space="preserve"> </w:t>
      </w:r>
      <w:r w:rsidRPr="000A2A15">
        <w:rPr>
          <w:rFonts w:ascii="Arial" w:hAnsi="Arial" w:cs="Arial"/>
          <w:bCs/>
          <w:color w:val="000000"/>
          <w:sz w:val="20"/>
          <w:szCs w:val="20"/>
        </w:rPr>
        <w:t>takové rozhodnutí soudu, které nabylo právní moci.</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Počet věcí</w:t>
      </w:r>
      <w:r w:rsidRPr="000A2A15">
        <w:rPr>
          <w:rFonts w:ascii="Arial" w:hAnsi="Arial" w:cs="Arial"/>
          <w:bCs/>
          <w:color w:val="000000"/>
          <w:sz w:val="20"/>
          <w:szCs w:val="20"/>
        </w:rPr>
        <w:t xml:space="preserve"> – počet spisových značek, pod kterými jsou vyřizovány jednotlivé soudní případy (počet spisů).</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Počet práv</w:t>
      </w:r>
      <w:r w:rsidRPr="000A2A15">
        <w:rPr>
          <w:rFonts w:ascii="Arial" w:hAnsi="Arial" w:cs="Arial"/>
          <w:bCs/>
          <w:color w:val="000000"/>
          <w:sz w:val="20"/>
          <w:szCs w:val="20"/>
        </w:rPr>
        <w:t xml:space="preserve"> – počet práv uplatňovaných ve věci.</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Řízení o nezletilých dětech</w:t>
      </w:r>
      <w:r w:rsidRPr="000A2A15">
        <w:rPr>
          <w:rFonts w:ascii="Arial" w:hAnsi="Arial" w:cs="Arial"/>
          <w:color w:val="000000"/>
          <w:sz w:val="20"/>
          <w:szCs w:val="20"/>
        </w:rPr>
        <w:t xml:space="preserve"> –</w:t>
      </w:r>
      <w:r w:rsidR="002020A1" w:rsidRPr="000A2A15">
        <w:rPr>
          <w:rFonts w:ascii="Arial" w:hAnsi="Arial" w:cs="Arial"/>
          <w:color w:val="000000"/>
          <w:sz w:val="20"/>
          <w:szCs w:val="20"/>
        </w:rPr>
        <w:t xml:space="preserve"> </w:t>
      </w:r>
      <w:r w:rsidRPr="000A2A15">
        <w:rPr>
          <w:rFonts w:ascii="Arial" w:hAnsi="Arial" w:cs="Arial"/>
          <w:color w:val="000000"/>
          <w:sz w:val="20"/>
          <w:szCs w:val="20"/>
        </w:rPr>
        <w:t>řízení o osobách, které v době spáchání činu nedovršily patnáctý rok věku.</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Právní moc</w:t>
      </w:r>
      <w:r w:rsidRPr="000A2A15">
        <w:rPr>
          <w:rFonts w:ascii="Arial" w:hAnsi="Arial" w:cs="Arial"/>
          <w:bCs/>
          <w:color w:val="000000"/>
          <w:sz w:val="20"/>
          <w:szCs w:val="20"/>
        </w:rPr>
        <w:t xml:space="preserve"> –</w:t>
      </w:r>
      <w:r w:rsidR="002020A1" w:rsidRPr="000A2A15">
        <w:rPr>
          <w:rFonts w:ascii="Arial" w:hAnsi="Arial" w:cs="Arial"/>
          <w:color w:val="000000"/>
          <w:sz w:val="20"/>
          <w:szCs w:val="20"/>
        </w:rPr>
        <w:t xml:space="preserve"> </w:t>
      </w:r>
      <w:r w:rsidRPr="000A2A15">
        <w:rPr>
          <w:rFonts w:ascii="Arial" w:hAnsi="Arial" w:cs="Arial"/>
          <w:color w:val="000000"/>
          <w:sz w:val="20"/>
          <w:szCs w:val="20"/>
        </w:rPr>
        <w:t>vlastnost konečného rozhodnutí, které je nezměnitelné a závazné.</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Cs/>
          <w:color w:val="000000"/>
          <w:sz w:val="20"/>
          <w:szCs w:val="20"/>
        </w:rPr>
        <w:lastRenderedPageBreak/>
        <w:t xml:space="preserve">Od roku 2006 jsou </w:t>
      </w:r>
      <w:r w:rsidRPr="000A2A15">
        <w:rPr>
          <w:rFonts w:ascii="Arial" w:hAnsi="Arial" w:cs="Arial"/>
          <w:b/>
          <w:color w:val="000000"/>
          <w:sz w:val="20"/>
          <w:szCs w:val="20"/>
        </w:rPr>
        <w:t>občanskoprávní věci a obchodní věci</w:t>
      </w:r>
      <w:r w:rsidRPr="000A2A15">
        <w:rPr>
          <w:rFonts w:ascii="Arial" w:hAnsi="Arial" w:cs="Arial"/>
          <w:bCs/>
          <w:color w:val="000000"/>
          <w:sz w:val="20"/>
          <w:szCs w:val="20"/>
        </w:rPr>
        <w:t xml:space="preserve"> spojeny do jedné agendy – občanskoprávní. Obchodní věci jsou tedy součástí celé občanskoprávní agendy.</w:t>
      </w:r>
    </w:p>
    <w:p w:rsidR="00C705E9" w:rsidRPr="000A2A15" w:rsidRDefault="00C705E9" w:rsidP="00A8428D">
      <w:pPr>
        <w:jc w:val="both"/>
        <w:rPr>
          <w:rFonts w:ascii="Arial" w:hAnsi="Arial" w:cs="Arial"/>
          <w:bCs/>
          <w:color w:val="000000"/>
          <w:sz w:val="20"/>
          <w:szCs w:val="20"/>
        </w:rPr>
      </w:pPr>
    </w:p>
    <w:p w:rsidR="00C705E9" w:rsidRPr="000A2A15" w:rsidRDefault="00C705E9" w:rsidP="00A8428D">
      <w:pPr>
        <w:jc w:val="both"/>
        <w:rPr>
          <w:rFonts w:ascii="Arial" w:hAnsi="Arial" w:cs="Arial"/>
          <w:bCs/>
          <w:color w:val="000000"/>
          <w:sz w:val="20"/>
          <w:szCs w:val="20"/>
        </w:rPr>
      </w:pPr>
    </w:p>
    <w:p w:rsidR="00C705E9" w:rsidRPr="000A2A15" w:rsidRDefault="00C705E9" w:rsidP="00A8428D">
      <w:pPr>
        <w:jc w:val="both"/>
        <w:outlineLvl w:val="0"/>
        <w:rPr>
          <w:rFonts w:ascii="Arial" w:hAnsi="Arial" w:cs="Arial"/>
          <w:b/>
          <w:bCs/>
          <w:color w:val="000000"/>
          <w:sz w:val="20"/>
          <w:szCs w:val="20"/>
        </w:rPr>
      </w:pPr>
      <w:r w:rsidRPr="000A2A15">
        <w:rPr>
          <w:rFonts w:ascii="Arial" w:hAnsi="Arial" w:cs="Arial"/>
          <w:color w:val="000000"/>
          <w:sz w:val="20"/>
          <w:szCs w:val="20"/>
        </w:rPr>
        <w:t xml:space="preserve">Tab. </w:t>
      </w:r>
      <w:r w:rsidRPr="000A2A15">
        <w:rPr>
          <w:rFonts w:ascii="Arial" w:hAnsi="Arial" w:cs="Arial"/>
          <w:b/>
          <w:bCs/>
          <w:color w:val="000000"/>
          <w:sz w:val="20"/>
          <w:szCs w:val="20"/>
        </w:rPr>
        <w:t>2</w:t>
      </w:r>
      <w:r w:rsidR="001648FF" w:rsidRPr="000A2A15">
        <w:rPr>
          <w:rFonts w:ascii="Arial" w:hAnsi="Arial" w:cs="Arial"/>
          <w:b/>
          <w:bCs/>
          <w:color w:val="000000"/>
          <w:sz w:val="20"/>
          <w:szCs w:val="20"/>
        </w:rPr>
        <w:t>7</w:t>
      </w:r>
      <w:r w:rsidRPr="000A2A15">
        <w:rPr>
          <w:rFonts w:ascii="Arial" w:hAnsi="Arial" w:cs="Arial"/>
          <w:color w:val="000000"/>
          <w:sz w:val="20"/>
          <w:szCs w:val="20"/>
        </w:rPr>
        <w:t xml:space="preserve">-3. </w:t>
      </w:r>
      <w:r w:rsidRPr="000A2A15">
        <w:rPr>
          <w:rFonts w:ascii="Arial" w:hAnsi="Arial" w:cs="Arial"/>
          <w:b/>
          <w:bCs/>
          <w:color w:val="000000"/>
          <w:sz w:val="20"/>
          <w:szCs w:val="20"/>
        </w:rPr>
        <w:t>Stíhané, obžalované a odsouzené osoby</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Stíháno osob</w:t>
      </w:r>
      <w:r w:rsidRPr="000A2A15">
        <w:rPr>
          <w:rFonts w:ascii="Arial" w:hAnsi="Arial" w:cs="Arial"/>
          <w:color w:val="000000"/>
          <w:sz w:val="20"/>
          <w:szCs w:val="20"/>
        </w:rPr>
        <w:t xml:space="preserve"> – počet osob, jejichž trestní stíhání vedené podle §</w:t>
      </w:r>
      <w:r w:rsidR="00B10454" w:rsidRPr="000A2A15">
        <w:rPr>
          <w:rFonts w:ascii="Arial" w:hAnsi="Arial" w:cs="Arial"/>
          <w:color w:val="000000"/>
          <w:sz w:val="20"/>
          <w:szCs w:val="20"/>
        </w:rPr>
        <w:t> </w:t>
      </w:r>
      <w:r w:rsidRPr="000A2A15">
        <w:rPr>
          <w:rFonts w:ascii="Arial" w:hAnsi="Arial" w:cs="Arial"/>
          <w:color w:val="000000"/>
          <w:sz w:val="20"/>
          <w:szCs w:val="20"/>
        </w:rPr>
        <w:t xml:space="preserve">160 </w:t>
      </w:r>
      <w:r w:rsidR="002020A1" w:rsidRPr="000A2A15">
        <w:rPr>
          <w:rFonts w:ascii="Arial" w:hAnsi="Arial" w:cs="Arial"/>
          <w:color w:val="000000"/>
          <w:sz w:val="20"/>
          <w:szCs w:val="20"/>
        </w:rPr>
        <w:t>zákona č.</w:t>
      </w:r>
      <w:r w:rsidR="00187C0B" w:rsidRPr="000A2A15">
        <w:rPr>
          <w:rFonts w:ascii="Arial" w:hAnsi="Arial" w:cs="Arial"/>
          <w:color w:val="000000"/>
          <w:sz w:val="20"/>
          <w:szCs w:val="20"/>
        </w:rPr>
        <w:t> </w:t>
      </w:r>
      <w:r w:rsidR="002020A1" w:rsidRPr="000A2A15">
        <w:rPr>
          <w:rFonts w:ascii="Arial" w:hAnsi="Arial" w:cs="Arial"/>
          <w:color w:val="000000"/>
          <w:sz w:val="20"/>
          <w:szCs w:val="20"/>
        </w:rPr>
        <w:t>141/1961</w:t>
      </w:r>
      <w:r w:rsidR="00187C0B" w:rsidRPr="000A2A15">
        <w:rPr>
          <w:rFonts w:ascii="Arial" w:hAnsi="Arial" w:cs="Arial"/>
          <w:color w:val="000000"/>
          <w:sz w:val="20"/>
          <w:szCs w:val="20"/>
        </w:rPr>
        <w:t> </w:t>
      </w:r>
      <w:r w:rsidR="002020A1" w:rsidRPr="000A2A15">
        <w:rPr>
          <w:rFonts w:ascii="Arial" w:hAnsi="Arial" w:cs="Arial"/>
          <w:color w:val="000000"/>
          <w:sz w:val="20"/>
          <w:szCs w:val="20"/>
        </w:rPr>
        <w:t>Sb., o trestním řízení (trestní řád), ve znění pozdějších předpisů (dále je</w:t>
      </w:r>
      <w:r w:rsidR="00AF1F37" w:rsidRPr="000A2A15">
        <w:rPr>
          <w:rFonts w:ascii="Arial" w:hAnsi="Arial" w:cs="Arial"/>
          <w:color w:val="000000"/>
          <w:sz w:val="20"/>
          <w:szCs w:val="20"/>
        </w:rPr>
        <w:t>n</w:t>
      </w:r>
      <w:r w:rsidR="002020A1" w:rsidRPr="000A2A15">
        <w:rPr>
          <w:rFonts w:ascii="Arial" w:hAnsi="Arial" w:cs="Arial"/>
          <w:color w:val="000000"/>
          <w:sz w:val="20"/>
          <w:szCs w:val="20"/>
        </w:rPr>
        <w:t xml:space="preserve"> trestní řád) </w:t>
      </w:r>
      <w:r w:rsidRPr="000A2A15">
        <w:rPr>
          <w:rFonts w:ascii="Arial" w:hAnsi="Arial" w:cs="Arial"/>
          <w:color w:val="000000"/>
          <w:sz w:val="20"/>
          <w:szCs w:val="20"/>
        </w:rPr>
        <w:t>bylo ve sledovaném roce ukončeno.</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Obžalováno osob</w:t>
      </w:r>
      <w:r w:rsidRPr="000A2A15">
        <w:rPr>
          <w:rFonts w:ascii="Arial" w:hAnsi="Arial" w:cs="Arial"/>
          <w:color w:val="000000"/>
          <w:sz w:val="20"/>
          <w:szCs w:val="20"/>
        </w:rPr>
        <w:t xml:space="preserve"> – počet osob, na něž byla podána obžaloba podle §</w:t>
      </w:r>
      <w:r w:rsidR="00B10454" w:rsidRPr="000A2A15">
        <w:rPr>
          <w:rFonts w:ascii="Arial" w:hAnsi="Arial" w:cs="Arial"/>
          <w:color w:val="000000"/>
          <w:sz w:val="20"/>
          <w:szCs w:val="20"/>
        </w:rPr>
        <w:t> </w:t>
      </w:r>
      <w:r w:rsidRPr="000A2A15">
        <w:rPr>
          <w:rFonts w:ascii="Arial" w:hAnsi="Arial" w:cs="Arial"/>
          <w:color w:val="000000"/>
          <w:sz w:val="20"/>
          <w:szCs w:val="20"/>
        </w:rPr>
        <w:t>176 trestního řádu.</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Trestní stíhání zastaveno</w:t>
      </w:r>
      <w:r w:rsidRPr="000A2A15">
        <w:rPr>
          <w:rFonts w:ascii="Arial" w:hAnsi="Arial" w:cs="Arial"/>
          <w:color w:val="000000"/>
          <w:sz w:val="20"/>
          <w:szCs w:val="20"/>
        </w:rPr>
        <w:t xml:space="preserve"> – počet osob, u kterých došlo k zastavení trestního stíhání podle § 172 trestního řádu, podmíněné zastavení trestního stíhání podle §</w:t>
      </w:r>
      <w:r w:rsidR="00187C0B" w:rsidRPr="000A2A15">
        <w:rPr>
          <w:rFonts w:ascii="Arial" w:hAnsi="Arial" w:cs="Arial"/>
          <w:color w:val="000000"/>
          <w:sz w:val="20"/>
          <w:szCs w:val="20"/>
        </w:rPr>
        <w:t> </w:t>
      </w:r>
      <w:r w:rsidRPr="000A2A15">
        <w:rPr>
          <w:rFonts w:ascii="Arial" w:hAnsi="Arial" w:cs="Arial"/>
          <w:color w:val="000000"/>
          <w:sz w:val="20"/>
          <w:szCs w:val="20"/>
        </w:rPr>
        <w:t>307 trestního řádu.</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Přerušeno</w:t>
      </w:r>
      <w:r w:rsidRPr="000A2A15">
        <w:rPr>
          <w:rFonts w:ascii="Arial" w:hAnsi="Arial" w:cs="Arial"/>
          <w:bCs/>
          <w:color w:val="000000"/>
          <w:sz w:val="20"/>
          <w:szCs w:val="20"/>
        </w:rPr>
        <w:t xml:space="preserve"> – </w:t>
      </w:r>
      <w:r w:rsidRPr="000A2A15">
        <w:rPr>
          <w:rFonts w:ascii="Arial" w:hAnsi="Arial" w:cs="Arial"/>
          <w:color w:val="000000"/>
          <w:sz w:val="20"/>
          <w:szCs w:val="20"/>
        </w:rPr>
        <w:t>počet osob, u kterých došlo k</w:t>
      </w:r>
      <w:r w:rsidRPr="000A2A15">
        <w:rPr>
          <w:rFonts w:ascii="Arial" w:hAnsi="Arial" w:cs="Arial"/>
          <w:bCs/>
          <w:color w:val="000000"/>
          <w:sz w:val="20"/>
          <w:szCs w:val="20"/>
        </w:rPr>
        <w:t xml:space="preserve"> </w:t>
      </w:r>
      <w:r w:rsidRPr="000A2A15">
        <w:rPr>
          <w:rFonts w:ascii="Arial" w:hAnsi="Arial" w:cs="Arial"/>
          <w:color w:val="000000"/>
          <w:sz w:val="20"/>
          <w:szCs w:val="20"/>
        </w:rPr>
        <w:t>přerušení trestního stíhání podle §</w:t>
      </w:r>
      <w:r w:rsidR="00A3658D" w:rsidRPr="000A2A15">
        <w:rPr>
          <w:rFonts w:ascii="Arial" w:hAnsi="Arial" w:cs="Arial"/>
          <w:color w:val="000000"/>
          <w:sz w:val="20"/>
          <w:szCs w:val="20"/>
        </w:rPr>
        <w:t> </w:t>
      </w:r>
      <w:r w:rsidRPr="000A2A15">
        <w:rPr>
          <w:rFonts w:ascii="Arial" w:hAnsi="Arial" w:cs="Arial"/>
          <w:color w:val="000000"/>
          <w:sz w:val="20"/>
          <w:szCs w:val="20"/>
        </w:rPr>
        <w:t>173 trestního řádu. Přerušení trestního řízení je rozhodnutím prozatímní povahy, věc není definitivně skončena.</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Postoupeno</w:t>
      </w:r>
      <w:r w:rsidRPr="000A2A15">
        <w:rPr>
          <w:rFonts w:ascii="Arial" w:hAnsi="Arial" w:cs="Arial"/>
          <w:color w:val="000000"/>
          <w:sz w:val="20"/>
          <w:szCs w:val="20"/>
        </w:rPr>
        <w:t xml:space="preserve"> – počet věcí, které byly postoupeny jinému orgánu podle §</w:t>
      </w:r>
      <w:r w:rsidR="00A3658D" w:rsidRPr="000A2A15">
        <w:rPr>
          <w:rFonts w:ascii="Arial" w:hAnsi="Arial" w:cs="Arial"/>
          <w:color w:val="000000"/>
          <w:sz w:val="20"/>
          <w:szCs w:val="20"/>
        </w:rPr>
        <w:t> </w:t>
      </w:r>
      <w:r w:rsidRPr="000A2A15">
        <w:rPr>
          <w:rFonts w:ascii="Arial" w:hAnsi="Arial" w:cs="Arial"/>
          <w:color w:val="000000"/>
          <w:sz w:val="20"/>
          <w:szCs w:val="20"/>
        </w:rPr>
        <w:t>171 trestního řádu.</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Zkrácené přípravné řízení</w:t>
      </w:r>
      <w:r w:rsidRPr="000A2A15">
        <w:rPr>
          <w:rFonts w:ascii="Arial" w:hAnsi="Arial" w:cs="Arial"/>
          <w:color w:val="000000"/>
          <w:sz w:val="20"/>
          <w:szCs w:val="20"/>
        </w:rPr>
        <w:t xml:space="preserve"> – počet osob, u nichž zkrácené přípravné řízení vedené podle § 179a trestního řádu bylo ve sledovaném roce ukončeno.</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Návrh na potrestání</w:t>
      </w:r>
      <w:r w:rsidRPr="000A2A15">
        <w:rPr>
          <w:rFonts w:ascii="Arial" w:hAnsi="Arial" w:cs="Arial"/>
          <w:color w:val="000000"/>
          <w:sz w:val="20"/>
          <w:szCs w:val="20"/>
        </w:rPr>
        <w:t xml:space="preserve"> – počet osob, na něž byl podán návrh na potrestání podle § 179c trestního řádu.</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Odsouzená osoba</w:t>
      </w:r>
      <w:r w:rsidRPr="000A2A15">
        <w:rPr>
          <w:rFonts w:ascii="Arial" w:hAnsi="Arial" w:cs="Arial"/>
          <w:bCs/>
          <w:color w:val="000000"/>
          <w:sz w:val="20"/>
          <w:szCs w:val="20"/>
        </w:rPr>
        <w:t xml:space="preserve"> – </w:t>
      </w:r>
      <w:r w:rsidRPr="000A2A15">
        <w:rPr>
          <w:rFonts w:ascii="Arial" w:hAnsi="Arial" w:cs="Arial"/>
          <w:color w:val="000000"/>
          <w:sz w:val="20"/>
          <w:szCs w:val="20"/>
        </w:rPr>
        <w:t>osoba, proti které byl vydán soudem odsuzující rozsudek, který již nabyl právní moci.</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Recidivista označený soudem</w:t>
      </w:r>
      <w:r w:rsidRPr="000A2A15">
        <w:rPr>
          <w:rFonts w:ascii="Arial" w:hAnsi="Arial" w:cs="Arial"/>
          <w:color w:val="000000"/>
          <w:sz w:val="20"/>
          <w:szCs w:val="20"/>
        </w:rPr>
        <w:t xml:space="preserve"> – osoba, u které přihlížel soud při ukládání trestu k předchozímu odsouzení jako k okolnosti přitěžující.</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Mladistvý</w:t>
      </w:r>
      <w:r w:rsidRPr="000A2A15">
        <w:rPr>
          <w:rFonts w:ascii="Arial" w:hAnsi="Arial" w:cs="Arial"/>
          <w:color w:val="000000"/>
          <w:sz w:val="20"/>
          <w:szCs w:val="20"/>
        </w:rPr>
        <w:t xml:space="preserve"> – osoba, která v době spáchání trestného činu dovršila 15. rok a nepřekročila 18. rok věku.</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Nepodmíněný trest odnětí svobody</w:t>
      </w:r>
      <w:r w:rsidRPr="000A2A15">
        <w:rPr>
          <w:rFonts w:ascii="Arial" w:hAnsi="Arial" w:cs="Arial"/>
          <w:bCs/>
          <w:color w:val="000000"/>
          <w:sz w:val="20"/>
          <w:szCs w:val="20"/>
        </w:rPr>
        <w:t xml:space="preserve"> – trest odnětí svobody, který </w:t>
      </w:r>
      <w:r w:rsidRPr="000A2A15">
        <w:rPr>
          <w:rFonts w:ascii="Arial" w:hAnsi="Arial" w:cs="Arial"/>
          <w:color w:val="000000"/>
          <w:sz w:val="20"/>
          <w:szCs w:val="20"/>
        </w:rPr>
        <w:t>je vykonávaný ve věznicích Vězeňské služby České republiky.</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Podmíněně odložený trest odnětí svobody</w:t>
      </w:r>
      <w:r w:rsidRPr="000A2A15">
        <w:rPr>
          <w:rFonts w:ascii="Arial" w:hAnsi="Arial" w:cs="Arial"/>
          <w:bCs/>
          <w:color w:val="000000"/>
          <w:sz w:val="20"/>
          <w:szCs w:val="20"/>
        </w:rPr>
        <w:t xml:space="preserve"> – trest odnětí svobody, jehož výkon soud podmíněně odložil na zkušební dobu.</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Podmíněně odložený trest odnětí svobody s dohledem</w:t>
      </w:r>
      <w:r w:rsidRPr="000A2A15">
        <w:rPr>
          <w:rFonts w:ascii="Arial" w:hAnsi="Arial" w:cs="Arial"/>
          <w:bCs/>
          <w:color w:val="000000"/>
          <w:sz w:val="20"/>
          <w:szCs w:val="20"/>
        </w:rPr>
        <w:t xml:space="preserve"> – trest odnětí svobody, jehož výkon soud podmíněně odložil na zkušební dobu a současně vyslovil nad pachatelem dohled.</w:t>
      </w:r>
    </w:p>
    <w:p w:rsidR="00990B5A"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Trest</w:t>
      </w:r>
      <w:r w:rsidR="00D549EF" w:rsidRPr="000A2A15">
        <w:rPr>
          <w:rFonts w:ascii="Arial" w:hAnsi="Arial" w:cs="Arial"/>
          <w:b/>
          <w:bCs/>
          <w:color w:val="000000"/>
          <w:sz w:val="20"/>
          <w:szCs w:val="20"/>
        </w:rPr>
        <w:t>y uložené</w:t>
      </w:r>
      <w:r w:rsidRPr="000A2A15">
        <w:rPr>
          <w:rFonts w:ascii="Arial" w:hAnsi="Arial" w:cs="Arial"/>
          <w:b/>
          <w:bCs/>
          <w:color w:val="000000"/>
          <w:sz w:val="20"/>
          <w:szCs w:val="20"/>
        </w:rPr>
        <w:t xml:space="preserve"> ve spojení s jinými tresty</w:t>
      </w:r>
      <w:r w:rsidRPr="000A2A15">
        <w:rPr>
          <w:rFonts w:ascii="Arial" w:hAnsi="Arial" w:cs="Arial"/>
          <w:bCs/>
          <w:color w:val="000000"/>
          <w:sz w:val="20"/>
          <w:szCs w:val="20"/>
        </w:rPr>
        <w:t xml:space="preserve"> – uložení více trestů současně ve smyslu </w:t>
      </w:r>
      <w:r w:rsidR="00AA22D1" w:rsidRPr="000A2A15">
        <w:rPr>
          <w:rFonts w:ascii="Arial" w:hAnsi="Arial" w:cs="Arial"/>
          <w:color w:val="000000"/>
          <w:sz w:val="20"/>
          <w:szCs w:val="20"/>
        </w:rPr>
        <w:t>§</w:t>
      </w:r>
      <w:r w:rsidR="00187C0B" w:rsidRPr="000A2A15">
        <w:rPr>
          <w:rFonts w:ascii="Arial" w:hAnsi="Arial" w:cs="Arial"/>
          <w:color w:val="000000"/>
          <w:sz w:val="20"/>
          <w:szCs w:val="20"/>
        </w:rPr>
        <w:t> </w:t>
      </w:r>
      <w:r w:rsidR="00AA22D1" w:rsidRPr="000A2A15">
        <w:rPr>
          <w:rFonts w:ascii="Arial" w:hAnsi="Arial" w:cs="Arial"/>
          <w:color w:val="000000"/>
          <w:sz w:val="20"/>
          <w:szCs w:val="20"/>
        </w:rPr>
        <w:t>53</w:t>
      </w:r>
      <w:r w:rsidR="002B5FA7">
        <w:rPr>
          <w:rFonts w:ascii="Arial" w:hAnsi="Arial" w:cs="Arial"/>
          <w:color w:val="000000"/>
          <w:sz w:val="20"/>
          <w:szCs w:val="20"/>
        </w:rPr>
        <w:t xml:space="preserve"> </w:t>
      </w:r>
      <w:r w:rsidR="008E26FD" w:rsidRPr="000A2A15">
        <w:rPr>
          <w:rFonts w:ascii="Arial" w:hAnsi="Arial" w:cs="Arial"/>
          <w:color w:val="000000"/>
          <w:sz w:val="20"/>
          <w:szCs w:val="20"/>
        </w:rPr>
        <w:t>trestní</w:t>
      </w:r>
      <w:r w:rsidR="00454848">
        <w:rPr>
          <w:rFonts w:ascii="Arial" w:hAnsi="Arial" w:cs="Arial"/>
          <w:color w:val="000000"/>
          <w:sz w:val="20"/>
          <w:szCs w:val="20"/>
        </w:rPr>
        <w:t>ho</w:t>
      </w:r>
      <w:r w:rsidR="008E26FD" w:rsidRPr="000A2A15">
        <w:rPr>
          <w:rFonts w:ascii="Arial" w:hAnsi="Arial" w:cs="Arial"/>
          <w:color w:val="000000"/>
          <w:sz w:val="20"/>
          <w:szCs w:val="20"/>
        </w:rPr>
        <w:t xml:space="preserve"> zákoník</w:t>
      </w:r>
      <w:r w:rsidR="00454848">
        <w:rPr>
          <w:rFonts w:ascii="Arial" w:hAnsi="Arial" w:cs="Arial"/>
          <w:color w:val="000000"/>
          <w:sz w:val="20"/>
          <w:szCs w:val="20"/>
        </w:rPr>
        <w:t>u</w:t>
      </w:r>
      <w:r w:rsidR="00990B5A">
        <w:rPr>
          <w:rFonts w:ascii="Arial" w:hAnsi="Arial" w:cs="Arial"/>
          <w:color w:val="000000"/>
          <w:sz w:val="20"/>
          <w:szCs w:val="20"/>
        </w:rPr>
        <w:t>.</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Zákaz činnosti</w:t>
      </w:r>
      <w:r w:rsidRPr="000A2A15">
        <w:rPr>
          <w:rFonts w:ascii="Arial" w:hAnsi="Arial" w:cs="Arial"/>
          <w:color w:val="000000"/>
          <w:sz w:val="20"/>
          <w:szCs w:val="20"/>
        </w:rPr>
        <w:t xml:space="preserve"> – trest spočívající v zákazu výkonu určitého zaměstnání, povolání, funkce nebo činnosti na 1 až 10</w:t>
      </w:r>
      <w:r w:rsidR="004F6CC4" w:rsidRPr="000A2A15">
        <w:rPr>
          <w:rFonts w:ascii="Arial" w:hAnsi="Arial" w:cs="Arial"/>
          <w:color w:val="000000"/>
          <w:sz w:val="20"/>
          <w:szCs w:val="20"/>
        </w:rPr>
        <w:t> </w:t>
      </w:r>
      <w:r w:rsidRPr="000A2A15">
        <w:rPr>
          <w:rFonts w:ascii="Arial" w:hAnsi="Arial" w:cs="Arial"/>
          <w:color w:val="000000"/>
          <w:sz w:val="20"/>
          <w:szCs w:val="20"/>
        </w:rPr>
        <w:t>let.</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Jiný trest</w:t>
      </w:r>
      <w:r w:rsidRPr="000A2A15">
        <w:rPr>
          <w:rFonts w:ascii="Arial" w:hAnsi="Arial" w:cs="Arial"/>
          <w:bCs/>
          <w:color w:val="000000"/>
          <w:sz w:val="20"/>
          <w:szCs w:val="20"/>
        </w:rPr>
        <w:t xml:space="preserve"> – např. ztráta čestných titulů a vyznamenání, ztráta vojenské hodnosti, propadnutí majetku, propadnutí věci, vyhoštění, zákaz pobytu aj.</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Trestní opatření</w:t>
      </w:r>
      <w:r w:rsidRPr="000A2A15">
        <w:rPr>
          <w:rFonts w:ascii="Arial" w:hAnsi="Arial" w:cs="Arial"/>
          <w:bCs/>
          <w:color w:val="000000"/>
          <w:sz w:val="20"/>
          <w:szCs w:val="20"/>
        </w:rPr>
        <w:t xml:space="preserve"> – </w:t>
      </w:r>
      <w:r w:rsidRPr="000A2A15">
        <w:rPr>
          <w:rFonts w:ascii="Arial" w:hAnsi="Arial" w:cs="Arial"/>
          <w:color w:val="000000"/>
          <w:sz w:val="20"/>
          <w:szCs w:val="20"/>
        </w:rPr>
        <w:t>na rozdíl od právní úpravy pro dospělé pachatele obsažené v trestním zákoně</w:t>
      </w:r>
      <w:r w:rsidR="008E26FD" w:rsidRPr="000A2A15">
        <w:rPr>
          <w:rFonts w:ascii="Arial" w:hAnsi="Arial" w:cs="Arial"/>
          <w:color w:val="000000"/>
          <w:sz w:val="20"/>
          <w:szCs w:val="20"/>
        </w:rPr>
        <w:t>, resp. trestním zákoníku</w:t>
      </w:r>
      <w:r w:rsidRPr="000A2A15">
        <w:rPr>
          <w:rFonts w:ascii="Arial" w:hAnsi="Arial" w:cs="Arial"/>
          <w:color w:val="000000"/>
          <w:sz w:val="20"/>
          <w:szCs w:val="20"/>
        </w:rPr>
        <w:t xml:space="preserve"> se sankce ukládané za spáchání trestných činů mladistvých nenazývají trestem, ale trestním opatřením</w:t>
      </w:r>
      <w:r w:rsidR="008E26FD" w:rsidRPr="000A2A15">
        <w:rPr>
          <w:rFonts w:ascii="Arial" w:hAnsi="Arial" w:cs="Arial"/>
          <w:color w:val="000000"/>
          <w:sz w:val="20"/>
          <w:szCs w:val="20"/>
        </w:rPr>
        <w:t xml:space="preserve"> podle zákona č.</w:t>
      </w:r>
      <w:r w:rsidR="00187C0B" w:rsidRPr="000A2A15">
        <w:rPr>
          <w:rFonts w:ascii="Arial" w:hAnsi="Arial" w:cs="Arial"/>
          <w:color w:val="000000"/>
          <w:sz w:val="20"/>
          <w:szCs w:val="20"/>
        </w:rPr>
        <w:t> </w:t>
      </w:r>
      <w:r w:rsidR="008E26FD" w:rsidRPr="000A2A15">
        <w:rPr>
          <w:rFonts w:ascii="Arial" w:hAnsi="Arial" w:cs="Arial"/>
          <w:color w:val="000000"/>
          <w:sz w:val="20"/>
          <w:szCs w:val="20"/>
        </w:rPr>
        <w:t>218/200</w:t>
      </w:r>
      <w:r w:rsidR="00C64259" w:rsidRPr="000A2A15">
        <w:rPr>
          <w:rFonts w:ascii="Arial" w:hAnsi="Arial" w:cs="Arial"/>
          <w:color w:val="000000"/>
          <w:sz w:val="20"/>
          <w:szCs w:val="20"/>
        </w:rPr>
        <w:t>3</w:t>
      </w:r>
      <w:r w:rsidR="00187C0B" w:rsidRPr="000A2A15">
        <w:rPr>
          <w:rFonts w:ascii="Arial" w:hAnsi="Arial" w:cs="Arial"/>
          <w:color w:val="000000"/>
          <w:sz w:val="20"/>
          <w:szCs w:val="20"/>
        </w:rPr>
        <w:t> </w:t>
      </w:r>
      <w:r w:rsidR="008E26FD" w:rsidRPr="000A2A15">
        <w:rPr>
          <w:rFonts w:ascii="Arial" w:hAnsi="Arial" w:cs="Arial"/>
          <w:color w:val="000000"/>
          <w:sz w:val="20"/>
          <w:szCs w:val="20"/>
        </w:rPr>
        <w:t>Sb., o odpovědnosti mládeže za protiprávní činy a o soudnictví ve věcech mládeže a o změně některých zákonů (zákon o</w:t>
      </w:r>
      <w:r w:rsidR="00187C0B" w:rsidRPr="000A2A15">
        <w:rPr>
          <w:rFonts w:ascii="Arial" w:hAnsi="Arial" w:cs="Arial"/>
          <w:color w:val="000000"/>
          <w:sz w:val="20"/>
          <w:szCs w:val="20"/>
        </w:rPr>
        <w:t> </w:t>
      </w:r>
      <w:r w:rsidR="008E26FD" w:rsidRPr="000A2A15">
        <w:rPr>
          <w:rFonts w:ascii="Arial" w:hAnsi="Arial" w:cs="Arial"/>
          <w:color w:val="000000"/>
          <w:sz w:val="20"/>
          <w:szCs w:val="20"/>
        </w:rPr>
        <w:t>soudnictví ve věcech mládeže), ve znění pozdějších předpisů.</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Upuštěno od potrestání</w:t>
      </w:r>
      <w:r w:rsidRPr="000A2A15">
        <w:rPr>
          <w:rFonts w:ascii="Arial" w:hAnsi="Arial" w:cs="Arial"/>
          <w:bCs/>
          <w:color w:val="000000"/>
          <w:sz w:val="20"/>
          <w:szCs w:val="20"/>
        </w:rPr>
        <w:t xml:space="preserve"> – upuštění od potrestání </w:t>
      </w:r>
      <w:r w:rsidR="00EA2F19" w:rsidRPr="000A2A15">
        <w:rPr>
          <w:rFonts w:ascii="Arial" w:hAnsi="Arial" w:cs="Arial"/>
          <w:bCs/>
          <w:color w:val="000000"/>
          <w:sz w:val="20"/>
          <w:szCs w:val="20"/>
        </w:rPr>
        <w:t>po</w:t>
      </w:r>
      <w:r w:rsidRPr="000A2A15">
        <w:rPr>
          <w:rFonts w:ascii="Arial" w:hAnsi="Arial" w:cs="Arial"/>
          <w:bCs/>
          <w:color w:val="000000"/>
          <w:sz w:val="20"/>
          <w:szCs w:val="20"/>
        </w:rPr>
        <w:t>dle § 24, § 25, § 26 trestního zákona</w:t>
      </w:r>
      <w:r w:rsidR="008E26FD" w:rsidRPr="000A2A15">
        <w:rPr>
          <w:rFonts w:ascii="Arial" w:hAnsi="Arial" w:cs="Arial"/>
          <w:bCs/>
          <w:color w:val="000000"/>
          <w:sz w:val="20"/>
          <w:szCs w:val="20"/>
        </w:rPr>
        <w:t xml:space="preserve">, </w:t>
      </w:r>
      <w:r w:rsidR="00AA22D1" w:rsidRPr="000A2A15">
        <w:rPr>
          <w:rFonts w:ascii="Arial" w:hAnsi="Arial" w:cs="Arial"/>
          <w:bCs/>
          <w:color w:val="000000"/>
          <w:sz w:val="20"/>
          <w:szCs w:val="20"/>
        </w:rPr>
        <w:t xml:space="preserve">resp. § 46, § 47, § 48 </w:t>
      </w:r>
      <w:r w:rsidR="008E26FD" w:rsidRPr="000A2A15">
        <w:rPr>
          <w:rFonts w:ascii="Arial" w:hAnsi="Arial" w:cs="Arial"/>
          <w:bCs/>
          <w:color w:val="000000"/>
          <w:sz w:val="20"/>
          <w:szCs w:val="20"/>
        </w:rPr>
        <w:t>trestního zákoníku</w:t>
      </w:r>
      <w:r w:rsidRPr="000A2A15">
        <w:rPr>
          <w:rFonts w:ascii="Arial" w:hAnsi="Arial" w:cs="Arial"/>
          <w:bCs/>
          <w:color w:val="000000"/>
          <w:sz w:val="20"/>
          <w:szCs w:val="20"/>
        </w:rPr>
        <w:t>.</w:t>
      </w:r>
    </w:p>
    <w:p w:rsidR="00C705E9" w:rsidRPr="000A2A15" w:rsidRDefault="00C705E9" w:rsidP="00A8428D">
      <w:pPr>
        <w:jc w:val="both"/>
        <w:rPr>
          <w:rFonts w:ascii="Arial" w:hAnsi="Arial" w:cs="Arial"/>
          <w:bCs/>
          <w:dstrike/>
          <w:color w:val="000000"/>
          <w:sz w:val="20"/>
          <w:szCs w:val="20"/>
        </w:rPr>
      </w:pPr>
    </w:p>
    <w:p w:rsidR="00AA22D1" w:rsidRPr="000A2A15" w:rsidRDefault="00AA22D1" w:rsidP="00A8428D">
      <w:pPr>
        <w:jc w:val="both"/>
        <w:rPr>
          <w:rFonts w:ascii="Arial" w:hAnsi="Arial" w:cs="Arial"/>
          <w:bCs/>
          <w:dstrike/>
          <w:color w:val="000000"/>
          <w:sz w:val="20"/>
          <w:szCs w:val="20"/>
        </w:rPr>
      </w:pPr>
    </w:p>
    <w:p w:rsidR="00C705E9" w:rsidRPr="000A2A15" w:rsidRDefault="00C705E9" w:rsidP="00A8428D">
      <w:pPr>
        <w:jc w:val="both"/>
        <w:outlineLvl w:val="0"/>
        <w:rPr>
          <w:rFonts w:ascii="Arial" w:hAnsi="Arial" w:cs="Arial"/>
          <w:b/>
          <w:bCs/>
          <w:color w:val="000000"/>
          <w:sz w:val="20"/>
          <w:szCs w:val="20"/>
        </w:rPr>
      </w:pPr>
      <w:r w:rsidRPr="000A2A15">
        <w:rPr>
          <w:rFonts w:ascii="Arial" w:hAnsi="Arial" w:cs="Arial"/>
          <w:color w:val="000000"/>
          <w:sz w:val="20"/>
          <w:szCs w:val="20"/>
        </w:rPr>
        <w:t xml:space="preserve">Tab. </w:t>
      </w:r>
      <w:r w:rsidRPr="000A2A15">
        <w:rPr>
          <w:rFonts w:ascii="Arial" w:hAnsi="Arial" w:cs="Arial"/>
          <w:b/>
          <w:bCs/>
          <w:color w:val="000000"/>
          <w:sz w:val="20"/>
          <w:szCs w:val="20"/>
        </w:rPr>
        <w:t>2</w:t>
      </w:r>
      <w:r w:rsidR="001648FF" w:rsidRPr="000A2A15">
        <w:rPr>
          <w:rFonts w:ascii="Arial" w:hAnsi="Arial" w:cs="Arial"/>
          <w:b/>
          <w:bCs/>
          <w:color w:val="000000"/>
          <w:sz w:val="20"/>
          <w:szCs w:val="20"/>
        </w:rPr>
        <w:t>7</w:t>
      </w:r>
      <w:r w:rsidRPr="000A2A15">
        <w:rPr>
          <w:rFonts w:ascii="Arial" w:hAnsi="Arial" w:cs="Arial"/>
          <w:color w:val="000000"/>
          <w:sz w:val="20"/>
          <w:szCs w:val="20"/>
        </w:rPr>
        <w:t xml:space="preserve">-4. a </w:t>
      </w:r>
      <w:r w:rsidRPr="000A2A15">
        <w:rPr>
          <w:rFonts w:ascii="Arial" w:hAnsi="Arial" w:cs="Arial"/>
          <w:b/>
          <w:bCs/>
          <w:color w:val="000000"/>
          <w:sz w:val="20"/>
          <w:szCs w:val="20"/>
        </w:rPr>
        <w:t>2</w:t>
      </w:r>
      <w:r w:rsidR="001648FF" w:rsidRPr="000A2A15">
        <w:rPr>
          <w:rFonts w:ascii="Arial" w:hAnsi="Arial" w:cs="Arial"/>
          <w:b/>
          <w:bCs/>
          <w:color w:val="000000"/>
          <w:sz w:val="20"/>
          <w:szCs w:val="20"/>
        </w:rPr>
        <w:t>7</w:t>
      </w:r>
      <w:r w:rsidRPr="000A2A15">
        <w:rPr>
          <w:rFonts w:ascii="Arial" w:hAnsi="Arial" w:cs="Arial"/>
          <w:color w:val="000000"/>
          <w:sz w:val="20"/>
          <w:szCs w:val="20"/>
        </w:rPr>
        <w:t xml:space="preserve">-5. </w:t>
      </w:r>
      <w:r w:rsidRPr="000A2A15">
        <w:rPr>
          <w:rFonts w:ascii="Arial" w:hAnsi="Arial" w:cs="Arial"/>
          <w:b/>
          <w:bCs/>
          <w:color w:val="000000"/>
          <w:sz w:val="20"/>
          <w:szCs w:val="20"/>
        </w:rPr>
        <w:t xml:space="preserve">Odsouzené osoby a odsouzené mladistvé osoby za vybrané trestné činy </w:t>
      </w:r>
    </w:p>
    <w:p w:rsidR="00C92749" w:rsidRPr="000A2A15" w:rsidRDefault="00C92749" w:rsidP="00A8428D">
      <w:pPr>
        <w:spacing w:before="120"/>
        <w:ind w:firstLine="709"/>
        <w:jc w:val="both"/>
        <w:rPr>
          <w:rFonts w:ascii="Arial" w:hAnsi="Arial" w:cs="Arial"/>
          <w:color w:val="000000"/>
          <w:sz w:val="20"/>
          <w:szCs w:val="20"/>
        </w:rPr>
      </w:pPr>
      <w:r w:rsidRPr="000A2A15">
        <w:rPr>
          <w:rFonts w:ascii="Arial" w:hAnsi="Arial" w:cs="Arial"/>
          <w:color w:val="000000"/>
          <w:sz w:val="20"/>
          <w:szCs w:val="20"/>
        </w:rPr>
        <w:t>Údaje v</w:t>
      </w:r>
      <w:r w:rsidR="00016D6B">
        <w:rPr>
          <w:rFonts w:ascii="Arial" w:hAnsi="Arial" w:cs="Arial"/>
          <w:color w:val="000000"/>
          <w:sz w:val="20"/>
          <w:szCs w:val="20"/>
        </w:rPr>
        <w:t> </w:t>
      </w:r>
      <w:r w:rsidRPr="000A2A15">
        <w:rPr>
          <w:rFonts w:ascii="Arial" w:hAnsi="Arial" w:cs="Arial"/>
          <w:color w:val="000000"/>
          <w:sz w:val="20"/>
          <w:szCs w:val="20"/>
        </w:rPr>
        <w:t>tabulkách</w:t>
      </w:r>
      <w:r w:rsidR="00016D6B">
        <w:rPr>
          <w:rFonts w:ascii="Arial" w:hAnsi="Arial" w:cs="Arial"/>
          <w:color w:val="000000"/>
          <w:sz w:val="20"/>
          <w:szCs w:val="20"/>
        </w:rPr>
        <w:t xml:space="preserve"> jsou</w:t>
      </w:r>
      <w:r w:rsidRPr="000A2A15">
        <w:rPr>
          <w:rFonts w:ascii="Arial" w:hAnsi="Arial" w:cs="Arial"/>
          <w:color w:val="000000"/>
          <w:sz w:val="20"/>
          <w:szCs w:val="20"/>
        </w:rPr>
        <w:t xml:space="preserve"> sečteny za odsouzené osoby podle </w:t>
      </w:r>
      <w:r w:rsidR="008E26FD" w:rsidRPr="000A2A15">
        <w:rPr>
          <w:rFonts w:ascii="Arial" w:hAnsi="Arial" w:cs="Arial"/>
          <w:color w:val="000000"/>
          <w:sz w:val="20"/>
          <w:szCs w:val="20"/>
        </w:rPr>
        <w:t xml:space="preserve">trestního zákona </w:t>
      </w:r>
      <w:r w:rsidR="006D21A4">
        <w:rPr>
          <w:rFonts w:ascii="Arial" w:hAnsi="Arial" w:cs="Arial"/>
          <w:color w:val="000000"/>
          <w:sz w:val="20"/>
          <w:szCs w:val="20"/>
        </w:rPr>
        <w:t xml:space="preserve">a </w:t>
      </w:r>
      <w:r w:rsidR="008E26FD" w:rsidRPr="000A2A15">
        <w:rPr>
          <w:rFonts w:ascii="Arial" w:hAnsi="Arial" w:cs="Arial"/>
          <w:color w:val="000000"/>
          <w:sz w:val="20"/>
          <w:szCs w:val="20"/>
        </w:rPr>
        <w:t>trestního zákoníku.</w:t>
      </w:r>
    </w:p>
    <w:p w:rsidR="0032270F"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Trestné činy v dopravě</w:t>
      </w:r>
      <w:r w:rsidRPr="000A2A15">
        <w:rPr>
          <w:rFonts w:ascii="Arial" w:hAnsi="Arial" w:cs="Arial"/>
          <w:color w:val="000000"/>
          <w:sz w:val="20"/>
          <w:szCs w:val="20"/>
        </w:rPr>
        <w:t xml:space="preserve"> – trestné činy spáchané v souvislosti s</w:t>
      </w:r>
      <w:r w:rsidR="00B10454" w:rsidRPr="000A2A15">
        <w:rPr>
          <w:rFonts w:ascii="Arial" w:hAnsi="Arial" w:cs="Arial"/>
          <w:color w:val="000000"/>
          <w:sz w:val="20"/>
          <w:szCs w:val="20"/>
        </w:rPr>
        <w:t> </w:t>
      </w:r>
      <w:r w:rsidRPr="000A2A15">
        <w:rPr>
          <w:rFonts w:ascii="Arial" w:hAnsi="Arial" w:cs="Arial"/>
          <w:color w:val="000000"/>
          <w:sz w:val="20"/>
          <w:szCs w:val="20"/>
        </w:rPr>
        <w:t>provozem dopravního prostředku.</w:t>
      </w:r>
    </w:p>
    <w:p w:rsidR="001938DE" w:rsidRDefault="001938DE" w:rsidP="00A8428D">
      <w:pPr>
        <w:jc w:val="both"/>
        <w:rPr>
          <w:rFonts w:ascii="Arial" w:hAnsi="Arial" w:cs="Arial"/>
          <w:color w:val="000000"/>
          <w:sz w:val="20"/>
          <w:szCs w:val="20"/>
        </w:rPr>
      </w:pPr>
    </w:p>
    <w:p w:rsidR="001938DE" w:rsidRPr="009B33D1" w:rsidRDefault="001938DE" w:rsidP="00A8428D">
      <w:pPr>
        <w:jc w:val="both"/>
        <w:rPr>
          <w:rFonts w:ascii="Arial" w:hAnsi="Arial" w:cs="Arial"/>
          <w:color w:val="000000"/>
          <w:sz w:val="20"/>
          <w:szCs w:val="20"/>
        </w:rPr>
      </w:pPr>
    </w:p>
    <w:p w:rsidR="00C705E9" w:rsidRPr="000A2A15" w:rsidRDefault="00B37CE4" w:rsidP="00A8428D">
      <w:pPr>
        <w:pStyle w:val="Zkladntext"/>
        <w:widowControl/>
        <w:suppressAutoHyphens w:val="0"/>
        <w:spacing w:before="0"/>
        <w:rPr>
          <w:rFonts w:ascii="Arial" w:hAnsi="Arial" w:cs="Arial"/>
          <w:b/>
        </w:rPr>
      </w:pPr>
      <w:r w:rsidRPr="000A2A15">
        <w:rPr>
          <w:rFonts w:ascii="Arial" w:hAnsi="Arial" w:cs="Arial"/>
          <w:lang w:val="cs-CZ"/>
        </w:rPr>
        <w:t xml:space="preserve">Tab. </w:t>
      </w:r>
      <w:r w:rsidRPr="000A2A15">
        <w:rPr>
          <w:rFonts w:ascii="Arial" w:hAnsi="Arial" w:cs="Arial"/>
          <w:b/>
          <w:lang w:val="cs-CZ"/>
        </w:rPr>
        <w:t>27</w:t>
      </w:r>
      <w:r w:rsidRPr="000A2A15">
        <w:rPr>
          <w:rFonts w:ascii="Arial" w:hAnsi="Arial" w:cs="Arial"/>
          <w:lang w:val="cs-CZ"/>
        </w:rPr>
        <w:t xml:space="preserve">-6. </w:t>
      </w:r>
      <w:r w:rsidRPr="000A2A15">
        <w:rPr>
          <w:rFonts w:ascii="Arial" w:hAnsi="Arial" w:cs="Arial"/>
          <w:b/>
          <w:lang w:val="cs-CZ"/>
        </w:rPr>
        <w:t>Osoby ve výkonu vazby a trestu odnětí svobody</w:t>
      </w:r>
    </w:p>
    <w:p w:rsidR="00B37CE4" w:rsidRPr="000A2A15" w:rsidRDefault="00B37CE4" w:rsidP="00A8428D">
      <w:pPr>
        <w:pStyle w:val="Zkladntext"/>
        <w:widowControl/>
        <w:suppressAutoHyphens w:val="0"/>
        <w:ind w:firstLine="709"/>
        <w:rPr>
          <w:rFonts w:ascii="Arial" w:hAnsi="Arial" w:cs="Arial"/>
        </w:rPr>
      </w:pPr>
      <w:r w:rsidRPr="000A2A15">
        <w:rPr>
          <w:rFonts w:ascii="Arial" w:hAnsi="Arial" w:cs="Arial"/>
          <w:b/>
          <w:lang w:val="cs-CZ"/>
        </w:rPr>
        <w:t>Chovanec</w:t>
      </w:r>
      <w:r w:rsidRPr="000A2A15">
        <w:rPr>
          <w:rFonts w:ascii="Arial" w:hAnsi="Arial" w:cs="Arial"/>
          <w:lang w:val="cs-CZ"/>
        </w:rPr>
        <w:t xml:space="preserve"> </w:t>
      </w:r>
      <w:r w:rsidRPr="000A2A15">
        <w:rPr>
          <w:rFonts w:ascii="Arial" w:hAnsi="Arial" w:cs="Arial"/>
        </w:rPr>
        <w:t xml:space="preserve">je osoba ve výkonu zabezpečovací detence podle zákona </w:t>
      </w:r>
      <w:r w:rsidR="009C0E7B" w:rsidRPr="000A2A15">
        <w:rPr>
          <w:rFonts w:ascii="Arial" w:hAnsi="Arial" w:cs="Arial"/>
        </w:rPr>
        <w:t>č.</w:t>
      </w:r>
      <w:r w:rsidR="00187C0B" w:rsidRPr="000A2A15">
        <w:rPr>
          <w:rFonts w:ascii="Arial" w:hAnsi="Arial" w:cs="Arial"/>
        </w:rPr>
        <w:t> </w:t>
      </w:r>
      <w:r w:rsidRPr="000A2A15">
        <w:rPr>
          <w:rFonts w:ascii="Arial" w:hAnsi="Arial" w:cs="Arial"/>
        </w:rPr>
        <w:t>129/2008</w:t>
      </w:r>
      <w:r w:rsidR="00873D48" w:rsidRPr="000A2A15">
        <w:rPr>
          <w:rFonts w:ascii="Arial" w:hAnsi="Arial" w:cs="Arial"/>
          <w:lang w:val="cs-CZ"/>
        </w:rPr>
        <w:t> </w:t>
      </w:r>
      <w:r w:rsidRPr="000A2A15">
        <w:rPr>
          <w:rFonts w:ascii="Arial" w:hAnsi="Arial" w:cs="Arial"/>
        </w:rPr>
        <w:t>Sb.</w:t>
      </w:r>
      <w:r w:rsidR="009C0E7B" w:rsidRPr="000A2A15">
        <w:rPr>
          <w:rFonts w:ascii="Arial" w:hAnsi="Arial" w:cs="Arial"/>
        </w:rPr>
        <w:t>, o</w:t>
      </w:r>
      <w:r w:rsidR="00187C0B" w:rsidRPr="000A2A15">
        <w:rPr>
          <w:rFonts w:ascii="Arial" w:hAnsi="Arial" w:cs="Arial"/>
        </w:rPr>
        <w:t> </w:t>
      </w:r>
      <w:r w:rsidR="009C0E7B" w:rsidRPr="000A2A15">
        <w:rPr>
          <w:rFonts w:ascii="Arial" w:hAnsi="Arial" w:cs="Arial"/>
        </w:rPr>
        <w:t xml:space="preserve">výkonu zabezpečovací detence a o změně některých souvisejících zákonů, </w:t>
      </w:r>
      <w:r w:rsidR="009C0E7B" w:rsidRPr="000A2A15">
        <w:rPr>
          <w:rFonts w:ascii="Arial" w:hAnsi="Arial" w:cs="Arial"/>
          <w:color w:val="000000"/>
        </w:rPr>
        <w:t>ve znění pozdějších předpisů.</w:t>
      </w:r>
    </w:p>
    <w:p w:rsidR="00B37CE4" w:rsidRPr="000A2A15" w:rsidRDefault="00B37CE4" w:rsidP="00A8428D">
      <w:pPr>
        <w:pStyle w:val="Zkladntext"/>
        <w:widowControl/>
        <w:suppressAutoHyphens w:val="0"/>
        <w:spacing w:before="0"/>
        <w:rPr>
          <w:rFonts w:ascii="Arial" w:hAnsi="Arial" w:cs="Arial"/>
        </w:rPr>
      </w:pPr>
    </w:p>
    <w:p w:rsidR="0032270F" w:rsidRPr="000A2A15" w:rsidRDefault="0032270F"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outlineLvl w:val="0"/>
        <w:rPr>
          <w:rFonts w:ascii="Arial" w:hAnsi="Arial" w:cs="Arial"/>
          <w:b/>
          <w:bCs/>
        </w:rPr>
      </w:pPr>
      <w:r w:rsidRPr="000A2A15">
        <w:rPr>
          <w:rFonts w:ascii="Arial" w:hAnsi="Arial" w:cs="Arial"/>
        </w:rPr>
        <w:t xml:space="preserve">Tab.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-11. </w:t>
      </w:r>
      <w:r w:rsidRPr="000A2A15">
        <w:rPr>
          <w:rFonts w:ascii="Arial" w:hAnsi="Arial" w:cs="Arial"/>
          <w:b/>
          <w:bCs/>
        </w:rPr>
        <w:t>Odsouzení podle jednotlivých typů věznic</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rPr>
        <w:t xml:space="preserve">Do </w:t>
      </w:r>
      <w:r w:rsidRPr="000A2A15">
        <w:rPr>
          <w:rFonts w:ascii="Arial" w:hAnsi="Arial" w:cs="Arial"/>
          <w:b/>
          <w:bCs/>
        </w:rPr>
        <w:t>věznic pro mladistvé</w:t>
      </w:r>
      <w:r w:rsidRPr="000A2A15">
        <w:rPr>
          <w:rFonts w:ascii="Arial" w:hAnsi="Arial" w:cs="Arial"/>
        </w:rPr>
        <w:t xml:space="preserve"> jsou zařazováni odsouzení, kteří nepřekročili 19.</w:t>
      </w:r>
      <w:r w:rsidR="00187C0B" w:rsidRPr="000A2A15">
        <w:rPr>
          <w:rFonts w:ascii="Arial" w:hAnsi="Arial" w:cs="Arial"/>
        </w:rPr>
        <w:t> </w:t>
      </w:r>
      <w:r w:rsidRPr="000A2A15">
        <w:rPr>
          <w:rFonts w:ascii="Arial" w:hAnsi="Arial" w:cs="Arial"/>
        </w:rPr>
        <w:t>rok svého věku a</w:t>
      </w:r>
      <w:r w:rsidR="00873D48" w:rsidRPr="000A2A15">
        <w:rPr>
          <w:rFonts w:ascii="Arial" w:hAnsi="Arial" w:cs="Arial"/>
          <w:lang w:val="cs-CZ"/>
        </w:rPr>
        <w:t> </w:t>
      </w:r>
      <w:r w:rsidRPr="000A2A15">
        <w:rPr>
          <w:rFonts w:ascii="Arial" w:hAnsi="Arial" w:cs="Arial"/>
        </w:rPr>
        <w:t>osoby starší, u kterých bylo rozhodnuto, že trest vykonají v kolektivu mladistvých i po dovršení věku 19</w:t>
      </w:r>
      <w:r w:rsidR="00873D48" w:rsidRPr="000A2A15">
        <w:rPr>
          <w:rFonts w:ascii="Arial" w:hAnsi="Arial" w:cs="Arial"/>
          <w:lang w:val="cs-CZ"/>
        </w:rPr>
        <w:t> </w:t>
      </w:r>
      <w:r w:rsidRPr="000A2A15">
        <w:rPr>
          <w:rFonts w:ascii="Arial" w:hAnsi="Arial" w:cs="Arial"/>
        </w:rPr>
        <w:t>let.</w:t>
      </w: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outlineLvl w:val="0"/>
        <w:rPr>
          <w:rFonts w:ascii="Arial" w:hAnsi="Arial" w:cs="Arial"/>
          <w:b/>
          <w:bCs/>
        </w:rPr>
      </w:pPr>
      <w:r w:rsidRPr="000A2A15">
        <w:rPr>
          <w:rFonts w:ascii="Arial" w:hAnsi="Arial" w:cs="Arial"/>
        </w:rPr>
        <w:t xml:space="preserve">Tab.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-15. </w:t>
      </w:r>
      <w:r w:rsidRPr="000A2A15">
        <w:rPr>
          <w:rFonts w:ascii="Arial" w:hAnsi="Arial" w:cs="Arial"/>
          <w:b/>
          <w:bCs/>
        </w:rPr>
        <w:t>Mimořádné události</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Přerušení výkonu trestu</w:t>
      </w:r>
      <w:r w:rsidRPr="000A2A15">
        <w:rPr>
          <w:rFonts w:ascii="Arial" w:hAnsi="Arial" w:cs="Arial"/>
          <w:bCs/>
        </w:rPr>
        <w:t xml:space="preserve"> </w:t>
      </w:r>
      <w:r w:rsidRPr="000A2A15">
        <w:rPr>
          <w:rFonts w:ascii="Arial" w:hAnsi="Arial" w:cs="Arial"/>
        </w:rPr>
        <w:t>– ředitel věznice může odsouzenému v případě úspěšného plnění programu zacházení a dosahování účelu výkonu trestu formou odměny přerušit výkon trestu až na 20 dnů během kalendářního roku. Doba přeruš</w:t>
      </w:r>
      <w:r w:rsidR="006F70FA">
        <w:rPr>
          <w:rFonts w:ascii="Arial" w:hAnsi="Arial" w:cs="Arial"/>
        </w:rPr>
        <w:t>ení se počítá do výkonu trestu.</w:t>
      </w:r>
    </w:p>
    <w:p w:rsidR="00C705E9" w:rsidRPr="000A2A15" w:rsidRDefault="00C705E9" w:rsidP="00A8428D">
      <w:pPr>
        <w:jc w:val="both"/>
        <w:rPr>
          <w:rFonts w:ascii="Arial" w:hAnsi="Arial" w:cs="Arial"/>
          <w:sz w:val="20"/>
        </w:rPr>
      </w:pPr>
    </w:p>
    <w:p w:rsidR="00C705E9" w:rsidRPr="000A2A15" w:rsidRDefault="00C705E9" w:rsidP="00A8428D">
      <w:pPr>
        <w:jc w:val="both"/>
        <w:rPr>
          <w:rFonts w:ascii="Arial" w:hAnsi="Arial" w:cs="Arial"/>
          <w:sz w:val="20"/>
        </w:rPr>
      </w:pPr>
    </w:p>
    <w:p w:rsidR="00F8106B" w:rsidRPr="000A2A15" w:rsidRDefault="0013159D" w:rsidP="00A8428D">
      <w:pPr>
        <w:ind w:left="709" w:hanging="709"/>
        <w:rPr>
          <w:rFonts w:ascii="Arial" w:hAnsi="Arial" w:cs="Arial"/>
          <w:sz w:val="20"/>
          <w:szCs w:val="20"/>
        </w:rPr>
      </w:pPr>
      <w:r w:rsidRPr="000A2A15">
        <w:rPr>
          <w:rFonts w:ascii="Arial" w:hAnsi="Arial" w:cs="Arial"/>
          <w:sz w:val="20"/>
          <w:szCs w:val="20"/>
        </w:rPr>
        <w:t xml:space="preserve">Tab. </w:t>
      </w:r>
      <w:r w:rsidRPr="000A2A15">
        <w:rPr>
          <w:rFonts w:ascii="Arial" w:hAnsi="Arial" w:cs="Arial"/>
          <w:b/>
          <w:bCs/>
          <w:sz w:val="20"/>
        </w:rPr>
        <w:t>27</w:t>
      </w:r>
      <w:r w:rsidRPr="000A2A15">
        <w:rPr>
          <w:rFonts w:ascii="Arial" w:hAnsi="Arial" w:cs="Arial"/>
          <w:sz w:val="20"/>
          <w:szCs w:val="20"/>
        </w:rPr>
        <w:t xml:space="preserve">-16. </w:t>
      </w:r>
      <w:r w:rsidRPr="000A2A15">
        <w:rPr>
          <w:rFonts w:ascii="Arial" w:hAnsi="Arial" w:cs="Arial"/>
          <w:b/>
          <w:bCs/>
          <w:sz w:val="20"/>
        </w:rPr>
        <w:t>Odsouzení za trestné činy spáchané v souvislosti s požíváním a distribucí návykových látek</w:t>
      </w:r>
    </w:p>
    <w:p w:rsidR="00BB5A8B" w:rsidRPr="000A2A15" w:rsidRDefault="00BB5A8B" w:rsidP="00A8428D">
      <w:pPr>
        <w:spacing w:before="120"/>
        <w:ind w:firstLine="709"/>
        <w:jc w:val="both"/>
        <w:rPr>
          <w:rFonts w:ascii="Arial" w:hAnsi="Arial" w:cs="Arial"/>
          <w:color w:val="000000"/>
          <w:sz w:val="20"/>
          <w:szCs w:val="20"/>
        </w:rPr>
      </w:pPr>
      <w:r w:rsidRPr="000A2A15">
        <w:rPr>
          <w:rFonts w:ascii="Arial" w:hAnsi="Arial" w:cs="Arial"/>
          <w:color w:val="000000"/>
          <w:sz w:val="20"/>
          <w:szCs w:val="20"/>
        </w:rPr>
        <w:t xml:space="preserve">Údaje </w:t>
      </w:r>
      <w:r w:rsidR="00016D6B">
        <w:rPr>
          <w:rFonts w:ascii="Arial" w:hAnsi="Arial" w:cs="Arial"/>
          <w:color w:val="000000"/>
          <w:sz w:val="20"/>
          <w:szCs w:val="20"/>
        </w:rPr>
        <w:t xml:space="preserve">v tabulce jsou </w:t>
      </w:r>
      <w:r w:rsidRPr="000A2A15">
        <w:rPr>
          <w:rFonts w:ascii="Arial" w:hAnsi="Arial" w:cs="Arial"/>
          <w:color w:val="000000"/>
          <w:sz w:val="20"/>
          <w:szCs w:val="20"/>
        </w:rPr>
        <w:t>sečteny za odsouzené osoby podle</w:t>
      </w:r>
      <w:r w:rsidR="00645A13">
        <w:rPr>
          <w:rFonts w:ascii="Arial" w:hAnsi="Arial" w:cs="Arial"/>
          <w:color w:val="000000"/>
          <w:sz w:val="20"/>
          <w:szCs w:val="20"/>
        </w:rPr>
        <w:t xml:space="preserve"> </w:t>
      </w:r>
      <w:r w:rsidR="00EA3A26" w:rsidRPr="000A2A15">
        <w:rPr>
          <w:rFonts w:ascii="Arial" w:hAnsi="Arial" w:cs="Arial"/>
          <w:bCs/>
          <w:color w:val="000000"/>
          <w:sz w:val="20"/>
          <w:szCs w:val="20"/>
        </w:rPr>
        <w:t>§</w:t>
      </w:r>
      <w:r w:rsidR="00EA3A26">
        <w:rPr>
          <w:rFonts w:ascii="Arial" w:hAnsi="Arial" w:cs="Arial"/>
          <w:bCs/>
          <w:color w:val="000000"/>
          <w:sz w:val="20"/>
          <w:szCs w:val="20"/>
        </w:rPr>
        <w:t xml:space="preserve"> 187, § 187a, § 188, § 188a, § 201, § 201a</w:t>
      </w:r>
      <w:r w:rsidR="006D21A4">
        <w:rPr>
          <w:rFonts w:ascii="Arial" w:hAnsi="Arial" w:cs="Arial"/>
          <w:color w:val="000000"/>
          <w:sz w:val="20"/>
          <w:szCs w:val="20"/>
        </w:rPr>
        <w:t xml:space="preserve"> </w:t>
      </w:r>
      <w:r w:rsidR="00645A13">
        <w:rPr>
          <w:rFonts w:ascii="Arial" w:hAnsi="Arial" w:cs="Arial"/>
          <w:color w:val="000000"/>
          <w:sz w:val="20"/>
          <w:szCs w:val="20"/>
        </w:rPr>
        <w:t>trestní</w:t>
      </w:r>
      <w:r w:rsidR="006D21A4">
        <w:rPr>
          <w:rFonts w:ascii="Arial" w:hAnsi="Arial" w:cs="Arial"/>
          <w:color w:val="000000"/>
          <w:sz w:val="20"/>
          <w:szCs w:val="20"/>
        </w:rPr>
        <w:t>ho</w:t>
      </w:r>
      <w:r w:rsidR="00645A13">
        <w:rPr>
          <w:rFonts w:ascii="Arial" w:hAnsi="Arial" w:cs="Arial"/>
          <w:color w:val="000000"/>
          <w:sz w:val="20"/>
          <w:szCs w:val="20"/>
        </w:rPr>
        <w:t xml:space="preserve"> zákon</w:t>
      </w:r>
      <w:r w:rsidR="006D21A4">
        <w:rPr>
          <w:rFonts w:ascii="Arial" w:hAnsi="Arial" w:cs="Arial"/>
          <w:color w:val="000000"/>
          <w:sz w:val="20"/>
          <w:szCs w:val="20"/>
        </w:rPr>
        <w:t>a</w:t>
      </w:r>
      <w:r w:rsidR="00645A13">
        <w:rPr>
          <w:rFonts w:ascii="Arial" w:hAnsi="Arial" w:cs="Arial"/>
          <w:color w:val="000000"/>
          <w:sz w:val="20"/>
          <w:szCs w:val="20"/>
        </w:rPr>
        <w:t xml:space="preserve"> </w:t>
      </w:r>
      <w:r w:rsidR="006D21A4">
        <w:rPr>
          <w:rFonts w:ascii="Arial" w:hAnsi="Arial" w:cs="Arial"/>
          <w:color w:val="000000"/>
          <w:sz w:val="20"/>
          <w:szCs w:val="20"/>
        </w:rPr>
        <w:t xml:space="preserve">a </w:t>
      </w:r>
      <w:r w:rsidR="00645A13">
        <w:rPr>
          <w:rFonts w:ascii="Arial" w:hAnsi="Arial" w:cs="Arial"/>
          <w:color w:val="000000"/>
          <w:sz w:val="20"/>
          <w:szCs w:val="20"/>
        </w:rPr>
        <w:t>podle</w:t>
      </w:r>
      <w:r w:rsidR="00EA3A26">
        <w:rPr>
          <w:rFonts w:ascii="Arial" w:hAnsi="Arial" w:cs="Arial"/>
          <w:color w:val="000000"/>
          <w:sz w:val="20"/>
          <w:szCs w:val="20"/>
        </w:rPr>
        <w:t xml:space="preserve"> § 283, § 284, § 286, § 287, § 274, § 360</w:t>
      </w:r>
      <w:r w:rsidR="00645A13">
        <w:rPr>
          <w:rFonts w:ascii="Arial" w:hAnsi="Arial" w:cs="Arial"/>
          <w:color w:val="000000"/>
          <w:sz w:val="20"/>
          <w:szCs w:val="20"/>
        </w:rPr>
        <w:t xml:space="preserve"> </w:t>
      </w:r>
      <w:r w:rsidR="006D21A4">
        <w:rPr>
          <w:rFonts w:ascii="Arial" w:hAnsi="Arial" w:cs="Arial"/>
          <w:color w:val="000000"/>
          <w:sz w:val="20"/>
          <w:szCs w:val="20"/>
        </w:rPr>
        <w:t>t</w:t>
      </w:r>
      <w:r w:rsidR="00645A13">
        <w:rPr>
          <w:rFonts w:ascii="Arial" w:hAnsi="Arial" w:cs="Arial"/>
          <w:color w:val="000000"/>
          <w:sz w:val="20"/>
          <w:szCs w:val="20"/>
        </w:rPr>
        <w:t>restní</w:t>
      </w:r>
      <w:r w:rsidR="006D21A4">
        <w:rPr>
          <w:rFonts w:ascii="Arial" w:hAnsi="Arial" w:cs="Arial"/>
          <w:color w:val="000000"/>
          <w:sz w:val="20"/>
          <w:szCs w:val="20"/>
        </w:rPr>
        <w:t>ho</w:t>
      </w:r>
      <w:r w:rsidR="00645A13">
        <w:rPr>
          <w:rFonts w:ascii="Arial" w:hAnsi="Arial" w:cs="Arial"/>
          <w:color w:val="000000"/>
          <w:sz w:val="20"/>
          <w:szCs w:val="20"/>
        </w:rPr>
        <w:t xml:space="preserve"> zákoník</w:t>
      </w:r>
      <w:r w:rsidR="006D21A4">
        <w:rPr>
          <w:rFonts w:ascii="Arial" w:hAnsi="Arial" w:cs="Arial"/>
          <w:color w:val="000000"/>
          <w:sz w:val="20"/>
          <w:szCs w:val="20"/>
        </w:rPr>
        <w:t>u</w:t>
      </w:r>
      <w:r w:rsidR="00645A13">
        <w:rPr>
          <w:rFonts w:ascii="Arial" w:hAnsi="Arial" w:cs="Arial"/>
          <w:color w:val="000000"/>
          <w:sz w:val="20"/>
          <w:szCs w:val="20"/>
        </w:rPr>
        <w:t>.</w:t>
      </w:r>
    </w:p>
    <w:p w:rsidR="009C0E7B" w:rsidRDefault="009C0E7B" w:rsidP="00A8428D">
      <w:pPr>
        <w:jc w:val="both"/>
        <w:rPr>
          <w:rFonts w:ascii="Arial" w:hAnsi="Arial" w:cs="Arial"/>
          <w:sz w:val="20"/>
        </w:rPr>
      </w:pPr>
    </w:p>
    <w:p w:rsidR="005071C2" w:rsidRPr="000A2A15" w:rsidRDefault="005071C2" w:rsidP="00A8428D">
      <w:pPr>
        <w:jc w:val="both"/>
        <w:rPr>
          <w:rFonts w:ascii="Arial" w:hAnsi="Arial" w:cs="Arial"/>
          <w:sz w:val="20"/>
        </w:rPr>
      </w:pPr>
    </w:p>
    <w:p w:rsidR="00C705E9" w:rsidRPr="000A2A15" w:rsidRDefault="00C705E9" w:rsidP="00A8428D">
      <w:pPr>
        <w:jc w:val="both"/>
        <w:rPr>
          <w:rFonts w:ascii="Arial" w:hAnsi="Arial" w:cs="Arial"/>
          <w:sz w:val="20"/>
        </w:rPr>
      </w:pPr>
      <w:r w:rsidRPr="000A2A15">
        <w:rPr>
          <w:rFonts w:ascii="Arial" w:hAnsi="Arial" w:cs="Arial"/>
          <w:sz w:val="20"/>
        </w:rPr>
        <w:t xml:space="preserve">Tab. </w:t>
      </w:r>
      <w:r w:rsidRPr="000A2A15">
        <w:rPr>
          <w:rFonts w:ascii="Arial" w:hAnsi="Arial" w:cs="Arial"/>
          <w:b/>
          <w:bCs/>
          <w:sz w:val="20"/>
        </w:rPr>
        <w:t>2</w:t>
      </w:r>
      <w:r w:rsidR="001648FF" w:rsidRPr="000A2A15">
        <w:rPr>
          <w:rFonts w:ascii="Arial" w:hAnsi="Arial" w:cs="Arial"/>
          <w:b/>
          <w:bCs/>
          <w:sz w:val="20"/>
        </w:rPr>
        <w:t>7</w:t>
      </w:r>
      <w:r w:rsidRPr="000A2A15">
        <w:rPr>
          <w:rFonts w:ascii="Arial" w:hAnsi="Arial" w:cs="Arial"/>
          <w:sz w:val="20"/>
        </w:rPr>
        <w:t>-17.</w:t>
      </w:r>
      <w:r w:rsidRPr="000A2A15">
        <w:rPr>
          <w:rFonts w:ascii="Arial" w:hAnsi="Arial" w:cs="Arial"/>
        </w:rPr>
        <w:t xml:space="preserve"> </w:t>
      </w:r>
      <w:r w:rsidRPr="000A2A15">
        <w:rPr>
          <w:rFonts w:ascii="Arial" w:hAnsi="Arial" w:cs="Arial"/>
          <w:b/>
          <w:bCs/>
          <w:sz w:val="20"/>
        </w:rPr>
        <w:t>Kriminalita</w:t>
      </w:r>
    </w:p>
    <w:p w:rsidR="00C705E9" w:rsidRPr="000A2A15" w:rsidRDefault="00C705E9" w:rsidP="00A8428D">
      <w:pPr>
        <w:spacing w:before="120"/>
        <w:ind w:firstLine="709"/>
        <w:jc w:val="both"/>
        <w:rPr>
          <w:rFonts w:ascii="Arial" w:hAnsi="Arial" w:cs="Arial"/>
          <w:sz w:val="20"/>
        </w:rPr>
      </w:pPr>
      <w:r w:rsidRPr="000A2A15">
        <w:rPr>
          <w:rFonts w:ascii="Arial" w:hAnsi="Arial" w:cs="Arial"/>
          <w:b/>
          <w:bCs/>
          <w:sz w:val="20"/>
        </w:rPr>
        <w:t>Kriminalita celkem</w:t>
      </w:r>
      <w:r w:rsidRPr="000A2A15">
        <w:rPr>
          <w:rFonts w:ascii="Arial" w:hAnsi="Arial" w:cs="Arial"/>
          <w:bCs/>
          <w:sz w:val="20"/>
        </w:rPr>
        <w:t xml:space="preserve"> </w:t>
      </w:r>
      <w:r w:rsidRPr="000A2A15">
        <w:rPr>
          <w:rFonts w:ascii="Arial" w:hAnsi="Arial" w:cs="Arial"/>
          <w:sz w:val="20"/>
        </w:rPr>
        <w:t>zahrnuje trestné činy podle trestního zákona</w:t>
      </w:r>
      <w:r w:rsidR="009C0E7B" w:rsidRPr="000A2A15">
        <w:rPr>
          <w:rFonts w:ascii="Arial" w:hAnsi="Arial" w:cs="Arial"/>
          <w:sz w:val="20"/>
        </w:rPr>
        <w:t>, resp. trestního zákoníku</w:t>
      </w:r>
      <w:r w:rsidRPr="000A2A15">
        <w:rPr>
          <w:rFonts w:ascii="Arial" w:hAnsi="Arial" w:cs="Arial"/>
          <w:sz w:val="20"/>
        </w:rPr>
        <w:t>; klasifikace trestných činů pro potřeby Policie České republiky je jiná než členění trestných činů v trestním zákon</w:t>
      </w:r>
      <w:r w:rsidR="006D21A4">
        <w:rPr>
          <w:rFonts w:ascii="Arial" w:hAnsi="Arial" w:cs="Arial"/>
          <w:sz w:val="20"/>
        </w:rPr>
        <w:t>íku</w:t>
      </w:r>
      <w:r w:rsidRPr="000A2A15">
        <w:rPr>
          <w:rFonts w:ascii="Arial" w:hAnsi="Arial" w:cs="Arial"/>
          <w:sz w:val="20"/>
        </w:rPr>
        <w:t>. Podrobnější informace o kriminalitě a jejím členění je možno nalézt na internetových</w:t>
      </w:r>
      <w:r w:rsidR="006F70FA">
        <w:rPr>
          <w:rFonts w:ascii="Arial" w:hAnsi="Arial" w:cs="Arial"/>
          <w:sz w:val="20"/>
        </w:rPr>
        <w:t xml:space="preserve"> stránkách Ministerstva vnitra.</w:t>
      </w:r>
    </w:p>
    <w:p w:rsidR="00C705E9" w:rsidRPr="000A2A15" w:rsidRDefault="00C705E9" w:rsidP="00A8428D">
      <w:pPr>
        <w:spacing w:before="120"/>
        <w:ind w:firstLine="709"/>
        <w:jc w:val="both"/>
        <w:rPr>
          <w:rFonts w:ascii="Arial" w:hAnsi="Arial" w:cs="Arial"/>
          <w:sz w:val="20"/>
        </w:rPr>
      </w:pPr>
      <w:r w:rsidRPr="000A2A15">
        <w:rPr>
          <w:rFonts w:ascii="Arial" w:hAnsi="Arial" w:cs="Arial"/>
          <w:b/>
          <w:bCs/>
          <w:sz w:val="20"/>
        </w:rPr>
        <w:t>Objasněno</w:t>
      </w:r>
      <w:r w:rsidRPr="000A2A15">
        <w:rPr>
          <w:rFonts w:ascii="Arial" w:hAnsi="Arial" w:cs="Arial"/>
          <w:sz w:val="20"/>
        </w:rPr>
        <w:t xml:space="preserve"> – uvedeny jsou trestné činy, které byly spáchány a objasněny ve statisticky sledovaném období. Objasněné trestné činy z minulých let jsou vedeny samostatně jako trestné činy </w:t>
      </w:r>
      <w:r w:rsidRPr="000A2A15">
        <w:rPr>
          <w:rFonts w:ascii="Arial" w:hAnsi="Arial" w:cs="Arial"/>
          <w:b/>
          <w:sz w:val="20"/>
        </w:rPr>
        <w:t>dodatečně objasněné</w:t>
      </w:r>
      <w:r w:rsidRPr="000A2A15">
        <w:rPr>
          <w:rFonts w:ascii="Arial" w:hAnsi="Arial" w:cs="Arial"/>
          <w:sz w:val="20"/>
        </w:rPr>
        <w:t>.</w:t>
      </w: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outlineLvl w:val="0"/>
        <w:rPr>
          <w:rFonts w:ascii="Arial" w:hAnsi="Arial" w:cs="Arial"/>
          <w:b/>
          <w:bCs/>
        </w:rPr>
      </w:pPr>
      <w:r w:rsidRPr="000A2A15">
        <w:rPr>
          <w:rFonts w:ascii="Arial" w:hAnsi="Arial" w:cs="Arial"/>
        </w:rPr>
        <w:t xml:space="preserve">Tab.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-18. až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-21. </w:t>
      </w:r>
      <w:r w:rsidRPr="000A2A15">
        <w:rPr>
          <w:rFonts w:ascii="Arial" w:hAnsi="Arial" w:cs="Arial"/>
          <w:b/>
          <w:bCs/>
        </w:rPr>
        <w:t>Dopravní nehody</w:t>
      </w:r>
    </w:p>
    <w:p w:rsidR="00855861" w:rsidRPr="000A2A15" w:rsidRDefault="00855861" w:rsidP="00A8428D">
      <w:pPr>
        <w:pStyle w:val="Zkladntext"/>
        <w:widowControl/>
        <w:suppressAutoHyphens w:val="0"/>
        <w:ind w:firstLine="709"/>
        <w:rPr>
          <w:rFonts w:ascii="Arial" w:hAnsi="Arial" w:cs="Arial"/>
        </w:rPr>
      </w:pPr>
      <w:r w:rsidRPr="000A2A15">
        <w:rPr>
          <w:rFonts w:ascii="Arial" w:hAnsi="Arial" w:cs="Arial"/>
          <w:b/>
          <w:bCs/>
        </w:rPr>
        <w:t>Nehody v železniční dopravě</w:t>
      </w:r>
      <w:r w:rsidRPr="000A2A15">
        <w:rPr>
          <w:rFonts w:ascii="Arial" w:hAnsi="Arial" w:cs="Arial"/>
        </w:rPr>
        <w:t xml:space="preserve"> – uvedeny pouze vážné nehody</w:t>
      </w:r>
      <w:r>
        <w:rPr>
          <w:rFonts w:ascii="Arial" w:hAnsi="Arial" w:cs="Arial"/>
        </w:rPr>
        <w:t>, nejsou zahrnuty sebevraždy a pokusy o sebevraždu</w:t>
      </w:r>
      <w:r w:rsidRPr="000A2A15">
        <w:rPr>
          <w:rFonts w:ascii="Arial" w:hAnsi="Arial" w:cs="Arial"/>
          <w:lang w:val="cs-CZ"/>
        </w:rPr>
        <w:t>.</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Nehody v silniční dopravě</w:t>
      </w:r>
      <w:r w:rsidRPr="000A2A15">
        <w:rPr>
          <w:rFonts w:ascii="Arial" w:hAnsi="Arial" w:cs="Arial"/>
        </w:rPr>
        <w:t xml:space="preserve"> celkem – uvedeny všechny nehody v silničním provozu, které byly dopravní policii nahlášeny.</w:t>
      </w:r>
    </w:p>
    <w:p w:rsidR="00855861" w:rsidRPr="000A2A15" w:rsidRDefault="00855861" w:rsidP="00A8428D">
      <w:pPr>
        <w:pStyle w:val="Zkladntext"/>
        <w:widowControl/>
        <w:suppressAutoHyphens w:val="0"/>
        <w:ind w:firstLine="709"/>
        <w:outlineLvl w:val="0"/>
        <w:rPr>
          <w:rFonts w:ascii="Arial" w:hAnsi="Arial" w:cs="Arial"/>
        </w:rPr>
      </w:pPr>
      <w:r w:rsidRPr="000A2A15">
        <w:rPr>
          <w:rFonts w:ascii="Arial" w:hAnsi="Arial" w:cs="Arial"/>
          <w:szCs w:val="16"/>
        </w:rPr>
        <w:t>Účastník dopravní nehody je povinen nehodu nahlásit dopravní policii, dojde-li ke zranění nebo usmrcení, nebo ke škodě na majetku třetí osoby, nebo při škodě na některém z vozidel (včetně nákladu) převyšující částku 100 000 Kč</w:t>
      </w:r>
      <w:r w:rsidRPr="000A2A15">
        <w:rPr>
          <w:rFonts w:ascii="Arial" w:hAnsi="Arial" w:cs="Arial"/>
          <w:szCs w:val="16"/>
          <w:lang w:val="cs-CZ"/>
        </w:rPr>
        <w:t>.</w:t>
      </w:r>
    </w:p>
    <w:p w:rsidR="00C705E9" w:rsidRPr="000A2A15" w:rsidRDefault="00C705E9" w:rsidP="00A8428D">
      <w:pPr>
        <w:pStyle w:val="Zkladntext"/>
        <w:widowControl/>
        <w:suppressAutoHyphens w:val="0"/>
        <w:ind w:firstLine="709"/>
        <w:outlineLvl w:val="0"/>
        <w:rPr>
          <w:rFonts w:ascii="Arial" w:hAnsi="Arial" w:cs="Arial"/>
        </w:rPr>
      </w:pPr>
      <w:r w:rsidRPr="000A2A15">
        <w:rPr>
          <w:rFonts w:ascii="Arial" w:hAnsi="Arial" w:cs="Arial"/>
        </w:rPr>
        <w:t>Údaje o</w:t>
      </w:r>
      <w:r w:rsidRPr="000A2A15">
        <w:rPr>
          <w:rFonts w:ascii="Arial" w:hAnsi="Arial" w:cs="Arial"/>
          <w:b/>
          <w:bCs/>
        </w:rPr>
        <w:t xml:space="preserve"> nehodách v letecké dopravě</w:t>
      </w:r>
      <w:r w:rsidRPr="000A2A15">
        <w:rPr>
          <w:rFonts w:ascii="Arial" w:hAnsi="Arial" w:cs="Arial"/>
        </w:rPr>
        <w:t xml:space="preserve"> jsou za všeobecné letectví.</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Za usmrcenou osobu</w:t>
      </w:r>
      <w:r w:rsidRPr="000A2A15">
        <w:rPr>
          <w:rFonts w:ascii="Arial" w:hAnsi="Arial" w:cs="Arial"/>
          <w:bCs/>
        </w:rPr>
        <w:t xml:space="preserve"> </w:t>
      </w:r>
      <w:r w:rsidRPr="000A2A15">
        <w:rPr>
          <w:rFonts w:ascii="Arial" w:hAnsi="Arial" w:cs="Arial"/>
        </w:rPr>
        <w:t>se považuje osoba, která zemřela na místě nehody, při převozu do nemocnice nebo nejpozději do 30 dnů. (Tyto údaje jsou v souladu s doporučením Evropské hospodářské komise OSN a jsou vykazovány ve většině zemí EU.)</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Těžké zranění, lehké zranění</w:t>
      </w:r>
      <w:r w:rsidRPr="000A2A15">
        <w:rPr>
          <w:rFonts w:ascii="Arial" w:hAnsi="Arial" w:cs="Arial"/>
          <w:bCs/>
        </w:rPr>
        <w:t xml:space="preserve"> </w:t>
      </w:r>
      <w:r w:rsidRPr="000A2A15">
        <w:rPr>
          <w:rFonts w:ascii="Arial" w:hAnsi="Arial" w:cs="Arial"/>
        </w:rPr>
        <w:t>– klasifikaci těžkého a lehkého zranění určuje lékař.</w:t>
      </w:r>
    </w:p>
    <w:p w:rsidR="00C705E9" w:rsidRPr="000A2A15" w:rsidRDefault="00C705E9" w:rsidP="00A8428D">
      <w:pPr>
        <w:pStyle w:val="Zkladntext"/>
        <w:widowControl/>
        <w:suppressAutoHyphens w:val="0"/>
        <w:spacing w:before="0"/>
        <w:rPr>
          <w:rFonts w:ascii="Arial" w:hAnsi="Arial" w:cs="Arial"/>
          <w:bCs/>
          <w:iCs/>
        </w:rPr>
      </w:pPr>
    </w:p>
    <w:p w:rsidR="00C705E9" w:rsidRPr="000A2A15" w:rsidRDefault="00C705E9" w:rsidP="00A8428D">
      <w:pPr>
        <w:pStyle w:val="Zkladntext"/>
        <w:widowControl/>
        <w:suppressAutoHyphens w:val="0"/>
        <w:spacing w:before="0"/>
        <w:rPr>
          <w:rFonts w:ascii="Arial" w:hAnsi="Arial" w:cs="Arial"/>
          <w:bCs/>
          <w:iCs/>
        </w:rPr>
      </w:pPr>
    </w:p>
    <w:p w:rsidR="00C705E9" w:rsidRPr="000A2A15" w:rsidRDefault="00C705E9" w:rsidP="00A8428D">
      <w:pPr>
        <w:pStyle w:val="Zkladntext"/>
        <w:keepNext/>
        <w:widowControl/>
        <w:suppressAutoHyphens w:val="0"/>
        <w:spacing w:before="0"/>
        <w:outlineLvl w:val="0"/>
        <w:rPr>
          <w:rFonts w:ascii="Arial" w:hAnsi="Arial" w:cs="Arial"/>
          <w:b/>
          <w:iCs/>
        </w:rPr>
      </w:pPr>
      <w:r w:rsidRPr="000A2A15">
        <w:rPr>
          <w:rFonts w:ascii="Arial" w:hAnsi="Arial" w:cs="Arial"/>
          <w:bCs/>
          <w:iCs/>
        </w:rPr>
        <w:lastRenderedPageBreak/>
        <w:t xml:space="preserve">Tab. </w:t>
      </w:r>
      <w:r w:rsidRPr="000A2A15">
        <w:rPr>
          <w:rFonts w:ascii="Arial" w:hAnsi="Arial" w:cs="Arial"/>
          <w:b/>
          <w:iCs/>
        </w:rPr>
        <w:t>2</w:t>
      </w:r>
      <w:r w:rsidR="001648FF" w:rsidRPr="000A2A15">
        <w:rPr>
          <w:rFonts w:ascii="Arial" w:hAnsi="Arial" w:cs="Arial"/>
          <w:b/>
          <w:iCs/>
        </w:rPr>
        <w:t>7</w:t>
      </w:r>
      <w:r w:rsidRPr="000A2A15">
        <w:rPr>
          <w:rFonts w:ascii="Arial" w:hAnsi="Arial" w:cs="Arial"/>
          <w:bCs/>
          <w:iCs/>
        </w:rPr>
        <w:t xml:space="preserve">-22. </w:t>
      </w:r>
      <w:r w:rsidRPr="000A2A15">
        <w:rPr>
          <w:rFonts w:ascii="Arial" w:hAnsi="Arial" w:cs="Arial"/>
          <w:b/>
          <w:iCs/>
        </w:rPr>
        <w:t>Mimořádné události se zásahy jednotek požární ochrany (JPO)</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Požár</w:t>
      </w:r>
      <w:r w:rsidRPr="000A2A15">
        <w:rPr>
          <w:rFonts w:ascii="Arial" w:hAnsi="Arial" w:cs="Arial"/>
        </w:rPr>
        <w:t xml:space="preserve"> – každé nežádoucí hoření, při kterém došlo k usmrcení či zranění osob nebo zvířat anebo ke škodám na materiálních hodnotách. Za požár se považuje i nežádoucí hoření, při kterém byly osoby, zvířata nebo materiální hodnoty nebo životní prostředí bezprostředně ohroženy.</w:t>
      </w:r>
    </w:p>
    <w:p w:rsidR="00C9274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Dopravní nehoda</w:t>
      </w:r>
      <w:r w:rsidRPr="000A2A15">
        <w:rPr>
          <w:rFonts w:ascii="Arial" w:hAnsi="Arial" w:cs="Arial"/>
        </w:rPr>
        <w:t xml:space="preserve"> – kolize dopravních prostředků, která vyžaduje záchranné vyprošťovací práce nebo likvidaci následků, ale i dopravní nehoda, kdy JPO pouze vyprošťovaly dopravní prostředek z</w:t>
      </w:r>
      <w:r w:rsidR="004F6CC4" w:rsidRPr="000A2A15">
        <w:rPr>
          <w:rFonts w:ascii="Arial" w:hAnsi="Arial" w:cs="Arial"/>
          <w:lang w:val="cs-CZ"/>
        </w:rPr>
        <w:t> </w:t>
      </w:r>
      <w:r w:rsidRPr="000A2A15">
        <w:rPr>
          <w:rFonts w:ascii="Arial" w:hAnsi="Arial" w:cs="Arial"/>
        </w:rPr>
        <w:t>prostorů mimo komunikaci nebo dopravní nehoda s</w:t>
      </w:r>
      <w:r w:rsidR="00A3658D" w:rsidRPr="000A2A15">
        <w:rPr>
          <w:rFonts w:ascii="Arial" w:hAnsi="Arial" w:cs="Arial"/>
          <w:lang w:val="cs-CZ"/>
        </w:rPr>
        <w:t> </w:t>
      </w:r>
      <w:r w:rsidRPr="000A2A15">
        <w:rPr>
          <w:rFonts w:ascii="Arial" w:hAnsi="Arial" w:cs="Arial"/>
        </w:rPr>
        <w:t>pouze drobnými následky (např. dojde k úniku provozních náplní vozidel).</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Únik nebezpečné chemické látky</w:t>
      </w:r>
      <w:r w:rsidRPr="000A2A15">
        <w:rPr>
          <w:rFonts w:ascii="Arial" w:hAnsi="Arial" w:cs="Arial"/>
        </w:rPr>
        <w:t xml:space="preserve"> – nežádoucí uvolnění nebezpečných chemických látek včetně ropných produktů (během výroby, dopravy nebo manipulace) a ostatních látek. (Nebezpečné látky jsou definovány zákonem.)</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Únik ropného produktu</w:t>
      </w:r>
      <w:r w:rsidRPr="000A2A15">
        <w:rPr>
          <w:rFonts w:ascii="Arial" w:hAnsi="Arial" w:cs="Arial"/>
        </w:rPr>
        <w:t xml:space="preserve"> (olejová havárie) – únik výhradně ropných produktů (benzinu, nafty nebo oleje).</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Technické havárie celkem</w:t>
      </w:r>
      <w:r w:rsidRPr="000A2A15">
        <w:rPr>
          <w:rFonts w:ascii="Arial" w:hAnsi="Arial" w:cs="Arial"/>
          <w:bCs/>
          <w:color w:val="000000"/>
          <w:sz w:val="20"/>
          <w:szCs w:val="20"/>
        </w:rPr>
        <w:t xml:space="preserve"> </w:t>
      </w:r>
      <w:r w:rsidRPr="000A2A15">
        <w:rPr>
          <w:rFonts w:ascii="Arial" w:hAnsi="Arial" w:cs="Arial"/>
          <w:color w:val="000000"/>
          <w:sz w:val="20"/>
          <w:szCs w:val="20"/>
        </w:rPr>
        <w:t xml:space="preserve">zahrnují mimořádné události spojené s hrozícím nebezpečím nebo nebezpečným stavem velkého rozsahu (tzv. </w:t>
      </w:r>
      <w:r w:rsidRPr="000A2A15">
        <w:rPr>
          <w:rFonts w:ascii="Arial" w:hAnsi="Arial" w:cs="Arial"/>
          <w:b/>
          <w:bCs/>
          <w:color w:val="000000"/>
          <w:sz w:val="20"/>
          <w:szCs w:val="20"/>
        </w:rPr>
        <w:t>technická havárie</w:t>
      </w:r>
      <w:r w:rsidRPr="000A2A15">
        <w:rPr>
          <w:rFonts w:ascii="Arial" w:hAnsi="Arial" w:cs="Arial"/>
          <w:color w:val="000000"/>
          <w:sz w:val="20"/>
          <w:szCs w:val="20"/>
        </w:rPr>
        <w:t xml:space="preserve"> – např. hrozící destrukce objektu), menšího rozsahu (tzv. </w:t>
      </w:r>
      <w:r w:rsidRPr="000A2A15">
        <w:rPr>
          <w:rFonts w:ascii="Arial" w:hAnsi="Arial" w:cs="Arial"/>
          <w:b/>
          <w:bCs/>
          <w:color w:val="000000"/>
          <w:sz w:val="20"/>
          <w:szCs w:val="20"/>
        </w:rPr>
        <w:t>technická pomoc</w:t>
      </w:r>
      <w:r w:rsidRPr="000A2A15">
        <w:rPr>
          <w:rFonts w:ascii="Arial" w:hAnsi="Arial" w:cs="Arial"/>
          <w:color w:val="000000"/>
          <w:sz w:val="20"/>
          <w:szCs w:val="20"/>
        </w:rPr>
        <w:t xml:space="preserve"> – např. uvíznutí osoby ve výtahu, v uzamčeném prostoru, únik plynu či vody), v technologickém provozu podniků (tzv. </w:t>
      </w:r>
      <w:r w:rsidRPr="000A2A15">
        <w:rPr>
          <w:rFonts w:ascii="Arial" w:hAnsi="Arial" w:cs="Arial"/>
          <w:b/>
          <w:bCs/>
          <w:color w:val="000000"/>
          <w:sz w:val="20"/>
          <w:szCs w:val="20"/>
        </w:rPr>
        <w:t>technologická pomoc</w:t>
      </w:r>
      <w:r w:rsidRPr="000A2A15">
        <w:rPr>
          <w:rFonts w:ascii="Arial" w:hAnsi="Arial" w:cs="Arial"/>
          <w:color w:val="000000"/>
          <w:sz w:val="20"/>
          <w:szCs w:val="20"/>
        </w:rPr>
        <w:t xml:space="preserve"> – např. havárie vyžadující asistenci při nebezpečných činnostech) a tzv. </w:t>
      </w:r>
      <w:r w:rsidRPr="000A2A15">
        <w:rPr>
          <w:rFonts w:ascii="Arial" w:hAnsi="Arial" w:cs="Arial"/>
          <w:b/>
          <w:bCs/>
          <w:color w:val="000000"/>
          <w:sz w:val="20"/>
          <w:szCs w:val="20"/>
        </w:rPr>
        <w:t>ostatní pomoc</w:t>
      </w:r>
      <w:r w:rsidR="009E7A65" w:rsidRPr="000A2A15">
        <w:rPr>
          <w:rFonts w:ascii="Arial" w:hAnsi="Arial" w:cs="Arial"/>
          <w:bCs/>
          <w:color w:val="000000"/>
          <w:sz w:val="20"/>
          <w:szCs w:val="20"/>
        </w:rPr>
        <w:t>, např. odvoz či převoz pacienta nebo lékaře, monitoring vodních toků apod., a to i na vyžádání jinou službou</w:t>
      </w:r>
      <w:r w:rsidR="009E7A65" w:rsidRPr="000A2A15">
        <w:rPr>
          <w:rFonts w:ascii="Arial" w:hAnsi="Arial" w:cs="Arial"/>
          <w:color w:val="000000"/>
          <w:sz w:val="20"/>
          <w:szCs w:val="20"/>
        </w:rPr>
        <w:t>.</w:t>
      </w:r>
    </w:p>
    <w:p w:rsidR="00C705E9" w:rsidRPr="000A2A15" w:rsidRDefault="00C705E9" w:rsidP="00A8428D">
      <w:pPr>
        <w:pStyle w:val="Zkladntext"/>
        <w:widowControl/>
        <w:suppressAutoHyphens w:val="0"/>
        <w:ind w:firstLine="709"/>
        <w:rPr>
          <w:rFonts w:ascii="Arial" w:hAnsi="Arial" w:cs="Arial"/>
          <w:color w:val="000000"/>
        </w:rPr>
      </w:pPr>
      <w:r w:rsidRPr="000A2A15">
        <w:rPr>
          <w:rFonts w:ascii="Arial" w:hAnsi="Arial" w:cs="Arial"/>
          <w:b/>
          <w:bCs/>
          <w:color w:val="000000"/>
        </w:rPr>
        <w:t>Radiační nehoda</w:t>
      </w:r>
      <w:r w:rsidRPr="000A2A15">
        <w:rPr>
          <w:rFonts w:ascii="Arial" w:hAnsi="Arial" w:cs="Arial"/>
          <w:color w:val="000000"/>
        </w:rPr>
        <w:t xml:space="preserve"> – událost, která má za následek nepřípustné uvolnění radioaktivních látek nebo ionizujícího záření; </w:t>
      </w:r>
      <w:r w:rsidRPr="000A2A15">
        <w:rPr>
          <w:rFonts w:ascii="Arial" w:hAnsi="Arial" w:cs="Arial"/>
          <w:b/>
          <w:bCs/>
          <w:color w:val="000000"/>
        </w:rPr>
        <w:t>radiační havárie</w:t>
      </w:r>
      <w:r w:rsidRPr="000A2A15">
        <w:rPr>
          <w:rFonts w:ascii="Arial" w:hAnsi="Arial" w:cs="Arial"/>
          <w:color w:val="000000"/>
        </w:rPr>
        <w:t xml:space="preserve"> – radiační nehoda, jejíž následky vyžadují naléhavá opatření na ochranu obyv</w:t>
      </w:r>
      <w:r w:rsidR="006F70FA">
        <w:rPr>
          <w:rFonts w:ascii="Arial" w:hAnsi="Arial" w:cs="Arial"/>
          <w:color w:val="000000"/>
        </w:rPr>
        <w:t>atelstva a životního prostředí.</w:t>
      </w:r>
    </w:p>
    <w:p w:rsidR="00C705E9" w:rsidRPr="000A2A15" w:rsidRDefault="00C705E9" w:rsidP="00A8428D">
      <w:pPr>
        <w:pStyle w:val="Zkladntext"/>
        <w:widowControl/>
        <w:suppressAutoHyphens w:val="0"/>
        <w:ind w:firstLine="709"/>
        <w:rPr>
          <w:rFonts w:ascii="Arial" w:hAnsi="Arial" w:cs="Arial"/>
          <w:color w:val="000000"/>
        </w:rPr>
      </w:pPr>
      <w:r w:rsidRPr="000A2A15">
        <w:rPr>
          <w:rFonts w:ascii="Arial" w:hAnsi="Arial" w:cs="Arial"/>
          <w:b/>
          <w:bCs/>
          <w:color w:val="000000"/>
        </w:rPr>
        <w:t xml:space="preserve">Ostatní </w:t>
      </w:r>
      <w:r w:rsidR="009E7A65" w:rsidRPr="000A2A15">
        <w:rPr>
          <w:rFonts w:ascii="Arial" w:hAnsi="Arial" w:cs="Arial"/>
          <w:b/>
          <w:bCs/>
          <w:color w:val="000000"/>
        </w:rPr>
        <w:t>mimořádn</w:t>
      </w:r>
      <w:r w:rsidR="009E7A65" w:rsidRPr="000A2A15">
        <w:rPr>
          <w:rFonts w:ascii="Arial" w:hAnsi="Arial" w:cs="Arial"/>
          <w:b/>
          <w:bCs/>
          <w:color w:val="000000"/>
          <w:lang w:val="cs-CZ"/>
        </w:rPr>
        <w:t>é</w:t>
      </w:r>
      <w:r w:rsidR="009E7A65" w:rsidRPr="000A2A15">
        <w:rPr>
          <w:rFonts w:ascii="Arial" w:hAnsi="Arial" w:cs="Arial"/>
          <w:b/>
          <w:bCs/>
          <w:color w:val="000000"/>
        </w:rPr>
        <w:t xml:space="preserve"> </w:t>
      </w:r>
      <w:r w:rsidRPr="000A2A15">
        <w:rPr>
          <w:rFonts w:ascii="Arial" w:hAnsi="Arial" w:cs="Arial"/>
          <w:b/>
          <w:bCs/>
          <w:color w:val="000000"/>
        </w:rPr>
        <w:t>událost</w:t>
      </w:r>
      <w:r w:rsidR="009E7A65" w:rsidRPr="000A2A15">
        <w:rPr>
          <w:rFonts w:ascii="Arial" w:hAnsi="Arial" w:cs="Arial"/>
          <w:b/>
          <w:bCs/>
          <w:color w:val="000000"/>
          <w:lang w:val="cs-CZ"/>
        </w:rPr>
        <w:t>i</w:t>
      </w:r>
      <w:r w:rsidRPr="000A2A15">
        <w:rPr>
          <w:rFonts w:ascii="Arial" w:hAnsi="Arial" w:cs="Arial"/>
          <w:color w:val="000000"/>
        </w:rPr>
        <w:t xml:space="preserve"> – např. epidemie nebo nákaza</w:t>
      </w:r>
      <w:r w:rsidR="009E7A65" w:rsidRPr="000A2A15">
        <w:rPr>
          <w:rFonts w:ascii="Arial" w:hAnsi="Arial" w:cs="Arial"/>
          <w:color w:val="000000"/>
          <w:lang w:val="cs-CZ"/>
        </w:rPr>
        <w:t>, zajištění podezřelých zásilek</w:t>
      </w:r>
      <w:r w:rsidRPr="000A2A15">
        <w:rPr>
          <w:rFonts w:ascii="Arial" w:hAnsi="Arial" w:cs="Arial"/>
          <w:color w:val="000000"/>
        </w:rPr>
        <w:t>.</w:t>
      </w:r>
    </w:p>
    <w:p w:rsidR="00C705E9" w:rsidRDefault="00C705E9" w:rsidP="00A8428D">
      <w:pPr>
        <w:pStyle w:val="Zkladntext"/>
        <w:widowControl/>
        <w:suppressAutoHyphens w:val="0"/>
        <w:ind w:firstLine="709"/>
        <w:rPr>
          <w:rFonts w:ascii="Arial" w:hAnsi="Arial" w:cs="Arial"/>
        </w:rPr>
      </w:pPr>
      <w:r w:rsidRPr="000A2A15">
        <w:rPr>
          <w:rFonts w:ascii="Arial" w:hAnsi="Arial" w:cs="Arial"/>
        </w:rPr>
        <w:t>Počty událostí se zásahy a zásahů při událostech se mohou lišit, protože při některé události se zasahuje vícekrát.</w:t>
      </w:r>
    </w:p>
    <w:p w:rsidR="00990B5A" w:rsidRDefault="00990B5A" w:rsidP="00A8428D">
      <w:pPr>
        <w:pStyle w:val="Zkladntext"/>
        <w:widowControl/>
        <w:suppressAutoHyphens w:val="0"/>
        <w:spacing w:before="0"/>
        <w:rPr>
          <w:rFonts w:ascii="Arial" w:hAnsi="Arial" w:cs="Arial"/>
        </w:rPr>
      </w:pPr>
    </w:p>
    <w:p w:rsidR="00990B5A" w:rsidRDefault="00990B5A" w:rsidP="00A8428D">
      <w:pPr>
        <w:pStyle w:val="Zkladntext"/>
        <w:widowControl/>
        <w:suppressAutoHyphens w:val="0"/>
        <w:spacing w:before="0"/>
        <w:rPr>
          <w:rFonts w:ascii="Arial" w:hAnsi="Arial" w:cs="Arial"/>
        </w:rPr>
      </w:pPr>
    </w:p>
    <w:p w:rsidR="00396251" w:rsidRPr="004A5978" w:rsidRDefault="00396251" w:rsidP="00A8428D">
      <w:pPr>
        <w:pStyle w:val="Zkladntext"/>
        <w:widowControl/>
        <w:suppressAutoHyphens w:val="0"/>
        <w:spacing w:before="0"/>
        <w:rPr>
          <w:rFonts w:ascii="Arial" w:hAnsi="Arial" w:cs="Arial"/>
          <w:b/>
          <w:iCs/>
        </w:rPr>
      </w:pPr>
      <w:r w:rsidRPr="000A2A15">
        <w:rPr>
          <w:rFonts w:ascii="Arial" w:hAnsi="Arial" w:cs="Arial"/>
          <w:bCs/>
          <w:iCs/>
        </w:rPr>
        <w:t xml:space="preserve">Tab. </w:t>
      </w:r>
      <w:r w:rsidRPr="000A2A15">
        <w:rPr>
          <w:rFonts w:ascii="Arial" w:hAnsi="Arial" w:cs="Arial"/>
          <w:b/>
          <w:iCs/>
        </w:rPr>
        <w:t>27</w:t>
      </w:r>
      <w:r w:rsidRPr="000A2A15">
        <w:rPr>
          <w:rFonts w:ascii="Arial" w:hAnsi="Arial" w:cs="Arial"/>
          <w:bCs/>
          <w:iCs/>
        </w:rPr>
        <w:t>-2</w:t>
      </w:r>
      <w:r>
        <w:rPr>
          <w:rFonts w:ascii="Arial" w:hAnsi="Arial" w:cs="Arial"/>
          <w:bCs/>
          <w:iCs/>
        </w:rPr>
        <w:t>3</w:t>
      </w:r>
      <w:r w:rsidRPr="000A2A15">
        <w:rPr>
          <w:rFonts w:ascii="Arial" w:hAnsi="Arial" w:cs="Arial"/>
          <w:bCs/>
          <w:iCs/>
        </w:rPr>
        <w:t xml:space="preserve">. </w:t>
      </w:r>
      <w:r w:rsidR="007713D7" w:rsidRPr="007713D7">
        <w:rPr>
          <w:rFonts w:ascii="Arial" w:hAnsi="Arial" w:cs="Arial"/>
          <w:b/>
          <w:bCs/>
          <w:iCs/>
        </w:rPr>
        <w:t>Zásahy jednotek požární ochrany (JPO) při živelních pohromách</w:t>
      </w:r>
    </w:p>
    <w:p w:rsidR="00F278DD" w:rsidRPr="004A5978" w:rsidRDefault="007713D7" w:rsidP="00A8428D">
      <w:pPr>
        <w:pStyle w:val="Zkladntext"/>
        <w:widowControl/>
        <w:suppressAutoHyphens w:val="0"/>
        <w:ind w:firstLine="709"/>
        <w:rPr>
          <w:rFonts w:ascii="Arial" w:hAnsi="Arial" w:cs="Arial"/>
        </w:rPr>
      </w:pPr>
      <w:r w:rsidRPr="004A5978">
        <w:rPr>
          <w:rFonts w:ascii="Arial" w:hAnsi="Arial" w:cs="Arial"/>
          <w:b/>
        </w:rPr>
        <w:t>Živelní pohroma</w:t>
      </w:r>
      <w:r w:rsidR="00F278DD" w:rsidRPr="004A5978">
        <w:rPr>
          <w:rFonts w:ascii="Arial" w:hAnsi="Arial" w:cs="Arial"/>
          <w:b/>
        </w:rPr>
        <w:t xml:space="preserve"> </w:t>
      </w:r>
      <w:r w:rsidR="00F278DD" w:rsidRPr="004A5978">
        <w:rPr>
          <w:rFonts w:ascii="Arial" w:hAnsi="Arial" w:cs="Arial"/>
        </w:rPr>
        <w:t>- mimořádná</w:t>
      </w:r>
      <w:r w:rsidR="00041317">
        <w:rPr>
          <w:rFonts w:ascii="Arial" w:hAnsi="Arial" w:cs="Arial"/>
        </w:rPr>
        <w:t xml:space="preserve"> událost, k níž došlo následkem</w:t>
      </w:r>
      <w:r w:rsidR="00257096" w:rsidRPr="004A5978">
        <w:rPr>
          <w:rFonts w:ascii="Arial" w:hAnsi="Arial" w:cs="Arial"/>
        </w:rPr>
        <w:t xml:space="preserve"> škodlivě působících sil a jevů vyvolaných plošně přírodními vlivy, které ohrožují životy, zdraví, majetek nebo životní prostředí jako například povodně, záplavy, deště, vliv sněhu a námrazy, větrné smr</w:t>
      </w:r>
      <w:r w:rsidR="006F70FA">
        <w:rPr>
          <w:rFonts w:ascii="Arial" w:hAnsi="Arial" w:cs="Arial"/>
        </w:rPr>
        <w:t>ště, sesuvy půdy a zemětřesení.</w:t>
      </w:r>
    </w:p>
    <w:p w:rsidR="00257096" w:rsidRPr="000A2A15" w:rsidRDefault="008A7A1D" w:rsidP="00A8428D">
      <w:pPr>
        <w:pStyle w:val="Zkladntext"/>
        <w:widowControl/>
        <w:suppressAutoHyphens w:val="0"/>
        <w:ind w:firstLine="709"/>
        <w:rPr>
          <w:rFonts w:ascii="Arial" w:hAnsi="Arial" w:cs="Arial"/>
        </w:rPr>
      </w:pPr>
      <w:r w:rsidRPr="004A5978">
        <w:rPr>
          <w:rFonts w:ascii="Arial" w:hAnsi="Arial" w:cs="Arial"/>
        </w:rPr>
        <w:t xml:space="preserve">Živelní pohromy se evidují pomocí příznaku vždy ve spojení s druhem likvidované události. </w:t>
      </w:r>
      <w:r w:rsidR="00257096" w:rsidRPr="004A5978">
        <w:rPr>
          <w:rFonts w:ascii="Arial" w:hAnsi="Arial" w:cs="Arial"/>
        </w:rPr>
        <w:t>Do této kategorie se zatřiďují zejména události, které jsou spojeny s vyhlášením stavu nebezpečí, stupně povodňové aktivity apod.</w:t>
      </w:r>
    </w:p>
    <w:p w:rsidR="00C705E9" w:rsidRPr="000A2A15" w:rsidRDefault="00C705E9" w:rsidP="00A8428D">
      <w:pPr>
        <w:pStyle w:val="Zkladntext"/>
        <w:widowControl/>
        <w:suppressAutoHyphens w:val="0"/>
        <w:spacing w:before="0"/>
        <w:rPr>
          <w:rFonts w:ascii="Arial" w:hAnsi="Arial" w:cs="Arial"/>
          <w:iCs/>
        </w:rPr>
      </w:pPr>
    </w:p>
    <w:p w:rsidR="00C705E9" w:rsidRPr="000A2A15" w:rsidRDefault="00C705E9" w:rsidP="00A8428D">
      <w:pPr>
        <w:pStyle w:val="Zkladntext"/>
        <w:widowControl/>
        <w:suppressAutoHyphens w:val="0"/>
        <w:spacing w:before="0"/>
        <w:rPr>
          <w:rFonts w:ascii="Arial" w:hAnsi="Arial" w:cs="Arial"/>
          <w:iCs/>
        </w:rPr>
      </w:pPr>
    </w:p>
    <w:p w:rsidR="00C705E9" w:rsidRPr="000A2A15" w:rsidRDefault="00C705E9" w:rsidP="00A8428D">
      <w:pPr>
        <w:pStyle w:val="Zkladntext"/>
        <w:widowControl/>
        <w:suppressAutoHyphens w:val="0"/>
        <w:spacing w:before="0"/>
        <w:rPr>
          <w:rFonts w:ascii="Arial" w:hAnsi="Arial" w:cs="Arial"/>
          <w:b/>
          <w:iCs/>
        </w:rPr>
      </w:pPr>
      <w:r w:rsidRPr="000A2A15">
        <w:rPr>
          <w:rFonts w:ascii="Arial" w:hAnsi="Arial" w:cs="Arial"/>
          <w:bCs/>
          <w:iCs/>
        </w:rPr>
        <w:t xml:space="preserve">Tab. </w:t>
      </w:r>
      <w:r w:rsidRPr="000A2A15">
        <w:rPr>
          <w:rFonts w:ascii="Arial" w:hAnsi="Arial" w:cs="Arial"/>
          <w:b/>
          <w:iCs/>
        </w:rPr>
        <w:t>2</w:t>
      </w:r>
      <w:r w:rsidR="001648FF" w:rsidRPr="000A2A15">
        <w:rPr>
          <w:rFonts w:ascii="Arial" w:hAnsi="Arial" w:cs="Arial"/>
          <w:b/>
          <w:iCs/>
        </w:rPr>
        <w:t>7</w:t>
      </w:r>
      <w:r w:rsidRPr="000A2A15">
        <w:rPr>
          <w:rFonts w:ascii="Arial" w:hAnsi="Arial" w:cs="Arial"/>
          <w:bCs/>
          <w:iCs/>
        </w:rPr>
        <w:t>-</w:t>
      </w:r>
      <w:r w:rsidR="00041735" w:rsidRPr="000A2A15">
        <w:rPr>
          <w:rFonts w:ascii="Arial" w:hAnsi="Arial" w:cs="Arial"/>
          <w:bCs/>
          <w:iCs/>
        </w:rPr>
        <w:t>2</w:t>
      </w:r>
      <w:r w:rsidR="00041735" w:rsidRPr="000A2A15">
        <w:rPr>
          <w:rFonts w:ascii="Arial" w:hAnsi="Arial" w:cs="Arial"/>
          <w:bCs/>
          <w:iCs/>
          <w:lang w:val="cs-CZ"/>
        </w:rPr>
        <w:t>4</w:t>
      </w:r>
      <w:r w:rsidRPr="000A2A15">
        <w:rPr>
          <w:rFonts w:ascii="Arial" w:hAnsi="Arial" w:cs="Arial"/>
          <w:bCs/>
          <w:iCs/>
        </w:rPr>
        <w:t xml:space="preserve">. </w:t>
      </w:r>
      <w:r w:rsidRPr="000A2A15">
        <w:rPr>
          <w:rFonts w:ascii="Arial" w:hAnsi="Arial" w:cs="Arial"/>
          <w:b/>
          <w:iCs/>
        </w:rPr>
        <w:t>Základní ekonomické ukazatele H</w:t>
      </w:r>
      <w:r w:rsidR="007245CE" w:rsidRPr="000A2A15">
        <w:rPr>
          <w:rFonts w:ascii="Arial" w:hAnsi="Arial" w:cs="Arial"/>
          <w:b/>
          <w:iCs/>
          <w:lang w:val="cs-CZ"/>
        </w:rPr>
        <w:t>asičského záchranného sboru</w:t>
      </w:r>
      <w:r w:rsidRPr="000A2A15">
        <w:rPr>
          <w:rFonts w:ascii="Arial" w:hAnsi="Arial" w:cs="Arial"/>
          <w:b/>
          <w:iCs/>
        </w:rPr>
        <w:t xml:space="preserve"> ČR</w:t>
      </w:r>
    </w:p>
    <w:p w:rsidR="00C705E9" w:rsidRPr="000A2A15" w:rsidRDefault="00C705E9" w:rsidP="00A8428D">
      <w:pPr>
        <w:pStyle w:val="Zkladntext"/>
        <w:widowControl/>
        <w:suppressAutoHyphens w:val="0"/>
        <w:ind w:firstLine="709"/>
        <w:rPr>
          <w:rFonts w:ascii="Arial" w:hAnsi="Arial" w:cs="Arial"/>
          <w:bCs/>
          <w:iCs/>
        </w:rPr>
      </w:pPr>
      <w:r w:rsidRPr="000A2A15">
        <w:rPr>
          <w:rFonts w:ascii="Arial" w:hAnsi="Arial" w:cs="Arial"/>
          <w:b/>
          <w:iCs/>
        </w:rPr>
        <w:t xml:space="preserve">HZS ČR </w:t>
      </w:r>
      <w:r w:rsidRPr="000A2A15">
        <w:rPr>
          <w:rFonts w:ascii="Arial" w:hAnsi="Arial" w:cs="Arial"/>
          <w:bCs/>
          <w:iCs/>
        </w:rPr>
        <w:t>– Hasičský záchranný sbor České republiky;</w:t>
      </w:r>
      <w:r w:rsidRPr="000A2A15">
        <w:rPr>
          <w:rFonts w:ascii="Arial" w:hAnsi="Arial" w:cs="Arial"/>
          <w:b/>
          <w:iCs/>
        </w:rPr>
        <w:t xml:space="preserve"> </w:t>
      </w:r>
      <w:r w:rsidRPr="000A2A15">
        <w:rPr>
          <w:rFonts w:ascii="Arial" w:hAnsi="Arial" w:cs="Arial"/>
          <w:bCs/>
          <w:iCs/>
        </w:rPr>
        <w:t>tvoří ho generální ředitelství HZS</w:t>
      </w:r>
      <w:r w:rsidR="00A3658D" w:rsidRPr="000A2A15">
        <w:rPr>
          <w:rFonts w:ascii="Arial" w:hAnsi="Arial" w:cs="Arial"/>
          <w:bCs/>
          <w:iCs/>
          <w:lang w:val="cs-CZ"/>
        </w:rPr>
        <w:t> </w:t>
      </w:r>
      <w:r w:rsidRPr="000A2A15">
        <w:rPr>
          <w:rFonts w:ascii="Arial" w:hAnsi="Arial" w:cs="Arial"/>
          <w:bCs/>
          <w:iCs/>
        </w:rPr>
        <w:t>ČR (které je součástí Ministerstva vnitra) a hasičské záchranné sbory krajů.</w:t>
      </w:r>
    </w:p>
    <w:p w:rsidR="00C705E9" w:rsidRPr="000A2A15" w:rsidRDefault="00C705E9" w:rsidP="00A8428D">
      <w:pPr>
        <w:pStyle w:val="Zkladntext"/>
        <w:widowControl/>
        <w:suppressAutoHyphens w:val="0"/>
        <w:ind w:firstLine="709"/>
        <w:rPr>
          <w:rFonts w:ascii="Arial" w:hAnsi="Arial" w:cs="Arial"/>
          <w:bCs/>
          <w:iCs/>
        </w:rPr>
      </w:pPr>
      <w:r w:rsidRPr="000A2A15">
        <w:rPr>
          <w:rFonts w:ascii="Arial" w:hAnsi="Arial" w:cs="Arial"/>
          <w:b/>
          <w:iCs/>
        </w:rPr>
        <w:t>JPO II, JPO III</w:t>
      </w:r>
      <w:r w:rsidRPr="000A2A15">
        <w:rPr>
          <w:rFonts w:ascii="Arial" w:hAnsi="Arial" w:cs="Arial"/>
          <w:bCs/>
          <w:iCs/>
        </w:rPr>
        <w:t xml:space="preserve"> – kategorie jednotek požární ochrany</w:t>
      </w:r>
      <w:r w:rsidRPr="000A2A15">
        <w:rPr>
          <w:rFonts w:ascii="Arial" w:hAnsi="Arial" w:cs="Arial"/>
          <w:b/>
          <w:iCs/>
        </w:rPr>
        <w:t xml:space="preserve"> </w:t>
      </w:r>
      <w:r w:rsidRPr="000A2A15">
        <w:rPr>
          <w:rFonts w:ascii="Arial" w:hAnsi="Arial" w:cs="Arial"/>
          <w:bCs/>
          <w:iCs/>
        </w:rPr>
        <w:t>podle zákona o požární ochraně; jde o</w:t>
      </w:r>
      <w:r w:rsidR="00187C0B" w:rsidRPr="000A2A15">
        <w:rPr>
          <w:rFonts w:ascii="Arial" w:hAnsi="Arial" w:cs="Arial"/>
          <w:bCs/>
          <w:iCs/>
        </w:rPr>
        <w:t> </w:t>
      </w:r>
      <w:r w:rsidRPr="000A2A15">
        <w:rPr>
          <w:rFonts w:ascii="Arial" w:hAnsi="Arial" w:cs="Arial"/>
          <w:bCs/>
          <w:iCs/>
        </w:rPr>
        <w:t>jednotky sboru dobrovolných hasičů obce s členy, kteří vykonávají službu v jednotce jako svoje hlavní nebo vedlejší povolání (JPO II), resp. dobrovolně (JPO III), s územní působností zasahující i</w:t>
      </w:r>
      <w:r w:rsidR="00187C0B" w:rsidRPr="000A2A15">
        <w:rPr>
          <w:rFonts w:ascii="Arial" w:hAnsi="Arial" w:cs="Arial"/>
          <w:bCs/>
          <w:iCs/>
        </w:rPr>
        <w:t> </w:t>
      </w:r>
      <w:r w:rsidRPr="000A2A15">
        <w:rPr>
          <w:rFonts w:ascii="Arial" w:hAnsi="Arial" w:cs="Arial"/>
          <w:bCs/>
          <w:iCs/>
        </w:rPr>
        <w:t>mimo území svého zřizovatele, zpravidla do 10</w:t>
      </w:r>
      <w:r w:rsidR="006F70FA">
        <w:rPr>
          <w:rFonts w:ascii="Arial" w:hAnsi="Arial" w:cs="Arial"/>
          <w:bCs/>
          <w:iCs/>
        </w:rPr>
        <w:t> minut jízdy z místa dislokace.</w:t>
      </w:r>
    </w:p>
    <w:p w:rsidR="00C705E9" w:rsidRPr="000A2A15" w:rsidRDefault="00C705E9" w:rsidP="00A8428D">
      <w:pPr>
        <w:pStyle w:val="Zkladntext"/>
        <w:widowControl/>
        <w:suppressAutoHyphens w:val="0"/>
        <w:spacing w:before="0"/>
        <w:rPr>
          <w:rFonts w:ascii="Arial" w:hAnsi="Arial" w:cs="Arial"/>
          <w:strike/>
        </w:rPr>
      </w:pPr>
    </w:p>
    <w:p w:rsidR="00C705E9" w:rsidRPr="000A2A15" w:rsidRDefault="00C705E9" w:rsidP="00A8428D">
      <w:pPr>
        <w:pStyle w:val="Zkladntextodsazen2"/>
        <w:spacing w:before="0"/>
        <w:ind w:firstLine="0"/>
      </w:pPr>
    </w:p>
    <w:p w:rsidR="00C705E9" w:rsidRPr="000A2A15" w:rsidRDefault="00C705E9" w:rsidP="00A8428D">
      <w:pPr>
        <w:jc w:val="center"/>
        <w:rPr>
          <w:rFonts w:ascii="Arial" w:hAnsi="Arial" w:cs="Arial"/>
          <w:sz w:val="20"/>
        </w:rPr>
      </w:pPr>
      <w:proofErr w:type="gramStart"/>
      <w:r w:rsidRPr="000A2A15">
        <w:rPr>
          <w:rFonts w:ascii="Arial" w:hAnsi="Arial" w:cs="Arial"/>
          <w:sz w:val="20"/>
        </w:rPr>
        <w:t>*          *          *</w:t>
      </w:r>
      <w:proofErr w:type="gramEnd"/>
    </w:p>
    <w:p w:rsidR="00C705E9" w:rsidRPr="000A2A15" w:rsidRDefault="00C705E9" w:rsidP="00A8428D">
      <w:pPr>
        <w:jc w:val="both"/>
        <w:rPr>
          <w:rFonts w:ascii="Arial" w:hAnsi="Arial" w:cs="Arial"/>
          <w:sz w:val="20"/>
          <w:highlight w:val="yellow"/>
        </w:rPr>
      </w:pPr>
    </w:p>
    <w:p w:rsidR="00C705E9" w:rsidRPr="000A2A15" w:rsidRDefault="00C705E9" w:rsidP="00A8428D">
      <w:pPr>
        <w:jc w:val="both"/>
        <w:rPr>
          <w:rFonts w:ascii="Arial" w:hAnsi="Arial" w:cs="Arial"/>
          <w:sz w:val="20"/>
          <w:highlight w:val="yellow"/>
        </w:rPr>
      </w:pPr>
    </w:p>
    <w:p w:rsidR="00C705E9" w:rsidRPr="000A2A15" w:rsidRDefault="0013159D" w:rsidP="00A8428D">
      <w:pPr>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firstLine="709"/>
        <w:jc w:val="both"/>
        <w:rPr>
          <w:rFonts w:ascii="Arial" w:hAnsi="Arial" w:cs="Arial"/>
          <w:sz w:val="20"/>
        </w:rPr>
      </w:pPr>
      <w:r w:rsidRPr="000A2A15">
        <w:rPr>
          <w:rFonts w:ascii="Arial" w:hAnsi="Arial" w:cs="Arial"/>
          <w:sz w:val="20"/>
          <w:szCs w:val="20"/>
        </w:rPr>
        <w:t>Další informace jsou dostupné</w:t>
      </w:r>
      <w:r w:rsidR="0081603E" w:rsidRPr="000A2A15">
        <w:rPr>
          <w:rFonts w:ascii="Arial" w:hAnsi="Arial" w:cs="Arial"/>
        </w:rPr>
        <w:t xml:space="preserve"> </w:t>
      </w:r>
      <w:r w:rsidR="00C705E9" w:rsidRPr="000A2A15">
        <w:rPr>
          <w:rFonts w:ascii="Arial" w:hAnsi="Arial" w:cs="Arial"/>
          <w:sz w:val="20"/>
        </w:rPr>
        <w:t>na internetových stránkách:</w:t>
      </w:r>
    </w:p>
    <w:p w:rsidR="00C01F15" w:rsidRPr="000A2A15" w:rsidRDefault="00CD6D08" w:rsidP="00A8428D">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jc w:val="both"/>
        <w:rPr>
          <w:rFonts w:ascii="Arial" w:hAnsi="Arial" w:cs="Arial"/>
        </w:rPr>
      </w:pPr>
      <w:r w:rsidRPr="000A2A15">
        <w:rPr>
          <w:rFonts w:ascii="Arial" w:hAnsi="Arial" w:cs="Arial"/>
        </w:rPr>
        <w:t>– </w:t>
      </w:r>
      <w:hyperlink r:id="rId8" w:history="1">
        <w:r w:rsidR="009C053C" w:rsidRPr="000A2A15">
          <w:rPr>
            <w:rStyle w:val="Hypertextovodkaz"/>
            <w:rFonts w:ascii="Arial" w:hAnsi="Arial" w:cs="Arial"/>
          </w:rPr>
          <w:t>portal.justice.cz/Justice2/Uvod/uvod.aspx</w:t>
        </w:r>
      </w:hyperlink>
      <w:r w:rsidR="007E4DAC" w:rsidRPr="000A2A15">
        <w:rPr>
          <w:rFonts w:ascii="Arial" w:hAnsi="Arial" w:cs="Arial"/>
        </w:rPr>
        <w:t xml:space="preserve"> </w:t>
      </w:r>
      <w:r w:rsidR="006F70FA">
        <w:rPr>
          <w:rFonts w:ascii="Arial" w:hAnsi="Arial" w:cs="Arial"/>
        </w:rPr>
        <w:t>– Ministerstvo spravedlnosti</w:t>
      </w:r>
    </w:p>
    <w:p w:rsidR="00C01F15" w:rsidRPr="000A2A15" w:rsidRDefault="00CD6D08" w:rsidP="00A8428D">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jc w:val="both"/>
        <w:rPr>
          <w:rFonts w:ascii="Arial" w:hAnsi="Arial" w:cs="Arial"/>
        </w:rPr>
      </w:pPr>
      <w:r w:rsidRPr="000A2A15">
        <w:rPr>
          <w:rFonts w:ascii="Arial" w:hAnsi="Arial" w:cs="Arial"/>
        </w:rPr>
        <w:t>– </w:t>
      </w:r>
      <w:hyperlink r:id="rId9" w:history="1">
        <w:r w:rsidR="009C0E7B" w:rsidRPr="000A2A15">
          <w:rPr>
            <w:rStyle w:val="Hypertextovodkaz"/>
            <w:rFonts w:ascii="Arial" w:hAnsi="Arial" w:cs="Arial"/>
          </w:rPr>
          <w:t>www.vscr.cz/</w:t>
        </w:r>
      </w:hyperlink>
      <w:r w:rsidR="006B07A4" w:rsidRPr="000A2A15">
        <w:rPr>
          <w:rFonts w:ascii="Arial" w:hAnsi="Arial" w:cs="Arial"/>
          <w:u w:val="single"/>
        </w:rPr>
        <w:t xml:space="preserve"> </w:t>
      </w:r>
      <w:r w:rsidR="00C7481D" w:rsidRPr="000A2A15">
        <w:rPr>
          <w:rFonts w:ascii="Arial" w:hAnsi="Arial" w:cs="Arial"/>
        </w:rPr>
        <w:t xml:space="preserve">– </w:t>
      </w:r>
      <w:r w:rsidR="00C01F15" w:rsidRPr="000A2A15">
        <w:rPr>
          <w:rFonts w:ascii="Arial" w:hAnsi="Arial" w:cs="Arial"/>
        </w:rPr>
        <w:t>Vězeňská služba ČR</w:t>
      </w:r>
    </w:p>
    <w:p w:rsidR="000A0AA2" w:rsidRPr="000A2A15" w:rsidRDefault="008F5F15" w:rsidP="00A8428D">
      <w:pPr>
        <w:pStyle w:val="Textkomente"/>
        <w:tabs>
          <w:tab w:val="left" w:pos="0"/>
          <w:tab w:val="left" w:pos="142"/>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left="360" w:hanging="360"/>
        <w:jc w:val="both"/>
        <w:rPr>
          <w:rFonts w:ascii="Arial" w:hAnsi="Arial" w:cs="Arial"/>
        </w:rPr>
      </w:pPr>
      <w:r w:rsidRPr="00683B3D">
        <w:rPr>
          <w:rFonts w:ascii="Arial" w:hAnsi="Arial" w:cs="Arial"/>
        </w:rPr>
        <w:t>– </w:t>
      </w:r>
      <w:hyperlink r:id="rId10" w:history="1">
        <w:r w:rsidR="009C0E7B" w:rsidRPr="000A2A15">
          <w:rPr>
            <w:rStyle w:val="Hypertextovodkaz"/>
            <w:rFonts w:ascii="Arial" w:hAnsi="Arial" w:cs="Arial"/>
          </w:rPr>
          <w:t>www.policie.cz/statistiky-kriminalita.aspx</w:t>
        </w:r>
      </w:hyperlink>
      <w:r w:rsidR="006B07A4" w:rsidRPr="000A2A15">
        <w:rPr>
          <w:rFonts w:ascii="Arial" w:hAnsi="Arial" w:cs="Arial"/>
          <w:u w:val="single"/>
        </w:rPr>
        <w:t xml:space="preserve"> </w:t>
      </w:r>
      <w:r w:rsidR="000A0AA2" w:rsidRPr="000A2A15">
        <w:rPr>
          <w:rFonts w:ascii="Arial" w:hAnsi="Arial" w:cs="Arial"/>
        </w:rPr>
        <w:t>– Policie ČR</w:t>
      </w:r>
    </w:p>
    <w:p w:rsidR="00C01F15" w:rsidRPr="000A2A15" w:rsidRDefault="00CD6D08" w:rsidP="00A8428D">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jc w:val="both"/>
        <w:rPr>
          <w:rFonts w:ascii="Arial" w:hAnsi="Arial" w:cs="Arial"/>
        </w:rPr>
      </w:pPr>
      <w:r w:rsidRPr="000A2A15">
        <w:rPr>
          <w:rFonts w:ascii="Arial" w:hAnsi="Arial" w:cs="Arial"/>
        </w:rPr>
        <w:lastRenderedPageBreak/>
        <w:t>– </w:t>
      </w:r>
      <w:hyperlink r:id="rId11" w:history="1">
        <w:r w:rsidR="009C0E7B" w:rsidRPr="000A2A15">
          <w:rPr>
            <w:rStyle w:val="Hypertextovodkaz"/>
            <w:rFonts w:ascii="Arial" w:hAnsi="Arial" w:cs="Arial"/>
          </w:rPr>
          <w:t>www.mdcr.cz/cs/default.htm</w:t>
        </w:r>
      </w:hyperlink>
      <w:r w:rsidR="006B07A4" w:rsidRPr="000A2A15">
        <w:rPr>
          <w:rFonts w:ascii="Arial" w:hAnsi="Arial" w:cs="Arial"/>
          <w:u w:val="single"/>
        </w:rPr>
        <w:t xml:space="preserve"> </w:t>
      </w:r>
      <w:r w:rsidR="006F70FA">
        <w:rPr>
          <w:rFonts w:ascii="Arial" w:hAnsi="Arial" w:cs="Arial"/>
        </w:rPr>
        <w:t>– Ministerstvo dopravy</w:t>
      </w:r>
    </w:p>
    <w:p w:rsidR="00C01F15" w:rsidRDefault="00CD6D08" w:rsidP="00A8428D">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jc w:val="both"/>
        <w:rPr>
          <w:rFonts w:ascii="Arial" w:hAnsi="Arial" w:cs="Arial"/>
        </w:rPr>
      </w:pPr>
      <w:r w:rsidRPr="000A2A15">
        <w:rPr>
          <w:rFonts w:ascii="Arial" w:hAnsi="Arial" w:cs="Arial"/>
        </w:rPr>
        <w:t>– </w:t>
      </w:r>
      <w:hyperlink r:id="rId12" w:history="1">
        <w:r w:rsidR="009C0E7B" w:rsidRPr="000A2A15">
          <w:rPr>
            <w:rStyle w:val="Hypertextovodkaz"/>
            <w:rFonts w:ascii="Arial" w:hAnsi="Arial" w:cs="Arial"/>
          </w:rPr>
          <w:t>www.mvcr.cz/ministerstvo.aspx</w:t>
        </w:r>
      </w:hyperlink>
      <w:r w:rsidR="006B07A4" w:rsidRPr="000A2A15">
        <w:rPr>
          <w:rFonts w:ascii="Arial" w:hAnsi="Arial" w:cs="Arial"/>
          <w:u w:val="single"/>
        </w:rPr>
        <w:t xml:space="preserve"> </w:t>
      </w:r>
      <w:r w:rsidR="00C7481D" w:rsidRPr="000A2A15">
        <w:rPr>
          <w:rFonts w:ascii="Arial" w:hAnsi="Arial" w:cs="Arial"/>
        </w:rPr>
        <w:t>– Ministerstvo vnitra</w:t>
      </w:r>
    </w:p>
    <w:p w:rsidR="00E7575A" w:rsidRPr="000A2A15" w:rsidRDefault="00E7575A" w:rsidP="00A8428D">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jc w:val="both"/>
        <w:rPr>
          <w:rFonts w:ascii="Arial" w:hAnsi="Arial" w:cs="Arial"/>
          <w:u w:val="single"/>
        </w:rPr>
      </w:pPr>
      <w:r w:rsidRPr="000A2A15">
        <w:rPr>
          <w:rFonts w:ascii="Arial" w:hAnsi="Arial" w:cs="Arial"/>
        </w:rPr>
        <w:t>–</w:t>
      </w:r>
      <w:r w:rsidR="001938DE">
        <w:rPr>
          <w:rFonts w:ascii="Arial" w:hAnsi="Arial" w:cs="Arial"/>
        </w:rPr>
        <w:t> </w:t>
      </w:r>
      <w:hyperlink r:id="rId13" w:history="1">
        <w:r w:rsidR="002C3EC2" w:rsidRPr="00842C6B">
          <w:rPr>
            <w:rStyle w:val="Hypertextovodkaz"/>
            <w:rFonts w:ascii="Arial" w:hAnsi="Arial" w:cs="Arial"/>
          </w:rPr>
          <w:t>www.hzscr.cz</w:t>
        </w:r>
      </w:hyperlink>
      <w:r w:rsidR="00753E57">
        <w:rPr>
          <w:rFonts w:ascii="Arial" w:hAnsi="Arial" w:cs="Arial"/>
        </w:rPr>
        <w:t xml:space="preserve"> –</w:t>
      </w:r>
      <w:r w:rsidR="002C3EC2">
        <w:rPr>
          <w:rFonts w:ascii="Arial" w:hAnsi="Arial" w:cs="Arial"/>
        </w:rPr>
        <w:t xml:space="preserve"> </w:t>
      </w:r>
      <w:r w:rsidR="009D0107">
        <w:rPr>
          <w:rFonts w:ascii="Arial" w:hAnsi="Arial" w:cs="Arial"/>
        </w:rPr>
        <w:t>Hasičský záchranný sbor ČR</w:t>
      </w:r>
    </w:p>
    <w:sectPr w:rsidR="00E7575A" w:rsidRPr="000A2A15" w:rsidSect="00A85EE3">
      <w:pgSz w:w="11907" w:h="16840" w:code="9"/>
      <w:pgMar w:top="1418" w:right="1418" w:bottom="141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773" w:rsidRDefault="008F3773">
      <w:r>
        <w:separator/>
      </w:r>
    </w:p>
  </w:endnote>
  <w:endnote w:type="continuationSeparator" w:id="0">
    <w:p w:rsidR="008F3773" w:rsidRDefault="008F37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773" w:rsidRDefault="008F3773">
      <w:r>
        <w:separator/>
      </w:r>
    </w:p>
  </w:footnote>
  <w:footnote w:type="continuationSeparator" w:id="0">
    <w:p w:rsidR="008F3773" w:rsidRDefault="008F3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0C96EAA"/>
    <w:multiLevelType w:val="hybridMultilevel"/>
    <w:tmpl w:val="4EACA474"/>
    <w:lvl w:ilvl="0" w:tplc="BD0E67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42414C"/>
    <w:multiLevelType w:val="hybridMultilevel"/>
    <w:tmpl w:val="A34E52C4"/>
    <w:lvl w:ilvl="0" w:tplc="3D3A6ED6">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7223212"/>
    <w:multiLevelType w:val="hybridMultilevel"/>
    <w:tmpl w:val="3C0016CA"/>
    <w:lvl w:ilvl="0" w:tplc="F0E2C09E">
      <w:start w:val="1"/>
      <w:numFmt w:val="bullet"/>
      <w:lvlText w:val=""/>
      <w:lvlJc w:val="left"/>
      <w:pPr>
        <w:tabs>
          <w:tab w:val="num" w:pos="378"/>
        </w:tabs>
        <w:ind w:left="378" w:hanging="360"/>
      </w:pPr>
      <w:rPr>
        <w:rFonts w:ascii="Symbol" w:hAnsi="Symbol" w:hint="default"/>
      </w:rPr>
    </w:lvl>
    <w:lvl w:ilvl="1" w:tplc="04050003" w:tentative="1">
      <w:start w:val="1"/>
      <w:numFmt w:val="bullet"/>
      <w:lvlText w:val="o"/>
      <w:lvlJc w:val="left"/>
      <w:pPr>
        <w:tabs>
          <w:tab w:val="num" w:pos="389"/>
        </w:tabs>
        <w:ind w:left="389" w:hanging="360"/>
      </w:pPr>
      <w:rPr>
        <w:rFonts w:ascii="Courier New" w:hAnsi="Courier New" w:hint="default"/>
      </w:rPr>
    </w:lvl>
    <w:lvl w:ilvl="2" w:tplc="04050005" w:tentative="1">
      <w:start w:val="1"/>
      <w:numFmt w:val="bullet"/>
      <w:lvlText w:val=""/>
      <w:lvlJc w:val="left"/>
      <w:pPr>
        <w:tabs>
          <w:tab w:val="num" w:pos="1109"/>
        </w:tabs>
        <w:ind w:left="1109" w:hanging="360"/>
      </w:pPr>
      <w:rPr>
        <w:rFonts w:ascii="Wingdings" w:hAnsi="Wingdings" w:hint="default"/>
      </w:rPr>
    </w:lvl>
    <w:lvl w:ilvl="3" w:tplc="04050001" w:tentative="1">
      <w:start w:val="1"/>
      <w:numFmt w:val="bullet"/>
      <w:lvlText w:val=""/>
      <w:lvlJc w:val="left"/>
      <w:pPr>
        <w:tabs>
          <w:tab w:val="num" w:pos="1829"/>
        </w:tabs>
        <w:ind w:left="1829" w:hanging="360"/>
      </w:pPr>
      <w:rPr>
        <w:rFonts w:ascii="Symbol" w:hAnsi="Symbol" w:hint="default"/>
      </w:rPr>
    </w:lvl>
    <w:lvl w:ilvl="4" w:tplc="04050003" w:tentative="1">
      <w:start w:val="1"/>
      <w:numFmt w:val="bullet"/>
      <w:lvlText w:val="o"/>
      <w:lvlJc w:val="left"/>
      <w:pPr>
        <w:tabs>
          <w:tab w:val="num" w:pos="2549"/>
        </w:tabs>
        <w:ind w:left="2549" w:hanging="360"/>
      </w:pPr>
      <w:rPr>
        <w:rFonts w:ascii="Courier New" w:hAnsi="Courier New" w:hint="default"/>
      </w:rPr>
    </w:lvl>
    <w:lvl w:ilvl="5" w:tplc="04050005" w:tentative="1">
      <w:start w:val="1"/>
      <w:numFmt w:val="bullet"/>
      <w:lvlText w:val=""/>
      <w:lvlJc w:val="left"/>
      <w:pPr>
        <w:tabs>
          <w:tab w:val="num" w:pos="3269"/>
        </w:tabs>
        <w:ind w:left="3269" w:hanging="360"/>
      </w:pPr>
      <w:rPr>
        <w:rFonts w:ascii="Wingdings" w:hAnsi="Wingdings" w:hint="default"/>
      </w:rPr>
    </w:lvl>
    <w:lvl w:ilvl="6" w:tplc="04050001" w:tentative="1">
      <w:start w:val="1"/>
      <w:numFmt w:val="bullet"/>
      <w:lvlText w:val=""/>
      <w:lvlJc w:val="left"/>
      <w:pPr>
        <w:tabs>
          <w:tab w:val="num" w:pos="3989"/>
        </w:tabs>
        <w:ind w:left="3989" w:hanging="360"/>
      </w:pPr>
      <w:rPr>
        <w:rFonts w:ascii="Symbol" w:hAnsi="Symbol" w:hint="default"/>
      </w:rPr>
    </w:lvl>
    <w:lvl w:ilvl="7" w:tplc="04050003" w:tentative="1">
      <w:start w:val="1"/>
      <w:numFmt w:val="bullet"/>
      <w:lvlText w:val="o"/>
      <w:lvlJc w:val="left"/>
      <w:pPr>
        <w:tabs>
          <w:tab w:val="num" w:pos="4709"/>
        </w:tabs>
        <w:ind w:left="4709" w:hanging="360"/>
      </w:pPr>
      <w:rPr>
        <w:rFonts w:ascii="Courier New" w:hAnsi="Courier New" w:hint="default"/>
      </w:rPr>
    </w:lvl>
    <w:lvl w:ilvl="8" w:tplc="04050005" w:tentative="1">
      <w:start w:val="1"/>
      <w:numFmt w:val="bullet"/>
      <w:lvlText w:val=""/>
      <w:lvlJc w:val="left"/>
      <w:pPr>
        <w:tabs>
          <w:tab w:val="num" w:pos="5429"/>
        </w:tabs>
        <w:ind w:left="5429" w:hanging="360"/>
      </w:pPr>
      <w:rPr>
        <w:rFonts w:ascii="Wingdings" w:hAnsi="Wingdings" w:hint="default"/>
      </w:rPr>
    </w:lvl>
  </w:abstractNum>
  <w:abstractNum w:abstractNumId="4">
    <w:nsid w:val="570930AA"/>
    <w:multiLevelType w:val="hybridMultilevel"/>
    <w:tmpl w:val="2B3CF078"/>
    <w:lvl w:ilvl="0" w:tplc="F0E2C09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371"/>
        </w:tabs>
        <w:ind w:left="371" w:hanging="360"/>
      </w:pPr>
      <w:rPr>
        <w:rFonts w:ascii="Courier New" w:hAnsi="Courier New" w:hint="default"/>
      </w:rPr>
    </w:lvl>
    <w:lvl w:ilvl="2" w:tplc="04050005" w:tentative="1">
      <w:start w:val="1"/>
      <w:numFmt w:val="bullet"/>
      <w:lvlText w:val=""/>
      <w:lvlJc w:val="left"/>
      <w:pPr>
        <w:tabs>
          <w:tab w:val="num" w:pos="1091"/>
        </w:tabs>
        <w:ind w:left="1091" w:hanging="360"/>
      </w:pPr>
      <w:rPr>
        <w:rFonts w:ascii="Wingdings" w:hAnsi="Wingdings" w:hint="default"/>
      </w:rPr>
    </w:lvl>
    <w:lvl w:ilvl="3" w:tplc="04050001" w:tentative="1">
      <w:start w:val="1"/>
      <w:numFmt w:val="bullet"/>
      <w:lvlText w:val=""/>
      <w:lvlJc w:val="left"/>
      <w:pPr>
        <w:tabs>
          <w:tab w:val="num" w:pos="1811"/>
        </w:tabs>
        <w:ind w:left="1811" w:hanging="360"/>
      </w:pPr>
      <w:rPr>
        <w:rFonts w:ascii="Symbol" w:hAnsi="Symbol" w:hint="default"/>
      </w:rPr>
    </w:lvl>
    <w:lvl w:ilvl="4" w:tplc="04050003" w:tentative="1">
      <w:start w:val="1"/>
      <w:numFmt w:val="bullet"/>
      <w:lvlText w:val="o"/>
      <w:lvlJc w:val="left"/>
      <w:pPr>
        <w:tabs>
          <w:tab w:val="num" w:pos="2531"/>
        </w:tabs>
        <w:ind w:left="2531" w:hanging="360"/>
      </w:pPr>
      <w:rPr>
        <w:rFonts w:ascii="Courier New" w:hAnsi="Courier New" w:hint="default"/>
      </w:rPr>
    </w:lvl>
    <w:lvl w:ilvl="5" w:tplc="04050005" w:tentative="1">
      <w:start w:val="1"/>
      <w:numFmt w:val="bullet"/>
      <w:lvlText w:val=""/>
      <w:lvlJc w:val="left"/>
      <w:pPr>
        <w:tabs>
          <w:tab w:val="num" w:pos="3251"/>
        </w:tabs>
        <w:ind w:left="3251" w:hanging="360"/>
      </w:pPr>
      <w:rPr>
        <w:rFonts w:ascii="Wingdings" w:hAnsi="Wingdings" w:hint="default"/>
      </w:rPr>
    </w:lvl>
    <w:lvl w:ilvl="6" w:tplc="04050001" w:tentative="1">
      <w:start w:val="1"/>
      <w:numFmt w:val="bullet"/>
      <w:lvlText w:val=""/>
      <w:lvlJc w:val="left"/>
      <w:pPr>
        <w:tabs>
          <w:tab w:val="num" w:pos="3971"/>
        </w:tabs>
        <w:ind w:left="3971" w:hanging="360"/>
      </w:pPr>
      <w:rPr>
        <w:rFonts w:ascii="Symbol" w:hAnsi="Symbol" w:hint="default"/>
      </w:rPr>
    </w:lvl>
    <w:lvl w:ilvl="7" w:tplc="04050003" w:tentative="1">
      <w:start w:val="1"/>
      <w:numFmt w:val="bullet"/>
      <w:lvlText w:val="o"/>
      <w:lvlJc w:val="left"/>
      <w:pPr>
        <w:tabs>
          <w:tab w:val="num" w:pos="4691"/>
        </w:tabs>
        <w:ind w:left="4691" w:hanging="360"/>
      </w:pPr>
      <w:rPr>
        <w:rFonts w:ascii="Courier New" w:hAnsi="Courier New" w:hint="default"/>
      </w:rPr>
    </w:lvl>
    <w:lvl w:ilvl="8" w:tplc="04050005" w:tentative="1">
      <w:start w:val="1"/>
      <w:numFmt w:val="bullet"/>
      <w:lvlText w:val=""/>
      <w:lvlJc w:val="left"/>
      <w:pPr>
        <w:tabs>
          <w:tab w:val="num" w:pos="5411"/>
        </w:tabs>
        <w:ind w:left="5411" w:hanging="360"/>
      </w:pPr>
      <w:rPr>
        <w:rFonts w:ascii="Wingdings" w:hAnsi="Wingdings" w:hint="default"/>
      </w:rPr>
    </w:lvl>
  </w:abstractNum>
  <w:abstractNum w:abstractNumId="5">
    <w:nsid w:val="61F9557C"/>
    <w:multiLevelType w:val="hybridMultilevel"/>
    <w:tmpl w:val="4C967B52"/>
    <w:lvl w:ilvl="0" w:tplc="20F0E538">
      <w:numFmt w:val="bullet"/>
      <w:lvlText w:val="-"/>
      <w:lvlJc w:val="left"/>
      <w:pPr>
        <w:tabs>
          <w:tab w:val="num" w:pos="1068"/>
        </w:tabs>
        <w:ind w:left="1068" w:hanging="708"/>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40F453C"/>
    <w:multiLevelType w:val="hybridMultilevel"/>
    <w:tmpl w:val="6478DBB2"/>
    <w:lvl w:ilvl="0" w:tplc="F0E2C09E">
      <w:start w:val="1"/>
      <w:numFmt w:val="bullet"/>
      <w:lvlText w:val=""/>
      <w:lvlJc w:val="left"/>
      <w:pPr>
        <w:tabs>
          <w:tab w:val="num" w:pos="378"/>
        </w:tabs>
        <w:ind w:left="378" w:hanging="360"/>
      </w:pPr>
      <w:rPr>
        <w:rFonts w:ascii="Symbol" w:hAnsi="Symbol" w:hint="default"/>
      </w:rPr>
    </w:lvl>
    <w:lvl w:ilvl="1" w:tplc="04050003" w:tentative="1">
      <w:start w:val="1"/>
      <w:numFmt w:val="bullet"/>
      <w:lvlText w:val="o"/>
      <w:lvlJc w:val="left"/>
      <w:pPr>
        <w:tabs>
          <w:tab w:val="num" w:pos="1098"/>
        </w:tabs>
        <w:ind w:left="1098" w:hanging="360"/>
      </w:pPr>
      <w:rPr>
        <w:rFonts w:ascii="Courier New" w:hAnsi="Courier New" w:hint="default"/>
      </w:rPr>
    </w:lvl>
    <w:lvl w:ilvl="2" w:tplc="04050005" w:tentative="1">
      <w:start w:val="1"/>
      <w:numFmt w:val="bullet"/>
      <w:lvlText w:val=""/>
      <w:lvlJc w:val="left"/>
      <w:pPr>
        <w:tabs>
          <w:tab w:val="num" w:pos="1818"/>
        </w:tabs>
        <w:ind w:left="1818" w:hanging="360"/>
      </w:pPr>
      <w:rPr>
        <w:rFonts w:ascii="Wingdings" w:hAnsi="Wingdings" w:hint="default"/>
      </w:rPr>
    </w:lvl>
    <w:lvl w:ilvl="3" w:tplc="04050001" w:tentative="1">
      <w:start w:val="1"/>
      <w:numFmt w:val="bullet"/>
      <w:lvlText w:val=""/>
      <w:lvlJc w:val="left"/>
      <w:pPr>
        <w:tabs>
          <w:tab w:val="num" w:pos="2538"/>
        </w:tabs>
        <w:ind w:left="2538" w:hanging="360"/>
      </w:pPr>
      <w:rPr>
        <w:rFonts w:ascii="Symbol" w:hAnsi="Symbol" w:hint="default"/>
      </w:rPr>
    </w:lvl>
    <w:lvl w:ilvl="4" w:tplc="04050003" w:tentative="1">
      <w:start w:val="1"/>
      <w:numFmt w:val="bullet"/>
      <w:lvlText w:val="o"/>
      <w:lvlJc w:val="left"/>
      <w:pPr>
        <w:tabs>
          <w:tab w:val="num" w:pos="3258"/>
        </w:tabs>
        <w:ind w:left="3258" w:hanging="360"/>
      </w:pPr>
      <w:rPr>
        <w:rFonts w:ascii="Courier New" w:hAnsi="Courier New" w:hint="default"/>
      </w:rPr>
    </w:lvl>
    <w:lvl w:ilvl="5" w:tplc="04050005" w:tentative="1">
      <w:start w:val="1"/>
      <w:numFmt w:val="bullet"/>
      <w:lvlText w:val=""/>
      <w:lvlJc w:val="left"/>
      <w:pPr>
        <w:tabs>
          <w:tab w:val="num" w:pos="3978"/>
        </w:tabs>
        <w:ind w:left="3978" w:hanging="360"/>
      </w:pPr>
      <w:rPr>
        <w:rFonts w:ascii="Wingdings" w:hAnsi="Wingdings" w:hint="default"/>
      </w:rPr>
    </w:lvl>
    <w:lvl w:ilvl="6" w:tplc="04050001" w:tentative="1">
      <w:start w:val="1"/>
      <w:numFmt w:val="bullet"/>
      <w:lvlText w:val=""/>
      <w:lvlJc w:val="left"/>
      <w:pPr>
        <w:tabs>
          <w:tab w:val="num" w:pos="4698"/>
        </w:tabs>
        <w:ind w:left="4698" w:hanging="360"/>
      </w:pPr>
      <w:rPr>
        <w:rFonts w:ascii="Symbol" w:hAnsi="Symbol" w:hint="default"/>
      </w:rPr>
    </w:lvl>
    <w:lvl w:ilvl="7" w:tplc="04050003" w:tentative="1">
      <w:start w:val="1"/>
      <w:numFmt w:val="bullet"/>
      <w:lvlText w:val="o"/>
      <w:lvlJc w:val="left"/>
      <w:pPr>
        <w:tabs>
          <w:tab w:val="num" w:pos="5418"/>
        </w:tabs>
        <w:ind w:left="5418" w:hanging="360"/>
      </w:pPr>
      <w:rPr>
        <w:rFonts w:ascii="Courier New" w:hAnsi="Courier New" w:hint="default"/>
      </w:rPr>
    </w:lvl>
    <w:lvl w:ilvl="8" w:tplc="04050005" w:tentative="1">
      <w:start w:val="1"/>
      <w:numFmt w:val="bullet"/>
      <w:lvlText w:val=""/>
      <w:lvlJc w:val="left"/>
      <w:pPr>
        <w:tabs>
          <w:tab w:val="num" w:pos="6138"/>
        </w:tabs>
        <w:ind w:left="6138" w:hanging="360"/>
      </w:pPr>
      <w:rPr>
        <w:rFonts w:ascii="Wingdings" w:hAnsi="Wingdings" w:hint="default"/>
      </w:rPr>
    </w:lvl>
  </w:abstractNum>
  <w:abstractNum w:abstractNumId="7">
    <w:nsid w:val="752A234E"/>
    <w:multiLevelType w:val="hybridMultilevel"/>
    <w:tmpl w:val="D0FE52F8"/>
    <w:lvl w:ilvl="0" w:tplc="039A6798">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7EFE3C78"/>
    <w:multiLevelType w:val="hybridMultilevel"/>
    <w:tmpl w:val="E0F81FCE"/>
    <w:lvl w:ilvl="0" w:tplc="8E582F32">
      <w:numFmt w:val="bullet"/>
      <w:lvlText w:val="-"/>
      <w:lvlJc w:val="left"/>
      <w:pPr>
        <w:tabs>
          <w:tab w:val="num" w:pos="720"/>
        </w:tabs>
        <w:ind w:left="720" w:hanging="360"/>
      </w:pPr>
      <w:rPr>
        <w:rFonts w:ascii="Times New Roman" w:eastAsia="Times New Roman" w:hAnsi="Times New Roman" w:cs="Times New Roman" w:hint="default"/>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5"/>
  </w:num>
  <w:num w:numId="3">
    <w:abstractNumId w:val="7"/>
  </w:num>
  <w:num w:numId="4">
    <w:abstractNumId w:val="8"/>
  </w:num>
  <w:num w:numId="5">
    <w:abstractNumId w:val="6"/>
  </w:num>
  <w:num w:numId="6">
    <w:abstractNumId w:val="3"/>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46D"/>
    <w:rsid w:val="0001547E"/>
    <w:rsid w:val="00016D6B"/>
    <w:rsid w:val="00023A0C"/>
    <w:rsid w:val="000271BC"/>
    <w:rsid w:val="00041317"/>
    <w:rsid w:val="00041735"/>
    <w:rsid w:val="00074481"/>
    <w:rsid w:val="000750AC"/>
    <w:rsid w:val="0009682C"/>
    <w:rsid w:val="000A0AA2"/>
    <w:rsid w:val="000A2A15"/>
    <w:rsid w:val="000B58F8"/>
    <w:rsid w:val="000B7C70"/>
    <w:rsid w:val="000C5F75"/>
    <w:rsid w:val="00103FAC"/>
    <w:rsid w:val="00110752"/>
    <w:rsid w:val="0013159D"/>
    <w:rsid w:val="001329E8"/>
    <w:rsid w:val="00145CD0"/>
    <w:rsid w:val="00150E49"/>
    <w:rsid w:val="00155C86"/>
    <w:rsid w:val="001648FF"/>
    <w:rsid w:val="0017136E"/>
    <w:rsid w:val="001809BB"/>
    <w:rsid w:val="00187C0B"/>
    <w:rsid w:val="00190E25"/>
    <w:rsid w:val="001938DE"/>
    <w:rsid w:val="001A26C1"/>
    <w:rsid w:val="001B2164"/>
    <w:rsid w:val="001B5A22"/>
    <w:rsid w:val="001D66C0"/>
    <w:rsid w:val="001F4DBD"/>
    <w:rsid w:val="001F7E58"/>
    <w:rsid w:val="002020A1"/>
    <w:rsid w:val="002170EE"/>
    <w:rsid w:val="0021732F"/>
    <w:rsid w:val="00225FED"/>
    <w:rsid w:val="0023237A"/>
    <w:rsid w:val="002413EF"/>
    <w:rsid w:val="00243F20"/>
    <w:rsid w:val="00246AD2"/>
    <w:rsid w:val="00251B3F"/>
    <w:rsid w:val="0025337A"/>
    <w:rsid w:val="002548E1"/>
    <w:rsid w:val="00257096"/>
    <w:rsid w:val="0025729D"/>
    <w:rsid w:val="00266231"/>
    <w:rsid w:val="00293E79"/>
    <w:rsid w:val="002A133D"/>
    <w:rsid w:val="002A5A95"/>
    <w:rsid w:val="002B5FA7"/>
    <w:rsid w:val="002C3EC2"/>
    <w:rsid w:val="002F1D34"/>
    <w:rsid w:val="002F7B18"/>
    <w:rsid w:val="00302C0A"/>
    <w:rsid w:val="003063D8"/>
    <w:rsid w:val="003220E7"/>
    <w:rsid w:val="0032270F"/>
    <w:rsid w:val="00325CB4"/>
    <w:rsid w:val="00326BAE"/>
    <w:rsid w:val="003654E8"/>
    <w:rsid w:val="00373D4D"/>
    <w:rsid w:val="00394375"/>
    <w:rsid w:val="00396251"/>
    <w:rsid w:val="003A0003"/>
    <w:rsid w:val="003B73E5"/>
    <w:rsid w:val="003C3ABE"/>
    <w:rsid w:val="003E1FFE"/>
    <w:rsid w:val="003E2975"/>
    <w:rsid w:val="003E4EFD"/>
    <w:rsid w:val="004164AE"/>
    <w:rsid w:val="00420C80"/>
    <w:rsid w:val="00454848"/>
    <w:rsid w:val="00454B92"/>
    <w:rsid w:val="004611CE"/>
    <w:rsid w:val="0048563F"/>
    <w:rsid w:val="00495750"/>
    <w:rsid w:val="004A5978"/>
    <w:rsid w:val="004A67DD"/>
    <w:rsid w:val="004D20EA"/>
    <w:rsid w:val="004F1478"/>
    <w:rsid w:val="004F2201"/>
    <w:rsid w:val="004F6CC4"/>
    <w:rsid w:val="005071C2"/>
    <w:rsid w:val="0050742E"/>
    <w:rsid w:val="00512B7F"/>
    <w:rsid w:val="005238A2"/>
    <w:rsid w:val="0052479E"/>
    <w:rsid w:val="00525C91"/>
    <w:rsid w:val="00553748"/>
    <w:rsid w:val="005566AE"/>
    <w:rsid w:val="005679B0"/>
    <w:rsid w:val="0057540E"/>
    <w:rsid w:val="00597E60"/>
    <w:rsid w:val="005B2119"/>
    <w:rsid w:val="005D3846"/>
    <w:rsid w:val="005E33B6"/>
    <w:rsid w:val="005F68FB"/>
    <w:rsid w:val="00613CBE"/>
    <w:rsid w:val="00645A13"/>
    <w:rsid w:val="00650CDF"/>
    <w:rsid w:val="00676538"/>
    <w:rsid w:val="00683B3D"/>
    <w:rsid w:val="00690E7B"/>
    <w:rsid w:val="006B07A4"/>
    <w:rsid w:val="006C344D"/>
    <w:rsid w:val="006C78D6"/>
    <w:rsid w:val="006D21A4"/>
    <w:rsid w:val="006D5F02"/>
    <w:rsid w:val="006E6677"/>
    <w:rsid w:val="006E7493"/>
    <w:rsid w:val="006F0C4F"/>
    <w:rsid w:val="006F70FA"/>
    <w:rsid w:val="00713377"/>
    <w:rsid w:val="007245CE"/>
    <w:rsid w:val="007332ED"/>
    <w:rsid w:val="00745F4E"/>
    <w:rsid w:val="00753E57"/>
    <w:rsid w:val="00755D7D"/>
    <w:rsid w:val="007713D7"/>
    <w:rsid w:val="00772295"/>
    <w:rsid w:val="00781700"/>
    <w:rsid w:val="00781CF7"/>
    <w:rsid w:val="007873AF"/>
    <w:rsid w:val="00790235"/>
    <w:rsid w:val="00795CF2"/>
    <w:rsid w:val="007B0085"/>
    <w:rsid w:val="007B74C0"/>
    <w:rsid w:val="007E0903"/>
    <w:rsid w:val="007E1F0F"/>
    <w:rsid w:val="007E3DEA"/>
    <w:rsid w:val="007E4DAC"/>
    <w:rsid w:val="007F7817"/>
    <w:rsid w:val="00802952"/>
    <w:rsid w:val="0081325F"/>
    <w:rsid w:val="0081603E"/>
    <w:rsid w:val="008170EB"/>
    <w:rsid w:val="00822472"/>
    <w:rsid w:val="008236B4"/>
    <w:rsid w:val="00837298"/>
    <w:rsid w:val="00840D7E"/>
    <w:rsid w:val="008422E8"/>
    <w:rsid w:val="00852C77"/>
    <w:rsid w:val="00855861"/>
    <w:rsid w:val="00871526"/>
    <w:rsid w:val="00873D48"/>
    <w:rsid w:val="008852C1"/>
    <w:rsid w:val="008A7A1D"/>
    <w:rsid w:val="008B5102"/>
    <w:rsid w:val="008E26FD"/>
    <w:rsid w:val="008F1829"/>
    <w:rsid w:val="008F3773"/>
    <w:rsid w:val="008F5F15"/>
    <w:rsid w:val="00911472"/>
    <w:rsid w:val="00924AC1"/>
    <w:rsid w:val="009264A0"/>
    <w:rsid w:val="00930242"/>
    <w:rsid w:val="00942F64"/>
    <w:rsid w:val="00947037"/>
    <w:rsid w:val="009576B9"/>
    <w:rsid w:val="009623FF"/>
    <w:rsid w:val="00980E84"/>
    <w:rsid w:val="0098573D"/>
    <w:rsid w:val="00990B5A"/>
    <w:rsid w:val="00994FA5"/>
    <w:rsid w:val="009A1DFF"/>
    <w:rsid w:val="009A60B6"/>
    <w:rsid w:val="009B08FF"/>
    <w:rsid w:val="009B33D1"/>
    <w:rsid w:val="009C053C"/>
    <w:rsid w:val="009C0E7B"/>
    <w:rsid w:val="009C3B89"/>
    <w:rsid w:val="009D0107"/>
    <w:rsid w:val="009D4F17"/>
    <w:rsid w:val="009D5BF9"/>
    <w:rsid w:val="009E7A65"/>
    <w:rsid w:val="009F23C4"/>
    <w:rsid w:val="00A15904"/>
    <w:rsid w:val="00A32BF4"/>
    <w:rsid w:val="00A3658D"/>
    <w:rsid w:val="00A366D6"/>
    <w:rsid w:val="00A41088"/>
    <w:rsid w:val="00A42312"/>
    <w:rsid w:val="00A572F7"/>
    <w:rsid w:val="00A7578B"/>
    <w:rsid w:val="00A7605B"/>
    <w:rsid w:val="00A8428D"/>
    <w:rsid w:val="00A85B1C"/>
    <w:rsid w:val="00A85EE3"/>
    <w:rsid w:val="00AA22D1"/>
    <w:rsid w:val="00AA55DB"/>
    <w:rsid w:val="00AB042E"/>
    <w:rsid w:val="00AB650B"/>
    <w:rsid w:val="00AB7A54"/>
    <w:rsid w:val="00AC6EBF"/>
    <w:rsid w:val="00AD2BCB"/>
    <w:rsid w:val="00AD4D96"/>
    <w:rsid w:val="00AD7C1C"/>
    <w:rsid w:val="00AF1F37"/>
    <w:rsid w:val="00B02E67"/>
    <w:rsid w:val="00B0766E"/>
    <w:rsid w:val="00B10454"/>
    <w:rsid w:val="00B119FF"/>
    <w:rsid w:val="00B200DB"/>
    <w:rsid w:val="00B24055"/>
    <w:rsid w:val="00B37CE4"/>
    <w:rsid w:val="00B45C5D"/>
    <w:rsid w:val="00B60CB8"/>
    <w:rsid w:val="00B8521B"/>
    <w:rsid w:val="00BB5A8B"/>
    <w:rsid w:val="00BF1B9F"/>
    <w:rsid w:val="00C006B3"/>
    <w:rsid w:val="00C01F15"/>
    <w:rsid w:val="00C04DF2"/>
    <w:rsid w:val="00C05DC0"/>
    <w:rsid w:val="00C12DD7"/>
    <w:rsid w:val="00C14AC9"/>
    <w:rsid w:val="00C16E92"/>
    <w:rsid w:val="00C178CB"/>
    <w:rsid w:val="00C46766"/>
    <w:rsid w:val="00C46F39"/>
    <w:rsid w:val="00C47156"/>
    <w:rsid w:val="00C64259"/>
    <w:rsid w:val="00C705E9"/>
    <w:rsid w:val="00C7481D"/>
    <w:rsid w:val="00C74870"/>
    <w:rsid w:val="00C80D1E"/>
    <w:rsid w:val="00C92749"/>
    <w:rsid w:val="00CB6644"/>
    <w:rsid w:val="00CD3A2F"/>
    <w:rsid w:val="00CD6D08"/>
    <w:rsid w:val="00CE02D5"/>
    <w:rsid w:val="00CF28BA"/>
    <w:rsid w:val="00D05BBB"/>
    <w:rsid w:val="00D2178E"/>
    <w:rsid w:val="00D35024"/>
    <w:rsid w:val="00D3536D"/>
    <w:rsid w:val="00D447F9"/>
    <w:rsid w:val="00D549EF"/>
    <w:rsid w:val="00D55E9F"/>
    <w:rsid w:val="00D60311"/>
    <w:rsid w:val="00D61498"/>
    <w:rsid w:val="00D73245"/>
    <w:rsid w:val="00D82AB6"/>
    <w:rsid w:val="00D86055"/>
    <w:rsid w:val="00DD4518"/>
    <w:rsid w:val="00DE547A"/>
    <w:rsid w:val="00DF1A27"/>
    <w:rsid w:val="00E15C71"/>
    <w:rsid w:val="00E279D8"/>
    <w:rsid w:val="00E574F2"/>
    <w:rsid w:val="00E715F0"/>
    <w:rsid w:val="00E7575A"/>
    <w:rsid w:val="00E870B4"/>
    <w:rsid w:val="00EA2F19"/>
    <w:rsid w:val="00EA3A26"/>
    <w:rsid w:val="00EA5CF3"/>
    <w:rsid w:val="00EB3921"/>
    <w:rsid w:val="00EB686B"/>
    <w:rsid w:val="00EB7339"/>
    <w:rsid w:val="00EC7576"/>
    <w:rsid w:val="00ED357D"/>
    <w:rsid w:val="00EE3FC8"/>
    <w:rsid w:val="00F0446D"/>
    <w:rsid w:val="00F0636A"/>
    <w:rsid w:val="00F15C80"/>
    <w:rsid w:val="00F1631F"/>
    <w:rsid w:val="00F23667"/>
    <w:rsid w:val="00F278DD"/>
    <w:rsid w:val="00F525E5"/>
    <w:rsid w:val="00F8106B"/>
    <w:rsid w:val="00FB0F01"/>
    <w:rsid w:val="00FB32CC"/>
    <w:rsid w:val="00FC4F02"/>
    <w:rsid w:val="00FD0B9C"/>
    <w:rsid w:val="00FD4A63"/>
    <w:rsid w:val="00FE335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EE3"/>
    <w:rPr>
      <w:sz w:val="24"/>
      <w:szCs w:val="24"/>
    </w:rPr>
  </w:style>
  <w:style w:type="paragraph" w:styleId="Nadpis1">
    <w:name w:val="heading 1"/>
    <w:basedOn w:val="Normln"/>
    <w:next w:val="Normln"/>
    <w:qFormat/>
    <w:rsid w:val="00A85EE3"/>
    <w:pPr>
      <w:keepNext/>
      <w:outlineLvl w:val="0"/>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A85EE3"/>
    <w:pPr>
      <w:widowControl w:val="0"/>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autoSpaceDE w:val="0"/>
      <w:autoSpaceDN w:val="0"/>
      <w:adjustRightInd w:val="0"/>
      <w:spacing w:before="120"/>
      <w:jc w:val="both"/>
    </w:pPr>
    <w:rPr>
      <w:rFonts w:ascii="Times New Roman CE obyèejné" w:hAnsi="Times New Roman CE obyèejné"/>
      <w:sz w:val="20"/>
      <w:szCs w:val="20"/>
      <w:lang/>
    </w:rPr>
  </w:style>
  <w:style w:type="paragraph" w:styleId="Seznam">
    <w:name w:val="List"/>
    <w:basedOn w:val="Normln"/>
    <w:semiHidden/>
    <w:rsid w:val="00A85EE3"/>
    <w:pPr>
      <w:ind w:left="283" w:hanging="283"/>
    </w:pPr>
  </w:style>
  <w:style w:type="paragraph" w:styleId="Normlnweb">
    <w:name w:val="Normal (Web)"/>
    <w:basedOn w:val="Normln"/>
    <w:semiHidden/>
    <w:rsid w:val="00A85EE3"/>
    <w:pPr>
      <w:spacing w:before="100" w:beforeAutospacing="1" w:after="100" w:afterAutospacing="1"/>
    </w:pPr>
    <w:rPr>
      <w:color w:val="000000"/>
    </w:rPr>
  </w:style>
  <w:style w:type="paragraph" w:styleId="Textkomente">
    <w:name w:val="annotation text"/>
    <w:basedOn w:val="Normln"/>
    <w:link w:val="TextkomenteChar"/>
    <w:semiHidden/>
    <w:rsid w:val="00A85EE3"/>
    <w:rPr>
      <w:sz w:val="20"/>
      <w:szCs w:val="20"/>
    </w:rPr>
  </w:style>
  <w:style w:type="character" w:styleId="Odkaznakoment">
    <w:name w:val="annotation reference"/>
    <w:basedOn w:val="Standardnpsmoodstavce"/>
    <w:semiHidden/>
    <w:rsid w:val="00A85EE3"/>
    <w:rPr>
      <w:sz w:val="16"/>
      <w:szCs w:val="16"/>
    </w:rPr>
  </w:style>
  <w:style w:type="paragraph" w:styleId="Zkladntextodsazen">
    <w:name w:val="Body Text Indent"/>
    <w:basedOn w:val="Normln"/>
    <w:semiHidden/>
    <w:rsid w:val="00A85EE3"/>
    <w:pPr>
      <w:ind w:firstLine="360"/>
      <w:jc w:val="both"/>
    </w:pPr>
  </w:style>
  <w:style w:type="paragraph" w:styleId="Zkladntextodsazen2">
    <w:name w:val="Body Text Indent 2"/>
    <w:basedOn w:val="Normln"/>
    <w:semiHidden/>
    <w:rsid w:val="00A85EE3"/>
    <w:pPr>
      <w:spacing w:before="120"/>
      <w:ind w:firstLine="709"/>
      <w:jc w:val="both"/>
    </w:pPr>
    <w:rPr>
      <w:rFonts w:ascii="Arial" w:hAnsi="Arial" w:cs="Arial"/>
      <w:sz w:val="20"/>
    </w:rPr>
  </w:style>
  <w:style w:type="character" w:styleId="Hypertextovodkaz">
    <w:name w:val="Hyperlink"/>
    <w:basedOn w:val="Standardnpsmoodstavce"/>
    <w:semiHidden/>
    <w:rsid w:val="00A85EE3"/>
    <w:rPr>
      <w:color w:val="0000FF"/>
      <w:u w:val="single"/>
    </w:rPr>
  </w:style>
  <w:style w:type="character" w:styleId="Sledovanodkaz">
    <w:name w:val="FollowedHyperlink"/>
    <w:basedOn w:val="Standardnpsmoodstavce"/>
    <w:semiHidden/>
    <w:rsid w:val="00A85EE3"/>
    <w:rPr>
      <w:color w:val="800080"/>
      <w:u w:val="single"/>
    </w:rPr>
  </w:style>
  <w:style w:type="paragraph" w:styleId="Rozvrendokumentu">
    <w:name w:val="Document Map"/>
    <w:basedOn w:val="Normln"/>
    <w:semiHidden/>
    <w:rsid w:val="00A85EE3"/>
    <w:pPr>
      <w:shd w:val="clear" w:color="auto" w:fill="000080"/>
    </w:pPr>
    <w:rPr>
      <w:rFonts w:ascii="Tahoma" w:hAnsi="Tahoma" w:cs="Tahoma"/>
    </w:rPr>
  </w:style>
  <w:style w:type="paragraph" w:styleId="Zkladntext3">
    <w:name w:val="Body Text 3"/>
    <w:basedOn w:val="Normln"/>
    <w:semiHidden/>
    <w:rsid w:val="00A85EE3"/>
    <w:pPr>
      <w:spacing w:line="360" w:lineRule="auto"/>
      <w:jc w:val="both"/>
    </w:pPr>
  </w:style>
  <w:style w:type="paragraph" w:customStyle="1" w:styleId="1">
    <w:name w:val="1"/>
    <w:basedOn w:val="Normln"/>
    <w:rsid w:val="00A85EE3"/>
    <w:pPr>
      <w:spacing w:before="100" w:beforeAutospacing="1" w:after="100" w:afterAutospacing="1"/>
    </w:pPr>
    <w:rPr>
      <w:rFonts w:ascii="Arial Unicode MS" w:eastAsia="Arial Unicode MS" w:hAnsi="Arial Unicode MS" w:cs="Arial Unicode MS"/>
    </w:rPr>
  </w:style>
  <w:style w:type="paragraph" w:styleId="Zhlav">
    <w:name w:val="header"/>
    <w:basedOn w:val="Normln"/>
    <w:semiHidden/>
    <w:rsid w:val="00A85EE3"/>
    <w:pPr>
      <w:tabs>
        <w:tab w:val="center" w:pos="4536"/>
        <w:tab w:val="right" w:pos="9072"/>
      </w:tabs>
    </w:pPr>
  </w:style>
  <w:style w:type="paragraph" w:styleId="Zpat">
    <w:name w:val="footer"/>
    <w:basedOn w:val="Normln"/>
    <w:semiHidden/>
    <w:rsid w:val="00A85EE3"/>
    <w:pPr>
      <w:tabs>
        <w:tab w:val="center" w:pos="4536"/>
        <w:tab w:val="right" w:pos="9072"/>
      </w:tabs>
    </w:pPr>
  </w:style>
  <w:style w:type="character" w:customStyle="1" w:styleId="ZkladntextChar">
    <w:name w:val="Základní text Char"/>
    <w:link w:val="Zkladntext"/>
    <w:semiHidden/>
    <w:rsid w:val="00C92749"/>
    <w:rPr>
      <w:rFonts w:ascii="Times New Roman CE obyèejné" w:hAnsi="Times New Roman CE obyèejné"/>
    </w:rPr>
  </w:style>
  <w:style w:type="character" w:styleId="Siln">
    <w:name w:val="Strong"/>
    <w:basedOn w:val="Standardnpsmoodstavce"/>
    <w:uiPriority w:val="22"/>
    <w:qFormat/>
    <w:rsid w:val="00C006B3"/>
    <w:rPr>
      <w:b/>
      <w:bCs/>
    </w:rPr>
  </w:style>
  <w:style w:type="paragraph" w:styleId="Textbubliny">
    <w:name w:val="Balloon Text"/>
    <w:basedOn w:val="Normln"/>
    <w:link w:val="TextbublinyChar"/>
    <w:uiPriority w:val="99"/>
    <w:semiHidden/>
    <w:unhideWhenUsed/>
    <w:rsid w:val="00190E25"/>
    <w:rPr>
      <w:rFonts w:ascii="Tahoma" w:hAnsi="Tahoma" w:cs="Tahoma"/>
      <w:sz w:val="16"/>
      <w:szCs w:val="16"/>
    </w:rPr>
  </w:style>
  <w:style w:type="character" w:customStyle="1" w:styleId="TextbublinyChar">
    <w:name w:val="Text bubliny Char"/>
    <w:basedOn w:val="Standardnpsmoodstavce"/>
    <w:link w:val="Textbubliny"/>
    <w:uiPriority w:val="99"/>
    <w:semiHidden/>
    <w:rsid w:val="00190E2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73245"/>
    <w:rPr>
      <w:b/>
      <w:bCs/>
    </w:rPr>
  </w:style>
  <w:style w:type="character" w:customStyle="1" w:styleId="TextkomenteChar">
    <w:name w:val="Text komentáře Char"/>
    <w:basedOn w:val="Standardnpsmoodstavce"/>
    <w:link w:val="Textkomente"/>
    <w:semiHidden/>
    <w:rsid w:val="00D73245"/>
  </w:style>
  <w:style w:type="character" w:customStyle="1" w:styleId="PedmtkomenteChar">
    <w:name w:val="Předmět komentáře Char"/>
    <w:basedOn w:val="TextkomenteChar"/>
    <w:link w:val="Pedmtkomente"/>
    <w:rsid w:val="00D73245"/>
  </w:style>
  <w:style w:type="paragraph" w:styleId="Revize">
    <w:name w:val="Revision"/>
    <w:hidden/>
    <w:uiPriority w:val="99"/>
    <w:semiHidden/>
    <w:rsid w:val="00D73245"/>
    <w:rPr>
      <w:sz w:val="24"/>
      <w:szCs w:val="24"/>
    </w:rPr>
  </w:style>
</w:styles>
</file>

<file path=word/webSettings.xml><?xml version="1.0" encoding="utf-8"?>
<w:webSettings xmlns:r="http://schemas.openxmlformats.org/officeDocument/2006/relationships" xmlns:w="http://schemas.openxmlformats.org/wordprocessingml/2006/main">
  <w:divs>
    <w:div w:id="757946397">
      <w:bodyDiv w:val="1"/>
      <w:marLeft w:val="60"/>
      <w:marRight w:val="60"/>
      <w:marTop w:val="60"/>
      <w:marBottom w:val="15"/>
      <w:divBdr>
        <w:top w:val="none" w:sz="0" w:space="0" w:color="auto"/>
        <w:left w:val="none" w:sz="0" w:space="0" w:color="auto"/>
        <w:bottom w:val="none" w:sz="0" w:space="0" w:color="auto"/>
        <w:right w:val="none" w:sz="0" w:space="0" w:color="auto"/>
      </w:divBdr>
      <w:divsChild>
        <w:div w:id="68625030">
          <w:marLeft w:val="0"/>
          <w:marRight w:val="0"/>
          <w:marTop w:val="0"/>
          <w:marBottom w:val="0"/>
          <w:divBdr>
            <w:top w:val="none" w:sz="0" w:space="0" w:color="auto"/>
            <w:left w:val="none" w:sz="0" w:space="0" w:color="auto"/>
            <w:bottom w:val="none" w:sz="0" w:space="0" w:color="auto"/>
            <w:right w:val="none" w:sz="0" w:space="0" w:color="auto"/>
          </w:divBdr>
        </w:div>
        <w:div w:id="215363218">
          <w:marLeft w:val="0"/>
          <w:marRight w:val="0"/>
          <w:marTop w:val="0"/>
          <w:marBottom w:val="0"/>
          <w:divBdr>
            <w:top w:val="none" w:sz="0" w:space="0" w:color="auto"/>
            <w:left w:val="none" w:sz="0" w:space="0" w:color="auto"/>
            <w:bottom w:val="none" w:sz="0" w:space="0" w:color="auto"/>
            <w:right w:val="none" w:sz="0" w:space="0" w:color="auto"/>
          </w:divBdr>
        </w:div>
      </w:divsChild>
    </w:div>
    <w:div w:id="1294098478">
      <w:bodyDiv w:val="1"/>
      <w:marLeft w:val="60"/>
      <w:marRight w:val="60"/>
      <w:marTop w:val="60"/>
      <w:marBottom w:val="15"/>
      <w:divBdr>
        <w:top w:val="none" w:sz="0" w:space="0" w:color="auto"/>
        <w:left w:val="none" w:sz="0" w:space="0" w:color="auto"/>
        <w:bottom w:val="none" w:sz="0" w:space="0" w:color="auto"/>
        <w:right w:val="none" w:sz="0" w:space="0" w:color="auto"/>
      </w:divBdr>
      <w:divsChild>
        <w:div w:id="54092756">
          <w:marLeft w:val="0"/>
          <w:marRight w:val="0"/>
          <w:marTop w:val="0"/>
          <w:marBottom w:val="0"/>
          <w:divBdr>
            <w:top w:val="none" w:sz="0" w:space="0" w:color="auto"/>
            <w:left w:val="none" w:sz="0" w:space="0" w:color="auto"/>
            <w:bottom w:val="none" w:sz="0" w:space="0" w:color="auto"/>
            <w:right w:val="none" w:sz="0" w:space="0" w:color="auto"/>
          </w:divBdr>
        </w:div>
        <w:div w:id="420611900">
          <w:marLeft w:val="0"/>
          <w:marRight w:val="0"/>
          <w:marTop w:val="0"/>
          <w:marBottom w:val="0"/>
          <w:divBdr>
            <w:top w:val="none" w:sz="0" w:space="0" w:color="auto"/>
            <w:left w:val="none" w:sz="0" w:space="0" w:color="auto"/>
            <w:bottom w:val="none" w:sz="0" w:space="0" w:color="auto"/>
            <w:right w:val="none" w:sz="0" w:space="0" w:color="auto"/>
          </w:divBdr>
        </w:div>
        <w:div w:id="177787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justice.cz/Justice2/Uvod/uvod.aspx" TargetMode="External"/><Relationship Id="rId13" Type="http://schemas.openxmlformats.org/officeDocument/2006/relationships/hyperlink" Target="http://www.hzs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cr.cz/ministerstvo.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cr.cz/cs/defaul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icie.cz/statistiky-kriminalita.aspx" TargetMode="External"/><Relationship Id="rId4" Type="http://schemas.openxmlformats.org/officeDocument/2006/relationships/settings" Target="settings.xml"/><Relationship Id="rId9" Type="http://schemas.openxmlformats.org/officeDocument/2006/relationships/hyperlink" Target="http://www.vscr.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AC28-3107-4286-8722-F0D139C4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2501</Words>
  <Characters>14756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25</vt:lpstr>
    </vt:vector>
  </TitlesOfParts>
  <Company>CSU</Company>
  <LinksUpToDate>false</LinksUpToDate>
  <CharactersWithSpaces>17223</CharactersWithSpaces>
  <SharedDoc>false</SharedDoc>
  <HLinks>
    <vt:vector size="30" baseType="variant">
      <vt:variant>
        <vt:i4>4456468</vt:i4>
      </vt:variant>
      <vt:variant>
        <vt:i4>12</vt:i4>
      </vt:variant>
      <vt:variant>
        <vt:i4>0</vt:i4>
      </vt:variant>
      <vt:variant>
        <vt:i4>5</vt:i4>
      </vt:variant>
      <vt:variant>
        <vt:lpwstr>http://www.mvcr.cz/ministerstvo.aspx</vt:lpwstr>
      </vt:variant>
      <vt:variant>
        <vt:lpwstr/>
      </vt:variant>
      <vt:variant>
        <vt:i4>983058</vt:i4>
      </vt:variant>
      <vt:variant>
        <vt:i4>9</vt:i4>
      </vt:variant>
      <vt:variant>
        <vt:i4>0</vt:i4>
      </vt:variant>
      <vt:variant>
        <vt:i4>5</vt:i4>
      </vt:variant>
      <vt:variant>
        <vt:lpwstr>http://www.mdcr.cz/cs/default.htm</vt:lpwstr>
      </vt:variant>
      <vt:variant>
        <vt:lpwstr/>
      </vt:variant>
      <vt:variant>
        <vt:i4>851990</vt:i4>
      </vt:variant>
      <vt:variant>
        <vt:i4>6</vt:i4>
      </vt:variant>
      <vt:variant>
        <vt:i4>0</vt:i4>
      </vt:variant>
      <vt:variant>
        <vt:i4>5</vt:i4>
      </vt:variant>
      <vt:variant>
        <vt:lpwstr>http://www.policie.cz/statistiky-kriminalita.aspx</vt:lpwstr>
      </vt:variant>
      <vt:variant>
        <vt:lpwstr/>
      </vt:variant>
      <vt:variant>
        <vt:i4>6946866</vt:i4>
      </vt:variant>
      <vt:variant>
        <vt:i4>3</vt:i4>
      </vt:variant>
      <vt:variant>
        <vt:i4>0</vt:i4>
      </vt:variant>
      <vt:variant>
        <vt:i4>5</vt:i4>
      </vt:variant>
      <vt:variant>
        <vt:lpwstr>http://www.vscr.cz/</vt:lpwstr>
      </vt:variant>
      <vt:variant>
        <vt:lpwstr/>
      </vt:variant>
      <vt:variant>
        <vt:i4>4653121</vt:i4>
      </vt:variant>
      <vt:variant>
        <vt:i4>0</vt:i4>
      </vt:variant>
      <vt:variant>
        <vt:i4>0</vt:i4>
      </vt:variant>
      <vt:variant>
        <vt:i4>5</vt:i4>
      </vt:variant>
      <vt:variant>
        <vt:lpwstr>http://portal.justice.cz/Justice2/Uvod/uvod.aspx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System Service</dc:creator>
  <cp:lastModifiedBy>palivcova5849</cp:lastModifiedBy>
  <cp:revision>2</cp:revision>
  <cp:lastPrinted>2016-05-26T08:46:00Z</cp:lastPrinted>
  <dcterms:created xsi:type="dcterms:W3CDTF">2016-10-25T08:53:00Z</dcterms:created>
  <dcterms:modified xsi:type="dcterms:W3CDTF">2016-10-25T08:53:00Z</dcterms:modified>
</cp:coreProperties>
</file>