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11. ZAHRANIČNÍ OBCHOD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C35369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Zdrojem informací o zahraničním obchodu </w:t>
      </w:r>
      <w:r w:rsidR="00BA5D98">
        <w:rPr>
          <w:rFonts w:ascii="Arial" w:hAnsi="Arial" w:cs="Arial"/>
          <w:b/>
          <w:bCs/>
          <w:sz w:val="20"/>
        </w:rPr>
        <w:t xml:space="preserve">se zbožím </w:t>
      </w:r>
      <w:r w:rsidR="00243716">
        <w:rPr>
          <w:rFonts w:ascii="Arial" w:hAnsi="Arial" w:cs="Arial"/>
          <w:b/>
          <w:bCs/>
          <w:sz w:val="20"/>
        </w:rPr>
        <w:t xml:space="preserve">České republiky </w:t>
      </w:r>
      <w:r w:rsidR="0097695A">
        <w:rPr>
          <w:rFonts w:ascii="Arial" w:hAnsi="Arial" w:cs="Arial"/>
          <w:b/>
          <w:bCs/>
          <w:sz w:val="20"/>
        </w:rPr>
        <w:t xml:space="preserve">v přeshraničním pojetí </w:t>
      </w:r>
      <w:r>
        <w:rPr>
          <w:rFonts w:ascii="Arial" w:hAnsi="Arial" w:cs="Arial"/>
          <w:b/>
          <w:bCs/>
          <w:sz w:val="20"/>
        </w:rPr>
        <w:t xml:space="preserve">jsou data získávaná celními orgány. </w:t>
      </w:r>
      <w:r w:rsidR="002266B3">
        <w:rPr>
          <w:rFonts w:ascii="Arial" w:hAnsi="Arial" w:cs="Arial"/>
          <w:b/>
          <w:bCs/>
          <w:sz w:val="20"/>
        </w:rPr>
        <w:t>Od roku</w:t>
      </w:r>
      <w:r>
        <w:rPr>
          <w:rFonts w:ascii="Arial" w:hAnsi="Arial" w:cs="Arial"/>
          <w:b/>
          <w:bCs/>
          <w:sz w:val="20"/>
        </w:rPr>
        <w:t xml:space="preserve"> 2004 zajišťuje jejich sběr a prvotní kontrolu Generální ředitelství cel (GŘC), další zpracování, kontrolu a následné zveřejnění dat provádí Český statistický úřad.</w:t>
      </w:r>
    </w:p>
    <w:p w:rsidR="006E66F1" w:rsidRDefault="006E66F1">
      <w:pPr>
        <w:pStyle w:val="Zkladntext"/>
        <w:ind w:firstLine="709"/>
        <w:rPr>
          <w:rFonts w:cs="Arial"/>
        </w:rPr>
      </w:pPr>
      <w:r w:rsidRPr="00DD53F9">
        <w:rPr>
          <w:rFonts w:cs="Arial"/>
        </w:rPr>
        <w:t>V souladu se závaznými předpisy EU je zjišťování údajů o</w:t>
      </w:r>
      <w:r w:rsidR="00677B94">
        <w:rPr>
          <w:rFonts w:cs="Arial"/>
        </w:rPr>
        <w:t> </w:t>
      </w:r>
      <w:r w:rsidRPr="00DD53F9">
        <w:rPr>
          <w:rFonts w:cs="Arial"/>
        </w:rPr>
        <w:t>vývozu a</w:t>
      </w:r>
      <w:r w:rsidR="00677B94">
        <w:rPr>
          <w:rFonts w:cs="Arial"/>
        </w:rPr>
        <w:t> </w:t>
      </w:r>
      <w:r w:rsidRPr="00DD53F9">
        <w:rPr>
          <w:rFonts w:cs="Arial"/>
        </w:rPr>
        <w:t>dovozu upraveno zákonem</w:t>
      </w:r>
      <w:r w:rsidR="00C50AFF" w:rsidRPr="00DD53F9">
        <w:rPr>
          <w:rFonts w:cs="Arial"/>
        </w:rPr>
        <w:t xml:space="preserve"> </w:t>
      </w:r>
      <w:r w:rsidR="00C50AFF" w:rsidRPr="00DD53F9">
        <w:t>č.</w:t>
      </w:r>
      <w:r w:rsidR="00677B94">
        <w:t> </w:t>
      </w:r>
      <w:r w:rsidR="00E060AA">
        <w:t>242/2016</w:t>
      </w:r>
      <w:r w:rsidR="00677B94">
        <w:t> </w:t>
      </w:r>
      <w:r w:rsidR="00C50AFF" w:rsidRPr="00DD53F9">
        <w:t>Sb.</w:t>
      </w:r>
      <w:r w:rsidR="00071B15" w:rsidRPr="00DD53F9">
        <w:t xml:space="preserve">, </w:t>
      </w:r>
      <w:r w:rsidR="0004099C">
        <w:t xml:space="preserve">celní zákon, </w:t>
      </w:r>
      <w:r w:rsidR="00C50AFF" w:rsidRPr="00DD53F9">
        <w:t>ve znění pozdějších předpisů</w:t>
      </w:r>
      <w:r w:rsidR="00E060AA">
        <w:t>.</w:t>
      </w:r>
      <w:r w:rsidRPr="00DD53F9">
        <w:rPr>
          <w:rFonts w:cs="Arial"/>
        </w:rPr>
        <w:t xml:space="preserve"> Pro </w:t>
      </w:r>
      <w:r w:rsidR="00311E61" w:rsidRPr="00DD53F9">
        <w:rPr>
          <w:rFonts w:cs="Arial"/>
        </w:rPr>
        <w:t xml:space="preserve">sběr údajů v systému </w:t>
      </w:r>
      <w:r w:rsidRPr="00DD53F9">
        <w:rPr>
          <w:rFonts w:cs="Arial"/>
        </w:rPr>
        <w:t xml:space="preserve">Intrastat platí </w:t>
      </w:r>
      <w:r w:rsidR="00836506">
        <w:rPr>
          <w:rFonts w:cs="Arial"/>
        </w:rPr>
        <w:t>nařízení vlády č. 244/2016 </w:t>
      </w:r>
      <w:r w:rsidR="00CF42D7">
        <w:rPr>
          <w:rFonts w:cs="Arial"/>
        </w:rPr>
        <w:t>Sb., k provedení některých ustanovení celního zákona v oblasti statistiky</w:t>
      </w:r>
      <w:r w:rsidR="00025E2A">
        <w:rPr>
          <w:rFonts w:cs="Arial"/>
        </w:rPr>
        <w:t>, ve znění pozdějších předpisů</w:t>
      </w:r>
      <w:bookmarkStart w:id="0" w:name="_GoBack"/>
      <w:bookmarkEnd w:id="0"/>
      <w:r w:rsidR="00CF42D7">
        <w:rPr>
          <w:rFonts w:cs="Arial"/>
        </w:rPr>
        <w:t>.</w:t>
      </w:r>
    </w:p>
    <w:p w:rsidR="00A159DC" w:rsidRDefault="00A159DC" w:rsidP="00A159DC">
      <w:pPr>
        <w:spacing w:before="120"/>
        <w:ind w:firstLine="708"/>
        <w:jc w:val="both"/>
        <w:rPr>
          <w:rFonts w:ascii="Arial" w:hAnsi="Arial"/>
          <w:sz w:val="20"/>
          <w:szCs w:val="20"/>
        </w:rPr>
      </w:pPr>
      <w:r w:rsidRPr="00A159DC">
        <w:rPr>
          <w:rFonts w:ascii="Arial" w:hAnsi="Arial"/>
          <w:b/>
          <w:bCs/>
          <w:sz w:val="20"/>
          <w:szCs w:val="20"/>
        </w:rPr>
        <w:t xml:space="preserve">Statistika zahraničního obchodu </w:t>
      </w:r>
      <w:r w:rsidR="0097695A">
        <w:rPr>
          <w:rFonts w:ascii="Arial" w:hAnsi="Arial"/>
          <w:b/>
          <w:bCs/>
          <w:sz w:val="20"/>
          <w:szCs w:val="20"/>
        </w:rPr>
        <w:t xml:space="preserve">v přeshraničním pojetí </w:t>
      </w:r>
      <w:r w:rsidRPr="00A159DC">
        <w:rPr>
          <w:rFonts w:ascii="Arial" w:hAnsi="Arial"/>
          <w:b/>
          <w:bCs/>
          <w:sz w:val="20"/>
          <w:szCs w:val="20"/>
        </w:rPr>
        <w:t>je souhrnem vnitro</w:t>
      </w:r>
      <w:r>
        <w:rPr>
          <w:rFonts w:ascii="Arial" w:hAnsi="Arial"/>
          <w:b/>
          <w:bCs/>
          <w:sz w:val="20"/>
          <w:szCs w:val="20"/>
        </w:rPr>
        <w:t>unijního obchodu (tj. obchodu s </w:t>
      </w:r>
      <w:r w:rsidRPr="00A159DC">
        <w:rPr>
          <w:rFonts w:ascii="Arial" w:hAnsi="Arial"/>
          <w:b/>
          <w:bCs/>
          <w:sz w:val="20"/>
          <w:szCs w:val="20"/>
        </w:rPr>
        <w:t>členskými státy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EU) a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obchodu se státy mimo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EU.</w:t>
      </w:r>
      <w:r w:rsidRPr="00A159DC">
        <w:rPr>
          <w:rFonts w:ascii="Arial" w:hAnsi="Arial"/>
          <w:sz w:val="20"/>
          <w:szCs w:val="20"/>
        </w:rPr>
        <w:t xml:space="preserve"> Údaje o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 xml:space="preserve">zboží, které je předmětem obchodu mezi členskými státy </w:t>
      </w:r>
      <w:r w:rsidR="00D5011A">
        <w:rPr>
          <w:rFonts w:ascii="Arial" w:hAnsi="Arial"/>
          <w:sz w:val="20"/>
          <w:szCs w:val="20"/>
        </w:rPr>
        <w:t>Evropské unie</w:t>
      </w:r>
      <w:r w:rsidRPr="00A159DC">
        <w:rPr>
          <w:rFonts w:ascii="Arial" w:hAnsi="Arial"/>
          <w:sz w:val="20"/>
          <w:szCs w:val="20"/>
        </w:rPr>
        <w:t xml:space="preserve">, předává zpravodajská jednotka celnímu úřadu </w:t>
      </w:r>
      <w:r>
        <w:rPr>
          <w:rFonts w:ascii="Arial" w:hAnsi="Arial"/>
          <w:sz w:val="20"/>
          <w:szCs w:val="20"/>
        </w:rPr>
        <w:t>v elektronické podobě v</w:t>
      </w:r>
      <w:r w:rsidR="00E7091D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předepsané formě </w:t>
      </w:r>
      <w:r w:rsidRPr="00A159DC">
        <w:rPr>
          <w:rFonts w:ascii="Arial" w:hAnsi="Arial"/>
          <w:sz w:val="20"/>
          <w:szCs w:val="20"/>
        </w:rPr>
        <w:t>s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údaji o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odeslání zboží nebo přijetí zboží. Údaje</w:t>
      </w:r>
      <w:r>
        <w:rPr>
          <w:rFonts w:ascii="Arial" w:hAnsi="Arial"/>
          <w:sz w:val="20"/>
          <w:szCs w:val="20"/>
        </w:rPr>
        <w:t xml:space="preserve"> </w:t>
      </w:r>
      <w:r w:rsidRPr="00A159DC">
        <w:rPr>
          <w:rFonts w:ascii="Arial" w:hAnsi="Arial"/>
          <w:sz w:val="20"/>
          <w:szCs w:val="20"/>
        </w:rPr>
        <w:t>o</w:t>
      </w:r>
      <w:r w:rsidR="00E7091D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vyváženém a </w:t>
      </w:r>
      <w:r w:rsidRPr="00A159DC">
        <w:rPr>
          <w:rFonts w:ascii="Arial" w:hAnsi="Arial"/>
          <w:sz w:val="20"/>
          <w:szCs w:val="20"/>
        </w:rPr>
        <w:t>dováženém zboží v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rámci obchodu se státy mimo EU se uvádějí v celním prohlášení (Jednotný správní doklad).</w:t>
      </w:r>
    </w:p>
    <w:p w:rsidR="002332CC" w:rsidRPr="004F73B2" w:rsidRDefault="002332CC" w:rsidP="002332CC">
      <w:pPr>
        <w:spacing w:before="120"/>
        <w:ind w:firstLine="709"/>
        <w:jc w:val="both"/>
        <w:rPr>
          <w:rFonts w:ascii="Arial" w:hAnsi="Arial"/>
          <w:sz w:val="20"/>
          <w:szCs w:val="20"/>
        </w:rPr>
      </w:pPr>
      <w:r w:rsidRPr="004F73B2">
        <w:rPr>
          <w:rFonts w:ascii="Arial" w:hAnsi="Arial"/>
          <w:sz w:val="20"/>
          <w:szCs w:val="20"/>
        </w:rPr>
        <w:t>Součástí zpracování dat za Intrastat jsou i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matematicko-statistické dopočty, kterými se kompenzuje ztráta informací v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důsledku non-response a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zavedení statistických prahů.</w:t>
      </w:r>
      <w:r>
        <w:rPr>
          <w:rFonts w:ascii="Arial" w:hAnsi="Arial"/>
          <w:sz w:val="20"/>
          <w:szCs w:val="20"/>
        </w:rPr>
        <w:t xml:space="preserve"> Ročně se dopočtená hodnota na obou směrech pohybuje okolo</w:t>
      </w:r>
      <w:r w:rsidR="00677B94">
        <w:rPr>
          <w:rFonts w:ascii="Arial" w:hAnsi="Arial"/>
          <w:sz w:val="20"/>
          <w:szCs w:val="20"/>
        </w:rPr>
        <w:t xml:space="preserve"> </w:t>
      </w:r>
      <w:r w:rsidR="00DB0154">
        <w:rPr>
          <w:rFonts w:ascii="Arial" w:hAnsi="Arial"/>
          <w:sz w:val="20"/>
          <w:szCs w:val="20"/>
        </w:rPr>
        <w:t>tří procent</w:t>
      </w:r>
      <w:r>
        <w:rPr>
          <w:rFonts w:ascii="Arial" w:hAnsi="Arial"/>
          <w:sz w:val="20"/>
          <w:szCs w:val="20"/>
        </w:rPr>
        <w:t>.</w:t>
      </w:r>
    </w:p>
    <w:p w:rsidR="006E66F1" w:rsidRDefault="002332CC" w:rsidP="00525174">
      <w:pPr>
        <w:pStyle w:val="Zkladntext"/>
        <w:ind w:firstLine="709"/>
        <w:rPr>
          <w:rFonts w:cs="Arial"/>
        </w:rPr>
      </w:pPr>
      <w:r w:rsidRPr="00DC1177">
        <w:rPr>
          <w:rFonts w:cs="Arial"/>
        </w:rPr>
        <w:t>Publikované údaje jsou definitivní</w:t>
      </w:r>
      <w:r w:rsidR="00525174" w:rsidRPr="00DC1177">
        <w:rPr>
          <w:rFonts w:cs="Arial"/>
        </w:rPr>
        <w:t>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BB51DF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Metodika a definice základních pojmů:</w:t>
      </w:r>
    </w:p>
    <w:p w:rsidR="006E66F1" w:rsidRDefault="006E66F1" w:rsidP="00427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Základem statistické hodnoty </w:t>
      </w:r>
      <w:r>
        <w:rPr>
          <w:rFonts w:ascii="Arial" w:hAnsi="Arial" w:cs="Arial"/>
          <w:b/>
          <w:sz w:val="20"/>
        </w:rPr>
        <w:t>odesílaného/vyváženého zboží</w:t>
      </w:r>
      <w:r>
        <w:rPr>
          <w:rFonts w:ascii="Arial" w:hAnsi="Arial" w:cs="Arial"/>
          <w:bCs/>
          <w:sz w:val="20"/>
        </w:rPr>
        <w:t xml:space="preserve"> je fakturovaná </w:t>
      </w:r>
      <w:r w:rsidR="008E5535">
        <w:rPr>
          <w:rFonts w:ascii="Arial" w:hAnsi="Arial" w:cs="Arial"/>
          <w:bCs/>
          <w:sz w:val="20"/>
        </w:rPr>
        <w:t xml:space="preserve">hodnota </w:t>
      </w:r>
      <w:r>
        <w:rPr>
          <w:rFonts w:ascii="Arial" w:hAnsi="Arial" w:cs="Arial"/>
          <w:bCs/>
          <w:sz w:val="20"/>
        </w:rPr>
        <w:t>samotného zboží. Součástí statistické hodnoty jsou jen ty přímé obchodní náklady (zejména dopravné a pojistné), které vznikají v souvislosti s dopravou odesílaného/vyváženého zboží po území ČR</w:t>
      </w:r>
      <w:r w:rsidR="007A4108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 to bez ohledu na</w:t>
      </w:r>
      <w:r w:rsidR="00B7063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to, zda je hradí kupující nebo prodávající. Do statistické hodnoty se nezahrnují bankovní poplatky a náhrady spojené </w:t>
      </w:r>
      <w:r w:rsidR="00123A6E">
        <w:rPr>
          <w:rFonts w:ascii="Arial" w:hAnsi="Arial" w:cs="Arial"/>
          <w:bCs/>
          <w:sz w:val="20"/>
        </w:rPr>
        <w:t>s </w:t>
      </w:r>
      <w:r>
        <w:rPr>
          <w:rFonts w:ascii="Arial" w:hAnsi="Arial" w:cs="Arial"/>
          <w:bCs/>
          <w:sz w:val="20"/>
        </w:rPr>
        <w:t>odesláním/vývozem zboží ani daně a dávky spojené s vývozem.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Základem statistické hodnoty </w:t>
      </w:r>
      <w:r>
        <w:rPr>
          <w:rFonts w:ascii="Arial" w:hAnsi="Arial" w:cs="Arial"/>
          <w:b/>
          <w:sz w:val="20"/>
        </w:rPr>
        <w:t>přijímaného/dováženého zboží</w:t>
      </w:r>
      <w:r>
        <w:rPr>
          <w:rFonts w:ascii="Arial" w:hAnsi="Arial" w:cs="Arial"/>
          <w:bCs/>
          <w:sz w:val="20"/>
        </w:rPr>
        <w:t xml:space="preserve"> je fakturovaná </w:t>
      </w:r>
      <w:r w:rsidR="008E5535">
        <w:rPr>
          <w:rFonts w:ascii="Arial" w:hAnsi="Arial" w:cs="Arial"/>
          <w:bCs/>
          <w:sz w:val="20"/>
        </w:rPr>
        <w:t xml:space="preserve">hodnota </w:t>
      </w:r>
      <w:r>
        <w:rPr>
          <w:rFonts w:ascii="Arial" w:hAnsi="Arial" w:cs="Arial"/>
          <w:bCs/>
          <w:sz w:val="20"/>
        </w:rPr>
        <w:t>samotného zboží. Statistická hodnota zahrnuje pouze ty přímé obchodní náklady spojené s dopravou přijímaného/dováženého zboží mimo území ČR</w:t>
      </w:r>
      <w:r w:rsidR="00E55105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 to bez ohledu na to, zda je hradí kupující nebo prodávající. Statistická hodnota neobsahuje bankovní náhrady spojené s přijetím/dovozem zboží ani daně a dávky spojené s dovozem.</w:t>
      </w:r>
    </w:p>
    <w:p w:rsidR="006E66F1" w:rsidRDefault="006E66F1">
      <w:pPr>
        <w:pStyle w:val="Zkladntextodsazen3"/>
        <w:rPr>
          <w:rFonts w:cs="Arial"/>
          <w:bCs/>
        </w:rPr>
      </w:pPr>
      <w:r>
        <w:rPr>
          <w:rFonts w:cs="Arial"/>
          <w:bCs/>
        </w:rPr>
        <w:t xml:space="preserve">V souladu s mezinárodní metodikou se od vstupu do EU výsledky statistiky zahraničního obchodu publikují </w:t>
      </w:r>
      <w:r w:rsidR="00F30875">
        <w:rPr>
          <w:rFonts w:cs="Arial"/>
          <w:bCs/>
        </w:rPr>
        <w:t xml:space="preserve">u </w:t>
      </w:r>
      <w:r>
        <w:rPr>
          <w:rFonts w:cs="Arial"/>
          <w:bCs/>
        </w:rPr>
        <w:t>vývozu v hodnotách FOB</w:t>
      </w:r>
      <w:r w:rsidR="00A63D7B">
        <w:rPr>
          <w:rFonts w:cs="Arial"/>
          <w:bCs/>
        </w:rPr>
        <w:t xml:space="preserve"> </w:t>
      </w:r>
      <w:r w:rsidR="00A63D7B" w:rsidRPr="00DD53F9">
        <w:rPr>
          <w:rFonts w:cs="Arial"/>
          <w:bCs/>
          <w:i/>
        </w:rPr>
        <w:t>(Free On Board)</w:t>
      </w:r>
      <w:r>
        <w:rPr>
          <w:rFonts w:cs="Arial"/>
          <w:bCs/>
        </w:rPr>
        <w:t xml:space="preserve"> a v dovozu v hodnotách CIF</w:t>
      </w:r>
      <w:r w:rsidR="00A63D7B">
        <w:rPr>
          <w:rFonts w:cs="Arial"/>
          <w:bCs/>
        </w:rPr>
        <w:t xml:space="preserve"> </w:t>
      </w:r>
      <w:r w:rsidR="00A63D7B" w:rsidRPr="00DD53F9">
        <w:rPr>
          <w:rFonts w:cs="Arial"/>
          <w:bCs/>
          <w:i/>
        </w:rPr>
        <w:t>(Cost, Insurance and Freight)</w:t>
      </w:r>
      <w:r>
        <w:rPr>
          <w:rFonts w:cs="Arial"/>
          <w:bCs/>
        </w:rPr>
        <w:t xml:space="preserve">. Hodnota FOB při </w:t>
      </w:r>
      <w:r>
        <w:rPr>
          <w:rFonts w:cs="Arial"/>
          <w:b/>
        </w:rPr>
        <w:t>vývozu</w:t>
      </w:r>
      <w:r>
        <w:rPr>
          <w:rFonts w:cs="Arial"/>
          <w:bCs/>
        </w:rPr>
        <w:t xml:space="preserve"> je vlastní hodnota zboží a přímé obchodní náklady spojené s dopravou na hranice ČR (statistická hodnota). Hodnota CIF při </w:t>
      </w:r>
      <w:r>
        <w:rPr>
          <w:rFonts w:cs="Arial"/>
          <w:b/>
        </w:rPr>
        <w:t>dovozu</w:t>
      </w:r>
      <w:r>
        <w:rPr>
          <w:rFonts w:cs="Arial"/>
          <w:bCs/>
        </w:rPr>
        <w:t xml:space="preserve"> je vlastní hodnota zboží a zahraniční přímé obchodní náklady spojené s dopravou na hranici ČR (statistická hodnota). Hodnota FOB při </w:t>
      </w:r>
      <w:r>
        <w:rPr>
          <w:rFonts w:cs="Arial"/>
          <w:b/>
        </w:rPr>
        <w:t>dovozu</w:t>
      </w:r>
      <w:r>
        <w:rPr>
          <w:rFonts w:cs="Arial"/>
          <w:bCs/>
        </w:rPr>
        <w:t xml:space="preserve"> je hodnota samotného zboží nezahrnující přímé obchodní náklady související s dopravou od hranic odesílajícího státu.</w:t>
      </w:r>
    </w:p>
    <w:p w:rsidR="006E66F1" w:rsidRDefault="008B1454" w:rsidP="00CE2097">
      <w:pPr>
        <w:pStyle w:val="Zkladntextodsazen3"/>
        <w:rPr>
          <w:rFonts w:cs="Arial"/>
          <w:bCs/>
        </w:rPr>
      </w:pPr>
      <w:r>
        <w:rPr>
          <w:rFonts w:cs="Arial"/>
          <w:bCs/>
        </w:rPr>
        <w:t xml:space="preserve">Obrat zahraničního obchodu je součet hodnoty vývozu a dovozu za určité období. </w:t>
      </w:r>
      <w:r w:rsidR="006E66F1">
        <w:rPr>
          <w:rFonts w:cs="Arial"/>
          <w:bCs/>
        </w:rPr>
        <w:t>Bilance zahraničního obchodu je rozdíl mezi hodnotou vývozu a dovozu za určité období.</w:t>
      </w:r>
    </w:p>
    <w:p w:rsidR="006E66F1" w:rsidRPr="00BB51DF" w:rsidRDefault="006E66F1" w:rsidP="00CE2097">
      <w:pPr>
        <w:pStyle w:val="Nadpis2"/>
        <w:keepNext w:val="0"/>
        <w:spacing w:before="0"/>
        <w:rPr>
          <w:b w:val="0"/>
        </w:rPr>
      </w:pPr>
    </w:p>
    <w:p w:rsidR="006E66F1" w:rsidRPr="00BB51DF" w:rsidRDefault="006E66F1">
      <w:pPr>
        <w:pStyle w:val="Nadpis2"/>
        <w:keepNext w:val="0"/>
        <w:spacing w:before="0"/>
        <w:rPr>
          <w:b w:val="0"/>
        </w:rPr>
      </w:pPr>
    </w:p>
    <w:p w:rsidR="006E66F1" w:rsidRPr="006A0F6C" w:rsidRDefault="006E66F1" w:rsidP="00E7091D">
      <w:pPr>
        <w:pStyle w:val="Nadpis2"/>
        <w:keepNext w:val="0"/>
        <w:spacing w:before="0"/>
        <w:rPr>
          <w:b w:val="0"/>
        </w:rPr>
      </w:pPr>
      <w:r>
        <w:t>Klasifikace zemí:</w:t>
      </w:r>
    </w:p>
    <w:p w:rsidR="006E66F1" w:rsidRDefault="006E66F1">
      <w:pPr>
        <w:pStyle w:val="Zkladntextodsazen3"/>
        <w:rPr>
          <w:rFonts w:cs="Arial"/>
        </w:rPr>
      </w:pPr>
      <w:r>
        <w:rPr>
          <w:rFonts w:cs="Arial"/>
        </w:rPr>
        <w:t xml:space="preserve">Od roku 1999 uplatňuje Český statistický úřad na základě </w:t>
      </w:r>
      <w:r w:rsidR="006C563C">
        <w:rPr>
          <w:rFonts w:cs="Arial"/>
        </w:rPr>
        <w:t xml:space="preserve">nařízení </w:t>
      </w:r>
      <w:r>
        <w:rPr>
          <w:rFonts w:cs="Arial"/>
        </w:rPr>
        <w:t xml:space="preserve">Eurostatu teritoriální členění podle </w:t>
      </w:r>
      <w:r w:rsidR="006C563C">
        <w:rPr>
          <w:rFonts w:cs="Arial"/>
        </w:rPr>
        <w:t>mezinárodního standardu GEONOM závazného pro statistiku zahraničního obchodu jak mezi členskými státy EU, tak i mimo její rámec.</w:t>
      </w:r>
    </w:p>
    <w:p w:rsidR="006E66F1" w:rsidRDefault="006E66F1" w:rsidP="009E5DBF">
      <w:pPr>
        <w:spacing w:before="120"/>
        <w:jc w:val="both"/>
        <w:rPr>
          <w:rFonts w:ascii="Arial" w:hAnsi="Arial" w:cs="Arial"/>
          <w:sz w:val="20"/>
        </w:rPr>
      </w:pPr>
      <w:bookmarkStart w:id="1" w:name="OLE_LINK1"/>
      <w:r>
        <w:rPr>
          <w:rFonts w:ascii="Arial" w:hAnsi="Arial" w:cs="Arial"/>
          <w:b/>
          <w:bCs/>
          <w:sz w:val="20"/>
        </w:rPr>
        <w:t>EU</w:t>
      </w:r>
      <w:r w:rsidR="00E7091D">
        <w:rPr>
          <w:rFonts w:ascii="Arial" w:hAnsi="Arial" w:cs="Arial"/>
          <w:b/>
          <w:bCs/>
          <w:sz w:val="20"/>
        </w:rPr>
        <w:t> </w:t>
      </w:r>
      <w:r w:rsidR="00DB0154">
        <w:rPr>
          <w:rFonts w:ascii="Arial" w:hAnsi="Arial" w:cs="Arial"/>
          <w:b/>
          <w:bCs/>
          <w:sz w:val="20"/>
        </w:rPr>
        <w:t>28</w:t>
      </w:r>
      <w:r w:rsidR="00DB01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(Evropská unie): Belgie, Bulharsko, Česká republika, Dánsko, Estonsko, Finsko, Francie,</w:t>
      </w:r>
      <w:r w:rsidR="00974B2E">
        <w:rPr>
          <w:rFonts w:ascii="Arial" w:hAnsi="Arial" w:cs="Arial"/>
          <w:sz w:val="20"/>
        </w:rPr>
        <w:t xml:space="preserve"> Chorvatsko,</w:t>
      </w:r>
      <w:r>
        <w:rPr>
          <w:rFonts w:ascii="Arial" w:hAnsi="Arial" w:cs="Arial"/>
          <w:sz w:val="20"/>
        </w:rPr>
        <w:t xml:space="preserve"> Irsko, Itálie, Kypr, Litva, Lotyšsko, Lucembursko, Maďarsko, Malta, Německo, Nizozemsko, Polsko, Portugalsko, Rakousko, Rumunsko, Řecko, Slovensko, Slovinsko, Spojené království, Španělsko, Švédsko</w:t>
      </w:r>
    </w:p>
    <w:p w:rsidR="0017077B" w:rsidRDefault="00E7091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Eurozóna </w:t>
      </w:r>
      <w:r w:rsidR="000F5B67">
        <w:rPr>
          <w:rFonts w:ascii="Arial" w:hAnsi="Arial" w:cs="Arial"/>
          <w:b/>
          <w:sz w:val="20"/>
        </w:rPr>
        <w:t>19</w:t>
      </w:r>
      <w:r w:rsidR="0017077B" w:rsidRPr="00F3025B">
        <w:rPr>
          <w:rFonts w:ascii="Arial" w:hAnsi="Arial" w:cs="Arial"/>
          <w:b/>
          <w:sz w:val="20"/>
        </w:rPr>
        <w:t>:</w:t>
      </w:r>
      <w:r w:rsidR="0017077B">
        <w:rPr>
          <w:rFonts w:ascii="Arial" w:hAnsi="Arial" w:cs="Arial"/>
          <w:sz w:val="20"/>
        </w:rPr>
        <w:t xml:space="preserve"> Belgie, Estonsko, Finsko, Francie, Irsko, Itálie, Kypr,</w:t>
      </w:r>
      <w:r w:rsidR="000F5B67">
        <w:rPr>
          <w:rFonts w:ascii="Arial" w:hAnsi="Arial" w:cs="Arial"/>
          <w:sz w:val="20"/>
        </w:rPr>
        <w:t xml:space="preserve"> Litva,</w:t>
      </w:r>
      <w:r w:rsidR="0017077B">
        <w:rPr>
          <w:rFonts w:ascii="Arial" w:hAnsi="Arial" w:cs="Arial"/>
          <w:sz w:val="20"/>
        </w:rPr>
        <w:t xml:space="preserve"> </w:t>
      </w:r>
      <w:r w:rsidR="00E01254">
        <w:rPr>
          <w:rFonts w:ascii="Arial" w:hAnsi="Arial" w:cs="Arial"/>
          <w:sz w:val="20"/>
        </w:rPr>
        <w:t xml:space="preserve">Lotyšsko, </w:t>
      </w:r>
      <w:r w:rsidR="0017077B">
        <w:rPr>
          <w:rFonts w:ascii="Arial" w:hAnsi="Arial" w:cs="Arial"/>
          <w:sz w:val="20"/>
        </w:rPr>
        <w:t>Lucembursko, Malta, Německo, Nizozemsko, Portugalsko, Rakousko, Řecko, Slovensko, Slovinsko, Španělsko</w:t>
      </w:r>
    </w:p>
    <w:p w:rsidR="006E66F1" w:rsidRPr="00E574C4" w:rsidRDefault="006E66F1">
      <w:pPr>
        <w:pStyle w:val="Podtitul"/>
        <w:jc w:val="left"/>
        <w:rPr>
          <w:rFonts w:cs="Arial"/>
          <w:b w:val="0"/>
          <w:sz w:val="20"/>
          <w:u w:val="none"/>
        </w:rPr>
      </w:pPr>
    </w:p>
    <w:bookmarkEnd w:id="1"/>
    <w:p w:rsidR="006E66F1" w:rsidRPr="00E574C4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6A0F6C" w:rsidRDefault="006E66F1" w:rsidP="00E7091D">
      <w:pPr>
        <w:pStyle w:val="Nadpis2"/>
        <w:keepNext w:val="0"/>
        <w:spacing w:before="0"/>
        <w:rPr>
          <w:b w:val="0"/>
        </w:rPr>
      </w:pPr>
      <w:r>
        <w:t>Klasifikace zboží: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o zahraničním obchodu se sestavují a publikují v členění podle </w:t>
      </w:r>
      <w:r w:rsidR="00FA01E4">
        <w:rPr>
          <w:rFonts w:ascii="Arial" w:hAnsi="Arial" w:cs="Arial"/>
          <w:sz w:val="20"/>
        </w:rPr>
        <w:t>Kombinované nomenklatury Evropské unie, která vychází z Harmonizovaného systému popisu zboží</w:t>
      </w:r>
      <w:r>
        <w:rPr>
          <w:rFonts w:ascii="Arial" w:hAnsi="Arial" w:cs="Arial"/>
          <w:sz w:val="20"/>
        </w:rPr>
        <w:t>. Přepočet údajů na </w:t>
      </w:r>
      <w:r w:rsidR="00FA01E4">
        <w:rPr>
          <w:rFonts w:ascii="Arial" w:hAnsi="Arial" w:cs="Arial"/>
          <w:sz w:val="20"/>
        </w:rPr>
        <w:t xml:space="preserve">zbožové nomenklatury </w:t>
      </w:r>
      <w:r>
        <w:rPr>
          <w:rFonts w:ascii="Arial" w:hAnsi="Arial" w:cs="Arial"/>
          <w:sz w:val="20"/>
        </w:rPr>
        <w:t xml:space="preserve">SITC, </w:t>
      </w:r>
      <w:r w:rsidR="00D5011A">
        <w:rPr>
          <w:rFonts w:ascii="Arial" w:hAnsi="Arial" w:cs="Arial"/>
          <w:sz w:val="20"/>
        </w:rPr>
        <w:t>Rev</w:t>
      </w:r>
      <w:r>
        <w:rPr>
          <w:rFonts w:ascii="Arial" w:hAnsi="Arial" w:cs="Arial"/>
          <w:sz w:val="20"/>
        </w:rPr>
        <w:t>. 4 (</w:t>
      </w:r>
      <w:r w:rsidR="00FA01E4" w:rsidRPr="009D74C3">
        <w:rPr>
          <w:rFonts w:ascii="Arial" w:hAnsi="Arial" w:cs="Arial"/>
          <w:bCs/>
          <w:sz w:val="20"/>
          <w:szCs w:val="20"/>
        </w:rPr>
        <w:t>Standardní mezinárodní klasifikace zboží</w:t>
      </w:r>
      <w:r w:rsidR="00FA01E4" w:rsidDel="00FA01E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– mezinárodní nomenklatura zboží používaná OSN) a</w:t>
      </w:r>
      <w:r w:rsidR="00DC784F">
        <w:rPr>
          <w:rFonts w:ascii="Arial" w:hAnsi="Arial" w:cs="Arial"/>
          <w:sz w:val="20"/>
        </w:rPr>
        <w:t> </w:t>
      </w:r>
      <w:r w:rsidR="003E552A">
        <w:rPr>
          <w:rFonts w:ascii="Arial" w:hAnsi="Arial" w:cs="Arial"/>
          <w:sz w:val="20"/>
        </w:rPr>
        <w:t>CZ-CPA (</w:t>
      </w:r>
      <w:r w:rsidR="00FA01E4">
        <w:rPr>
          <w:rFonts w:ascii="Arial" w:hAnsi="Arial" w:cs="Arial"/>
          <w:sz w:val="20"/>
        </w:rPr>
        <w:t>Klasifikace produkce</w:t>
      </w:r>
      <w:r w:rsidR="003E552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které jsou použity v této kapitole</w:t>
      </w:r>
      <w:r w:rsidR="001E667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proveden na základě převodního klíče.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6A0F6C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Vývoz a dovoz v</w:t>
      </w:r>
      <w:r w:rsidR="000B3C0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běžných a stálých cenách:</w:t>
      </w:r>
    </w:p>
    <w:p w:rsidR="006E66F1" w:rsidRDefault="006E66F1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Vývoz a dovoz je vykazován v běžných cenách. Při výpočtu zahraničního obchodu ve stálých cenách se vychází ze zahraničního obchodu v běžných cenách (dle skupin SITC, </w:t>
      </w:r>
      <w:r w:rsidR="00F3025B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ev. 4 na dvě místa) a z výběrových indexů nominálních cen vývozu a dovozu, kdy jako základ je použito stejné období předchozího roku. </w:t>
      </w:r>
      <w:r>
        <w:rPr>
          <w:rFonts w:ascii="Arial" w:hAnsi="Arial" w:cs="Arial"/>
          <w:b/>
          <w:bCs/>
          <w:sz w:val="20"/>
        </w:rPr>
        <w:t>Index vývozu, resp. dovozu</w:t>
      </w:r>
      <w:r>
        <w:rPr>
          <w:rFonts w:ascii="Arial" w:hAnsi="Arial" w:cs="Arial"/>
          <w:sz w:val="20"/>
        </w:rPr>
        <w:t xml:space="preserve"> ve stálých cenách</w:t>
      </w:r>
      <w:r>
        <w:rPr>
          <w:rFonts w:ascii="Arial" w:hAnsi="Arial" w:cs="Arial"/>
          <w:b/>
          <w:bCs/>
          <w:sz w:val="20"/>
        </w:rPr>
        <w:t xml:space="preserve"> (index fyzického objemu) </w:t>
      </w:r>
      <w:r>
        <w:rPr>
          <w:rFonts w:ascii="Arial" w:hAnsi="Arial" w:cs="Arial"/>
          <w:sz w:val="20"/>
        </w:rPr>
        <w:t>vyjadřuje relativní změnu objemu realizované výměny zboží v běžném období proti základnímu období s vyloučením vlivu změn cen.</w:t>
      </w:r>
      <w:r w:rsidRPr="00E7091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Deflátor vývozu, resp. dovozu </w:t>
      </w:r>
      <w:r>
        <w:rPr>
          <w:rFonts w:ascii="Arial" w:hAnsi="Arial" w:cs="Arial"/>
          <w:sz w:val="20"/>
        </w:rPr>
        <w:t xml:space="preserve">je podílem indexu vývozu, resp. dovozu v běžných cenách a indexu vývozu, resp. dovozu ve stálých cenách. </w:t>
      </w:r>
      <w:r>
        <w:rPr>
          <w:rFonts w:ascii="Arial" w:hAnsi="Arial" w:cs="Arial"/>
          <w:b/>
          <w:bCs/>
          <w:sz w:val="20"/>
        </w:rPr>
        <w:t>Směnná relace</w:t>
      </w:r>
      <w:r>
        <w:rPr>
          <w:rFonts w:ascii="Arial" w:hAnsi="Arial" w:cs="Arial"/>
          <w:sz w:val="20"/>
        </w:rPr>
        <w:t xml:space="preserve"> je poměrem vývozních cen a dovozních cen.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 w:rsidP="00E7091D">
      <w:pPr>
        <w:pStyle w:val="Zkladntextodsazen3"/>
        <w:rPr>
          <w:rFonts w:cs="Arial"/>
        </w:rPr>
      </w:pPr>
      <w:r>
        <w:rPr>
          <w:rFonts w:cs="Arial"/>
        </w:rPr>
        <w:t xml:space="preserve">Další </w:t>
      </w:r>
      <w:r w:rsidR="00677B94">
        <w:rPr>
          <w:rFonts w:cs="Arial"/>
        </w:rPr>
        <w:t xml:space="preserve">informace </w:t>
      </w:r>
      <w:r>
        <w:rPr>
          <w:rFonts w:cs="Arial"/>
        </w:rPr>
        <w:t xml:space="preserve">jsou </w:t>
      </w:r>
      <w:r w:rsidR="00677B94">
        <w:rPr>
          <w:rFonts w:cs="Arial"/>
        </w:rPr>
        <w:t xml:space="preserve">dostupné </w:t>
      </w:r>
      <w:r>
        <w:rPr>
          <w:rFonts w:cs="Arial"/>
        </w:rPr>
        <w:t>na internetových stránkách Českého statistického úřadu:</w:t>
      </w:r>
    </w:p>
    <w:p w:rsidR="00857722" w:rsidRDefault="0042764F" w:rsidP="00E7091D">
      <w:pPr>
        <w:pStyle w:val="Zkladntextodsazen3"/>
        <w:tabs>
          <w:tab w:val="clear" w:pos="720"/>
          <w:tab w:val="left" w:pos="284"/>
        </w:tabs>
        <w:ind w:firstLine="0"/>
        <w:rPr>
          <w:rFonts w:cs="Arial"/>
        </w:rPr>
      </w:pPr>
      <w:r>
        <w:rPr>
          <w:rFonts w:cs="Arial"/>
        </w:rPr>
        <w:t>– </w:t>
      </w:r>
      <w:hyperlink r:id="rId5" w:history="1">
        <w:r w:rsidR="00BB51DF" w:rsidRPr="00F832B3">
          <w:rPr>
            <w:rStyle w:val="Hypertextovodkaz"/>
            <w:rFonts w:cs="Arial"/>
          </w:rPr>
          <w:t>www.czso.cz/csu/czso/zo_se_zbozim_podle_pohybu_zbozi_preshranicni_statistika</w:t>
        </w:r>
      </w:hyperlink>
    </w:p>
    <w:p w:rsidR="007818E0" w:rsidRDefault="0042764F" w:rsidP="00DC1177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22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hyperlink r:id="rId6" w:history="1">
        <w:r w:rsidR="00DC1177" w:rsidRPr="00F42A59">
          <w:rPr>
            <w:rStyle w:val="Hypertextovodkaz"/>
            <w:rFonts w:ascii="Arial" w:hAnsi="Arial" w:cs="Arial"/>
            <w:sz w:val="20"/>
          </w:rPr>
          <w:t>apl.czso.cz/pll/stazo/STAZO.STAZO</w:t>
        </w:r>
      </w:hyperlink>
      <w:r w:rsidR="00DC1177">
        <w:rPr>
          <w:rFonts w:ascii="Arial" w:hAnsi="Arial" w:cs="Arial"/>
          <w:sz w:val="20"/>
        </w:rPr>
        <w:t xml:space="preserve"> </w:t>
      </w:r>
      <w:r w:rsidR="007818E0">
        <w:rPr>
          <w:rFonts w:ascii="Arial" w:hAnsi="Arial" w:cs="Arial"/>
          <w:sz w:val="20"/>
        </w:rPr>
        <w:t>(databáze zahraničního o</w:t>
      </w:r>
      <w:r w:rsidR="00E7091D">
        <w:rPr>
          <w:rFonts w:ascii="Arial" w:hAnsi="Arial" w:cs="Arial"/>
          <w:sz w:val="20"/>
        </w:rPr>
        <w:t>bchodu se zbožím s daty od roku </w:t>
      </w:r>
      <w:r w:rsidR="007818E0">
        <w:rPr>
          <w:rFonts w:ascii="Arial" w:hAnsi="Arial" w:cs="Arial"/>
          <w:sz w:val="20"/>
        </w:rPr>
        <w:t>1999)</w:t>
      </w:r>
    </w:p>
    <w:p w:rsidR="007818E0" w:rsidRDefault="0025075D" w:rsidP="00E7091D">
      <w:pPr>
        <w:pStyle w:val="Zkladntextodsazen3"/>
        <w:rPr>
          <w:rFonts w:cs="Arial"/>
        </w:rPr>
      </w:pPr>
      <w:r w:rsidRPr="003A43C4">
        <w:rPr>
          <w:rFonts w:cs="Arial"/>
        </w:rPr>
        <w:t>Ú</w:t>
      </w:r>
      <w:r w:rsidR="007818E0" w:rsidRPr="003A43C4">
        <w:rPr>
          <w:rFonts w:cs="Arial"/>
        </w:rPr>
        <w:t>daje za roky 1993</w:t>
      </w:r>
      <w:r w:rsidR="00D5011A" w:rsidRPr="003A43C4">
        <w:rPr>
          <w:rFonts w:cs="Arial"/>
        </w:rPr>
        <w:t>–</w:t>
      </w:r>
      <w:r w:rsidR="007818E0" w:rsidRPr="003A43C4">
        <w:rPr>
          <w:rFonts w:cs="Arial"/>
        </w:rPr>
        <w:t xml:space="preserve">1998 jsou poskytovány pouze prostřednictvím Informačního servisu ČSÚ </w:t>
      </w:r>
      <w:r w:rsidR="007818E0" w:rsidRPr="00836506">
        <w:rPr>
          <w:rFonts w:cs="Arial"/>
        </w:rPr>
        <w:t>(</w:t>
      </w:r>
      <w:r w:rsidR="007818E0" w:rsidRPr="003A43C4">
        <w:rPr>
          <w:rFonts w:cs="Arial"/>
          <w:b/>
        </w:rPr>
        <w:t>infoservis@czso.cz</w:t>
      </w:r>
      <w:r w:rsidR="007818E0" w:rsidRPr="00836506">
        <w:rPr>
          <w:rFonts w:cs="Arial"/>
        </w:rPr>
        <w:t>).</w:t>
      </w:r>
    </w:p>
    <w:sectPr w:rsidR="007818E0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noPunctuationKerning/>
  <w:characterSpacingControl w:val="doNotCompress"/>
  <w:compat/>
  <w:rsids>
    <w:rsidRoot w:val="001E667D"/>
    <w:rsid w:val="00025E2A"/>
    <w:rsid w:val="0004099C"/>
    <w:rsid w:val="00071B15"/>
    <w:rsid w:val="00091D77"/>
    <w:rsid w:val="00093DEC"/>
    <w:rsid w:val="000B3C0A"/>
    <w:rsid w:val="000E24A2"/>
    <w:rsid w:val="000E4D11"/>
    <w:rsid w:val="000F5B67"/>
    <w:rsid w:val="000F6F5A"/>
    <w:rsid w:val="001060DF"/>
    <w:rsid w:val="00110414"/>
    <w:rsid w:val="001119FE"/>
    <w:rsid w:val="00123A6E"/>
    <w:rsid w:val="0012673A"/>
    <w:rsid w:val="0017077B"/>
    <w:rsid w:val="00171938"/>
    <w:rsid w:val="0018178A"/>
    <w:rsid w:val="00193E89"/>
    <w:rsid w:val="001D7D2C"/>
    <w:rsid w:val="001E04AB"/>
    <w:rsid w:val="001E667D"/>
    <w:rsid w:val="00212C6C"/>
    <w:rsid w:val="00215472"/>
    <w:rsid w:val="002161C7"/>
    <w:rsid w:val="002266B3"/>
    <w:rsid w:val="002332CC"/>
    <w:rsid w:val="00243716"/>
    <w:rsid w:val="0024529D"/>
    <w:rsid w:val="0025075D"/>
    <w:rsid w:val="002572D6"/>
    <w:rsid w:val="002640A6"/>
    <w:rsid w:val="00272C69"/>
    <w:rsid w:val="002D3C83"/>
    <w:rsid w:val="002D77A7"/>
    <w:rsid w:val="003007A2"/>
    <w:rsid w:val="00310E26"/>
    <w:rsid w:val="00311E61"/>
    <w:rsid w:val="00346186"/>
    <w:rsid w:val="00394E50"/>
    <w:rsid w:val="003A120C"/>
    <w:rsid w:val="003A3D28"/>
    <w:rsid w:val="003A43C4"/>
    <w:rsid w:val="003A43CB"/>
    <w:rsid w:val="003E23CD"/>
    <w:rsid w:val="003E552A"/>
    <w:rsid w:val="004041C0"/>
    <w:rsid w:val="00412115"/>
    <w:rsid w:val="0041250E"/>
    <w:rsid w:val="00412692"/>
    <w:rsid w:val="00416829"/>
    <w:rsid w:val="0042764F"/>
    <w:rsid w:val="00432F70"/>
    <w:rsid w:val="0046420D"/>
    <w:rsid w:val="004B2C28"/>
    <w:rsid w:val="00521B34"/>
    <w:rsid w:val="00525174"/>
    <w:rsid w:val="00530D4D"/>
    <w:rsid w:val="0053311B"/>
    <w:rsid w:val="0054014F"/>
    <w:rsid w:val="0056619B"/>
    <w:rsid w:val="00572264"/>
    <w:rsid w:val="005E739C"/>
    <w:rsid w:val="005F0D05"/>
    <w:rsid w:val="00610CB2"/>
    <w:rsid w:val="00621B20"/>
    <w:rsid w:val="0065538C"/>
    <w:rsid w:val="00677B94"/>
    <w:rsid w:val="006A0F6C"/>
    <w:rsid w:val="006C563C"/>
    <w:rsid w:val="006E66F1"/>
    <w:rsid w:val="006F616E"/>
    <w:rsid w:val="007278D8"/>
    <w:rsid w:val="00735211"/>
    <w:rsid w:val="007726C6"/>
    <w:rsid w:val="00776B6A"/>
    <w:rsid w:val="007818E0"/>
    <w:rsid w:val="007914AA"/>
    <w:rsid w:val="007A4108"/>
    <w:rsid w:val="007A65E3"/>
    <w:rsid w:val="007C02D8"/>
    <w:rsid w:val="007C76F4"/>
    <w:rsid w:val="007E73C7"/>
    <w:rsid w:val="00825295"/>
    <w:rsid w:val="00830A80"/>
    <w:rsid w:val="00836506"/>
    <w:rsid w:val="00857722"/>
    <w:rsid w:val="00875CDE"/>
    <w:rsid w:val="008B1454"/>
    <w:rsid w:val="008C0C30"/>
    <w:rsid w:val="008D4FFD"/>
    <w:rsid w:val="008D513E"/>
    <w:rsid w:val="008E5535"/>
    <w:rsid w:val="008F2D72"/>
    <w:rsid w:val="0091016D"/>
    <w:rsid w:val="0092371A"/>
    <w:rsid w:val="00944789"/>
    <w:rsid w:val="009542C4"/>
    <w:rsid w:val="00970D4F"/>
    <w:rsid w:val="00974B2E"/>
    <w:rsid w:val="0097695A"/>
    <w:rsid w:val="00982140"/>
    <w:rsid w:val="00995894"/>
    <w:rsid w:val="009B098E"/>
    <w:rsid w:val="009E5DBF"/>
    <w:rsid w:val="009E6C18"/>
    <w:rsid w:val="009F1E2D"/>
    <w:rsid w:val="00A1513A"/>
    <w:rsid w:val="00A159DC"/>
    <w:rsid w:val="00A421B3"/>
    <w:rsid w:val="00A46C70"/>
    <w:rsid w:val="00A63D7B"/>
    <w:rsid w:val="00A65DC9"/>
    <w:rsid w:val="00A81C01"/>
    <w:rsid w:val="00AA0C72"/>
    <w:rsid w:val="00AF64F6"/>
    <w:rsid w:val="00B03A97"/>
    <w:rsid w:val="00B16219"/>
    <w:rsid w:val="00B33E2D"/>
    <w:rsid w:val="00B36FD1"/>
    <w:rsid w:val="00B70633"/>
    <w:rsid w:val="00B76AEC"/>
    <w:rsid w:val="00BA2389"/>
    <w:rsid w:val="00BA5D98"/>
    <w:rsid w:val="00BA7743"/>
    <w:rsid w:val="00BB51DF"/>
    <w:rsid w:val="00C277E1"/>
    <w:rsid w:val="00C35369"/>
    <w:rsid w:val="00C50AFF"/>
    <w:rsid w:val="00C53FB8"/>
    <w:rsid w:val="00C556C8"/>
    <w:rsid w:val="00C60E4D"/>
    <w:rsid w:val="00C803BD"/>
    <w:rsid w:val="00C97598"/>
    <w:rsid w:val="00CC494C"/>
    <w:rsid w:val="00CE2097"/>
    <w:rsid w:val="00CF3FF5"/>
    <w:rsid w:val="00CF42D7"/>
    <w:rsid w:val="00D01C19"/>
    <w:rsid w:val="00D206DB"/>
    <w:rsid w:val="00D44830"/>
    <w:rsid w:val="00D4505C"/>
    <w:rsid w:val="00D453AE"/>
    <w:rsid w:val="00D5011A"/>
    <w:rsid w:val="00D60DD6"/>
    <w:rsid w:val="00D64C1C"/>
    <w:rsid w:val="00D96E18"/>
    <w:rsid w:val="00DB0154"/>
    <w:rsid w:val="00DC1177"/>
    <w:rsid w:val="00DC784F"/>
    <w:rsid w:val="00DD4E37"/>
    <w:rsid w:val="00DD53F9"/>
    <w:rsid w:val="00DF4919"/>
    <w:rsid w:val="00E01254"/>
    <w:rsid w:val="00E060AA"/>
    <w:rsid w:val="00E276C8"/>
    <w:rsid w:val="00E54254"/>
    <w:rsid w:val="00E55105"/>
    <w:rsid w:val="00E574C4"/>
    <w:rsid w:val="00E66654"/>
    <w:rsid w:val="00E7091D"/>
    <w:rsid w:val="00E92F55"/>
    <w:rsid w:val="00EA3F46"/>
    <w:rsid w:val="00EA73AE"/>
    <w:rsid w:val="00EB2235"/>
    <w:rsid w:val="00EB40A3"/>
    <w:rsid w:val="00ED59A0"/>
    <w:rsid w:val="00F10016"/>
    <w:rsid w:val="00F3025B"/>
    <w:rsid w:val="00F30875"/>
    <w:rsid w:val="00F41F18"/>
    <w:rsid w:val="00F83964"/>
    <w:rsid w:val="00F97528"/>
    <w:rsid w:val="00FA01E4"/>
    <w:rsid w:val="00FA4C8F"/>
    <w:rsid w:val="00FA7049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0D05"/>
    <w:rPr>
      <w:sz w:val="24"/>
      <w:szCs w:val="24"/>
    </w:rPr>
  </w:style>
  <w:style w:type="paragraph" w:styleId="Nadpis1">
    <w:name w:val="heading 1"/>
    <w:basedOn w:val="Normln"/>
    <w:next w:val="Normln"/>
    <w:qFormat/>
    <w:rsid w:val="005F0D05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5F0D0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F0D05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5F0D05"/>
    <w:rPr>
      <w:color w:val="0000FF"/>
      <w:u w:val="single"/>
    </w:rPr>
  </w:style>
  <w:style w:type="paragraph" w:styleId="Podtitul">
    <w:name w:val="Subtitle"/>
    <w:basedOn w:val="Normln"/>
    <w:qFormat/>
    <w:rsid w:val="005F0D05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5F0D05"/>
    <w:rPr>
      <w:color w:val="800080"/>
      <w:u w:val="single"/>
    </w:rPr>
  </w:style>
  <w:style w:type="paragraph" w:styleId="Zkladntextodsazen2">
    <w:name w:val="Body Text Indent 2"/>
    <w:basedOn w:val="Normln"/>
    <w:rsid w:val="005F0D05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5F0D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pll/stazo/STAZO.STAZO" TargetMode="External"/><Relationship Id="rId5" Type="http://schemas.openxmlformats.org/officeDocument/2006/relationships/hyperlink" Target="https://www.czso.cz/csu/czso/zo_se_zbozim_podle_pohybu_zbozi_preshranicni_statistik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5560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Ing. Dana Habartová</cp:lastModifiedBy>
  <cp:revision>4</cp:revision>
  <cp:lastPrinted>2014-09-01T12:49:00Z</cp:lastPrinted>
  <dcterms:created xsi:type="dcterms:W3CDTF">2016-09-15T10:17:00Z</dcterms:created>
  <dcterms:modified xsi:type="dcterms:W3CDTF">2016-10-11T11:46:00Z</dcterms:modified>
</cp:coreProperties>
</file>