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0B" w:rsidRPr="00417198" w:rsidRDefault="00C46038" w:rsidP="00E54C0B">
      <w:pPr>
        <w:pStyle w:val="Datum0"/>
      </w:pPr>
      <w:r>
        <w:t>3</w:t>
      </w:r>
      <w:r w:rsidR="00E54C0B">
        <w:t>. 11. 2017</w:t>
      </w:r>
    </w:p>
    <w:p w:rsidR="00E54C0B" w:rsidRDefault="00E54C0B" w:rsidP="00E54C0B">
      <w:pPr>
        <w:pStyle w:val="Nzev"/>
      </w:pPr>
      <w:r>
        <w:t>Podíl zaměstnanců pracujících na směny je v Ústeckém kraji téměř dvojnásobný než v Praze</w:t>
      </w:r>
    </w:p>
    <w:p w:rsidR="00E54C0B" w:rsidRDefault="00E54C0B" w:rsidP="00E54C0B">
      <w:pPr>
        <w:pStyle w:val="Perex"/>
      </w:pPr>
      <w:r w:rsidRPr="00417198">
        <w:t xml:space="preserve">V roce </w:t>
      </w:r>
      <w:r>
        <w:t>2016</w:t>
      </w:r>
      <w:r w:rsidRPr="00417198">
        <w:t xml:space="preserve"> pracovalo na směny 1</w:t>
      </w:r>
      <w:r>
        <w:t> 207,8</w:t>
      </w:r>
      <w:r w:rsidRPr="00417198">
        <w:t> </w:t>
      </w:r>
      <w:r>
        <w:t>tis. osob, tj. 29</w:t>
      </w:r>
      <w:r w:rsidRPr="00417198">
        <w:t xml:space="preserve"> % všech zaměstnanců </w:t>
      </w:r>
      <w:r w:rsidR="002A36A9">
        <w:t>ve věku 15–</w:t>
      </w:r>
      <w:r>
        <w:t>64 let</w:t>
      </w:r>
      <w:r w:rsidRPr="00417198">
        <w:t>.</w:t>
      </w:r>
      <w:r>
        <w:t xml:space="preserve"> Tento podíl je pátý nejvyšší v rámci celé EU28. Vysoká je směnnost v ČR jak u</w:t>
      </w:r>
      <w:r w:rsidR="00DD65C0">
        <w:t> mužů, tak i u </w:t>
      </w:r>
      <w:r>
        <w:t>žen. Velké rozdíly jsou v úrovni směnnosti mezi jednotlivými kraji republiky.</w:t>
      </w:r>
    </w:p>
    <w:p w:rsidR="00E54C0B" w:rsidRDefault="00E54C0B" w:rsidP="00E54C0B">
      <w:r>
        <w:t>V rámci výběrového šetření pracovních sil (VŠPS) jsou od roku 2002 zjišťovány údaje o účasti respondentů ve směnové práci podle jednotné metodiky Eurostatu</w:t>
      </w:r>
      <w:r>
        <w:rPr>
          <w:rStyle w:val="Znakapoznpodarou"/>
          <w:rFonts w:eastAsia="Times New Roman" w:cs="Arial"/>
          <w:i/>
          <w:iCs/>
          <w:sz w:val="18"/>
          <w:szCs w:val="18"/>
          <w:lang w:eastAsia="cs-CZ"/>
        </w:rPr>
        <w:footnoteReference w:id="1"/>
      </w:r>
      <w:r>
        <w:t>. V posledním desetiletí se jejich podíl</w:t>
      </w:r>
      <w:r w:rsidR="002A36A9">
        <w:t xml:space="preserve"> stabilizoval na úrovni 28–</w:t>
      </w:r>
      <w:r w:rsidR="00BD5878">
        <w:t>29 </w:t>
      </w:r>
      <w:r>
        <w:t>% (v </w:t>
      </w:r>
      <w:r w:rsidR="00BD5878">
        <w:t>minulém roce dosáhl přesně 29,0 </w:t>
      </w:r>
      <w:r>
        <w:t xml:space="preserve">%). V absolutním vyjádření pracovalo v roce 2016 na směny celkem 1 207,8 tis. zaměstnanců. </w:t>
      </w:r>
    </w:p>
    <w:p w:rsidR="00E54C0B" w:rsidRDefault="00E54C0B" w:rsidP="00E54C0B">
      <w:pPr>
        <w:jc w:val="left"/>
        <w:rPr>
          <w:b/>
        </w:rPr>
      </w:pPr>
    </w:p>
    <w:p w:rsidR="00CF71DB" w:rsidRDefault="00CF71DB" w:rsidP="00E54C0B">
      <w:pPr>
        <w:pStyle w:val="Nadpis1"/>
        <w:spacing w:before="0" w:line="276" w:lineRule="auto"/>
        <w:rPr>
          <w:caps w:val="0"/>
          <w:color w:val="auto"/>
          <w:sz w:val="20"/>
        </w:rPr>
      </w:pPr>
    </w:p>
    <w:p w:rsidR="00E54C0B" w:rsidRPr="00417198" w:rsidRDefault="00E54C0B" w:rsidP="00E54C0B">
      <w:pPr>
        <w:pStyle w:val="Nadpis1"/>
        <w:spacing w:before="0" w:line="276" w:lineRule="auto"/>
        <w:rPr>
          <w:caps w:val="0"/>
          <w:color w:val="auto"/>
          <w:sz w:val="20"/>
        </w:rPr>
      </w:pPr>
      <w:r w:rsidRPr="00417198">
        <w:rPr>
          <w:caps w:val="0"/>
          <w:color w:val="auto"/>
          <w:sz w:val="20"/>
        </w:rPr>
        <w:t xml:space="preserve">A. </w:t>
      </w:r>
      <w:r>
        <w:rPr>
          <w:caps w:val="0"/>
          <w:color w:val="auto"/>
          <w:sz w:val="20"/>
        </w:rPr>
        <w:t>V řadě odvětví a skupin zaměstnání je směnová práce běžně uplatňována</w:t>
      </w:r>
    </w:p>
    <w:p w:rsidR="00BB132A" w:rsidRDefault="00E54C0B" w:rsidP="00E54C0B">
      <w:r>
        <w:t>Nejvíce zaměstnanců pracovalo na směny ve zpracovatelském průmyslu (536,0 tis.), v obchodu (145,5 tis.), v sekci zdravotnictví a sociální péče (138,6 tis.) a v dopr</w:t>
      </w:r>
      <w:r w:rsidR="00DE71F1">
        <w:t>avě a skladování (106,2 </w:t>
      </w:r>
      <w:r w:rsidR="00192637">
        <w:t xml:space="preserve">tis.). </w:t>
      </w:r>
      <w:r>
        <w:t>V těchto čtyřech odvětvových sekcích pracovaly více než tři čtvrtiny všech směnujících zaměstnanců. Práce na směny je významná i v dalších odvětvích. V sekci těžba a</w:t>
      </w:r>
      <w:r w:rsidR="00A17AFA">
        <w:t> </w:t>
      </w:r>
      <w:r>
        <w:t>dobývání pracovala na směny téměř polovina všech zaměstnanců, vysoká směnnost je i</w:t>
      </w:r>
      <w:r w:rsidR="00A17AFA">
        <w:t> </w:t>
      </w:r>
      <w:r>
        <w:t>v</w:t>
      </w:r>
      <w:r w:rsidR="00A17AFA">
        <w:t> </w:t>
      </w:r>
      <w:r>
        <w:t>ubytování, stravování a pohostinství. Naproti tomu práce na směny se minimálně vyskytuje v profesních, vědeckých a technických činnostech, v odvětví vzdělávání, v sekci peněžnictví a</w:t>
      </w:r>
      <w:r w:rsidR="00A17AFA">
        <w:t> </w:t>
      </w:r>
      <w:r>
        <w:t>pojišťovnictví a</w:t>
      </w:r>
      <w:r w:rsidR="00DD65C0">
        <w:t> </w:t>
      </w:r>
      <w:r>
        <w:t>v informačních a komunikačních činnostech. Nízká úroveň směnnosti je i ve velkém sektoru stavebnictví.</w:t>
      </w:r>
    </w:p>
    <w:p w:rsidR="003D3A46" w:rsidRDefault="003D3A46" w:rsidP="00E54C0B"/>
    <w:p w:rsidR="003D3A46" w:rsidRDefault="003D3A46" w:rsidP="00E54C0B"/>
    <w:p w:rsidR="003D3A46" w:rsidRDefault="003D3A46" w:rsidP="00E54C0B"/>
    <w:p w:rsidR="003D3A46" w:rsidRDefault="003D3A46" w:rsidP="00E54C0B"/>
    <w:p w:rsidR="003D3A46" w:rsidRDefault="003D3A46" w:rsidP="00E54C0B"/>
    <w:p w:rsidR="003D3A46" w:rsidRDefault="003D3A46" w:rsidP="00E54C0B"/>
    <w:p w:rsidR="003D3A46" w:rsidRDefault="003D3A46" w:rsidP="00E54C0B"/>
    <w:p w:rsidR="003D3A46" w:rsidRDefault="003D3A46" w:rsidP="00E54C0B"/>
    <w:p w:rsidR="003D3A46" w:rsidRDefault="003D3A46" w:rsidP="00E54C0B"/>
    <w:p w:rsidR="003D3A46" w:rsidRDefault="003D3A46" w:rsidP="00E54C0B"/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6"/>
        <w:gridCol w:w="598"/>
        <w:gridCol w:w="1415"/>
        <w:gridCol w:w="1475"/>
        <w:gridCol w:w="1535"/>
      </w:tblGrid>
      <w:tr w:rsidR="00BB132A" w:rsidRPr="00BB132A" w:rsidTr="009037A9">
        <w:trPr>
          <w:trHeight w:val="555"/>
        </w:trPr>
        <w:tc>
          <w:tcPr>
            <w:tcW w:w="8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07B0" w:rsidRDefault="00BB132A" w:rsidP="003D2879">
            <w:pPr>
              <w:spacing w:line="240" w:lineRule="auto"/>
              <w:jc w:val="left"/>
              <w:rPr>
                <w:rFonts w:eastAsia="Times New Roman" w:cs="Arial"/>
                <w:iCs/>
                <w:sz w:val="18"/>
                <w:szCs w:val="18"/>
                <w:lang w:eastAsia="cs-CZ"/>
              </w:rPr>
            </w:pPr>
            <w:r>
              <w:lastRenderedPageBreak/>
              <w:br w:type="page"/>
            </w:r>
            <w:r>
              <w:rPr>
                <w:rFonts w:eastAsia="Times New Roman" w:cs="Arial"/>
                <w:iCs/>
                <w:sz w:val="18"/>
                <w:szCs w:val="18"/>
                <w:lang w:eastAsia="cs-CZ"/>
              </w:rPr>
              <w:br w:type="page"/>
            </w:r>
          </w:p>
          <w:p w:rsidR="003407B0" w:rsidRDefault="003407B0" w:rsidP="003D2879">
            <w:pPr>
              <w:spacing w:line="240" w:lineRule="auto"/>
              <w:jc w:val="left"/>
              <w:rPr>
                <w:rFonts w:eastAsia="Times New Roman" w:cs="Arial"/>
                <w:iCs/>
                <w:sz w:val="18"/>
                <w:szCs w:val="18"/>
                <w:lang w:eastAsia="cs-CZ"/>
              </w:rPr>
            </w:pPr>
          </w:p>
          <w:p w:rsidR="00A17AFA" w:rsidRDefault="00BB132A" w:rsidP="003D287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B132A">
              <w:rPr>
                <w:rFonts w:eastAsia="Times New Roman" w:cs="Arial"/>
                <w:b/>
                <w:bCs/>
                <w:szCs w:val="20"/>
                <w:lang w:eastAsia="cs-CZ"/>
              </w:rPr>
              <w:t xml:space="preserve">Počet a podíl pracujících na směny z počtu zaměstnanců ve věku 15-64 let </w:t>
            </w:r>
          </w:p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BB132A">
              <w:rPr>
                <w:rFonts w:eastAsia="Times New Roman" w:cs="Arial"/>
                <w:b/>
                <w:bCs/>
                <w:szCs w:val="20"/>
                <w:lang w:eastAsia="cs-CZ"/>
              </w:rPr>
              <w:t>v odvětvových sekcích CZ-NACE v roce 2016</w:t>
            </w:r>
          </w:p>
        </w:tc>
      </w:tr>
      <w:tr w:rsidR="00BB132A" w:rsidRPr="00BB132A" w:rsidTr="009037A9">
        <w:trPr>
          <w:trHeight w:val="75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cs-CZ"/>
              </w:rPr>
            </w:pPr>
          </w:p>
        </w:tc>
      </w:tr>
      <w:tr w:rsidR="00BB132A" w:rsidRPr="00BB132A" w:rsidTr="009037A9">
        <w:trPr>
          <w:trHeight w:val="227"/>
        </w:trPr>
        <w:tc>
          <w:tcPr>
            <w:tcW w:w="416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4425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132A" w:rsidRPr="00BB132A" w:rsidRDefault="00BB132A" w:rsidP="00BB132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Zaměstnanci vč. členů prod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ukčních</w:t>
            </w: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 družstev</w:t>
            </w:r>
          </w:p>
        </w:tc>
      </w:tr>
      <w:tr w:rsidR="00BB132A" w:rsidRPr="00BB132A" w:rsidTr="009037A9">
        <w:trPr>
          <w:trHeight w:val="227"/>
        </w:trPr>
        <w:tc>
          <w:tcPr>
            <w:tcW w:w="416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br/>
              <w:t>v tis.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z toho pracující na směny </w:t>
            </w:r>
          </w:p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v hlavním</w:t>
            </w: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 zaměstnání </w:t>
            </w: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br/>
              <w:t>v posledních 4 týdnech</w:t>
            </w:r>
          </w:p>
        </w:tc>
      </w:tr>
      <w:tr w:rsidR="00BB132A" w:rsidRPr="00BB132A" w:rsidTr="009037A9">
        <w:trPr>
          <w:trHeight w:val="227"/>
        </w:trPr>
        <w:tc>
          <w:tcPr>
            <w:tcW w:w="416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v % z počtu zaměstnanců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 ve věku 15-64 let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4 167,7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1 207,8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29,0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CZ-NACE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107,0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19,2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17,9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Těžba a dobývání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33,9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16,9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49,8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1 310,4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536,0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40,9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Výroba a rozvod elektřiny, plynu, tepla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14,7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32,0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Zásob. vodou; činnosti souvis. s odpady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52,2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14,1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232,0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12,8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5,5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Velkoobchod a maloob.; opr. mot. vozidel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459,9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145,5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31,6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282,5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106,2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37,6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131,5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64,9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49,3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109,6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10,2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9,3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Peněžnictví a pojišťovnictví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84,7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7,3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6,7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145,3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2,5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98,3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31,2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31,7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Veřejná správa a obrana; pov. soc. zabezp.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316,9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56,9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17,9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306,4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16,4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5,3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328,4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138,6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42,2 </w:t>
            </w:r>
          </w:p>
        </w:tc>
      </w:tr>
      <w:tr w:rsidR="00BB132A" w:rsidRPr="00BB132A" w:rsidTr="009037A9">
        <w:trPr>
          <w:trHeight w:val="227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66,2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BB132A">
              <w:rPr>
                <w:rFonts w:eastAsia="Times New Roman" w:cs="Arial"/>
                <w:sz w:val="16"/>
                <w:szCs w:val="16"/>
                <w:lang w:eastAsia="cs-CZ"/>
              </w:rPr>
              <w:t xml:space="preserve">20,4 </w:t>
            </w:r>
          </w:p>
        </w:tc>
      </w:tr>
      <w:tr w:rsidR="00BB132A" w:rsidRPr="00BB132A" w:rsidTr="009037A9">
        <w:trPr>
          <w:trHeight w:val="12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BB132A" w:rsidRPr="00BB132A" w:rsidTr="009037A9">
        <w:trPr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BB132A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32A" w:rsidRPr="00BB132A" w:rsidRDefault="00BB132A" w:rsidP="003D2879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</w:tbl>
    <w:p w:rsidR="00E54C0B" w:rsidRDefault="00E54C0B" w:rsidP="00E54C0B"/>
    <w:p w:rsidR="00E54C0B" w:rsidRPr="007F79FE" w:rsidRDefault="00C0542D" w:rsidP="00C0542D">
      <w:pPr>
        <w:rPr>
          <w:rFonts w:eastAsia="Times New Roman" w:cs="Arial"/>
          <w:iCs/>
          <w:szCs w:val="20"/>
          <w:lang w:eastAsia="cs-CZ"/>
        </w:rPr>
      </w:pPr>
      <w:r>
        <w:rPr>
          <w:rFonts w:eastAsia="Times New Roman" w:cs="Arial"/>
          <w:iCs/>
          <w:szCs w:val="20"/>
          <w:lang w:eastAsia="cs-CZ"/>
        </w:rPr>
        <w:br w:type="page"/>
      </w:r>
      <w:r w:rsidR="00E54C0B">
        <w:rPr>
          <w:rFonts w:eastAsia="Times New Roman" w:cs="Arial"/>
          <w:iCs/>
          <w:szCs w:val="20"/>
          <w:lang w:eastAsia="cs-CZ"/>
        </w:rPr>
        <w:lastRenderedPageBreak/>
        <w:t xml:space="preserve">Velké rozdíly jsou mezi skupinami zaměstnání podle klasifikace CZ-ISCO. Jen zřídka pracují ve </w:t>
      </w:r>
      <w:r w:rsidR="00E54C0B" w:rsidRPr="007F79FE">
        <w:rPr>
          <w:rFonts w:eastAsia="Times New Roman" w:cs="Arial"/>
          <w:iCs/>
          <w:szCs w:val="20"/>
          <w:lang w:eastAsia="cs-CZ"/>
        </w:rPr>
        <w:t>směnovém režimu řídící pracovníci. Podíl pracujících na směny je nízký i v hlavní třídě specialisté, méně pracují na směny úředníci, ale také techničtí a odborní pracovníci. Naopak na směny pracuj</w:t>
      </w:r>
      <w:r w:rsidR="00BD5878" w:rsidRPr="007F79FE">
        <w:rPr>
          <w:rFonts w:eastAsia="Times New Roman" w:cs="Arial"/>
          <w:iCs/>
          <w:szCs w:val="20"/>
          <w:lang w:eastAsia="cs-CZ"/>
        </w:rPr>
        <w:t xml:space="preserve">e </w:t>
      </w:r>
      <w:r w:rsidR="00D31CA7" w:rsidRPr="007F79FE">
        <w:rPr>
          <w:rFonts w:eastAsia="Times New Roman" w:cs="Arial"/>
          <w:iCs/>
          <w:szCs w:val="20"/>
          <w:lang w:eastAsia="cs-CZ"/>
        </w:rPr>
        <w:t>více než polovina zaměstnanců ve službách a prodeji, často pracují na směny také pracovníci obsluhy strojů a zařízení, řemeslníci a opraváři a pomocní a nekvalifikovaní pracovníci.</w:t>
      </w:r>
      <w:r w:rsidR="00E54C0B" w:rsidRPr="007F79FE">
        <w:rPr>
          <w:rFonts w:eastAsia="Times New Roman" w:cs="Arial"/>
          <w:iCs/>
          <w:szCs w:val="20"/>
          <w:lang w:eastAsia="cs-CZ"/>
        </w:rPr>
        <w:t xml:space="preserve"> Údaje o úrovni směnnosti v hlavních třídách klasifikace zaměstnání tak korespondují s údaji za jednotlivé odvětvové sekce.</w:t>
      </w:r>
    </w:p>
    <w:p w:rsidR="00E54C0B" w:rsidRPr="00EB5B5C" w:rsidRDefault="00E54C0B" w:rsidP="00E54C0B">
      <w:pPr>
        <w:rPr>
          <w:rFonts w:eastAsia="Times New Roman" w:cs="Arial"/>
          <w:iCs/>
          <w:szCs w:val="20"/>
          <w:lang w:eastAsia="cs-CZ"/>
        </w:rPr>
      </w:pPr>
    </w:p>
    <w:p w:rsidR="00E54C0B" w:rsidRPr="00FF5356" w:rsidRDefault="002D703D" w:rsidP="00E54C0B">
      <w:pPr>
        <w:jc w:val="left"/>
        <w:rPr>
          <w:rFonts w:eastAsia="Times New Roman" w:cs="Arial"/>
          <w:iCs/>
          <w:szCs w:val="20"/>
          <w:lang w:eastAsia="cs-CZ"/>
        </w:rPr>
      </w:pPr>
      <w:r w:rsidRPr="00BB49A9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8" o:title=""/>
          </v:shape>
        </w:pict>
      </w:r>
    </w:p>
    <w:p w:rsidR="00E54C0B" w:rsidRPr="00FF5356" w:rsidRDefault="00E54C0B" w:rsidP="00E54C0B">
      <w:pPr>
        <w:rPr>
          <w:rFonts w:eastAsia="Times New Roman" w:cs="Arial"/>
          <w:iCs/>
          <w:szCs w:val="20"/>
          <w:lang w:eastAsia="cs-CZ"/>
        </w:rPr>
      </w:pPr>
    </w:p>
    <w:p w:rsidR="00E54C0B" w:rsidRDefault="00C0542D" w:rsidP="00E54C0B">
      <w:pPr>
        <w:rPr>
          <w:rFonts w:eastAsia="Times New Roman" w:cs="Arial"/>
          <w:iCs/>
          <w:szCs w:val="20"/>
          <w:lang w:eastAsia="cs-CZ"/>
        </w:rPr>
      </w:pPr>
      <w:r>
        <w:rPr>
          <w:rFonts w:eastAsia="Times New Roman" w:cs="Arial"/>
          <w:iCs/>
          <w:szCs w:val="20"/>
          <w:lang w:eastAsia="cs-CZ"/>
        </w:rPr>
        <w:br w:type="page"/>
      </w:r>
      <w:r w:rsidR="00E54C0B">
        <w:rPr>
          <w:rFonts w:eastAsia="Times New Roman" w:cs="Arial"/>
          <w:iCs/>
          <w:szCs w:val="20"/>
          <w:lang w:eastAsia="cs-CZ"/>
        </w:rPr>
        <w:lastRenderedPageBreak/>
        <w:t xml:space="preserve">Celkový rozsah práce na směny je výrazně ovlivněn především situací ve zpracovatelském průmyslu, ve kterém pracovaly více než dvě pětiny všech zaměstnanců v národním hospodářství, kteří pracují na směny. Pro tuto sekci je charakteristický vysoký podíl mužů. Odvětvová struktura žen zaměstnankyň se vedle vysokého zastoupení zpracovatelského průmyslu vyznačuje i velkým počtem žen pracujících v obchodu a v sekci zdravotní a sociální péče. V těchto dvou odvětvích </w:t>
      </w:r>
      <w:r w:rsidR="00BD5878">
        <w:rPr>
          <w:rFonts w:eastAsia="Times New Roman" w:cs="Arial"/>
          <w:iCs/>
          <w:szCs w:val="20"/>
          <w:lang w:eastAsia="cs-CZ"/>
        </w:rPr>
        <w:t>směnuje více než 40 </w:t>
      </w:r>
      <w:r w:rsidR="00E54C0B">
        <w:rPr>
          <w:rFonts w:eastAsia="Times New Roman" w:cs="Arial"/>
          <w:iCs/>
          <w:szCs w:val="20"/>
          <w:lang w:eastAsia="cs-CZ"/>
        </w:rPr>
        <w:t>% zaměstnankyň a v důsledku toho se celková úroveň směnnosti zaměstnaných žen blíží úrovni směnnosti mužů.</w:t>
      </w:r>
    </w:p>
    <w:p w:rsidR="003D3A46" w:rsidRDefault="003D3A46" w:rsidP="00E54C0B">
      <w:pPr>
        <w:rPr>
          <w:rFonts w:eastAsia="Times New Roman" w:cs="Arial"/>
          <w:iCs/>
          <w:szCs w:val="20"/>
          <w:lang w:eastAsia="cs-CZ"/>
        </w:rPr>
      </w:pP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49"/>
        <w:gridCol w:w="596"/>
        <w:gridCol w:w="1111"/>
        <w:gridCol w:w="1111"/>
        <w:gridCol w:w="1111"/>
        <w:gridCol w:w="1111"/>
      </w:tblGrid>
      <w:tr w:rsidR="006F010E" w:rsidRPr="006F010E" w:rsidTr="009037A9">
        <w:trPr>
          <w:trHeight w:val="555"/>
        </w:trPr>
        <w:tc>
          <w:tcPr>
            <w:tcW w:w="8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Cs w:val="20"/>
                <w:lang w:eastAsia="cs-CZ"/>
              </w:rPr>
              <w:t>Počet a podíl mužů a žen pracujících na směny z celkového počtu zaměstnanců ve věku 15</w:t>
            </w:r>
            <w:r w:rsidR="00F26DC7" w:rsidRPr="00F26DC7">
              <w:rPr>
                <w:b/>
              </w:rPr>
              <w:t>–</w:t>
            </w:r>
            <w:r w:rsidRPr="006F010E">
              <w:rPr>
                <w:rFonts w:eastAsia="Times New Roman" w:cs="Arial"/>
                <w:b/>
                <w:bCs/>
                <w:szCs w:val="20"/>
                <w:lang w:eastAsia="cs-CZ"/>
              </w:rPr>
              <w:t>64 let v odvětvových sekcích CZ-NACE v roce 2016</w:t>
            </w:r>
          </w:p>
        </w:tc>
      </w:tr>
      <w:tr w:rsidR="006F010E" w:rsidRPr="006F010E" w:rsidTr="009037A9">
        <w:trPr>
          <w:trHeight w:val="15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</w:tr>
      <w:tr w:rsidR="006F010E" w:rsidRPr="006F010E" w:rsidTr="009037A9">
        <w:trPr>
          <w:trHeight w:val="450"/>
        </w:trPr>
        <w:tc>
          <w:tcPr>
            <w:tcW w:w="414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Odvětvové sekce CZ-NACE</w:t>
            </w:r>
          </w:p>
        </w:tc>
        <w:tc>
          <w:tcPr>
            <w:tcW w:w="44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Zaměstnanci pracující na směny v hl</w:t>
            </w:r>
            <w:r>
              <w:rPr>
                <w:rFonts w:eastAsia="Times New Roman" w:cs="Arial"/>
                <w:sz w:val="16"/>
                <w:szCs w:val="16"/>
                <w:lang w:eastAsia="cs-CZ"/>
              </w:rPr>
              <w:t>avním</w:t>
            </w: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 xml:space="preserve"> zaměstnání </w:t>
            </w: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br/>
              <w:t>v posledních 4 týdnech</w:t>
            </w:r>
          </w:p>
        </w:tc>
      </w:tr>
      <w:tr w:rsidR="006F010E" w:rsidRPr="006F010E" w:rsidTr="009037A9">
        <w:trPr>
          <w:trHeight w:val="285"/>
        </w:trPr>
        <w:tc>
          <w:tcPr>
            <w:tcW w:w="414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F010E" w:rsidRPr="006F010E" w:rsidTr="009037A9">
        <w:trPr>
          <w:trHeight w:val="690"/>
        </w:trPr>
        <w:tc>
          <w:tcPr>
            <w:tcW w:w="414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v % z počtu zaměstnanců v odvětví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v % z počtu zaměstnanců v odvětví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 ve věku 15-64 let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674,3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30,1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533,6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27,7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CZ-NACE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sekce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z toho: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10,9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14,4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8,3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26,4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Těžba a dobývání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16,4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52,5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16,8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349,9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41,6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186,1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39,7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Výroba a rozvod elektřiny, plynu, tepla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14,2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38,8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5,3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Zásob. vodou; činnosti souvis. s odpady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6,9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17,2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3,7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12,0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6,0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2,7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Velkoobchod a maloob.; opr. mot. vozidel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36,9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19,2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108,7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40,6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76,4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38,4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29,8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35,8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33,1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60,7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31,8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41,3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7,5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7,8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Peněžnictví a pojišťovnictví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2,6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8,0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3,6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6,9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10,3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5,5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2,7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0,8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1,1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19,8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37,1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11,4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25,3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Veřejná správa a obrana; pov. soc. zabezp.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51,1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31,9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5,7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3,7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1,4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2,1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6,2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26,0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41,8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112,6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42,3</w:t>
            </w:r>
          </w:p>
        </w:tc>
      </w:tr>
      <w:tr w:rsidR="006F010E" w:rsidRPr="006F010E" w:rsidTr="009037A9">
        <w:trPr>
          <w:trHeight w:val="227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4,8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17,6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8,6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sz w:val="16"/>
                <w:szCs w:val="16"/>
                <w:lang w:eastAsia="cs-CZ"/>
              </w:rPr>
              <w:t>22,4</w:t>
            </w:r>
          </w:p>
        </w:tc>
      </w:tr>
      <w:tr w:rsidR="006F010E" w:rsidRPr="006F010E" w:rsidTr="009037A9">
        <w:trPr>
          <w:trHeight w:val="18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F010E" w:rsidRPr="006F010E" w:rsidTr="009037A9">
        <w:trPr>
          <w:trHeight w:val="390"/>
        </w:trPr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6F010E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Vysvětlivky: </w:t>
            </w:r>
            <w:r w:rsidRPr="006F010E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cs-CZ"/>
              </w:rPr>
              <w:br/>
              <w:t>.</w:t>
            </w:r>
            <w:r w:rsidRPr="006F010E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 xml:space="preserve">  údaj není dostatečně spolehlivý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F010E" w:rsidRPr="006F010E" w:rsidTr="009037A9">
        <w:trPr>
          <w:trHeight w:val="360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6F010E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10E" w:rsidRPr="006F010E" w:rsidRDefault="006F010E" w:rsidP="006F010E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E54C0B" w:rsidRPr="00FF5356" w:rsidRDefault="00E54C0B" w:rsidP="00E54C0B">
      <w:pPr>
        <w:rPr>
          <w:rFonts w:eastAsia="Times New Roman" w:cs="Arial"/>
          <w:iCs/>
          <w:szCs w:val="20"/>
          <w:lang w:eastAsia="cs-CZ"/>
        </w:rPr>
      </w:pPr>
    </w:p>
    <w:p w:rsidR="00E54C0B" w:rsidRPr="00FF5356" w:rsidRDefault="00E54C0B" w:rsidP="00E54C0B">
      <w:pPr>
        <w:rPr>
          <w:rFonts w:eastAsia="Times New Roman" w:cs="Arial"/>
          <w:iCs/>
          <w:szCs w:val="20"/>
          <w:lang w:eastAsia="cs-CZ"/>
        </w:rPr>
      </w:pPr>
      <w:r>
        <w:rPr>
          <w:rFonts w:eastAsia="Times New Roman" w:cs="Arial"/>
          <w:iCs/>
          <w:szCs w:val="20"/>
          <w:lang w:eastAsia="cs-CZ"/>
        </w:rPr>
        <w:t>Velká část pracující populace ve směnovém režimu nepracuje a nepozná řadu problémů, se kterými se běžně směnující pracující musejí potýkat. Komplikace nastávají v případě žen, které musí sladit změnu svého pracovního rytmu se zajištěním chodu domácnosti, zvláště v případě matek s menšími dětmi.</w:t>
      </w:r>
    </w:p>
    <w:p w:rsidR="00E54C0B" w:rsidRDefault="00E54C0B" w:rsidP="00E54C0B">
      <w:pPr>
        <w:jc w:val="left"/>
        <w:rPr>
          <w:b/>
        </w:rPr>
      </w:pPr>
    </w:p>
    <w:p w:rsidR="00E54C0B" w:rsidRPr="00925393" w:rsidRDefault="00E54C0B" w:rsidP="00E54C0B">
      <w:pPr>
        <w:pStyle w:val="Nadpis1"/>
        <w:spacing w:before="0" w:line="276" w:lineRule="auto"/>
        <w:rPr>
          <w:caps w:val="0"/>
          <w:color w:val="auto"/>
          <w:sz w:val="20"/>
        </w:rPr>
      </w:pPr>
      <w:r>
        <w:rPr>
          <w:caps w:val="0"/>
          <w:color w:val="auto"/>
          <w:sz w:val="20"/>
        </w:rPr>
        <w:lastRenderedPageBreak/>
        <w:t>B</w:t>
      </w:r>
      <w:r w:rsidRPr="00417198">
        <w:rPr>
          <w:caps w:val="0"/>
          <w:color w:val="auto"/>
          <w:sz w:val="20"/>
        </w:rPr>
        <w:t xml:space="preserve">. </w:t>
      </w:r>
      <w:r>
        <w:rPr>
          <w:caps w:val="0"/>
          <w:color w:val="auto"/>
          <w:sz w:val="20"/>
        </w:rPr>
        <w:t>Vysoká směnnost mužů a žen ve středním produktivním věku</w:t>
      </w:r>
    </w:p>
    <w:p w:rsidR="00E54C0B" w:rsidRDefault="00E54C0B" w:rsidP="00E54C0B">
      <w:pPr>
        <w:rPr>
          <w:rFonts w:eastAsia="Times New Roman" w:cs="Arial"/>
          <w:iCs/>
          <w:szCs w:val="20"/>
          <w:lang w:eastAsia="cs-CZ"/>
        </w:rPr>
      </w:pPr>
      <w:r>
        <w:rPr>
          <w:rFonts w:eastAsia="Times New Roman" w:cs="Arial"/>
          <w:iCs/>
          <w:szCs w:val="20"/>
          <w:lang w:eastAsia="cs-CZ"/>
        </w:rPr>
        <w:t>Nejvyšší podíl pracujících na směny je ve skupině nejmladších zaměstnanců do 25 let, ve které se dostal přes hranici 40 %. Absolutní počet zaměstnanců v této věkové skupině je však podstatně nižší než ve starších věkových skupinách, protože velká část mladých se stále účastní vzdělávacího procesu a přitom je ekonomicky neaktivní.</w:t>
      </w:r>
    </w:p>
    <w:p w:rsidR="003D2879" w:rsidRDefault="003D2879" w:rsidP="00E54C0B">
      <w:pPr>
        <w:rPr>
          <w:rFonts w:eastAsia="Times New Roman" w:cs="Arial"/>
          <w:iCs/>
          <w:szCs w:val="20"/>
          <w:lang w:eastAsia="cs-CZ"/>
        </w:rPr>
      </w:pP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99"/>
        <w:gridCol w:w="1081"/>
        <w:gridCol w:w="1081"/>
        <w:gridCol w:w="1082"/>
        <w:gridCol w:w="1082"/>
        <w:gridCol w:w="1082"/>
        <w:gridCol w:w="1082"/>
      </w:tblGrid>
      <w:tr w:rsidR="00615BDD" w:rsidRPr="00615BDD" w:rsidTr="003860CE">
        <w:trPr>
          <w:trHeight w:val="285"/>
        </w:trPr>
        <w:tc>
          <w:tcPr>
            <w:tcW w:w="8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615BDD">
              <w:rPr>
                <w:rFonts w:eastAsia="Times New Roman" w:cs="Arial"/>
                <w:b/>
                <w:bCs/>
                <w:szCs w:val="20"/>
                <w:lang w:eastAsia="cs-CZ"/>
              </w:rPr>
              <w:t>Počet a podíl zaměstnanců pracujících na směny podle věkových skupin v roce 2016</w:t>
            </w:r>
          </w:p>
        </w:tc>
      </w:tr>
      <w:tr w:rsidR="00615BDD" w:rsidRPr="00615BDD" w:rsidTr="003860CE">
        <w:trPr>
          <w:trHeight w:val="300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</w:tr>
      <w:tr w:rsidR="00615BDD" w:rsidRPr="00615BDD" w:rsidTr="0053702B">
        <w:trPr>
          <w:trHeight w:val="654"/>
        </w:trPr>
        <w:tc>
          <w:tcPr>
            <w:tcW w:w="20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64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53702B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Pracující na směny v hlavním zaměstnání </w:t>
            </w: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br/>
              <w:t>v posledních 4 týdnech</w:t>
            </w:r>
          </w:p>
        </w:tc>
      </w:tr>
      <w:tr w:rsidR="00615BDD" w:rsidRPr="00615BDD" w:rsidTr="003860CE">
        <w:trPr>
          <w:trHeight w:val="285"/>
        </w:trPr>
        <w:tc>
          <w:tcPr>
            <w:tcW w:w="20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615BDD" w:rsidRPr="00615BDD" w:rsidTr="003860CE">
        <w:trPr>
          <w:trHeight w:val="300"/>
        </w:trPr>
        <w:tc>
          <w:tcPr>
            <w:tcW w:w="20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v tis.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615BDD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 ve věku 15-64 let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1207,8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674,3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533,6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27,7 </w:t>
            </w:r>
          </w:p>
        </w:tc>
      </w:tr>
      <w:tr w:rsidR="00615BDD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9037A9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Default="009037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 až 19 let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41,0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42,4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38,9 </w:t>
            </w:r>
          </w:p>
        </w:tc>
      </w:tr>
      <w:tr w:rsidR="009037A9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Default="009037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 až 24 let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101,8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41,1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59,8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42,0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41,6 </w:t>
            </w:r>
          </w:p>
        </w:tc>
      </w:tr>
      <w:tr w:rsidR="009037A9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Default="009037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 až 29 let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151,1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32,6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95,1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35,4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56,0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28,6 </w:t>
            </w:r>
          </w:p>
        </w:tc>
      </w:tr>
      <w:tr w:rsidR="009037A9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Default="009037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 až 34 let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138,3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27,4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84,5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53,8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26,0 </w:t>
            </w:r>
          </w:p>
        </w:tc>
      </w:tr>
      <w:tr w:rsidR="009037A9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Default="009037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 až 39 let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166,9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27,2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94,4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28,3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72,6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25,8 </w:t>
            </w:r>
          </w:p>
        </w:tc>
      </w:tr>
      <w:tr w:rsidR="009037A9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Default="009037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 až 44 let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189,9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103,2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30,8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86,7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26,8 </w:t>
            </w:r>
          </w:p>
        </w:tc>
      </w:tr>
      <w:tr w:rsidR="009037A9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Default="009037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 až 49 let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152,8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29,1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73,3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79,5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29,7 </w:t>
            </w:r>
          </w:p>
        </w:tc>
      </w:tr>
      <w:tr w:rsidR="009037A9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Default="009037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 až 54 let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135,4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67,6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28,4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67,8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26,9 </w:t>
            </w:r>
          </w:p>
        </w:tc>
      </w:tr>
      <w:tr w:rsidR="009037A9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Default="009037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 až 59 let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116,2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27,3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59,0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27,9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57,2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26,7 </w:t>
            </w:r>
          </w:p>
        </w:tc>
      </w:tr>
      <w:tr w:rsidR="009037A9" w:rsidRPr="00615BDD" w:rsidTr="003860CE">
        <w:trPr>
          <w:trHeight w:val="227"/>
        </w:trPr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Default="009037A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 až 64 let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45,9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21,4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22,8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7A9" w:rsidRPr="00615BDD" w:rsidRDefault="009037A9" w:rsidP="00615BD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sz w:val="16"/>
                <w:szCs w:val="16"/>
                <w:lang w:eastAsia="cs-CZ"/>
              </w:rPr>
              <w:t xml:space="preserve">19,0 </w:t>
            </w:r>
          </w:p>
        </w:tc>
      </w:tr>
      <w:tr w:rsidR="00615BDD" w:rsidRPr="00615BDD" w:rsidTr="003860CE">
        <w:trPr>
          <w:trHeight w:val="149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615BDD" w:rsidRPr="00615BDD" w:rsidTr="003860CE">
        <w:trPr>
          <w:trHeight w:val="870"/>
        </w:trPr>
        <w:tc>
          <w:tcPr>
            <w:tcW w:w="8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615BDD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cs-CZ"/>
              </w:rPr>
              <w:t>Poznámka:</w:t>
            </w:r>
            <w:r w:rsidRPr="00615BDD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br/>
              <w:t>Po dosažení 65 let podíl směnujících zaměstnanců rapidně klesá. Ve věkové skupině 65 a více let pracovalo na směny 10,3 tis. osob a míra směnnosti zde byla výrazně nižší než v mladších skupinách, a to 14,0 %. Po 25 roce rovněž výrazně klesá směnnost u žen v souvislosti s porodností a následnou mateřskou a rodičovskou dovolenou.</w:t>
            </w:r>
          </w:p>
        </w:tc>
      </w:tr>
      <w:tr w:rsidR="00615BDD" w:rsidRPr="00615BDD" w:rsidTr="003860CE">
        <w:trPr>
          <w:trHeight w:val="390"/>
        </w:trPr>
        <w:tc>
          <w:tcPr>
            <w:tcW w:w="4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615BD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BDD" w:rsidRPr="00615BDD" w:rsidRDefault="00615BDD" w:rsidP="00615BDD">
            <w:pPr>
              <w:spacing w:line="240" w:lineRule="auto"/>
              <w:jc w:val="left"/>
              <w:rPr>
                <w:rFonts w:eastAsia="Times New Roman" w:cs="Arial"/>
                <w:sz w:val="22"/>
                <w:lang w:eastAsia="cs-CZ"/>
              </w:rPr>
            </w:pPr>
          </w:p>
        </w:tc>
      </w:tr>
    </w:tbl>
    <w:p w:rsidR="003D2879" w:rsidRDefault="003D2879" w:rsidP="00E54C0B">
      <w:pPr>
        <w:rPr>
          <w:rFonts w:eastAsia="Times New Roman" w:cs="Arial"/>
          <w:iCs/>
          <w:szCs w:val="20"/>
          <w:lang w:eastAsia="cs-CZ"/>
        </w:rPr>
      </w:pPr>
    </w:p>
    <w:p w:rsidR="00E54C0B" w:rsidRPr="00A92780" w:rsidRDefault="00E54C0B" w:rsidP="00E54C0B">
      <w:pPr>
        <w:rPr>
          <w:rFonts w:eastAsia="Times New Roman" w:cs="Arial"/>
          <w:iCs/>
          <w:szCs w:val="20"/>
          <w:lang w:eastAsia="cs-CZ"/>
        </w:rPr>
      </w:pPr>
      <w:r w:rsidRPr="00A92780">
        <w:rPr>
          <w:rFonts w:eastAsia="Times New Roman" w:cs="Arial"/>
          <w:iCs/>
          <w:szCs w:val="20"/>
          <w:lang w:eastAsia="cs-CZ"/>
        </w:rPr>
        <w:t>Ve skupině 25</w:t>
      </w:r>
      <w:r w:rsidR="003A1683">
        <w:t>–</w:t>
      </w:r>
      <w:r w:rsidRPr="00A92780">
        <w:rPr>
          <w:rFonts w:eastAsia="Times New Roman" w:cs="Arial"/>
          <w:iCs/>
          <w:szCs w:val="20"/>
          <w:lang w:eastAsia="cs-CZ"/>
        </w:rPr>
        <w:t xml:space="preserve">29letých </w:t>
      </w:r>
      <w:r>
        <w:rPr>
          <w:rFonts w:eastAsia="Times New Roman" w:cs="Arial"/>
          <w:iCs/>
          <w:szCs w:val="20"/>
          <w:lang w:eastAsia="cs-CZ"/>
        </w:rPr>
        <w:t xml:space="preserve">pracovala na směny téměř třetina všech </w:t>
      </w:r>
      <w:r w:rsidRPr="00A92780">
        <w:rPr>
          <w:rFonts w:eastAsia="Times New Roman" w:cs="Arial"/>
          <w:iCs/>
          <w:szCs w:val="20"/>
          <w:lang w:eastAsia="cs-CZ"/>
        </w:rPr>
        <w:t>zaměstnanců</w:t>
      </w:r>
      <w:r>
        <w:rPr>
          <w:rFonts w:eastAsia="Times New Roman" w:cs="Arial"/>
          <w:iCs/>
          <w:szCs w:val="20"/>
          <w:lang w:eastAsia="cs-CZ"/>
        </w:rPr>
        <w:t>.</w:t>
      </w:r>
      <w:r w:rsidRPr="00A92780">
        <w:rPr>
          <w:rFonts w:eastAsia="Times New Roman" w:cs="Arial"/>
          <w:iCs/>
          <w:szCs w:val="20"/>
          <w:lang w:eastAsia="cs-CZ"/>
        </w:rPr>
        <w:t xml:space="preserve"> V následující věkové skupině 30</w:t>
      </w:r>
      <w:r w:rsidR="003A1683">
        <w:t>–</w:t>
      </w:r>
      <w:r w:rsidRPr="00A92780">
        <w:rPr>
          <w:rFonts w:eastAsia="Times New Roman" w:cs="Arial"/>
          <w:iCs/>
          <w:szCs w:val="20"/>
          <w:lang w:eastAsia="cs-CZ"/>
        </w:rPr>
        <w:t xml:space="preserve">34 let </w:t>
      </w:r>
      <w:r>
        <w:rPr>
          <w:rFonts w:eastAsia="Times New Roman" w:cs="Arial"/>
          <w:iCs/>
          <w:szCs w:val="20"/>
          <w:lang w:eastAsia="cs-CZ"/>
        </w:rPr>
        <w:t xml:space="preserve">činil </w:t>
      </w:r>
      <w:r w:rsidRPr="00A92780">
        <w:rPr>
          <w:rFonts w:eastAsia="Times New Roman" w:cs="Arial"/>
          <w:iCs/>
          <w:szCs w:val="20"/>
          <w:lang w:eastAsia="cs-CZ"/>
        </w:rPr>
        <w:t>podíl směnujících v minulém roce 27,4 %. V desetileté skupině 25-34letých</w:t>
      </w:r>
      <w:r>
        <w:rPr>
          <w:rFonts w:eastAsia="Times New Roman" w:cs="Arial"/>
          <w:iCs/>
          <w:szCs w:val="20"/>
          <w:lang w:eastAsia="cs-CZ"/>
        </w:rPr>
        <w:t xml:space="preserve"> převládá absolutní počet i podíl mužů pracujících na směny. </w:t>
      </w:r>
      <w:r w:rsidRPr="00A92780">
        <w:rPr>
          <w:rFonts w:eastAsia="Times New Roman" w:cs="Arial"/>
          <w:iCs/>
          <w:szCs w:val="20"/>
          <w:lang w:eastAsia="cs-CZ"/>
        </w:rPr>
        <w:t>To je jednoznačně důsledkem skutečnosti, že velká část žen odchází na mateřs</w:t>
      </w:r>
      <w:r>
        <w:rPr>
          <w:rFonts w:eastAsia="Times New Roman" w:cs="Arial"/>
          <w:iCs/>
          <w:szCs w:val="20"/>
          <w:lang w:eastAsia="cs-CZ"/>
        </w:rPr>
        <w:t>kou a rodičovskou dovolenou a při</w:t>
      </w:r>
      <w:r w:rsidRPr="00A92780">
        <w:rPr>
          <w:rFonts w:eastAsia="Times New Roman" w:cs="Arial"/>
          <w:iCs/>
          <w:szCs w:val="20"/>
          <w:lang w:eastAsia="cs-CZ"/>
        </w:rPr>
        <w:t xml:space="preserve"> nástupu do zaměstnání hledá takové pracovní uplatnění, které by </w:t>
      </w:r>
      <w:r>
        <w:rPr>
          <w:rFonts w:eastAsia="Times New Roman" w:cs="Arial"/>
          <w:iCs/>
          <w:szCs w:val="20"/>
          <w:lang w:eastAsia="cs-CZ"/>
        </w:rPr>
        <w:t>jí umožnilo pečovat o děti</w:t>
      </w:r>
      <w:r w:rsidRPr="00A92780">
        <w:rPr>
          <w:rFonts w:eastAsia="Times New Roman" w:cs="Arial"/>
          <w:iCs/>
          <w:szCs w:val="20"/>
          <w:lang w:eastAsia="cs-CZ"/>
        </w:rPr>
        <w:t>.</w:t>
      </w:r>
    </w:p>
    <w:p w:rsidR="00E54C0B" w:rsidRDefault="00E54C0B" w:rsidP="00E54C0B">
      <w:pPr>
        <w:rPr>
          <w:rFonts w:eastAsia="Times New Roman" w:cs="Arial"/>
          <w:iCs/>
          <w:szCs w:val="20"/>
          <w:lang w:eastAsia="cs-CZ"/>
        </w:rPr>
      </w:pPr>
    </w:p>
    <w:p w:rsidR="00E54C0B" w:rsidRDefault="00E54C0B" w:rsidP="00E54C0B">
      <w:pPr>
        <w:rPr>
          <w:rFonts w:eastAsia="Times New Roman" w:cs="Arial"/>
          <w:iCs/>
          <w:szCs w:val="20"/>
          <w:lang w:eastAsia="cs-CZ"/>
        </w:rPr>
      </w:pPr>
      <w:r>
        <w:rPr>
          <w:rFonts w:eastAsia="Times New Roman" w:cs="Arial"/>
          <w:iCs/>
          <w:szCs w:val="20"/>
          <w:lang w:eastAsia="cs-CZ"/>
        </w:rPr>
        <w:t>Situace se mění ve věku od 35let, kdy se počet a podíl žen pracujících na směny přibližuje úrovni stejných ukazatelů za muže. Ve skupině 45</w:t>
      </w:r>
      <w:r w:rsidR="005A437F">
        <w:t>–</w:t>
      </w:r>
      <w:r>
        <w:rPr>
          <w:rFonts w:eastAsia="Times New Roman" w:cs="Arial"/>
          <w:iCs/>
          <w:szCs w:val="20"/>
          <w:lang w:eastAsia="cs-CZ"/>
        </w:rPr>
        <w:t>54letých počet žen pracujících v tomto režimu dokonce absolutně převyšuje počet mužů. Ve skupině nad 55 let se projevuje přetrvávající rozdílná hranice pro odchod do důchodu.</w:t>
      </w:r>
    </w:p>
    <w:p w:rsidR="00CF71DB" w:rsidRDefault="00CF71DB" w:rsidP="00E54C0B">
      <w:pPr>
        <w:jc w:val="left"/>
        <w:rPr>
          <w:rFonts w:eastAsia="Times New Roman" w:cs="Arial"/>
          <w:iCs/>
          <w:szCs w:val="20"/>
          <w:lang w:eastAsia="cs-CZ"/>
        </w:rPr>
      </w:pPr>
    </w:p>
    <w:p w:rsidR="00CF71DB" w:rsidRDefault="00CF71DB" w:rsidP="00E54C0B">
      <w:pPr>
        <w:jc w:val="left"/>
        <w:rPr>
          <w:rFonts w:eastAsia="Times New Roman" w:cs="Arial"/>
          <w:iCs/>
          <w:szCs w:val="20"/>
          <w:lang w:eastAsia="cs-CZ"/>
        </w:rPr>
      </w:pPr>
    </w:p>
    <w:p w:rsidR="00E54C0B" w:rsidRPr="004744D4" w:rsidRDefault="00E54C0B" w:rsidP="00E54C0B">
      <w:pPr>
        <w:jc w:val="left"/>
        <w:rPr>
          <w:rFonts w:eastAsia="Times New Roman" w:cs="Arial"/>
          <w:b/>
          <w:iCs/>
          <w:szCs w:val="20"/>
          <w:lang w:eastAsia="cs-CZ"/>
        </w:rPr>
      </w:pPr>
      <w:r>
        <w:rPr>
          <w:rFonts w:eastAsia="Times New Roman" w:cs="Arial"/>
          <w:b/>
          <w:iCs/>
          <w:szCs w:val="20"/>
          <w:lang w:eastAsia="cs-CZ"/>
        </w:rPr>
        <w:t xml:space="preserve">C. V osmi krajích </w:t>
      </w:r>
      <w:r w:rsidR="00BD5878">
        <w:rPr>
          <w:rFonts w:eastAsia="Times New Roman" w:cs="Arial"/>
          <w:b/>
          <w:iCs/>
          <w:szCs w:val="20"/>
          <w:lang w:eastAsia="cs-CZ"/>
        </w:rPr>
        <w:t>ČR pracuje na směny více než 30 </w:t>
      </w:r>
      <w:r>
        <w:rPr>
          <w:rFonts w:eastAsia="Times New Roman" w:cs="Arial"/>
          <w:b/>
          <w:iCs/>
          <w:szCs w:val="20"/>
          <w:lang w:eastAsia="cs-CZ"/>
        </w:rPr>
        <w:t>% zaměstnanců</w:t>
      </w:r>
    </w:p>
    <w:p w:rsidR="00E54C0B" w:rsidRDefault="00E54C0B" w:rsidP="00E54C0B">
      <w:pPr>
        <w:rPr>
          <w:rFonts w:eastAsia="Times New Roman" w:cs="Arial"/>
          <w:iCs/>
          <w:szCs w:val="20"/>
          <w:lang w:eastAsia="cs-CZ"/>
        </w:rPr>
      </w:pPr>
      <w:r w:rsidRPr="00DF7C18">
        <w:rPr>
          <w:rFonts w:eastAsia="Times New Roman" w:cs="Arial"/>
          <w:iCs/>
          <w:szCs w:val="20"/>
          <w:lang w:eastAsia="cs-CZ"/>
        </w:rPr>
        <w:t>Rozsah směnové práce je v prvé řadě určen charakterem zaměstnání respondentů a odvětvovou příslušností pracoviště. To se bezprostředně odráží i v rozdílech ve výši podílu zaměstnanců pracujících na směny na celkovém počtu zaměstnanců v jednotlivých krajích</w:t>
      </w:r>
      <w:r>
        <w:rPr>
          <w:rFonts w:eastAsia="Times New Roman" w:cs="Arial"/>
          <w:iCs/>
          <w:szCs w:val="20"/>
          <w:lang w:eastAsia="cs-CZ"/>
        </w:rPr>
        <w:t xml:space="preserve"> </w:t>
      </w:r>
      <w:r>
        <w:rPr>
          <w:rFonts w:eastAsia="Times New Roman" w:cs="Arial"/>
          <w:iCs/>
          <w:szCs w:val="20"/>
          <w:lang w:eastAsia="cs-CZ"/>
        </w:rPr>
        <w:lastRenderedPageBreak/>
        <w:t>republiky. V Praze</w:t>
      </w:r>
      <w:r w:rsidRPr="00DF7C18">
        <w:rPr>
          <w:rFonts w:eastAsia="Times New Roman" w:cs="Arial"/>
          <w:iCs/>
          <w:szCs w:val="20"/>
          <w:lang w:eastAsia="cs-CZ"/>
        </w:rPr>
        <w:t xml:space="preserve"> je směnnost bydlících zaměstnanců</w:t>
      </w:r>
      <w:r w:rsidR="00BD5878">
        <w:rPr>
          <w:rFonts w:eastAsia="Times New Roman" w:cs="Arial"/>
          <w:iCs/>
          <w:szCs w:val="20"/>
          <w:lang w:eastAsia="cs-CZ"/>
        </w:rPr>
        <w:t xml:space="preserve"> (20,7 </w:t>
      </w:r>
      <w:r>
        <w:rPr>
          <w:rFonts w:eastAsia="Times New Roman" w:cs="Arial"/>
          <w:iCs/>
          <w:szCs w:val="20"/>
          <w:lang w:eastAsia="cs-CZ"/>
        </w:rPr>
        <w:t>%)</w:t>
      </w:r>
      <w:r w:rsidRPr="00DF7C18">
        <w:rPr>
          <w:rFonts w:eastAsia="Times New Roman" w:cs="Arial"/>
          <w:iCs/>
          <w:szCs w:val="20"/>
          <w:lang w:eastAsia="cs-CZ"/>
        </w:rPr>
        <w:t xml:space="preserve"> podstatně nižší než ve všech ostatních krajích, a to jak u mužů</w:t>
      </w:r>
      <w:r>
        <w:rPr>
          <w:rFonts w:eastAsia="Times New Roman" w:cs="Arial"/>
          <w:iCs/>
          <w:szCs w:val="20"/>
          <w:lang w:eastAsia="cs-CZ"/>
        </w:rPr>
        <w:t>,</w:t>
      </w:r>
      <w:r w:rsidRPr="00DF7C18">
        <w:rPr>
          <w:rFonts w:eastAsia="Times New Roman" w:cs="Arial"/>
          <w:iCs/>
          <w:szCs w:val="20"/>
          <w:lang w:eastAsia="cs-CZ"/>
        </w:rPr>
        <w:t xml:space="preserve"> tak i</w:t>
      </w:r>
      <w:r>
        <w:rPr>
          <w:rFonts w:eastAsia="Times New Roman" w:cs="Arial"/>
          <w:iCs/>
          <w:szCs w:val="20"/>
          <w:lang w:eastAsia="cs-CZ"/>
        </w:rPr>
        <w:t xml:space="preserve"> u</w:t>
      </w:r>
      <w:r w:rsidRPr="00DF7C18">
        <w:rPr>
          <w:rFonts w:eastAsia="Times New Roman" w:cs="Arial"/>
          <w:iCs/>
          <w:szCs w:val="20"/>
          <w:lang w:eastAsia="cs-CZ"/>
        </w:rPr>
        <w:t xml:space="preserve"> žen.</w:t>
      </w:r>
      <w:r>
        <w:rPr>
          <w:rFonts w:eastAsia="Times New Roman" w:cs="Arial"/>
          <w:iCs/>
          <w:szCs w:val="20"/>
          <w:lang w:eastAsia="cs-CZ"/>
        </w:rPr>
        <w:t xml:space="preserve"> Výjimkou je</w:t>
      </w:r>
      <w:r w:rsidRPr="00DF7C18">
        <w:rPr>
          <w:rFonts w:eastAsia="Times New Roman" w:cs="Arial"/>
          <w:iCs/>
          <w:szCs w:val="20"/>
          <w:lang w:eastAsia="cs-CZ"/>
        </w:rPr>
        <w:t xml:space="preserve"> Jihomoravský</w:t>
      </w:r>
      <w:r>
        <w:rPr>
          <w:rFonts w:eastAsia="Times New Roman" w:cs="Arial"/>
          <w:iCs/>
          <w:szCs w:val="20"/>
          <w:lang w:eastAsia="cs-CZ"/>
        </w:rPr>
        <w:t xml:space="preserve"> kraj</w:t>
      </w:r>
      <w:r w:rsidRPr="00DF7C18">
        <w:rPr>
          <w:rFonts w:eastAsia="Times New Roman" w:cs="Arial"/>
          <w:iCs/>
          <w:szCs w:val="20"/>
          <w:lang w:eastAsia="cs-CZ"/>
        </w:rPr>
        <w:t xml:space="preserve">, ve kterém </w:t>
      </w:r>
      <w:r>
        <w:rPr>
          <w:rFonts w:eastAsia="Times New Roman" w:cs="Arial"/>
          <w:iCs/>
          <w:szCs w:val="20"/>
          <w:lang w:eastAsia="cs-CZ"/>
        </w:rPr>
        <w:t xml:space="preserve">je směnnost v regionálním pohledu také velmi nízká. To vyplývá ze skutečnosti, </w:t>
      </w:r>
      <w:r w:rsidRPr="00DF7C18">
        <w:rPr>
          <w:rFonts w:eastAsia="Times New Roman" w:cs="Arial"/>
          <w:iCs/>
          <w:szCs w:val="20"/>
          <w:lang w:eastAsia="cs-CZ"/>
        </w:rPr>
        <w:t>že odvětvová (CZ-NACE) a profesní struktura (CZ-ISCO)</w:t>
      </w:r>
      <w:r>
        <w:rPr>
          <w:rFonts w:eastAsia="Times New Roman" w:cs="Arial"/>
          <w:iCs/>
          <w:szCs w:val="20"/>
          <w:lang w:eastAsia="cs-CZ"/>
        </w:rPr>
        <w:t xml:space="preserve"> v Brně je srovnatelná se situací v hlavním městě</w:t>
      </w:r>
      <w:r w:rsidRPr="00DF7C18">
        <w:rPr>
          <w:rFonts w:eastAsia="Times New Roman" w:cs="Arial"/>
          <w:iCs/>
          <w:szCs w:val="20"/>
          <w:lang w:eastAsia="cs-CZ"/>
        </w:rPr>
        <w:t xml:space="preserve">. </w:t>
      </w:r>
      <w:r>
        <w:rPr>
          <w:rFonts w:eastAsia="Times New Roman" w:cs="Arial"/>
          <w:iCs/>
          <w:szCs w:val="20"/>
          <w:lang w:eastAsia="cs-CZ"/>
        </w:rPr>
        <w:t>V</w:t>
      </w:r>
      <w:r w:rsidRPr="00DF7C18">
        <w:rPr>
          <w:rFonts w:eastAsia="Times New Roman" w:cs="Arial"/>
          <w:iCs/>
          <w:szCs w:val="20"/>
          <w:lang w:eastAsia="cs-CZ"/>
        </w:rPr>
        <w:t> Plzeňském, Moravskoslezském, Pardubickém a Karlovarském kraji pracuje na směny téměř třetina všech zaměstnanců. Nejvyšší s</w:t>
      </w:r>
      <w:r>
        <w:rPr>
          <w:rFonts w:eastAsia="Times New Roman" w:cs="Arial"/>
          <w:iCs/>
          <w:szCs w:val="20"/>
          <w:lang w:eastAsia="cs-CZ"/>
        </w:rPr>
        <w:t>měnnost vykazuje dlouhodobě</w:t>
      </w:r>
      <w:r w:rsidRPr="00DF7C18">
        <w:rPr>
          <w:rFonts w:eastAsia="Times New Roman" w:cs="Arial"/>
          <w:iCs/>
          <w:szCs w:val="20"/>
          <w:lang w:eastAsia="cs-CZ"/>
        </w:rPr>
        <w:t xml:space="preserve"> Ústecký</w:t>
      </w:r>
      <w:r>
        <w:rPr>
          <w:rFonts w:eastAsia="Times New Roman" w:cs="Arial"/>
          <w:iCs/>
          <w:szCs w:val="20"/>
          <w:lang w:eastAsia="cs-CZ"/>
        </w:rPr>
        <w:t xml:space="preserve"> kraj</w:t>
      </w:r>
      <w:r w:rsidRPr="00DF7C18">
        <w:rPr>
          <w:rFonts w:eastAsia="Times New Roman" w:cs="Arial"/>
          <w:iCs/>
          <w:szCs w:val="20"/>
          <w:lang w:eastAsia="cs-CZ"/>
        </w:rPr>
        <w:t>, ve kterém je takřka dvojnásobně vyšší než v Praze.</w:t>
      </w:r>
    </w:p>
    <w:p w:rsidR="00E54C0B" w:rsidRDefault="00E54C0B" w:rsidP="00E54C0B">
      <w:pPr>
        <w:rPr>
          <w:rFonts w:eastAsia="Times New Roman" w:cs="Arial"/>
          <w:iCs/>
          <w:szCs w:val="20"/>
          <w:lang w:eastAsia="cs-CZ"/>
        </w:rPr>
      </w:pP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5"/>
        <w:gridCol w:w="585"/>
        <w:gridCol w:w="1513"/>
        <w:gridCol w:w="1513"/>
        <w:gridCol w:w="1513"/>
      </w:tblGrid>
      <w:tr w:rsidR="0073510A" w:rsidRPr="0073510A" w:rsidTr="00CF71DB">
        <w:trPr>
          <w:trHeight w:val="28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73510A">
              <w:rPr>
                <w:rFonts w:eastAsia="Times New Roman" w:cs="Arial"/>
                <w:b/>
                <w:bCs/>
                <w:szCs w:val="20"/>
                <w:lang w:eastAsia="cs-CZ"/>
              </w:rPr>
              <w:t>Podíl zaměstnanců pracujících na směny podle krajů v ČR v roce 2016</w:t>
            </w:r>
          </w:p>
        </w:tc>
      </w:tr>
      <w:tr w:rsidR="0073510A" w:rsidRPr="0073510A" w:rsidTr="00CF71DB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v %</w:t>
            </w:r>
          </w:p>
        </w:tc>
      </w:tr>
      <w:tr w:rsidR="0073510A" w:rsidRPr="0073510A" w:rsidTr="0053702B">
        <w:trPr>
          <w:trHeight w:val="571"/>
        </w:trPr>
        <w:tc>
          <w:tcPr>
            <w:tcW w:w="418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Území, kraj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>
              <w:rPr>
                <w:rFonts w:eastAsia="Times New Roman" w:cs="Arial"/>
                <w:sz w:val="16"/>
                <w:szCs w:val="16"/>
                <w:lang w:eastAsia="cs-CZ"/>
              </w:rPr>
              <w:t>Podíl pracujících na směny v hlavním</w:t>
            </w: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zaměstnání </w:t>
            </w: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br/>
              <w:t>v posledních 4 týdnech</w:t>
            </w:r>
          </w:p>
        </w:tc>
      </w:tr>
      <w:tr w:rsidR="0073510A" w:rsidRPr="0073510A" w:rsidTr="0053702B">
        <w:trPr>
          <w:trHeight w:val="267"/>
        </w:trPr>
        <w:tc>
          <w:tcPr>
            <w:tcW w:w="41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 ČR celkem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29,0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30,1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27,7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Hl. m. Praha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20,7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23,2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18,1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Středočeský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31,0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33,0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28,7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Jihočeský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28,0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27,6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28,6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Plzeňský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33,1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Karlovarský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31,5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34,9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27,6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Ústecký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39,1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40,8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37,1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Liberecký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30,2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33,3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26,6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Královéhradecký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30,9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34,0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27,5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Pardubický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31,7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33,2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29,8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Vysočina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29,6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25,8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34,4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Jihomoravský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21,7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20,0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23,7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Olomoucký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28,5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29,1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Zlínský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28,7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28,8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28,6 </w:t>
            </w:r>
          </w:p>
        </w:tc>
      </w:tr>
      <w:tr w:rsidR="0073510A" w:rsidRPr="0073510A" w:rsidTr="00CF71DB">
        <w:trPr>
          <w:trHeight w:val="227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 Moravskoslezský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32,2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35,8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73510A">
              <w:rPr>
                <w:rFonts w:eastAsia="Times New Roman" w:cs="Arial"/>
                <w:sz w:val="16"/>
                <w:szCs w:val="16"/>
                <w:lang w:eastAsia="cs-CZ"/>
              </w:rPr>
              <w:t xml:space="preserve">27,8 </w:t>
            </w:r>
          </w:p>
        </w:tc>
      </w:tr>
      <w:tr w:rsidR="0073510A" w:rsidRPr="0073510A" w:rsidTr="00CF71DB">
        <w:trPr>
          <w:trHeight w:val="13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  <w:tr w:rsidR="0073510A" w:rsidRPr="0073510A" w:rsidTr="00CF71DB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73510A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Výběrové šetření pracovních sil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0A" w:rsidRPr="0073510A" w:rsidRDefault="0073510A" w:rsidP="0073510A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</w:tr>
    </w:tbl>
    <w:p w:rsidR="00CF71DB" w:rsidRDefault="00CF71DB" w:rsidP="00E54C0B">
      <w:pPr>
        <w:pStyle w:val="Nadpis1"/>
        <w:spacing w:before="0" w:line="276" w:lineRule="auto"/>
        <w:rPr>
          <w:caps w:val="0"/>
          <w:color w:val="auto"/>
          <w:sz w:val="20"/>
        </w:rPr>
      </w:pPr>
    </w:p>
    <w:p w:rsidR="00C0542D" w:rsidRPr="00C0542D" w:rsidRDefault="00C0542D" w:rsidP="00C0542D"/>
    <w:p w:rsidR="00C0542D" w:rsidRDefault="00C0542D" w:rsidP="00E54C0B">
      <w:pPr>
        <w:pStyle w:val="Nadpis1"/>
        <w:spacing w:before="0" w:line="276" w:lineRule="auto"/>
        <w:rPr>
          <w:caps w:val="0"/>
          <w:color w:val="auto"/>
          <w:sz w:val="20"/>
        </w:rPr>
      </w:pPr>
    </w:p>
    <w:p w:rsidR="00E54C0B" w:rsidRPr="00DF7C18" w:rsidRDefault="00E54C0B" w:rsidP="00E54C0B">
      <w:pPr>
        <w:pStyle w:val="Nadpis1"/>
        <w:spacing w:before="0" w:line="276" w:lineRule="auto"/>
        <w:rPr>
          <w:caps w:val="0"/>
          <w:color w:val="auto"/>
          <w:sz w:val="20"/>
        </w:rPr>
      </w:pPr>
      <w:r>
        <w:rPr>
          <w:caps w:val="0"/>
          <w:color w:val="auto"/>
          <w:sz w:val="20"/>
        </w:rPr>
        <w:t>D</w:t>
      </w:r>
      <w:r w:rsidRPr="00DF7C18">
        <w:rPr>
          <w:caps w:val="0"/>
          <w:color w:val="auto"/>
          <w:sz w:val="20"/>
        </w:rPr>
        <w:t>. Podíl zaměstnanců pracujících na směny je v ČR jeden z nejvyšších v rámci celé EU</w:t>
      </w:r>
    </w:p>
    <w:p w:rsidR="00E54C0B" w:rsidRDefault="00E54C0B" w:rsidP="00E54C0B">
      <w:pPr>
        <w:rPr>
          <w:rFonts w:eastAsia="Times New Roman" w:cs="Arial"/>
          <w:iCs/>
          <w:szCs w:val="20"/>
          <w:lang w:eastAsia="cs-CZ"/>
        </w:rPr>
      </w:pPr>
      <w:r w:rsidRPr="00DF7C18">
        <w:rPr>
          <w:rFonts w:eastAsia="Times New Roman" w:cs="Arial"/>
          <w:iCs/>
          <w:szCs w:val="20"/>
          <w:lang w:eastAsia="cs-CZ"/>
        </w:rPr>
        <w:t>Rozsah práce na směny je v zemích Evropské unie, obdobně jako v řadě jiných aspektů zaměstnanosti, velmi odlišný. V roce 2016 dosáhl podíl osob pracujících v tomto režimu v rámci EU28 celkem 18,8 % všech zaměstnanců.</w:t>
      </w:r>
      <w:r>
        <w:rPr>
          <w:rFonts w:eastAsia="Times New Roman" w:cs="Arial"/>
          <w:iCs/>
          <w:szCs w:val="20"/>
          <w:lang w:eastAsia="cs-CZ"/>
        </w:rPr>
        <w:t xml:space="preserve"> </w:t>
      </w:r>
      <w:r w:rsidRPr="00DF7C18">
        <w:rPr>
          <w:rFonts w:eastAsia="Times New Roman" w:cs="Arial"/>
          <w:iCs/>
          <w:szCs w:val="20"/>
          <w:lang w:eastAsia="cs-CZ"/>
        </w:rPr>
        <w:t>Podíl žen pracujících na směny je v EU28 o něco nižší než u mužů (17,4 % proti 19,8 % zaměstnanců mužů). Mezistátní rozdíly v úrovni směnnosti jsou přitom u obou pohlaví velké.</w:t>
      </w:r>
    </w:p>
    <w:p w:rsidR="00E54C0B" w:rsidRDefault="00E54C0B" w:rsidP="00E54C0B">
      <w:pPr>
        <w:rPr>
          <w:rFonts w:eastAsia="Times New Roman" w:cs="Arial"/>
          <w:iCs/>
          <w:szCs w:val="20"/>
          <w:lang w:eastAsia="cs-CZ"/>
        </w:rPr>
      </w:pPr>
      <w:r w:rsidRPr="00DF7C18">
        <w:rPr>
          <w:rFonts w:eastAsia="Times New Roman" w:cs="Arial"/>
          <w:iCs/>
          <w:szCs w:val="20"/>
          <w:lang w:eastAsia="cs-CZ"/>
        </w:rPr>
        <w:t>Nejvyšší podíl zaměstnanců pracujících na</w:t>
      </w:r>
      <w:r>
        <w:rPr>
          <w:rFonts w:eastAsia="Times New Roman" w:cs="Arial"/>
          <w:iCs/>
          <w:szCs w:val="20"/>
          <w:lang w:eastAsia="cs-CZ"/>
        </w:rPr>
        <w:t xml:space="preserve"> směny vykazuje Chorvatsko, dále pak Slovinsko</w:t>
      </w:r>
      <w:r w:rsidRPr="00DF7C18">
        <w:rPr>
          <w:rFonts w:eastAsia="Times New Roman" w:cs="Arial"/>
          <w:iCs/>
          <w:szCs w:val="20"/>
          <w:lang w:eastAsia="cs-CZ"/>
        </w:rPr>
        <w:t xml:space="preserve">, Polsko a </w:t>
      </w:r>
      <w:r>
        <w:rPr>
          <w:rFonts w:eastAsia="Times New Roman" w:cs="Arial"/>
          <w:iCs/>
          <w:szCs w:val="20"/>
          <w:lang w:eastAsia="cs-CZ"/>
        </w:rPr>
        <w:t>Slovensko</w:t>
      </w:r>
      <w:r w:rsidRPr="00DF7C18">
        <w:rPr>
          <w:rFonts w:eastAsia="Times New Roman" w:cs="Arial"/>
          <w:iCs/>
          <w:szCs w:val="20"/>
          <w:lang w:eastAsia="cs-CZ"/>
        </w:rPr>
        <w:t>.</w:t>
      </w:r>
      <w:r>
        <w:rPr>
          <w:rFonts w:eastAsia="Times New Roman" w:cs="Arial"/>
          <w:iCs/>
          <w:szCs w:val="20"/>
          <w:lang w:eastAsia="cs-CZ"/>
        </w:rPr>
        <w:t xml:space="preserve"> Směnnost v naší republice dosáhla páté nejvyšší hodnoty ze všech členských zemí EU. Ve většině zemí (celkem 16) byl podíl pr</w:t>
      </w:r>
      <w:r w:rsidR="00BD5878">
        <w:rPr>
          <w:rFonts w:eastAsia="Times New Roman" w:cs="Arial"/>
          <w:iCs/>
          <w:szCs w:val="20"/>
          <w:lang w:eastAsia="cs-CZ"/>
        </w:rPr>
        <w:t>acujících na směny nižší než 20 </w:t>
      </w:r>
      <w:r>
        <w:rPr>
          <w:rFonts w:eastAsia="Times New Roman" w:cs="Arial"/>
          <w:iCs/>
          <w:szCs w:val="20"/>
          <w:lang w:eastAsia="cs-CZ"/>
        </w:rPr>
        <w:t>% všech zaměstnanců.</w:t>
      </w:r>
      <w:r w:rsidRPr="00DF7C18">
        <w:rPr>
          <w:rFonts w:eastAsia="Times New Roman" w:cs="Arial"/>
          <w:iCs/>
          <w:szCs w:val="20"/>
          <w:lang w:eastAsia="cs-CZ"/>
        </w:rPr>
        <w:t xml:space="preserve"> O velikosti rozdílu v uplatnění práce na směny svědčí skutečnost, že země jako jsou Chorvatsko či Slovinsko mají více než pětkrát vyšší</w:t>
      </w:r>
      <w:r>
        <w:rPr>
          <w:rFonts w:eastAsia="Times New Roman" w:cs="Arial"/>
          <w:iCs/>
          <w:szCs w:val="20"/>
          <w:lang w:eastAsia="cs-CZ"/>
        </w:rPr>
        <w:t xml:space="preserve"> úroveň</w:t>
      </w:r>
      <w:r w:rsidRPr="00DF7C18">
        <w:rPr>
          <w:rFonts w:eastAsia="Times New Roman" w:cs="Arial"/>
          <w:iCs/>
          <w:szCs w:val="20"/>
          <w:lang w:eastAsia="cs-CZ"/>
        </w:rPr>
        <w:t xml:space="preserve"> směnnosti, než je tomu ve Francii. Velmi málo je tato práce rozšířena i v Belgii</w:t>
      </w:r>
      <w:r>
        <w:rPr>
          <w:rFonts w:eastAsia="Times New Roman" w:cs="Arial"/>
          <w:iCs/>
          <w:szCs w:val="20"/>
          <w:lang w:eastAsia="cs-CZ"/>
        </w:rPr>
        <w:t xml:space="preserve"> </w:t>
      </w:r>
      <w:r w:rsidRPr="00DF7C18">
        <w:rPr>
          <w:rFonts w:eastAsia="Times New Roman" w:cs="Arial"/>
          <w:iCs/>
          <w:szCs w:val="20"/>
          <w:lang w:eastAsia="cs-CZ"/>
        </w:rPr>
        <w:t>a D</w:t>
      </w:r>
      <w:r>
        <w:rPr>
          <w:rFonts w:eastAsia="Times New Roman" w:cs="Arial"/>
          <w:iCs/>
          <w:szCs w:val="20"/>
          <w:lang w:eastAsia="cs-CZ"/>
        </w:rPr>
        <w:t>ánsku.</w:t>
      </w:r>
    </w:p>
    <w:p w:rsidR="00E54C0B" w:rsidRDefault="00E54C0B" w:rsidP="00E54C0B">
      <w:pPr>
        <w:rPr>
          <w:rFonts w:eastAsia="Times New Roman" w:cs="Arial"/>
          <w:iCs/>
          <w:szCs w:val="20"/>
          <w:lang w:eastAsia="cs-CZ"/>
        </w:rPr>
      </w:pPr>
    </w:p>
    <w:p w:rsidR="00E54C0B" w:rsidRPr="00FF5356" w:rsidRDefault="002D703D" w:rsidP="00E54C0B">
      <w:pPr>
        <w:rPr>
          <w:rFonts w:eastAsia="Times New Roman" w:cs="Arial"/>
          <w:iCs/>
          <w:szCs w:val="20"/>
          <w:lang w:eastAsia="cs-CZ"/>
        </w:rPr>
      </w:pPr>
      <w:r w:rsidRPr="00BB49A9">
        <w:rPr>
          <w:szCs w:val="20"/>
        </w:rPr>
        <w:lastRenderedPageBreak/>
        <w:pict>
          <v:shape id="_x0000_i1026" type="#_x0000_t75" style="width:426pt;height:400.5pt">
            <v:imagedata r:id="rId9" o:title=""/>
          </v:shape>
        </w:pict>
      </w:r>
    </w:p>
    <w:p w:rsidR="00E54C0B" w:rsidRDefault="00E54C0B" w:rsidP="00E54C0B">
      <w:pPr>
        <w:rPr>
          <w:szCs w:val="20"/>
        </w:rPr>
      </w:pPr>
    </w:p>
    <w:p w:rsidR="00E54C0B" w:rsidRDefault="00E54C0B" w:rsidP="00FF5356">
      <w:pPr>
        <w:jc w:val="center"/>
        <w:rPr>
          <w:rFonts w:eastAsia="Times New Roman" w:cs="Arial"/>
          <w:iCs/>
          <w:szCs w:val="20"/>
          <w:lang w:eastAsia="cs-CZ"/>
        </w:rPr>
      </w:pPr>
      <w:r>
        <w:rPr>
          <w:rFonts w:eastAsia="Times New Roman" w:cs="Arial"/>
          <w:iCs/>
          <w:szCs w:val="20"/>
          <w:lang w:eastAsia="cs-CZ"/>
        </w:rPr>
        <w:t>*****</w:t>
      </w:r>
    </w:p>
    <w:p w:rsidR="00E54C0B" w:rsidRDefault="00E54C0B" w:rsidP="00E54C0B">
      <w:pPr>
        <w:rPr>
          <w:rFonts w:eastAsia="Times New Roman" w:cs="Arial"/>
          <w:iCs/>
          <w:szCs w:val="20"/>
          <w:lang w:eastAsia="cs-CZ"/>
        </w:rPr>
      </w:pPr>
    </w:p>
    <w:p w:rsidR="00505808" w:rsidRDefault="00505808" w:rsidP="00E54C0B">
      <w:pPr>
        <w:rPr>
          <w:rFonts w:eastAsia="Times New Roman" w:cs="Arial"/>
          <w:iCs/>
          <w:szCs w:val="20"/>
          <w:lang w:eastAsia="cs-CZ"/>
        </w:rPr>
      </w:pPr>
    </w:p>
    <w:p w:rsidR="00E54C0B" w:rsidRDefault="00E54C0B" w:rsidP="00E54C0B">
      <w:pPr>
        <w:rPr>
          <w:rFonts w:eastAsia="Times New Roman" w:cs="Arial"/>
          <w:iCs/>
          <w:szCs w:val="20"/>
          <w:lang w:eastAsia="cs-CZ"/>
        </w:rPr>
      </w:pPr>
      <w:r>
        <w:rPr>
          <w:rFonts w:eastAsia="Times New Roman" w:cs="Arial"/>
          <w:iCs/>
          <w:szCs w:val="20"/>
          <w:lang w:eastAsia="cs-CZ"/>
        </w:rPr>
        <w:t>Práce na směny je v České republice hojně využívána. Přináší přitom velké nároky na sladění tohoto pracovního režimu s osobním životem respondentů. Práce na směny se totiž u řady z nich neomezuje jen na pracovní dny, ale v mnoha případech respondenti pracují i ve dnech pracovního volna, v sobotu nebo neděli. Řada osob ve středním věku zajišťuje i péči o generaci svých rodičů.</w:t>
      </w:r>
    </w:p>
    <w:p w:rsidR="00E54C0B" w:rsidRDefault="00E54C0B" w:rsidP="00E54C0B">
      <w:pPr>
        <w:rPr>
          <w:rFonts w:eastAsia="Times New Roman" w:cs="Arial"/>
          <w:iCs/>
          <w:szCs w:val="20"/>
          <w:lang w:eastAsia="cs-CZ"/>
        </w:rPr>
      </w:pPr>
      <w:r>
        <w:rPr>
          <w:rFonts w:eastAsia="Times New Roman" w:cs="Arial"/>
          <w:iCs/>
          <w:szCs w:val="20"/>
          <w:lang w:eastAsia="cs-CZ"/>
        </w:rPr>
        <w:t>J</w:t>
      </w:r>
      <w:r w:rsidRPr="008B0D4D">
        <w:rPr>
          <w:rFonts w:eastAsia="Times New Roman" w:cs="Arial"/>
          <w:iCs/>
          <w:szCs w:val="20"/>
          <w:lang w:eastAsia="cs-CZ"/>
        </w:rPr>
        <w:t>e nutné vzít v úvahu výši mezd a platů zaměstnanců, zejména žen. Průměrné mzdy v</w:t>
      </w:r>
      <w:r w:rsidR="00DD65C0">
        <w:rPr>
          <w:rFonts w:eastAsia="Times New Roman" w:cs="Arial"/>
          <w:iCs/>
          <w:szCs w:val="20"/>
          <w:lang w:eastAsia="cs-CZ"/>
        </w:rPr>
        <w:t> </w:t>
      </w:r>
      <w:r w:rsidRPr="008B0D4D">
        <w:rPr>
          <w:rFonts w:eastAsia="Times New Roman" w:cs="Arial"/>
          <w:iCs/>
          <w:szCs w:val="20"/>
          <w:lang w:eastAsia="cs-CZ"/>
        </w:rPr>
        <w:t>odvětvích s vyšší směnností jsou totiž nízké ve srovnání s</w:t>
      </w:r>
      <w:r>
        <w:rPr>
          <w:rFonts w:eastAsia="Times New Roman" w:cs="Arial"/>
          <w:iCs/>
          <w:szCs w:val="20"/>
          <w:lang w:eastAsia="cs-CZ"/>
        </w:rPr>
        <w:t> </w:t>
      </w:r>
      <w:r w:rsidRPr="008B0D4D">
        <w:rPr>
          <w:rFonts w:eastAsia="Times New Roman" w:cs="Arial"/>
          <w:iCs/>
          <w:szCs w:val="20"/>
          <w:lang w:eastAsia="cs-CZ"/>
        </w:rPr>
        <w:t xml:space="preserve">odvětvími s nejvyšší úrovní výdělků, kde je podíl pracujících na směny naopak velmi </w:t>
      </w:r>
      <w:r>
        <w:rPr>
          <w:rFonts w:eastAsia="Times New Roman" w:cs="Arial"/>
          <w:iCs/>
          <w:szCs w:val="20"/>
          <w:lang w:eastAsia="cs-CZ"/>
        </w:rPr>
        <w:t>malý</w:t>
      </w:r>
      <w:r w:rsidRPr="008B0D4D">
        <w:rPr>
          <w:rFonts w:eastAsia="Times New Roman" w:cs="Arial"/>
          <w:iCs/>
          <w:szCs w:val="20"/>
          <w:lang w:eastAsia="cs-CZ"/>
        </w:rPr>
        <w:t>.</w:t>
      </w:r>
      <w:r>
        <w:rPr>
          <w:rFonts w:eastAsia="Times New Roman" w:cs="Arial"/>
          <w:iCs/>
          <w:szCs w:val="20"/>
          <w:lang w:eastAsia="cs-CZ"/>
        </w:rPr>
        <w:t xml:space="preserve"> V odvětvích s vysokou směnností je navíc absolutní rozdíl v úrovni průměrných mezd a platů mezi muži a ženami jeden z nejvyšších.</w:t>
      </w:r>
    </w:p>
    <w:p w:rsidR="005D44E7" w:rsidRDefault="005D44E7" w:rsidP="00E54C0B">
      <w:pPr>
        <w:rPr>
          <w:rFonts w:eastAsia="Times New Roman" w:cs="Arial"/>
          <w:iCs/>
          <w:szCs w:val="20"/>
          <w:lang w:eastAsia="cs-CZ"/>
        </w:rPr>
      </w:pPr>
    </w:p>
    <w:tbl>
      <w:tblPr>
        <w:tblW w:w="8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361"/>
        <w:gridCol w:w="4253"/>
        <w:gridCol w:w="879"/>
        <w:gridCol w:w="911"/>
        <w:gridCol w:w="911"/>
        <w:gridCol w:w="911"/>
      </w:tblGrid>
      <w:tr w:rsidR="00CD2C7D" w:rsidRPr="00CD2C7D" w:rsidTr="003860CE">
        <w:trPr>
          <w:trHeight w:val="300"/>
        </w:trPr>
        <w:tc>
          <w:tcPr>
            <w:tcW w:w="5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Cs w:val="20"/>
                <w:lang w:eastAsia="cs-CZ"/>
              </w:rPr>
              <w:lastRenderedPageBreak/>
              <w:t>Hrubé měsíční mzdy zaměstnanců podle odvětví a pohlaví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CD2C7D" w:rsidRPr="00CD2C7D" w:rsidTr="003860CE">
        <w:trPr>
          <w:trHeight w:val="10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CD2C7D" w:rsidRPr="00CD2C7D" w:rsidTr="003860CE">
        <w:trPr>
          <w:trHeight w:val="300"/>
        </w:trPr>
        <w:tc>
          <w:tcPr>
            <w:tcW w:w="497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Odvětví</w:t>
            </w: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br/>
              <w:t>podle CZ-NACE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Kód</w:t>
            </w: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br/>
              <w:t>CZ-NACE</w:t>
            </w:r>
          </w:p>
        </w:tc>
        <w:tc>
          <w:tcPr>
            <w:tcW w:w="273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Průměrná mzda </w:t>
            </w: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v Kč</w:t>
            </w:r>
          </w:p>
        </w:tc>
      </w:tr>
      <w:tr w:rsidR="00CD2C7D" w:rsidRPr="00CD2C7D" w:rsidTr="003860CE">
        <w:trPr>
          <w:trHeight w:val="300"/>
        </w:trPr>
        <w:tc>
          <w:tcPr>
            <w:tcW w:w="49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Average earnings </w:t>
            </w:r>
            <w:r w:rsidRPr="00CD2C7D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(CZK)</w:t>
            </w:r>
          </w:p>
        </w:tc>
      </w:tr>
      <w:tr w:rsidR="00CD2C7D" w:rsidRPr="00CD2C7D" w:rsidTr="003860CE">
        <w:trPr>
          <w:trHeight w:val="300"/>
        </w:trPr>
        <w:tc>
          <w:tcPr>
            <w:tcW w:w="49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ženy</w:t>
            </w:r>
          </w:p>
        </w:tc>
      </w:tr>
      <w:tr w:rsidR="00CD2C7D" w:rsidRPr="00CD2C7D" w:rsidTr="003860CE">
        <w:trPr>
          <w:trHeight w:val="315"/>
        </w:trPr>
        <w:tc>
          <w:tcPr>
            <w:tcW w:w="497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Total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Men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i/>
                <w:iCs/>
                <w:sz w:val="16"/>
                <w:szCs w:val="16"/>
                <w:lang w:eastAsia="cs-CZ"/>
              </w:rPr>
              <w:t>Women</w:t>
            </w:r>
          </w:p>
        </w:tc>
      </w:tr>
      <w:tr w:rsidR="00CD2C7D" w:rsidRPr="00CD2C7D" w:rsidTr="003860CE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A-S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01-96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29061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32134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25283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v tom: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 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Zemědělství, lesnictví a rybářství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01-03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23609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25061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20684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Těžba a dobývání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05-09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33460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34132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28731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C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Zpracovatelský průmysl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10-33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29382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32351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23765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D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Výroba a rozvod elektřiny, plynu, tepla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42675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44300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37279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Zásobování vodou, činnosti související s odpady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36-39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26878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27353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25257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B-E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Průmysl celkem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05-39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29695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32496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24083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F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Stavebnictví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41-43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26199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26800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22985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Obchod, opravy motorových vozidel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45-47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26889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31322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22947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H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Doprava a skladování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49-53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26963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27481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25605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I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Ubytování, stravování a pohostinství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55-56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16453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17038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15968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Informační a komunikační činnosti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58-63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51525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57063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38010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K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Peněžnictví a pojišťovnictví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64-66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52158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68523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41247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Činnosti v oblasti nemovitostí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24834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25708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23950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Profesní, vědecké a technické činnosti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69-75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35065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39655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29481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Administrativní a podpůrné činnosti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77-82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19738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20504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18777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O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Veřejná správa a obrana, povinné sociální zabezpečení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31765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33831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29715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28207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34794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26219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Q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Zdravotní a sociální péče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86-88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29098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38076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26935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Kulturní, zábavní a rekreační činnosti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90-93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24229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26123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22510</w:t>
            </w:r>
          </w:p>
        </w:tc>
      </w:tr>
      <w:tr w:rsidR="00CD2C7D" w:rsidRPr="00CD2C7D" w:rsidTr="003860CE">
        <w:trPr>
          <w:trHeight w:val="227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ind w:firstLineChars="100" w:firstLine="160"/>
              <w:jc w:val="lef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Ostatní činnosti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94-96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22765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27705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right"/>
              <w:rPr>
                <w:rFonts w:eastAsia="Times New Roman" w:cs="Arial"/>
                <w:sz w:val="16"/>
                <w:szCs w:val="16"/>
                <w:lang w:eastAsia="cs-CZ"/>
              </w:rPr>
            </w:pPr>
            <w:r w:rsidRPr="00CD2C7D">
              <w:rPr>
                <w:rFonts w:eastAsia="Times New Roman" w:cs="Arial"/>
                <w:sz w:val="16"/>
                <w:szCs w:val="16"/>
                <w:lang w:eastAsia="cs-CZ"/>
              </w:rPr>
              <w:t>19208</w:t>
            </w:r>
          </w:p>
        </w:tc>
      </w:tr>
      <w:tr w:rsidR="00CD2C7D" w:rsidRPr="00CD2C7D" w:rsidTr="003860CE">
        <w:trPr>
          <w:trHeight w:val="241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ascii="Calibri" w:eastAsia="Times New Roman" w:hAnsi="Calibri"/>
                <w:color w:val="000000"/>
                <w:sz w:val="22"/>
                <w:lang w:eastAsia="cs-CZ"/>
              </w:rPr>
            </w:pPr>
          </w:p>
        </w:tc>
      </w:tr>
      <w:tr w:rsidR="00CD2C7D" w:rsidRPr="00CD2C7D" w:rsidTr="003860CE">
        <w:trPr>
          <w:trHeight w:val="270"/>
        </w:trPr>
        <w:tc>
          <w:tcPr>
            <w:tcW w:w="85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C7D" w:rsidRPr="00CD2C7D" w:rsidRDefault="00CD2C7D" w:rsidP="00CD2C7D">
            <w:pPr>
              <w:spacing w:line="240" w:lineRule="auto"/>
              <w:jc w:val="left"/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</w:pPr>
            <w:r w:rsidRPr="00CD2C7D">
              <w:rPr>
                <w:rFonts w:eastAsia="Times New Roman" w:cs="Arial"/>
                <w:i/>
                <w:iCs/>
                <w:sz w:val="18"/>
                <w:szCs w:val="18"/>
                <w:lang w:eastAsia="cs-CZ"/>
              </w:rPr>
              <w:t>Zdroj: ČSÚ, publikace Struktura mezd zaměstnanců v roce 2016 (Kód: 110026-17)</w:t>
            </w:r>
          </w:p>
        </w:tc>
      </w:tr>
    </w:tbl>
    <w:p w:rsidR="00E54C0B" w:rsidRDefault="00E54C0B" w:rsidP="002B4586">
      <w:pPr>
        <w:spacing w:before="3120"/>
        <w:rPr>
          <w:b/>
        </w:rPr>
      </w:pPr>
      <w:r>
        <w:rPr>
          <w:b/>
        </w:rPr>
        <w:t>Autor</w:t>
      </w:r>
    </w:p>
    <w:p w:rsidR="00E54C0B" w:rsidRDefault="00E54C0B" w:rsidP="00E54C0B">
      <w:r>
        <w:t xml:space="preserve">Marta Petráňová, </w:t>
      </w:r>
      <w:r w:rsidR="00ED71DF">
        <w:t>Jan Kočka</w:t>
      </w:r>
    </w:p>
    <w:p w:rsidR="00E54C0B" w:rsidRDefault="00E54C0B" w:rsidP="00E54C0B">
      <w:pPr>
        <w:rPr>
          <w:rFonts w:cs="Arial"/>
        </w:rPr>
      </w:pPr>
      <w:r>
        <w:rPr>
          <w:rFonts w:cs="Arial"/>
        </w:rPr>
        <w:t>Oddělení pracovních sil, migrace a rovných příležitostí, ČSÚ</w:t>
      </w:r>
    </w:p>
    <w:p w:rsidR="00E54C0B" w:rsidRDefault="00E54C0B" w:rsidP="00E54C0B">
      <w:r>
        <w:t xml:space="preserve">Tel.: </w:t>
      </w:r>
      <w:r w:rsidR="00630C56">
        <w:t>+420 274 054 357; +420 274 052 18</w:t>
      </w:r>
      <w:r>
        <w:t>3</w:t>
      </w:r>
    </w:p>
    <w:p w:rsidR="00E54C0B" w:rsidRPr="00917E1A" w:rsidRDefault="00E54C0B" w:rsidP="00E54C0B">
      <w:r>
        <w:t xml:space="preserve">E-mail: </w:t>
      </w:r>
      <w:hyperlink r:id="rId10" w:history="1">
        <w:r w:rsidRPr="00720694">
          <w:rPr>
            <w:rStyle w:val="Hypertextovodkaz"/>
          </w:rPr>
          <w:t>marta.petranova@czso.cz</w:t>
        </w:r>
      </w:hyperlink>
      <w:r>
        <w:t xml:space="preserve">; </w:t>
      </w:r>
      <w:hyperlink r:id="rId11" w:history="1">
        <w:r w:rsidR="00630C56" w:rsidRPr="006123E8">
          <w:rPr>
            <w:rStyle w:val="Hypertextovodkaz"/>
          </w:rPr>
          <w:t>jan.kocka@czso.cz</w:t>
        </w:r>
      </w:hyperlink>
      <w:r>
        <w:t xml:space="preserve"> </w:t>
      </w:r>
    </w:p>
    <w:p w:rsidR="00984C63" w:rsidRPr="00E54C0B" w:rsidRDefault="00984C63" w:rsidP="00E54C0B"/>
    <w:sectPr w:rsidR="00984C63" w:rsidRPr="00E54C0B" w:rsidSect="00A57684">
      <w:headerReference w:type="default" r:id="rId12"/>
      <w:footerReference w:type="default" r:id="rId13"/>
      <w:type w:val="continuous"/>
      <w:pgSz w:w="11907" w:h="16839" w:code="9"/>
      <w:pgMar w:top="2694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71" w:rsidRDefault="00B11A71" w:rsidP="00BA6370">
      <w:r>
        <w:separator/>
      </w:r>
    </w:p>
  </w:endnote>
  <w:endnote w:type="continuationSeparator" w:id="0">
    <w:p w:rsidR="00B11A71" w:rsidRDefault="00B11A7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A9" w:rsidRDefault="00BB49A9">
    <w:pPr>
      <w:pStyle w:val="Zpat"/>
    </w:pPr>
    <w:r>
      <w:rPr>
        <w:noProof/>
        <w:lang w:eastAsia="cs-CZ"/>
      </w:rPr>
      <w:pict>
        <v:line id="_x0000_s2053" style="position:absolute;left:0;text-align:left;flip:y;z-index:4;visibility:visible;mso-wrap-distance-top:-3e-5mm;mso-wrap-distance-bottom:-3e-5mm;mso-position-horizontal-relative:page;mso-position-vertical-relative:page;mso-width-relative:margin;mso-height-relative:margin" from="97.65pt,756.95pt" to="525.7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9037A9" w:rsidRPr="001404AB" w:rsidRDefault="009037A9" w:rsidP="00417198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9037A9" w:rsidRPr="00A81EB3" w:rsidRDefault="009037A9" w:rsidP="00417198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| tel.</w:t>
                </w:r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B49A9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B49A9" w:rsidRPr="004E479E">
                  <w:rPr>
                    <w:rFonts w:cs="Arial"/>
                    <w:szCs w:val="15"/>
                  </w:rPr>
                  <w:fldChar w:fldCharType="separate"/>
                </w:r>
                <w:r w:rsidR="002D703D">
                  <w:rPr>
                    <w:rFonts w:cs="Arial"/>
                    <w:noProof/>
                    <w:szCs w:val="15"/>
                  </w:rPr>
                  <w:t>1</w:t>
                </w:r>
                <w:r w:rsidR="00BB49A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71" w:rsidRDefault="00B11A71" w:rsidP="00BA6370">
      <w:r>
        <w:separator/>
      </w:r>
    </w:p>
  </w:footnote>
  <w:footnote w:type="continuationSeparator" w:id="0">
    <w:p w:rsidR="00B11A71" w:rsidRDefault="00B11A71" w:rsidP="00BA6370">
      <w:r>
        <w:continuationSeparator/>
      </w:r>
    </w:p>
  </w:footnote>
  <w:footnote w:id="1">
    <w:p w:rsidR="009037A9" w:rsidRPr="00D374EE" w:rsidRDefault="009037A9" w:rsidP="00E54C0B">
      <w:pPr>
        <w:spacing w:line="240" w:lineRule="auto"/>
        <w:rPr>
          <w:rFonts w:eastAsia="Times New Roman" w:cs="Arial"/>
          <w:i/>
          <w:iCs/>
          <w:sz w:val="18"/>
          <w:szCs w:val="18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D374EE">
        <w:rPr>
          <w:rFonts w:eastAsia="Times New Roman" w:cs="Arial"/>
          <w:i/>
          <w:iCs/>
          <w:sz w:val="18"/>
          <w:szCs w:val="18"/>
          <w:lang w:eastAsia="cs-CZ"/>
        </w:rPr>
        <w:t>Metodická poznámka:</w:t>
      </w:r>
    </w:p>
    <w:p w:rsidR="009037A9" w:rsidRDefault="009037A9" w:rsidP="00E54C0B">
      <w:pPr>
        <w:spacing w:line="240" w:lineRule="auto"/>
        <w:rPr>
          <w:rFonts w:eastAsia="Times New Roman" w:cs="Arial"/>
          <w:i/>
          <w:iCs/>
          <w:sz w:val="18"/>
          <w:szCs w:val="18"/>
          <w:lang w:eastAsia="cs-CZ"/>
        </w:rPr>
      </w:pPr>
      <w:r w:rsidRPr="00D374EE">
        <w:rPr>
          <w:rFonts w:eastAsia="Times New Roman" w:cs="Arial"/>
          <w:i/>
          <w:iCs/>
          <w:sz w:val="18"/>
          <w:szCs w:val="18"/>
          <w:lang w:eastAsia="cs-CZ"/>
        </w:rPr>
        <w:t xml:space="preserve">Směnová práce je pravidelný pracovní režim. Pro tuto práci je charakteristické, že rozdílné skupiny pracovníků nebo jednotliví pracovníci se vzájemně střídají na stejném pracovišti a vykonávají stejnou činnost. Důležité je převzetí a předání práce. </w:t>
      </w:r>
      <w:r>
        <w:rPr>
          <w:rFonts w:eastAsia="Times New Roman" w:cs="Arial"/>
          <w:i/>
          <w:iCs/>
          <w:sz w:val="18"/>
          <w:szCs w:val="18"/>
          <w:lang w:eastAsia="cs-CZ"/>
        </w:rPr>
        <w:t xml:space="preserve">Střídání různých pracovníků na pracovišti je nutnou podmínkou pro klasifikaci práce jako směnové. </w:t>
      </w:r>
      <w:r w:rsidRPr="00D374EE">
        <w:rPr>
          <w:rFonts w:eastAsia="Times New Roman" w:cs="Arial"/>
          <w:i/>
          <w:iCs/>
          <w:sz w:val="18"/>
          <w:szCs w:val="18"/>
          <w:lang w:eastAsia="cs-CZ"/>
        </w:rPr>
        <w:t>Směnová práce se v</w:t>
      </w:r>
      <w:r>
        <w:rPr>
          <w:rFonts w:eastAsia="Times New Roman" w:cs="Arial"/>
          <w:i/>
          <w:iCs/>
          <w:sz w:val="18"/>
          <w:szCs w:val="18"/>
          <w:lang w:eastAsia="cs-CZ"/>
        </w:rPr>
        <w:t>ztahuje</w:t>
      </w:r>
      <w:r w:rsidRPr="00D374EE">
        <w:rPr>
          <w:rFonts w:eastAsia="Times New Roman" w:cs="Arial"/>
          <w:i/>
          <w:iCs/>
          <w:sz w:val="18"/>
          <w:szCs w:val="18"/>
          <w:lang w:eastAsia="cs-CZ"/>
        </w:rPr>
        <w:t xml:space="preserve"> k osobě respondenta, nikoliv k </w:t>
      </w:r>
      <w:r w:rsidRPr="00C1268E">
        <w:rPr>
          <w:rFonts w:eastAsia="Times New Roman" w:cs="Arial"/>
          <w:i/>
          <w:iCs/>
          <w:sz w:val="18"/>
          <w:szCs w:val="18"/>
          <w:lang w:eastAsia="cs-CZ"/>
        </w:rPr>
        <w:t xml:space="preserve">charakteru provozu podniku či organizace. </w:t>
      </w:r>
      <w:r>
        <w:rPr>
          <w:rFonts w:eastAsia="Times New Roman" w:cs="Arial"/>
          <w:i/>
          <w:iCs/>
          <w:sz w:val="18"/>
          <w:szCs w:val="18"/>
          <w:lang w:eastAsia="cs-CZ"/>
        </w:rPr>
        <w:t>Nepatří sem profese a zaměstnání, které nemají charakter směnové práce (např. technickohospodářští pracovníci), ačkoli jiná pracoviště podniku mohou pracovat ve dvou či vícesměnném provozu. Směnová práce je zjišťována za zaměstnance a členy produkčních družstev, nikoliv za podnikatele.</w:t>
      </w:r>
    </w:p>
    <w:p w:rsidR="009037A9" w:rsidRDefault="009037A9" w:rsidP="00E54C0B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A9" w:rsidRDefault="00BB49A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left:0;text-align:left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DC4"/>
    <w:multiLevelType w:val="hybridMultilevel"/>
    <w:tmpl w:val="081ED7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1738"/>
    <w:multiLevelType w:val="hybridMultilevel"/>
    <w:tmpl w:val="614658A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246DE"/>
    <w:multiLevelType w:val="hybridMultilevel"/>
    <w:tmpl w:val="4620A9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B52E4"/>
    <w:multiLevelType w:val="hybridMultilevel"/>
    <w:tmpl w:val="8D8487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4514E"/>
    <w:multiLevelType w:val="hybridMultilevel"/>
    <w:tmpl w:val="B5528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C111E"/>
    <w:multiLevelType w:val="hybridMultilevel"/>
    <w:tmpl w:val="A03455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E25E4E"/>
    <w:multiLevelType w:val="hybridMultilevel"/>
    <w:tmpl w:val="7B4A6B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1622F"/>
    <w:multiLevelType w:val="hybridMultilevel"/>
    <w:tmpl w:val="EB7EFE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C3EBD"/>
    <w:multiLevelType w:val="hybridMultilevel"/>
    <w:tmpl w:val="570CE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6625E"/>
    <w:multiLevelType w:val="hybridMultilevel"/>
    <w:tmpl w:val="B07E43DC"/>
    <w:lvl w:ilvl="0" w:tplc="AEE638A0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36EB"/>
    <w:multiLevelType w:val="hybridMultilevel"/>
    <w:tmpl w:val="B8D8AB98"/>
    <w:lvl w:ilvl="0" w:tplc="6E38F7D8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trackRevisions/>
  <w:doNotTrackMoves/>
  <w:defaultTabStop w:val="720"/>
  <w:hyphenationZone w:val="425"/>
  <w:characterSpacingControl w:val="doNotCompress"/>
  <w:hdrShapeDefaults>
    <o:shapedefaults v:ext="edit" spidmax="482306" fillcolor="#d9d9d9" strokecolor="#d9d9d9">
      <v:fill color="#d9d9d9"/>
      <v:stroke color="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419"/>
    <w:rsid w:val="0000055B"/>
    <w:rsid w:val="000007BA"/>
    <w:rsid w:val="00001319"/>
    <w:rsid w:val="000019A6"/>
    <w:rsid w:val="00003444"/>
    <w:rsid w:val="00003F60"/>
    <w:rsid w:val="000047E8"/>
    <w:rsid w:val="00005618"/>
    <w:rsid w:val="00007009"/>
    <w:rsid w:val="000071D4"/>
    <w:rsid w:val="00007892"/>
    <w:rsid w:val="00007A51"/>
    <w:rsid w:val="00010353"/>
    <w:rsid w:val="00012F3B"/>
    <w:rsid w:val="000137F8"/>
    <w:rsid w:val="00013A19"/>
    <w:rsid w:val="0001416D"/>
    <w:rsid w:val="00014518"/>
    <w:rsid w:val="0001558F"/>
    <w:rsid w:val="000155C4"/>
    <w:rsid w:val="000157DB"/>
    <w:rsid w:val="000159EB"/>
    <w:rsid w:val="00015EB8"/>
    <w:rsid w:val="00016486"/>
    <w:rsid w:val="000164B0"/>
    <w:rsid w:val="000167FD"/>
    <w:rsid w:val="00016834"/>
    <w:rsid w:val="0001693A"/>
    <w:rsid w:val="00016DF4"/>
    <w:rsid w:val="0001740D"/>
    <w:rsid w:val="0001773E"/>
    <w:rsid w:val="00017FB6"/>
    <w:rsid w:val="0002001B"/>
    <w:rsid w:val="00020073"/>
    <w:rsid w:val="00020D80"/>
    <w:rsid w:val="000210F6"/>
    <w:rsid w:val="000219E2"/>
    <w:rsid w:val="00021E38"/>
    <w:rsid w:val="0002205F"/>
    <w:rsid w:val="0002236F"/>
    <w:rsid w:val="00022C42"/>
    <w:rsid w:val="00022CB7"/>
    <w:rsid w:val="00022D2C"/>
    <w:rsid w:val="0002363E"/>
    <w:rsid w:val="0002478A"/>
    <w:rsid w:val="000247DB"/>
    <w:rsid w:val="00024C4D"/>
    <w:rsid w:val="00025176"/>
    <w:rsid w:val="000251F3"/>
    <w:rsid w:val="00025336"/>
    <w:rsid w:val="00025AC6"/>
    <w:rsid w:val="00025E7C"/>
    <w:rsid w:val="000268EE"/>
    <w:rsid w:val="00027786"/>
    <w:rsid w:val="00027BDC"/>
    <w:rsid w:val="00031500"/>
    <w:rsid w:val="00033DA8"/>
    <w:rsid w:val="00034422"/>
    <w:rsid w:val="00034BFE"/>
    <w:rsid w:val="00035254"/>
    <w:rsid w:val="000359C6"/>
    <w:rsid w:val="00035A14"/>
    <w:rsid w:val="00035FAB"/>
    <w:rsid w:val="00036556"/>
    <w:rsid w:val="00036CF1"/>
    <w:rsid w:val="00037B27"/>
    <w:rsid w:val="00040EBD"/>
    <w:rsid w:val="00040FB8"/>
    <w:rsid w:val="0004169D"/>
    <w:rsid w:val="00041765"/>
    <w:rsid w:val="00042669"/>
    <w:rsid w:val="00042799"/>
    <w:rsid w:val="000428E1"/>
    <w:rsid w:val="00042D36"/>
    <w:rsid w:val="00042D5E"/>
    <w:rsid w:val="00043036"/>
    <w:rsid w:val="0004330D"/>
    <w:rsid w:val="00043683"/>
    <w:rsid w:val="00043F28"/>
    <w:rsid w:val="000444EF"/>
    <w:rsid w:val="0004496B"/>
    <w:rsid w:val="0004512E"/>
    <w:rsid w:val="00045796"/>
    <w:rsid w:val="00045CCD"/>
    <w:rsid w:val="00045F3A"/>
    <w:rsid w:val="00047185"/>
    <w:rsid w:val="00051F09"/>
    <w:rsid w:val="00052D23"/>
    <w:rsid w:val="00052EBE"/>
    <w:rsid w:val="0005377B"/>
    <w:rsid w:val="00053BC0"/>
    <w:rsid w:val="00053EE4"/>
    <w:rsid w:val="000541DA"/>
    <w:rsid w:val="000549EA"/>
    <w:rsid w:val="000556F2"/>
    <w:rsid w:val="00056954"/>
    <w:rsid w:val="0005765B"/>
    <w:rsid w:val="00061D8C"/>
    <w:rsid w:val="0006297D"/>
    <w:rsid w:val="00062B6A"/>
    <w:rsid w:val="000630B2"/>
    <w:rsid w:val="0006351B"/>
    <w:rsid w:val="00063671"/>
    <w:rsid w:val="00063C3A"/>
    <w:rsid w:val="00063DF8"/>
    <w:rsid w:val="00063E0F"/>
    <w:rsid w:val="00064321"/>
    <w:rsid w:val="000644A9"/>
    <w:rsid w:val="00064B73"/>
    <w:rsid w:val="00064E0F"/>
    <w:rsid w:val="00066D02"/>
    <w:rsid w:val="00067324"/>
    <w:rsid w:val="000700FD"/>
    <w:rsid w:val="000705D9"/>
    <w:rsid w:val="000709A3"/>
    <w:rsid w:val="00070BC1"/>
    <w:rsid w:val="00070E00"/>
    <w:rsid w:val="000714B4"/>
    <w:rsid w:val="000714BB"/>
    <w:rsid w:val="000718A9"/>
    <w:rsid w:val="00071BFD"/>
    <w:rsid w:val="00072AD4"/>
    <w:rsid w:val="00072BF9"/>
    <w:rsid w:val="00072D6E"/>
    <w:rsid w:val="00073673"/>
    <w:rsid w:val="00074186"/>
    <w:rsid w:val="000744C6"/>
    <w:rsid w:val="000746A7"/>
    <w:rsid w:val="00074A5D"/>
    <w:rsid w:val="0007502D"/>
    <w:rsid w:val="00075057"/>
    <w:rsid w:val="00075CEC"/>
    <w:rsid w:val="00075CF2"/>
    <w:rsid w:val="00076182"/>
    <w:rsid w:val="00077311"/>
    <w:rsid w:val="0007734E"/>
    <w:rsid w:val="000773CB"/>
    <w:rsid w:val="00077719"/>
    <w:rsid w:val="00077C10"/>
    <w:rsid w:val="00077C4E"/>
    <w:rsid w:val="00077D23"/>
    <w:rsid w:val="00080826"/>
    <w:rsid w:val="00081554"/>
    <w:rsid w:val="000830C4"/>
    <w:rsid w:val="00083356"/>
    <w:rsid w:val="00083865"/>
    <w:rsid w:val="00083F45"/>
    <w:rsid w:val="000849D1"/>
    <w:rsid w:val="00084E62"/>
    <w:rsid w:val="00085912"/>
    <w:rsid w:val="00086CAC"/>
    <w:rsid w:val="000870CB"/>
    <w:rsid w:val="000875F3"/>
    <w:rsid w:val="00090213"/>
    <w:rsid w:val="00090A9D"/>
    <w:rsid w:val="000911F7"/>
    <w:rsid w:val="00091226"/>
    <w:rsid w:val="0009173D"/>
    <w:rsid w:val="000918B7"/>
    <w:rsid w:val="000925B8"/>
    <w:rsid w:val="0009305F"/>
    <w:rsid w:val="0009333D"/>
    <w:rsid w:val="0009390A"/>
    <w:rsid w:val="00093B31"/>
    <w:rsid w:val="00093C99"/>
    <w:rsid w:val="00094E6A"/>
    <w:rsid w:val="00095B57"/>
    <w:rsid w:val="0009650B"/>
    <w:rsid w:val="0009733F"/>
    <w:rsid w:val="000976C6"/>
    <w:rsid w:val="00097742"/>
    <w:rsid w:val="000977CD"/>
    <w:rsid w:val="000979AC"/>
    <w:rsid w:val="000A085B"/>
    <w:rsid w:val="000A0BA8"/>
    <w:rsid w:val="000A0CBF"/>
    <w:rsid w:val="000A1514"/>
    <w:rsid w:val="000A1A5E"/>
    <w:rsid w:val="000A25C0"/>
    <w:rsid w:val="000A2A8B"/>
    <w:rsid w:val="000A2BB4"/>
    <w:rsid w:val="000A45E6"/>
    <w:rsid w:val="000A4907"/>
    <w:rsid w:val="000A5016"/>
    <w:rsid w:val="000A5367"/>
    <w:rsid w:val="000A580D"/>
    <w:rsid w:val="000A5C51"/>
    <w:rsid w:val="000A6C02"/>
    <w:rsid w:val="000A722C"/>
    <w:rsid w:val="000A7520"/>
    <w:rsid w:val="000A7A62"/>
    <w:rsid w:val="000A7DD2"/>
    <w:rsid w:val="000B046E"/>
    <w:rsid w:val="000B08AD"/>
    <w:rsid w:val="000B09E8"/>
    <w:rsid w:val="000B2A33"/>
    <w:rsid w:val="000B31CE"/>
    <w:rsid w:val="000B375F"/>
    <w:rsid w:val="000B3A76"/>
    <w:rsid w:val="000B4081"/>
    <w:rsid w:val="000B43C9"/>
    <w:rsid w:val="000B59AB"/>
    <w:rsid w:val="000B608B"/>
    <w:rsid w:val="000B65BC"/>
    <w:rsid w:val="000B6621"/>
    <w:rsid w:val="000B7300"/>
    <w:rsid w:val="000B7312"/>
    <w:rsid w:val="000C0D23"/>
    <w:rsid w:val="000C0FC5"/>
    <w:rsid w:val="000C15F2"/>
    <w:rsid w:val="000C1623"/>
    <w:rsid w:val="000C17B8"/>
    <w:rsid w:val="000C228F"/>
    <w:rsid w:val="000C244B"/>
    <w:rsid w:val="000C2BCE"/>
    <w:rsid w:val="000C3178"/>
    <w:rsid w:val="000C36B3"/>
    <w:rsid w:val="000C36F7"/>
    <w:rsid w:val="000C3DCE"/>
    <w:rsid w:val="000C4811"/>
    <w:rsid w:val="000C4FF0"/>
    <w:rsid w:val="000C5228"/>
    <w:rsid w:val="000C5694"/>
    <w:rsid w:val="000C5EE7"/>
    <w:rsid w:val="000C648D"/>
    <w:rsid w:val="000C727D"/>
    <w:rsid w:val="000C763E"/>
    <w:rsid w:val="000D0565"/>
    <w:rsid w:val="000D069A"/>
    <w:rsid w:val="000D06C8"/>
    <w:rsid w:val="000D073B"/>
    <w:rsid w:val="000D129C"/>
    <w:rsid w:val="000D1CC5"/>
    <w:rsid w:val="000D1E3E"/>
    <w:rsid w:val="000D2811"/>
    <w:rsid w:val="000D38EA"/>
    <w:rsid w:val="000D3D55"/>
    <w:rsid w:val="000D3E9F"/>
    <w:rsid w:val="000D43C1"/>
    <w:rsid w:val="000D452C"/>
    <w:rsid w:val="000D4888"/>
    <w:rsid w:val="000D5AE0"/>
    <w:rsid w:val="000D720A"/>
    <w:rsid w:val="000D74DD"/>
    <w:rsid w:val="000D7920"/>
    <w:rsid w:val="000D7AB7"/>
    <w:rsid w:val="000E078D"/>
    <w:rsid w:val="000E083E"/>
    <w:rsid w:val="000E099A"/>
    <w:rsid w:val="000E2582"/>
    <w:rsid w:val="000E282B"/>
    <w:rsid w:val="000E2AFD"/>
    <w:rsid w:val="000E2D85"/>
    <w:rsid w:val="000E36EB"/>
    <w:rsid w:val="000E39DB"/>
    <w:rsid w:val="000E4DBF"/>
    <w:rsid w:val="000E5E6F"/>
    <w:rsid w:val="000F08B1"/>
    <w:rsid w:val="000F08F8"/>
    <w:rsid w:val="000F0B6A"/>
    <w:rsid w:val="000F0C82"/>
    <w:rsid w:val="000F0DF4"/>
    <w:rsid w:val="000F2007"/>
    <w:rsid w:val="000F2B13"/>
    <w:rsid w:val="000F2D0B"/>
    <w:rsid w:val="000F2EEC"/>
    <w:rsid w:val="000F2FBA"/>
    <w:rsid w:val="000F30A2"/>
    <w:rsid w:val="000F30F2"/>
    <w:rsid w:val="000F33C7"/>
    <w:rsid w:val="000F3BB7"/>
    <w:rsid w:val="000F3C82"/>
    <w:rsid w:val="000F4024"/>
    <w:rsid w:val="000F53EE"/>
    <w:rsid w:val="000F549B"/>
    <w:rsid w:val="000F58CB"/>
    <w:rsid w:val="000F6959"/>
    <w:rsid w:val="000F72C0"/>
    <w:rsid w:val="000F7B81"/>
    <w:rsid w:val="000F7DD1"/>
    <w:rsid w:val="000F7FDA"/>
    <w:rsid w:val="00100617"/>
    <w:rsid w:val="00100982"/>
    <w:rsid w:val="001012EB"/>
    <w:rsid w:val="00101608"/>
    <w:rsid w:val="00101DAD"/>
    <w:rsid w:val="00101DBB"/>
    <w:rsid w:val="00101FA2"/>
    <w:rsid w:val="001029BA"/>
    <w:rsid w:val="001033AB"/>
    <w:rsid w:val="001035D6"/>
    <w:rsid w:val="00103A40"/>
    <w:rsid w:val="0010489A"/>
    <w:rsid w:val="00105E4A"/>
    <w:rsid w:val="00105E81"/>
    <w:rsid w:val="00105EAD"/>
    <w:rsid w:val="00105F00"/>
    <w:rsid w:val="00106A95"/>
    <w:rsid w:val="0010728A"/>
    <w:rsid w:val="001079FF"/>
    <w:rsid w:val="00107BF2"/>
    <w:rsid w:val="00107E37"/>
    <w:rsid w:val="00110006"/>
    <w:rsid w:val="0011140F"/>
    <w:rsid w:val="001123C1"/>
    <w:rsid w:val="001124CF"/>
    <w:rsid w:val="0011253E"/>
    <w:rsid w:val="001129AB"/>
    <w:rsid w:val="00112A47"/>
    <w:rsid w:val="00112C5A"/>
    <w:rsid w:val="00112CE4"/>
    <w:rsid w:val="001134AA"/>
    <w:rsid w:val="001140C1"/>
    <w:rsid w:val="0011432B"/>
    <w:rsid w:val="00114E70"/>
    <w:rsid w:val="001162F9"/>
    <w:rsid w:val="00116496"/>
    <w:rsid w:val="0011719C"/>
    <w:rsid w:val="00117496"/>
    <w:rsid w:val="00117E24"/>
    <w:rsid w:val="00120348"/>
    <w:rsid w:val="00120ED4"/>
    <w:rsid w:val="001211A5"/>
    <w:rsid w:val="00121828"/>
    <w:rsid w:val="00121DF8"/>
    <w:rsid w:val="00122281"/>
    <w:rsid w:val="001222DC"/>
    <w:rsid w:val="0012400D"/>
    <w:rsid w:val="001247C1"/>
    <w:rsid w:val="0012616B"/>
    <w:rsid w:val="001266B9"/>
    <w:rsid w:val="001268D7"/>
    <w:rsid w:val="001273CD"/>
    <w:rsid w:val="00127B24"/>
    <w:rsid w:val="00127DF6"/>
    <w:rsid w:val="0013042B"/>
    <w:rsid w:val="00132633"/>
    <w:rsid w:val="00132F1F"/>
    <w:rsid w:val="0013431C"/>
    <w:rsid w:val="00134D79"/>
    <w:rsid w:val="00134D87"/>
    <w:rsid w:val="001351A5"/>
    <w:rsid w:val="00135431"/>
    <w:rsid w:val="001355A8"/>
    <w:rsid w:val="00135CC8"/>
    <w:rsid w:val="00135E4F"/>
    <w:rsid w:val="00136138"/>
    <w:rsid w:val="00136DBB"/>
    <w:rsid w:val="001372CB"/>
    <w:rsid w:val="001374A2"/>
    <w:rsid w:val="001375F0"/>
    <w:rsid w:val="0014044A"/>
    <w:rsid w:val="00140661"/>
    <w:rsid w:val="001408FD"/>
    <w:rsid w:val="00141091"/>
    <w:rsid w:val="001420F5"/>
    <w:rsid w:val="0014278F"/>
    <w:rsid w:val="00142B26"/>
    <w:rsid w:val="00143115"/>
    <w:rsid w:val="0014311E"/>
    <w:rsid w:val="00143DB4"/>
    <w:rsid w:val="00143F1C"/>
    <w:rsid w:val="00145B13"/>
    <w:rsid w:val="00146708"/>
    <w:rsid w:val="001469C1"/>
    <w:rsid w:val="0015059D"/>
    <w:rsid w:val="00151873"/>
    <w:rsid w:val="00151FA2"/>
    <w:rsid w:val="00151FDA"/>
    <w:rsid w:val="0015214D"/>
    <w:rsid w:val="001521CE"/>
    <w:rsid w:val="00152847"/>
    <w:rsid w:val="00153441"/>
    <w:rsid w:val="00153543"/>
    <w:rsid w:val="00153E8B"/>
    <w:rsid w:val="00154075"/>
    <w:rsid w:val="00154098"/>
    <w:rsid w:val="0015580B"/>
    <w:rsid w:val="0015655A"/>
    <w:rsid w:val="001567A9"/>
    <w:rsid w:val="00157254"/>
    <w:rsid w:val="001575D0"/>
    <w:rsid w:val="00157C13"/>
    <w:rsid w:val="0016021A"/>
    <w:rsid w:val="0016067F"/>
    <w:rsid w:val="0016078B"/>
    <w:rsid w:val="0016171B"/>
    <w:rsid w:val="00162242"/>
    <w:rsid w:val="0016266F"/>
    <w:rsid w:val="00162CE2"/>
    <w:rsid w:val="00163BC2"/>
    <w:rsid w:val="00165164"/>
    <w:rsid w:val="00165954"/>
    <w:rsid w:val="001659A1"/>
    <w:rsid w:val="00165D5D"/>
    <w:rsid w:val="0016621E"/>
    <w:rsid w:val="001668E0"/>
    <w:rsid w:val="00166C9E"/>
    <w:rsid w:val="00166E5A"/>
    <w:rsid w:val="00166F22"/>
    <w:rsid w:val="001676F6"/>
    <w:rsid w:val="00167AC2"/>
    <w:rsid w:val="00170A3B"/>
    <w:rsid w:val="00170A5A"/>
    <w:rsid w:val="00170E17"/>
    <w:rsid w:val="00170E55"/>
    <w:rsid w:val="00171525"/>
    <w:rsid w:val="0017231D"/>
    <w:rsid w:val="00172416"/>
    <w:rsid w:val="00172671"/>
    <w:rsid w:val="00172ECB"/>
    <w:rsid w:val="00173AE1"/>
    <w:rsid w:val="00173D71"/>
    <w:rsid w:val="001752D5"/>
    <w:rsid w:val="00175CE9"/>
    <w:rsid w:val="00175DD1"/>
    <w:rsid w:val="0017668B"/>
    <w:rsid w:val="00176F41"/>
    <w:rsid w:val="00177101"/>
    <w:rsid w:val="001775F8"/>
    <w:rsid w:val="00177DF4"/>
    <w:rsid w:val="00180062"/>
    <w:rsid w:val="00180225"/>
    <w:rsid w:val="00180ADC"/>
    <w:rsid w:val="001810DC"/>
    <w:rsid w:val="0018192B"/>
    <w:rsid w:val="0018223B"/>
    <w:rsid w:val="00182AE4"/>
    <w:rsid w:val="00182C82"/>
    <w:rsid w:val="00183940"/>
    <w:rsid w:val="00184594"/>
    <w:rsid w:val="001852B3"/>
    <w:rsid w:val="00185763"/>
    <w:rsid w:val="0018576C"/>
    <w:rsid w:val="00185A9E"/>
    <w:rsid w:val="0018642F"/>
    <w:rsid w:val="0018643A"/>
    <w:rsid w:val="0018647F"/>
    <w:rsid w:val="0018688E"/>
    <w:rsid w:val="00186C17"/>
    <w:rsid w:val="00186FFD"/>
    <w:rsid w:val="00187212"/>
    <w:rsid w:val="001872FB"/>
    <w:rsid w:val="00187591"/>
    <w:rsid w:val="001879C3"/>
    <w:rsid w:val="0019065E"/>
    <w:rsid w:val="00190AA3"/>
    <w:rsid w:val="001913DD"/>
    <w:rsid w:val="00191400"/>
    <w:rsid w:val="00191F07"/>
    <w:rsid w:val="00191F78"/>
    <w:rsid w:val="00192637"/>
    <w:rsid w:val="0019277D"/>
    <w:rsid w:val="001927B3"/>
    <w:rsid w:val="00192EB1"/>
    <w:rsid w:val="00192FEA"/>
    <w:rsid w:val="00193372"/>
    <w:rsid w:val="00193AF4"/>
    <w:rsid w:val="00193D8F"/>
    <w:rsid w:val="00195470"/>
    <w:rsid w:val="00195F94"/>
    <w:rsid w:val="00197331"/>
    <w:rsid w:val="0019792F"/>
    <w:rsid w:val="001A0100"/>
    <w:rsid w:val="001A02E2"/>
    <w:rsid w:val="001A0381"/>
    <w:rsid w:val="001A0A20"/>
    <w:rsid w:val="001A0D01"/>
    <w:rsid w:val="001A21E7"/>
    <w:rsid w:val="001A2AC6"/>
    <w:rsid w:val="001A2FF3"/>
    <w:rsid w:val="001A40D2"/>
    <w:rsid w:val="001A4E85"/>
    <w:rsid w:val="001A5413"/>
    <w:rsid w:val="001A5B2C"/>
    <w:rsid w:val="001A5C16"/>
    <w:rsid w:val="001A5FF4"/>
    <w:rsid w:val="001A60B0"/>
    <w:rsid w:val="001A6915"/>
    <w:rsid w:val="001A78A2"/>
    <w:rsid w:val="001A7984"/>
    <w:rsid w:val="001B06BE"/>
    <w:rsid w:val="001B19B7"/>
    <w:rsid w:val="001B223B"/>
    <w:rsid w:val="001B252A"/>
    <w:rsid w:val="001B362E"/>
    <w:rsid w:val="001B3832"/>
    <w:rsid w:val="001B45B7"/>
    <w:rsid w:val="001B4D8A"/>
    <w:rsid w:val="001B4EF5"/>
    <w:rsid w:val="001B528C"/>
    <w:rsid w:val="001B580C"/>
    <w:rsid w:val="001B5BA8"/>
    <w:rsid w:val="001B5D58"/>
    <w:rsid w:val="001B607F"/>
    <w:rsid w:val="001B7409"/>
    <w:rsid w:val="001B7D1D"/>
    <w:rsid w:val="001C003A"/>
    <w:rsid w:val="001C07BF"/>
    <w:rsid w:val="001C08C0"/>
    <w:rsid w:val="001C0F23"/>
    <w:rsid w:val="001C1055"/>
    <w:rsid w:val="001C1142"/>
    <w:rsid w:val="001C1293"/>
    <w:rsid w:val="001C1B4B"/>
    <w:rsid w:val="001C2328"/>
    <w:rsid w:val="001C28FB"/>
    <w:rsid w:val="001C29A5"/>
    <w:rsid w:val="001C2EE6"/>
    <w:rsid w:val="001C3786"/>
    <w:rsid w:val="001C4514"/>
    <w:rsid w:val="001C455E"/>
    <w:rsid w:val="001C4620"/>
    <w:rsid w:val="001C5200"/>
    <w:rsid w:val="001C569C"/>
    <w:rsid w:val="001C5967"/>
    <w:rsid w:val="001C5B5A"/>
    <w:rsid w:val="001C5EE1"/>
    <w:rsid w:val="001C61C6"/>
    <w:rsid w:val="001C76C5"/>
    <w:rsid w:val="001C7BC9"/>
    <w:rsid w:val="001D0068"/>
    <w:rsid w:val="001D018A"/>
    <w:rsid w:val="001D0DF7"/>
    <w:rsid w:val="001D0EDD"/>
    <w:rsid w:val="001D139D"/>
    <w:rsid w:val="001D1549"/>
    <w:rsid w:val="001D2A0F"/>
    <w:rsid w:val="001D31F9"/>
    <w:rsid w:val="001D344B"/>
    <w:rsid w:val="001D3E63"/>
    <w:rsid w:val="001D498A"/>
    <w:rsid w:val="001D49EA"/>
    <w:rsid w:val="001D58A7"/>
    <w:rsid w:val="001D5D6C"/>
    <w:rsid w:val="001D6114"/>
    <w:rsid w:val="001D62BD"/>
    <w:rsid w:val="001D6BBE"/>
    <w:rsid w:val="001D7E64"/>
    <w:rsid w:val="001D7F4E"/>
    <w:rsid w:val="001E0A68"/>
    <w:rsid w:val="001E107A"/>
    <w:rsid w:val="001E1CA1"/>
    <w:rsid w:val="001E2372"/>
    <w:rsid w:val="001E2C61"/>
    <w:rsid w:val="001E2F25"/>
    <w:rsid w:val="001E44F8"/>
    <w:rsid w:val="001E4EB9"/>
    <w:rsid w:val="001E4F67"/>
    <w:rsid w:val="001E506B"/>
    <w:rsid w:val="001E50AC"/>
    <w:rsid w:val="001E57C4"/>
    <w:rsid w:val="001E5F15"/>
    <w:rsid w:val="001E63E5"/>
    <w:rsid w:val="001E697F"/>
    <w:rsid w:val="001E6A96"/>
    <w:rsid w:val="001E6F5E"/>
    <w:rsid w:val="001E725F"/>
    <w:rsid w:val="001E7B78"/>
    <w:rsid w:val="001F0D02"/>
    <w:rsid w:val="001F16E9"/>
    <w:rsid w:val="001F17C1"/>
    <w:rsid w:val="001F1F82"/>
    <w:rsid w:val="001F2939"/>
    <w:rsid w:val="001F2B9C"/>
    <w:rsid w:val="001F2C05"/>
    <w:rsid w:val="001F2C7F"/>
    <w:rsid w:val="001F3B36"/>
    <w:rsid w:val="001F3C3F"/>
    <w:rsid w:val="001F40FB"/>
    <w:rsid w:val="001F4B07"/>
    <w:rsid w:val="001F4EE9"/>
    <w:rsid w:val="001F5420"/>
    <w:rsid w:val="001F6263"/>
    <w:rsid w:val="001F66AC"/>
    <w:rsid w:val="001F71E0"/>
    <w:rsid w:val="001F7262"/>
    <w:rsid w:val="001F78EF"/>
    <w:rsid w:val="002006CB"/>
    <w:rsid w:val="00200EA5"/>
    <w:rsid w:val="00200EC6"/>
    <w:rsid w:val="00201664"/>
    <w:rsid w:val="00201731"/>
    <w:rsid w:val="00202E63"/>
    <w:rsid w:val="00203483"/>
    <w:rsid w:val="0020395E"/>
    <w:rsid w:val="00203E13"/>
    <w:rsid w:val="00203F3B"/>
    <w:rsid w:val="002059B4"/>
    <w:rsid w:val="00205DFC"/>
    <w:rsid w:val="00205FD6"/>
    <w:rsid w:val="00206159"/>
    <w:rsid w:val="0020650F"/>
    <w:rsid w:val="00206DA6"/>
    <w:rsid w:val="002070FB"/>
    <w:rsid w:val="00207521"/>
    <w:rsid w:val="00210545"/>
    <w:rsid w:val="002107CE"/>
    <w:rsid w:val="00211247"/>
    <w:rsid w:val="0021258C"/>
    <w:rsid w:val="0021267F"/>
    <w:rsid w:val="0021298F"/>
    <w:rsid w:val="00212CF4"/>
    <w:rsid w:val="002133D7"/>
    <w:rsid w:val="00214C27"/>
    <w:rsid w:val="0021586B"/>
    <w:rsid w:val="00215EBD"/>
    <w:rsid w:val="0021626C"/>
    <w:rsid w:val="002163FB"/>
    <w:rsid w:val="00216B4B"/>
    <w:rsid w:val="002170E1"/>
    <w:rsid w:val="002175AC"/>
    <w:rsid w:val="00217D74"/>
    <w:rsid w:val="002204F9"/>
    <w:rsid w:val="00220993"/>
    <w:rsid w:val="00220BC0"/>
    <w:rsid w:val="00220CD1"/>
    <w:rsid w:val="00220D96"/>
    <w:rsid w:val="00220EDA"/>
    <w:rsid w:val="0022142E"/>
    <w:rsid w:val="002217B4"/>
    <w:rsid w:val="00222C4A"/>
    <w:rsid w:val="00223616"/>
    <w:rsid w:val="00223AB6"/>
    <w:rsid w:val="00223B88"/>
    <w:rsid w:val="00225FAD"/>
    <w:rsid w:val="002260EB"/>
    <w:rsid w:val="00226469"/>
    <w:rsid w:val="00226A1A"/>
    <w:rsid w:val="00226A6B"/>
    <w:rsid w:val="00226EB9"/>
    <w:rsid w:val="002270DB"/>
    <w:rsid w:val="00227B47"/>
    <w:rsid w:val="00227E40"/>
    <w:rsid w:val="00227FAB"/>
    <w:rsid w:val="00230184"/>
    <w:rsid w:val="002308DD"/>
    <w:rsid w:val="002309F8"/>
    <w:rsid w:val="00230CDA"/>
    <w:rsid w:val="00230DA5"/>
    <w:rsid w:val="00230E73"/>
    <w:rsid w:val="0023225E"/>
    <w:rsid w:val="00232548"/>
    <w:rsid w:val="00232A30"/>
    <w:rsid w:val="00232E59"/>
    <w:rsid w:val="00232F71"/>
    <w:rsid w:val="0023325B"/>
    <w:rsid w:val="00234236"/>
    <w:rsid w:val="00234BC0"/>
    <w:rsid w:val="0023512A"/>
    <w:rsid w:val="0023523F"/>
    <w:rsid w:val="00235340"/>
    <w:rsid w:val="00235681"/>
    <w:rsid w:val="002357A2"/>
    <w:rsid w:val="00235F0C"/>
    <w:rsid w:val="00236437"/>
    <w:rsid w:val="002366AA"/>
    <w:rsid w:val="00237612"/>
    <w:rsid w:val="00237696"/>
    <w:rsid w:val="00237EDE"/>
    <w:rsid w:val="002406FA"/>
    <w:rsid w:val="00240B11"/>
    <w:rsid w:val="00240D88"/>
    <w:rsid w:val="0024167F"/>
    <w:rsid w:val="002425C9"/>
    <w:rsid w:val="00242F48"/>
    <w:rsid w:val="00242F82"/>
    <w:rsid w:val="00243315"/>
    <w:rsid w:val="00243730"/>
    <w:rsid w:val="00243898"/>
    <w:rsid w:val="002438A7"/>
    <w:rsid w:val="00243A53"/>
    <w:rsid w:val="00243F59"/>
    <w:rsid w:val="00243FF1"/>
    <w:rsid w:val="002440AF"/>
    <w:rsid w:val="00244A22"/>
    <w:rsid w:val="0024519F"/>
    <w:rsid w:val="00245A74"/>
    <w:rsid w:val="00245EBB"/>
    <w:rsid w:val="0024625D"/>
    <w:rsid w:val="00246937"/>
    <w:rsid w:val="002478C5"/>
    <w:rsid w:val="00247F49"/>
    <w:rsid w:val="002502BC"/>
    <w:rsid w:val="0025057A"/>
    <w:rsid w:val="00250CA0"/>
    <w:rsid w:val="00250FCE"/>
    <w:rsid w:val="00251B55"/>
    <w:rsid w:val="00251D46"/>
    <w:rsid w:val="00251DA4"/>
    <w:rsid w:val="002528B3"/>
    <w:rsid w:val="0025551C"/>
    <w:rsid w:val="00255F7B"/>
    <w:rsid w:val="00255F90"/>
    <w:rsid w:val="002560EF"/>
    <w:rsid w:val="0025660B"/>
    <w:rsid w:val="002566A5"/>
    <w:rsid w:val="00257657"/>
    <w:rsid w:val="00257922"/>
    <w:rsid w:val="00257C61"/>
    <w:rsid w:val="00257CCD"/>
    <w:rsid w:val="0026025A"/>
    <w:rsid w:val="0026047C"/>
    <w:rsid w:val="002606BB"/>
    <w:rsid w:val="00260AC5"/>
    <w:rsid w:val="002612D9"/>
    <w:rsid w:val="00261D84"/>
    <w:rsid w:val="00261F5A"/>
    <w:rsid w:val="0026239B"/>
    <w:rsid w:val="002623B2"/>
    <w:rsid w:val="002623FB"/>
    <w:rsid w:val="002629EF"/>
    <w:rsid w:val="002632CF"/>
    <w:rsid w:val="0026377A"/>
    <w:rsid w:val="002655D7"/>
    <w:rsid w:val="002657C1"/>
    <w:rsid w:val="00265A5E"/>
    <w:rsid w:val="002661F2"/>
    <w:rsid w:val="00266DB0"/>
    <w:rsid w:val="0026749F"/>
    <w:rsid w:val="00267DC9"/>
    <w:rsid w:val="00270117"/>
    <w:rsid w:val="002701C3"/>
    <w:rsid w:val="002705C6"/>
    <w:rsid w:val="00270889"/>
    <w:rsid w:val="00270A4D"/>
    <w:rsid w:val="002718EF"/>
    <w:rsid w:val="002730FB"/>
    <w:rsid w:val="002731FF"/>
    <w:rsid w:val="0027334E"/>
    <w:rsid w:val="002735AD"/>
    <w:rsid w:val="00274203"/>
    <w:rsid w:val="00274B0B"/>
    <w:rsid w:val="00274C35"/>
    <w:rsid w:val="00275F87"/>
    <w:rsid w:val="00276CDB"/>
    <w:rsid w:val="00277CA2"/>
    <w:rsid w:val="002805B5"/>
    <w:rsid w:val="00280C7F"/>
    <w:rsid w:val="00280C97"/>
    <w:rsid w:val="0028175A"/>
    <w:rsid w:val="00281BBB"/>
    <w:rsid w:val="00281BDA"/>
    <w:rsid w:val="00282368"/>
    <w:rsid w:val="002827C4"/>
    <w:rsid w:val="00282AAB"/>
    <w:rsid w:val="00282F16"/>
    <w:rsid w:val="00282FEC"/>
    <w:rsid w:val="002831A0"/>
    <w:rsid w:val="002844AC"/>
    <w:rsid w:val="002851FD"/>
    <w:rsid w:val="00285212"/>
    <w:rsid w:val="002856D8"/>
    <w:rsid w:val="00285863"/>
    <w:rsid w:val="002859C5"/>
    <w:rsid w:val="00285E27"/>
    <w:rsid w:val="00285EF6"/>
    <w:rsid w:val="00285FFC"/>
    <w:rsid w:val="002860D7"/>
    <w:rsid w:val="00290444"/>
    <w:rsid w:val="0029071C"/>
    <w:rsid w:val="002907A4"/>
    <w:rsid w:val="00290921"/>
    <w:rsid w:val="002914A4"/>
    <w:rsid w:val="002914BB"/>
    <w:rsid w:val="00291683"/>
    <w:rsid w:val="002933A3"/>
    <w:rsid w:val="0029349F"/>
    <w:rsid w:val="00293F9B"/>
    <w:rsid w:val="002943FC"/>
    <w:rsid w:val="00294D78"/>
    <w:rsid w:val="0029556F"/>
    <w:rsid w:val="002956DD"/>
    <w:rsid w:val="0029581C"/>
    <w:rsid w:val="00295A65"/>
    <w:rsid w:val="00295D7C"/>
    <w:rsid w:val="002967AF"/>
    <w:rsid w:val="00296CD5"/>
    <w:rsid w:val="002A01B4"/>
    <w:rsid w:val="002A0628"/>
    <w:rsid w:val="002A07E9"/>
    <w:rsid w:val="002A097D"/>
    <w:rsid w:val="002A0EEB"/>
    <w:rsid w:val="002A1545"/>
    <w:rsid w:val="002A16BF"/>
    <w:rsid w:val="002A17C3"/>
    <w:rsid w:val="002A1CF5"/>
    <w:rsid w:val="002A1E3B"/>
    <w:rsid w:val="002A1FD2"/>
    <w:rsid w:val="002A20FF"/>
    <w:rsid w:val="002A36A9"/>
    <w:rsid w:val="002A4C2E"/>
    <w:rsid w:val="002A6485"/>
    <w:rsid w:val="002A68A0"/>
    <w:rsid w:val="002A6AB7"/>
    <w:rsid w:val="002A6D2A"/>
    <w:rsid w:val="002A6F76"/>
    <w:rsid w:val="002A730E"/>
    <w:rsid w:val="002A7658"/>
    <w:rsid w:val="002A77E6"/>
    <w:rsid w:val="002A7C15"/>
    <w:rsid w:val="002B002F"/>
    <w:rsid w:val="002B0236"/>
    <w:rsid w:val="002B0651"/>
    <w:rsid w:val="002B06E5"/>
    <w:rsid w:val="002B1404"/>
    <w:rsid w:val="002B1504"/>
    <w:rsid w:val="002B1A9B"/>
    <w:rsid w:val="002B1FC0"/>
    <w:rsid w:val="002B1FE5"/>
    <w:rsid w:val="002B2444"/>
    <w:rsid w:val="002B2B7E"/>
    <w:rsid w:val="002B2E47"/>
    <w:rsid w:val="002B3D15"/>
    <w:rsid w:val="002B4586"/>
    <w:rsid w:val="002B532B"/>
    <w:rsid w:val="002B54EC"/>
    <w:rsid w:val="002B58A5"/>
    <w:rsid w:val="002B7105"/>
    <w:rsid w:val="002B7794"/>
    <w:rsid w:val="002B7F99"/>
    <w:rsid w:val="002C00A3"/>
    <w:rsid w:val="002C01F7"/>
    <w:rsid w:val="002C037E"/>
    <w:rsid w:val="002C0515"/>
    <w:rsid w:val="002C0CB9"/>
    <w:rsid w:val="002C110F"/>
    <w:rsid w:val="002C2BA3"/>
    <w:rsid w:val="002C3230"/>
    <w:rsid w:val="002C37D6"/>
    <w:rsid w:val="002C380C"/>
    <w:rsid w:val="002C3F26"/>
    <w:rsid w:val="002C5393"/>
    <w:rsid w:val="002C5FC5"/>
    <w:rsid w:val="002C64AA"/>
    <w:rsid w:val="002C67BC"/>
    <w:rsid w:val="002C6C7D"/>
    <w:rsid w:val="002D08D4"/>
    <w:rsid w:val="002D187B"/>
    <w:rsid w:val="002D2CBA"/>
    <w:rsid w:val="002D3DE8"/>
    <w:rsid w:val="002D3E3D"/>
    <w:rsid w:val="002D3EF0"/>
    <w:rsid w:val="002D4899"/>
    <w:rsid w:val="002D4F1A"/>
    <w:rsid w:val="002D5C37"/>
    <w:rsid w:val="002D6B75"/>
    <w:rsid w:val="002D703D"/>
    <w:rsid w:val="002D74AB"/>
    <w:rsid w:val="002D7EF0"/>
    <w:rsid w:val="002D7FAE"/>
    <w:rsid w:val="002E0D8F"/>
    <w:rsid w:val="002E0E02"/>
    <w:rsid w:val="002E0EE2"/>
    <w:rsid w:val="002E0F6A"/>
    <w:rsid w:val="002E11BB"/>
    <w:rsid w:val="002E34F1"/>
    <w:rsid w:val="002E354F"/>
    <w:rsid w:val="002E35D4"/>
    <w:rsid w:val="002E42A6"/>
    <w:rsid w:val="002E4BFF"/>
    <w:rsid w:val="002E56CE"/>
    <w:rsid w:val="002E58E4"/>
    <w:rsid w:val="002E5F0A"/>
    <w:rsid w:val="002E649A"/>
    <w:rsid w:val="002E6D21"/>
    <w:rsid w:val="002E752A"/>
    <w:rsid w:val="002E7AA0"/>
    <w:rsid w:val="002E7E6E"/>
    <w:rsid w:val="002F0BE3"/>
    <w:rsid w:val="002F0F49"/>
    <w:rsid w:val="002F13F8"/>
    <w:rsid w:val="002F1E62"/>
    <w:rsid w:val="002F2679"/>
    <w:rsid w:val="002F2B08"/>
    <w:rsid w:val="002F3852"/>
    <w:rsid w:val="002F3DA4"/>
    <w:rsid w:val="002F591B"/>
    <w:rsid w:val="002F5AAE"/>
    <w:rsid w:val="002F64AB"/>
    <w:rsid w:val="002F6DC0"/>
    <w:rsid w:val="002F7519"/>
    <w:rsid w:val="00300266"/>
    <w:rsid w:val="0030168F"/>
    <w:rsid w:val="00301BB5"/>
    <w:rsid w:val="0030249D"/>
    <w:rsid w:val="003037DB"/>
    <w:rsid w:val="00303A19"/>
    <w:rsid w:val="0030457C"/>
    <w:rsid w:val="00304DCD"/>
    <w:rsid w:val="00304E12"/>
    <w:rsid w:val="003058D1"/>
    <w:rsid w:val="00305955"/>
    <w:rsid w:val="003061A4"/>
    <w:rsid w:val="003066C5"/>
    <w:rsid w:val="00306BAA"/>
    <w:rsid w:val="00306F9B"/>
    <w:rsid w:val="003072D3"/>
    <w:rsid w:val="0030741E"/>
    <w:rsid w:val="00307570"/>
    <w:rsid w:val="003100F8"/>
    <w:rsid w:val="00310283"/>
    <w:rsid w:val="003103F4"/>
    <w:rsid w:val="0031049E"/>
    <w:rsid w:val="00310574"/>
    <w:rsid w:val="003119B5"/>
    <w:rsid w:val="00311D5B"/>
    <w:rsid w:val="003121CD"/>
    <w:rsid w:val="003123D5"/>
    <w:rsid w:val="00313546"/>
    <w:rsid w:val="00314927"/>
    <w:rsid w:val="0031524E"/>
    <w:rsid w:val="003153C2"/>
    <w:rsid w:val="00315993"/>
    <w:rsid w:val="003168D5"/>
    <w:rsid w:val="0031714E"/>
    <w:rsid w:val="00317347"/>
    <w:rsid w:val="00317374"/>
    <w:rsid w:val="00317683"/>
    <w:rsid w:val="00320084"/>
    <w:rsid w:val="0032097D"/>
    <w:rsid w:val="00320AC3"/>
    <w:rsid w:val="00322232"/>
    <w:rsid w:val="00323238"/>
    <w:rsid w:val="0032362F"/>
    <w:rsid w:val="00323873"/>
    <w:rsid w:val="00323902"/>
    <w:rsid w:val="003245D1"/>
    <w:rsid w:val="003247C4"/>
    <w:rsid w:val="00324C26"/>
    <w:rsid w:val="003250DE"/>
    <w:rsid w:val="00325592"/>
    <w:rsid w:val="0032620B"/>
    <w:rsid w:val="003262BE"/>
    <w:rsid w:val="003265D1"/>
    <w:rsid w:val="003267A8"/>
    <w:rsid w:val="00326E02"/>
    <w:rsid w:val="003273AE"/>
    <w:rsid w:val="0033049A"/>
    <w:rsid w:val="0033078C"/>
    <w:rsid w:val="00330E69"/>
    <w:rsid w:val="00331F20"/>
    <w:rsid w:val="00332984"/>
    <w:rsid w:val="00332B62"/>
    <w:rsid w:val="0033431F"/>
    <w:rsid w:val="003352AB"/>
    <w:rsid w:val="003355C4"/>
    <w:rsid w:val="00335A1B"/>
    <w:rsid w:val="00335EA1"/>
    <w:rsid w:val="003368CB"/>
    <w:rsid w:val="00336B97"/>
    <w:rsid w:val="00337E9C"/>
    <w:rsid w:val="00340258"/>
    <w:rsid w:val="003403C6"/>
    <w:rsid w:val="003406D5"/>
    <w:rsid w:val="003406D9"/>
    <w:rsid w:val="003407B0"/>
    <w:rsid w:val="00340933"/>
    <w:rsid w:val="0034109D"/>
    <w:rsid w:val="003417B5"/>
    <w:rsid w:val="003421D7"/>
    <w:rsid w:val="003422C7"/>
    <w:rsid w:val="00343585"/>
    <w:rsid w:val="00343643"/>
    <w:rsid w:val="00343984"/>
    <w:rsid w:val="00343B85"/>
    <w:rsid w:val="00343C03"/>
    <w:rsid w:val="0034428B"/>
    <w:rsid w:val="003456A3"/>
    <w:rsid w:val="00345774"/>
    <w:rsid w:val="003458F8"/>
    <w:rsid w:val="00345DEA"/>
    <w:rsid w:val="003460B0"/>
    <w:rsid w:val="00346651"/>
    <w:rsid w:val="00347D69"/>
    <w:rsid w:val="00347E21"/>
    <w:rsid w:val="0035002B"/>
    <w:rsid w:val="0035009B"/>
    <w:rsid w:val="003507B4"/>
    <w:rsid w:val="00350897"/>
    <w:rsid w:val="003513DC"/>
    <w:rsid w:val="00351A33"/>
    <w:rsid w:val="0035285A"/>
    <w:rsid w:val="00352DEF"/>
    <w:rsid w:val="003531D4"/>
    <w:rsid w:val="00353DD1"/>
    <w:rsid w:val="003551A6"/>
    <w:rsid w:val="003564C2"/>
    <w:rsid w:val="00356CE5"/>
    <w:rsid w:val="00357188"/>
    <w:rsid w:val="00357635"/>
    <w:rsid w:val="00357A17"/>
    <w:rsid w:val="00357B6A"/>
    <w:rsid w:val="003615E1"/>
    <w:rsid w:val="00361885"/>
    <w:rsid w:val="003618C2"/>
    <w:rsid w:val="00361B35"/>
    <w:rsid w:val="00362B70"/>
    <w:rsid w:val="0036394F"/>
    <w:rsid w:val="00363C78"/>
    <w:rsid w:val="003642ED"/>
    <w:rsid w:val="00364588"/>
    <w:rsid w:val="00364A14"/>
    <w:rsid w:val="00364A1A"/>
    <w:rsid w:val="003658A0"/>
    <w:rsid w:val="00366223"/>
    <w:rsid w:val="0036655D"/>
    <w:rsid w:val="003672CD"/>
    <w:rsid w:val="00367A8C"/>
    <w:rsid w:val="00367C5F"/>
    <w:rsid w:val="00370B1D"/>
    <w:rsid w:val="00370F6E"/>
    <w:rsid w:val="00370F76"/>
    <w:rsid w:val="003722A7"/>
    <w:rsid w:val="003733E6"/>
    <w:rsid w:val="003734F1"/>
    <w:rsid w:val="00373794"/>
    <w:rsid w:val="00373B50"/>
    <w:rsid w:val="003743CA"/>
    <w:rsid w:val="00374C3B"/>
    <w:rsid w:val="003750C2"/>
    <w:rsid w:val="003752AE"/>
    <w:rsid w:val="00376002"/>
    <w:rsid w:val="003761DA"/>
    <w:rsid w:val="00376B99"/>
    <w:rsid w:val="00376D35"/>
    <w:rsid w:val="003776BB"/>
    <w:rsid w:val="00377F57"/>
    <w:rsid w:val="003810BB"/>
    <w:rsid w:val="003812A7"/>
    <w:rsid w:val="003815D2"/>
    <w:rsid w:val="0038190E"/>
    <w:rsid w:val="00381A67"/>
    <w:rsid w:val="003820A5"/>
    <w:rsid w:val="003825CE"/>
    <w:rsid w:val="0038282A"/>
    <w:rsid w:val="00382A52"/>
    <w:rsid w:val="003835F1"/>
    <w:rsid w:val="003838F8"/>
    <w:rsid w:val="00383D8D"/>
    <w:rsid w:val="0038402E"/>
    <w:rsid w:val="0038536B"/>
    <w:rsid w:val="003860CE"/>
    <w:rsid w:val="0038648C"/>
    <w:rsid w:val="003868B3"/>
    <w:rsid w:val="00387545"/>
    <w:rsid w:val="00387993"/>
    <w:rsid w:val="00387B3F"/>
    <w:rsid w:val="003911E1"/>
    <w:rsid w:val="003920BC"/>
    <w:rsid w:val="003927CA"/>
    <w:rsid w:val="00393139"/>
    <w:rsid w:val="003934F1"/>
    <w:rsid w:val="00393651"/>
    <w:rsid w:val="00393A45"/>
    <w:rsid w:val="00393B78"/>
    <w:rsid w:val="00393CD0"/>
    <w:rsid w:val="0039419F"/>
    <w:rsid w:val="003945E9"/>
    <w:rsid w:val="0039478D"/>
    <w:rsid w:val="00394C85"/>
    <w:rsid w:val="0039500D"/>
    <w:rsid w:val="0039518F"/>
    <w:rsid w:val="0039597A"/>
    <w:rsid w:val="00396177"/>
    <w:rsid w:val="00396A43"/>
    <w:rsid w:val="00397017"/>
    <w:rsid w:val="00397580"/>
    <w:rsid w:val="003978F3"/>
    <w:rsid w:val="00397B1B"/>
    <w:rsid w:val="00397C78"/>
    <w:rsid w:val="00397DC3"/>
    <w:rsid w:val="003A004D"/>
    <w:rsid w:val="003A0212"/>
    <w:rsid w:val="003A0CC4"/>
    <w:rsid w:val="003A1683"/>
    <w:rsid w:val="003A1A4D"/>
    <w:rsid w:val="003A304D"/>
    <w:rsid w:val="003A493C"/>
    <w:rsid w:val="003A4A3A"/>
    <w:rsid w:val="003A4C1B"/>
    <w:rsid w:val="003A4D04"/>
    <w:rsid w:val="003A4F25"/>
    <w:rsid w:val="003A531C"/>
    <w:rsid w:val="003A5393"/>
    <w:rsid w:val="003A63F0"/>
    <w:rsid w:val="003A7CEA"/>
    <w:rsid w:val="003A7D3B"/>
    <w:rsid w:val="003B01EE"/>
    <w:rsid w:val="003B044F"/>
    <w:rsid w:val="003B0BE8"/>
    <w:rsid w:val="003B0DA3"/>
    <w:rsid w:val="003B1B01"/>
    <w:rsid w:val="003B1BE4"/>
    <w:rsid w:val="003B2DB6"/>
    <w:rsid w:val="003B2E40"/>
    <w:rsid w:val="003B356F"/>
    <w:rsid w:val="003B3967"/>
    <w:rsid w:val="003B40E9"/>
    <w:rsid w:val="003B4668"/>
    <w:rsid w:val="003B4DB7"/>
    <w:rsid w:val="003B54AB"/>
    <w:rsid w:val="003B54B0"/>
    <w:rsid w:val="003B6567"/>
    <w:rsid w:val="003B6AA2"/>
    <w:rsid w:val="003B7004"/>
    <w:rsid w:val="003B7B23"/>
    <w:rsid w:val="003C0476"/>
    <w:rsid w:val="003C0702"/>
    <w:rsid w:val="003C073B"/>
    <w:rsid w:val="003C0775"/>
    <w:rsid w:val="003C0A49"/>
    <w:rsid w:val="003C0A75"/>
    <w:rsid w:val="003C17BC"/>
    <w:rsid w:val="003C1823"/>
    <w:rsid w:val="003C196B"/>
    <w:rsid w:val="003C25F6"/>
    <w:rsid w:val="003C2CD5"/>
    <w:rsid w:val="003C2D14"/>
    <w:rsid w:val="003C2E0B"/>
    <w:rsid w:val="003C333C"/>
    <w:rsid w:val="003C344E"/>
    <w:rsid w:val="003C3492"/>
    <w:rsid w:val="003C3851"/>
    <w:rsid w:val="003C5320"/>
    <w:rsid w:val="003C69B2"/>
    <w:rsid w:val="003C732F"/>
    <w:rsid w:val="003C77F3"/>
    <w:rsid w:val="003C7921"/>
    <w:rsid w:val="003C7BAB"/>
    <w:rsid w:val="003C7FC7"/>
    <w:rsid w:val="003D0029"/>
    <w:rsid w:val="003D0499"/>
    <w:rsid w:val="003D0585"/>
    <w:rsid w:val="003D0BA5"/>
    <w:rsid w:val="003D13E0"/>
    <w:rsid w:val="003D151A"/>
    <w:rsid w:val="003D1849"/>
    <w:rsid w:val="003D2332"/>
    <w:rsid w:val="003D2879"/>
    <w:rsid w:val="003D2F7E"/>
    <w:rsid w:val="003D3A46"/>
    <w:rsid w:val="003D4275"/>
    <w:rsid w:val="003D458B"/>
    <w:rsid w:val="003D469C"/>
    <w:rsid w:val="003D4770"/>
    <w:rsid w:val="003D4A48"/>
    <w:rsid w:val="003D4C64"/>
    <w:rsid w:val="003D5855"/>
    <w:rsid w:val="003D5E9A"/>
    <w:rsid w:val="003D6076"/>
    <w:rsid w:val="003D70C1"/>
    <w:rsid w:val="003D7B5F"/>
    <w:rsid w:val="003E0D57"/>
    <w:rsid w:val="003E0D9D"/>
    <w:rsid w:val="003E1731"/>
    <w:rsid w:val="003E17EE"/>
    <w:rsid w:val="003E1F3C"/>
    <w:rsid w:val="003E216A"/>
    <w:rsid w:val="003E2776"/>
    <w:rsid w:val="003E405E"/>
    <w:rsid w:val="003E43C7"/>
    <w:rsid w:val="003E4488"/>
    <w:rsid w:val="003E4601"/>
    <w:rsid w:val="003E5970"/>
    <w:rsid w:val="003E6271"/>
    <w:rsid w:val="003E6597"/>
    <w:rsid w:val="003E67FD"/>
    <w:rsid w:val="003E6991"/>
    <w:rsid w:val="003E7151"/>
    <w:rsid w:val="003E7FA2"/>
    <w:rsid w:val="003F03DF"/>
    <w:rsid w:val="003F0886"/>
    <w:rsid w:val="003F0B43"/>
    <w:rsid w:val="003F25F7"/>
    <w:rsid w:val="003F3D3A"/>
    <w:rsid w:val="003F4639"/>
    <w:rsid w:val="003F4E4C"/>
    <w:rsid w:val="003F5191"/>
    <w:rsid w:val="003F526A"/>
    <w:rsid w:val="003F613D"/>
    <w:rsid w:val="003F652F"/>
    <w:rsid w:val="003F6B93"/>
    <w:rsid w:val="003F73F6"/>
    <w:rsid w:val="003F76A5"/>
    <w:rsid w:val="003F76E1"/>
    <w:rsid w:val="003F7CF6"/>
    <w:rsid w:val="003F7DE1"/>
    <w:rsid w:val="00400326"/>
    <w:rsid w:val="0040113D"/>
    <w:rsid w:val="004019CD"/>
    <w:rsid w:val="00401F62"/>
    <w:rsid w:val="00401F67"/>
    <w:rsid w:val="004038BD"/>
    <w:rsid w:val="00403E1B"/>
    <w:rsid w:val="0040425E"/>
    <w:rsid w:val="004042E5"/>
    <w:rsid w:val="00404495"/>
    <w:rsid w:val="00404D02"/>
    <w:rsid w:val="00405244"/>
    <w:rsid w:val="00405871"/>
    <w:rsid w:val="00405B3B"/>
    <w:rsid w:val="0040634C"/>
    <w:rsid w:val="004078BA"/>
    <w:rsid w:val="00407A96"/>
    <w:rsid w:val="00410238"/>
    <w:rsid w:val="00410349"/>
    <w:rsid w:val="004104AB"/>
    <w:rsid w:val="00410770"/>
    <w:rsid w:val="00410859"/>
    <w:rsid w:val="0041109B"/>
    <w:rsid w:val="00411431"/>
    <w:rsid w:val="004116C8"/>
    <w:rsid w:val="004117A2"/>
    <w:rsid w:val="00411B5C"/>
    <w:rsid w:val="0041228D"/>
    <w:rsid w:val="004127C9"/>
    <w:rsid w:val="004137D1"/>
    <w:rsid w:val="0041524A"/>
    <w:rsid w:val="0041533C"/>
    <w:rsid w:val="004154C0"/>
    <w:rsid w:val="004159D9"/>
    <w:rsid w:val="00416C78"/>
    <w:rsid w:val="00416DDB"/>
    <w:rsid w:val="00417198"/>
    <w:rsid w:val="00417804"/>
    <w:rsid w:val="00420859"/>
    <w:rsid w:val="00421116"/>
    <w:rsid w:val="00421273"/>
    <w:rsid w:val="0042166A"/>
    <w:rsid w:val="00422171"/>
    <w:rsid w:val="004221EB"/>
    <w:rsid w:val="00422940"/>
    <w:rsid w:val="00422ADA"/>
    <w:rsid w:val="0042329C"/>
    <w:rsid w:val="00423CD6"/>
    <w:rsid w:val="00423FDB"/>
    <w:rsid w:val="004241FF"/>
    <w:rsid w:val="004244C2"/>
    <w:rsid w:val="00425439"/>
    <w:rsid w:val="0042692B"/>
    <w:rsid w:val="00426FD3"/>
    <w:rsid w:val="0043002D"/>
    <w:rsid w:val="00430477"/>
    <w:rsid w:val="004316C1"/>
    <w:rsid w:val="00431DE2"/>
    <w:rsid w:val="0043215F"/>
    <w:rsid w:val="0043249A"/>
    <w:rsid w:val="0043258F"/>
    <w:rsid w:val="00432CDD"/>
    <w:rsid w:val="00432D3B"/>
    <w:rsid w:val="00432F40"/>
    <w:rsid w:val="00433309"/>
    <w:rsid w:val="004335E1"/>
    <w:rsid w:val="00433ACF"/>
    <w:rsid w:val="0043457D"/>
    <w:rsid w:val="0043467D"/>
    <w:rsid w:val="00434702"/>
    <w:rsid w:val="00435420"/>
    <w:rsid w:val="0043559B"/>
    <w:rsid w:val="0043582A"/>
    <w:rsid w:val="00435BD3"/>
    <w:rsid w:val="00435D70"/>
    <w:rsid w:val="00436883"/>
    <w:rsid w:val="00436ABE"/>
    <w:rsid w:val="00436CE0"/>
    <w:rsid w:val="00436F4F"/>
    <w:rsid w:val="004370EA"/>
    <w:rsid w:val="00437AF4"/>
    <w:rsid w:val="00437B99"/>
    <w:rsid w:val="004406B9"/>
    <w:rsid w:val="0044082D"/>
    <w:rsid w:val="00440F30"/>
    <w:rsid w:val="004410D4"/>
    <w:rsid w:val="004410F9"/>
    <w:rsid w:val="00441327"/>
    <w:rsid w:val="00441462"/>
    <w:rsid w:val="0044172F"/>
    <w:rsid w:val="0044309B"/>
    <w:rsid w:val="00443283"/>
    <w:rsid w:val="00443857"/>
    <w:rsid w:val="00444BE4"/>
    <w:rsid w:val="00444C4E"/>
    <w:rsid w:val="00444DF9"/>
    <w:rsid w:val="00445845"/>
    <w:rsid w:val="00445B4A"/>
    <w:rsid w:val="00446B38"/>
    <w:rsid w:val="00446C16"/>
    <w:rsid w:val="00446DE3"/>
    <w:rsid w:val="004470AF"/>
    <w:rsid w:val="00450138"/>
    <w:rsid w:val="00451174"/>
    <w:rsid w:val="00451B35"/>
    <w:rsid w:val="00451D95"/>
    <w:rsid w:val="0045210B"/>
    <w:rsid w:val="0045211C"/>
    <w:rsid w:val="0045221C"/>
    <w:rsid w:val="00452413"/>
    <w:rsid w:val="004528A0"/>
    <w:rsid w:val="00452DD5"/>
    <w:rsid w:val="00452F71"/>
    <w:rsid w:val="004534FC"/>
    <w:rsid w:val="00454CBC"/>
    <w:rsid w:val="0045547F"/>
    <w:rsid w:val="00455C7B"/>
    <w:rsid w:val="00455E3C"/>
    <w:rsid w:val="00456001"/>
    <w:rsid w:val="0045629B"/>
    <w:rsid w:val="00456A39"/>
    <w:rsid w:val="00456AC8"/>
    <w:rsid w:val="00456DFE"/>
    <w:rsid w:val="00457384"/>
    <w:rsid w:val="004577D7"/>
    <w:rsid w:val="004578A2"/>
    <w:rsid w:val="00457971"/>
    <w:rsid w:val="00457E17"/>
    <w:rsid w:val="00461258"/>
    <w:rsid w:val="004613D5"/>
    <w:rsid w:val="004613DF"/>
    <w:rsid w:val="00461B2A"/>
    <w:rsid w:val="00461C54"/>
    <w:rsid w:val="004620B5"/>
    <w:rsid w:val="0046392D"/>
    <w:rsid w:val="00463BE0"/>
    <w:rsid w:val="00464BED"/>
    <w:rsid w:val="004652CE"/>
    <w:rsid w:val="00465BA3"/>
    <w:rsid w:val="00466F31"/>
    <w:rsid w:val="0046700D"/>
    <w:rsid w:val="004676D6"/>
    <w:rsid w:val="00467A24"/>
    <w:rsid w:val="00470258"/>
    <w:rsid w:val="00470397"/>
    <w:rsid w:val="004713B8"/>
    <w:rsid w:val="00471B1E"/>
    <w:rsid w:val="00472972"/>
    <w:rsid w:val="00472CC1"/>
    <w:rsid w:val="0047377E"/>
    <w:rsid w:val="00473F1C"/>
    <w:rsid w:val="00474032"/>
    <w:rsid w:val="004749DA"/>
    <w:rsid w:val="00474AC2"/>
    <w:rsid w:val="00475213"/>
    <w:rsid w:val="00475A83"/>
    <w:rsid w:val="00475D77"/>
    <w:rsid w:val="004768A6"/>
    <w:rsid w:val="00476B6A"/>
    <w:rsid w:val="00476DD5"/>
    <w:rsid w:val="00476FB6"/>
    <w:rsid w:val="00477090"/>
    <w:rsid w:val="00477F84"/>
    <w:rsid w:val="004800F0"/>
    <w:rsid w:val="00480E60"/>
    <w:rsid w:val="00481356"/>
    <w:rsid w:val="004822B1"/>
    <w:rsid w:val="00482FC6"/>
    <w:rsid w:val="00483528"/>
    <w:rsid w:val="00483CA7"/>
    <w:rsid w:val="00484C8C"/>
    <w:rsid w:val="00485388"/>
    <w:rsid w:val="004859A7"/>
    <w:rsid w:val="00486217"/>
    <w:rsid w:val="00486A50"/>
    <w:rsid w:val="00486AD1"/>
    <w:rsid w:val="00486C7B"/>
    <w:rsid w:val="00487A9A"/>
    <w:rsid w:val="00491985"/>
    <w:rsid w:val="00491C4C"/>
    <w:rsid w:val="004928CE"/>
    <w:rsid w:val="004929D4"/>
    <w:rsid w:val="00492A45"/>
    <w:rsid w:val="00492A60"/>
    <w:rsid w:val="00493628"/>
    <w:rsid w:val="004939D5"/>
    <w:rsid w:val="00494844"/>
    <w:rsid w:val="00495614"/>
    <w:rsid w:val="00495875"/>
    <w:rsid w:val="00495C46"/>
    <w:rsid w:val="00495CD8"/>
    <w:rsid w:val="00495E0A"/>
    <w:rsid w:val="004965CB"/>
    <w:rsid w:val="00496DC4"/>
    <w:rsid w:val="00496EF6"/>
    <w:rsid w:val="004972C4"/>
    <w:rsid w:val="004A06D8"/>
    <w:rsid w:val="004A0B1E"/>
    <w:rsid w:val="004A0EA8"/>
    <w:rsid w:val="004A12A0"/>
    <w:rsid w:val="004A1445"/>
    <w:rsid w:val="004A1A00"/>
    <w:rsid w:val="004A1F17"/>
    <w:rsid w:val="004A231D"/>
    <w:rsid w:val="004A26A6"/>
    <w:rsid w:val="004A2EB6"/>
    <w:rsid w:val="004A3104"/>
    <w:rsid w:val="004A336F"/>
    <w:rsid w:val="004A3460"/>
    <w:rsid w:val="004A3C7A"/>
    <w:rsid w:val="004A4EFE"/>
    <w:rsid w:val="004A6E58"/>
    <w:rsid w:val="004A7254"/>
    <w:rsid w:val="004A725B"/>
    <w:rsid w:val="004A7840"/>
    <w:rsid w:val="004A78F2"/>
    <w:rsid w:val="004A793E"/>
    <w:rsid w:val="004A7DAD"/>
    <w:rsid w:val="004B02E3"/>
    <w:rsid w:val="004B1EB0"/>
    <w:rsid w:val="004B20D3"/>
    <w:rsid w:val="004B2201"/>
    <w:rsid w:val="004B2495"/>
    <w:rsid w:val="004B2C09"/>
    <w:rsid w:val="004B2F38"/>
    <w:rsid w:val="004B37BF"/>
    <w:rsid w:val="004B3CCA"/>
    <w:rsid w:val="004B5B97"/>
    <w:rsid w:val="004B6729"/>
    <w:rsid w:val="004B7CAC"/>
    <w:rsid w:val="004C0E5B"/>
    <w:rsid w:val="004C1158"/>
    <w:rsid w:val="004C1B1D"/>
    <w:rsid w:val="004C1FBB"/>
    <w:rsid w:val="004C22C9"/>
    <w:rsid w:val="004C26C9"/>
    <w:rsid w:val="004C2C9D"/>
    <w:rsid w:val="004C2D00"/>
    <w:rsid w:val="004C3951"/>
    <w:rsid w:val="004C45A7"/>
    <w:rsid w:val="004C492C"/>
    <w:rsid w:val="004C5259"/>
    <w:rsid w:val="004C542F"/>
    <w:rsid w:val="004C5AC3"/>
    <w:rsid w:val="004C5D40"/>
    <w:rsid w:val="004C65E9"/>
    <w:rsid w:val="004C6BE7"/>
    <w:rsid w:val="004D057A"/>
    <w:rsid w:val="004D0781"/>
    <w:rsid w:val="004D0B2B"/>
    <w:rsid w:val="004D1D9D"/>
    <w:rsid w:val="004D1DFF"/>
    <w:rsid w:val="004D2A6F"/>
    <w:rsid w:val="004D2FAC"/>
    <w:rsid w:val="004D32E0"/>
    <w:rsid w:val="004D331E"/>
    <w:rsid w:val="004D4DBD"/>
    <w:rsid w:val="004D4FF7"/>
    <w:rsid w:val="004D5D91"/>
    <w:rsid w:val="004D6658"/>
    <w:rsid w:val="004D6AEC"/>
    <w:rsid w:val="004D7F82"/>
    <w:rsid w:val="004E014E"/>
    <w:rsid w:val="004E1819"/>
    <w:rsid w:val="004E20ED"/>
    <w:rsid w:val="004E23CB"/>
    <w:rsid w:val="004E244B"/>
    <w:rsid w:val="004E2CCE"/>
    <w:rsid w:val="004E2E96"/>
    <w:rsid w:val="004E3308"/>
    <w:rsid w:val="004E3BDB"/>
    <w:rsid w:val="004E479E"/>
    <w:rsid w:val="004E4F0D"/>
    <w:rsid w:val="004E64F0"/>
    <w:rsid w:val="004E7423"/>
    <w:rsid w:val="004E78EF"/>
    <w:rsid w:val="004E7C22"/>
    <w:rsid w:val="004F02CB"/>
    <w:rsid w:val="004F0427"/>
    <w:rsid w:val="004F05A4"/>
    <w:rsid w:val="004F10F1"/>
    <w:rsid w:val="004F128E"/>
    <w:rsid w:val="004F1594"/>
    <w:rsid w:val="004F16CA"/>
    <w:rsid w:val="004F3209"/>
    <w:rsid w:val="004F321C"/>
    <w:rsid w:val="004F339C"/>
    <w:rsid w:val="004F34D8"/>
    <w:rsid w:val="004F366B"/>
    <w:rsid w:val="004F3736"/>
    <w:rsid w:val="004F3791"/>
    <w:rsid w:val="004F399E"/>
    <w:rsid w:val="004F3BF5"/>
    <w:rsid w:val="004F4196"/>
    <w:rsid w:val="004F48C3"/>
    <w:rsid w:val="004F4BDE"/>
    <w:rsid w:val="004F5769"/>
    <w:rsid w:val="004F6394"/>
    <w:rsid w:val="004F7728"/>
    <w:rsid w:val="004F78E6"/>
    <w:rsid w:val="004F7B56"/>
    <w:rsid w:val="00500E6D"/>
    <w:rsid w:val="0050142E"/>
    <w:rsid w:val="00502086"/>
    <w:rsid w:val="00502894"/>
    <w:rsid w:val="00502E10"/>
    <w:rsid w:val="00503B5D"/>
    <w:rsid w:val="00504A34"/>
    <w:rsid w:val="00505808"/>
    <w:rsid w:val="00506466"/>
    <w:rsid w:val="0050747A"/>
    <w:rsid w:val="00507C45"/>
    <w:rsid w:val="00510E4D"/>
    <w:rsid w:val="00512237"/>
    <w:rsid w:val="0051299A"/>
    <w:rsid w:val="00512D99"/>
    <w:rsid w:val="00512EB4"/>
    <w:rsid w:val="00513215"/>
    <w:rsid w:val="00513286"/>
    <w:rsid w:val="005138B2"/>
    <w:rsid w:val="00513DE8"/>
    <w:rsid w:val="00513E38"/>
    <w:rsid w:val="00514142"/>
    <w:rsid w:val="00514206"/>
    <w:rsid w:val="005155AF"/>
    <w:rsid w:val="0051706C"/>
    <w:rsid w:val="00517E99"/>
    <w:rsid w:val="00520315"/>
    <w:rsid w:val="005207FA"/>
    <w:rsid w:val="00521D61"/>
    <w:rsid w:val="0052210F"/>
    <w:rsid w:val="00522EB8"/>
    <w:rsid w:val="00523369"/>
    <w:rsid w:val="00523506"/>
    <w:rsid w:val="005239DE"/>
    <w:rsid w:val="00523DB2"/>
    <w:rsid w:val="00523F4A"/>
    <w:rsid w:val="005246FA"/>
    <w:rsid w:val="0052477D"/>
    <w:rsid w:val="00524B63"/>
    <w:rsid w:val="00525CBD"/>
    <w:rsid w:val="00525CD7"/>
    <w:rsid w:val="00526E2F"/>
    <w:rsid w:val="00530212"/>
    <w:rsid w:val="00530229"/>
    <w:rsid w:val="00530F10"/>
    <w:rsid w:val="005332C7"/>
    <w:rsid w:val="005336EE"/>
    <w:rsid w:val="0053410E"/>
    <w:rsid w:val="00534811"/>
    <w:rsid w:val="005352D4"/>
    <w:rsid w:val="00535717"/>
    <w:rsid w:val="005357BE"/>
    <w:rsid w:val="0053642D"/>
    <w:rsid w:val="005364AA"/>
    <w:rsid w:val="00536D85"/>
    <w:rsid w:val="00536EE8"/>
    <w:rsid w:val="0053702B"/>
    <w:rsid w:val="005376E8"/>
    <w:rsid w:val="00537A80"/>
    <w:rsid w:val="005403A2"/>
    <w:rsid w:val="005405C7"/>
    <w:rsid w:val="00540CFD"/>
    <w:rsid w:val="0054191E"/>
    <w:rsid w:val="00542D5B"/>
    <w:rsid w:val="0054324A"/>
    <w:rsid w:val="0054409D"/>
    <w:rsid w:val="00544AF1"/>
    <w:rsid w:val="00544F81"/>
    <w:rsid w:val="00545627"/>
    <w:rsid w:val="00546594"/>
    <w:rsid w:val="00547AAE"/>
    <w:rsid w:val="00547B8E"/>
    <w:rsid w:val="00547F46"/>
    <w:rsid w:val="00547F94"/>
    <w:rsid w:val="00547FA5"/>
    <w:rsid w:val="0055059B"/>
    <w:rsid w:val="0055102F"/>
    <w:rsid w:val="00551504"/>
    <w:rsid w:val="00551D9F"/>
    <w:rsid w:val="00551F2A"/>
    <w:rsid w:val="00551F63"/>
    <w:rsid w:val="00552C05"/>
    <w:rsid w:val="00552C2F"/>
    <w:rsid w:val="00553049"/>
    <w:rsid w:val="0055363D"/>
    <w:rsid w:val="00553ADE"/>
    <w:rsid w:val="00553D7E"/>
    <w:rsid w:val="005543DD"/>
    <w:rsid w:val="00554498"/>
    <w:rsid w:val="005544DC"/>
    <w:rsid w:val="0055457E"/>
    <w:rsid w:val="00554D71"/>
    <w:rsid w:val="00554DD3"/>
    <w:rsid w:val="0055549F"/>
    <w:rsid w:val="00556681"/>
    <w:rsid w:val="0055672C"/>
    <w:rsid w:val="00556D3E"/>
    <w:rsid w:val="00557A48"/>
    <w:rsid w:val="00557B84"/>
    <w:rsid w:val="00557B9F"/>
    <w:rsid w:val="0056062B"/>
    <w:rsid w:val="00560BCA"/>
    <w:rsid w:val="00561613"/>
    <w:rsid w:val="005619D2"/>
    <w:rsid w:val="00561CC0"/>
    <w:rsid w:val="00561F70"/>
    <w:rsid w:val="0056263D"/>
    <w:rsid w:val="005639EB"/>
    <w:rsid w:val="00563DC0"/>
    <w:rsid w:val="00564DA1"/>
    <w:rsid w:val="00564DA2"/>
    <w:rsid w:val="0056563B"/>
    <w:rsid w:val="00565C9A"/>
    <w:rsid w:val="00565D07"/>
    <w:rsid w:val="00566582"/>
    <w:rsid w:val="00566732"/>
    <w:rsid w:val="00567061"/>
    <w:rsid w:val="005670CB"/>
    <w:rsid w:val="00567296"/>
    <w:rsid w:val="0056784D"/>
    <w:rsid w:val="00567D4D"/>
    <w:rsid w:val="005705C3"/>
    <w:rsid w:val="005707C8"/>
    <w:rsid w:val="005708C6"/>
    <w:rsid w:val="00570DF9"/>
    <w:rsid w:val="00570ED1"/>
    <w:rsid w:val="00571E2B"/>
    <w:rsid w:val="00572518"/>
    <w:rsid w:val="00572875"/>
    <w:rsid w:val="00572F80"/>
    <w:rsid w:val="00573493"/>
    <w:rsid w:val="00573ACE"/>
    <w:rsid w:val="00573B62"/>
    <w:rsid w:val="0057484E"/>
    <w:rsid w:val="00574C70"/>
    <w:rsid w:val="00575184"/>
    <w:rsid w:val="005752B0"/>
    <w:rsid w:val="00575A2E"/>
    <w:rsid w:val="00576645"/>
    <w:rsid w:val="005770AB"/>
    <w:rsid w:val="0057711E"/>
    <w:rsid w:val="00577354"/>
    <w:rsid w:val="0057765B"/>
    <w:rsid w:val="00577C97"/>
    <w:rsid w:val="00580CD9"/>
    <w:rsid w:val="00580EC4"/>
    <w:rsid w:val="005818A6"/>
    <w:rsid w:val="00581B2A"/>
    <w:rsid w:val="00581C6E"/>
    <w:rsid w:val="00581F44"/>
    <w:rsid w:val="0058232A"/>
    <w:rsid w:val="0058239E"/>
    <w:rsid w:val="00582DF7"/>
    <w:rsid w:val="00582F76"/>
    <w:rsid w:val="0058336F"/>
    <w:rsid w:val="00583631"/>
    <w:rsid w:val="00583D06"/>
    <w:rsid w:val="00584A56"/>
    <w:rsid w:val="00584E30"/>
    <w:rsid w:val="005853A8"/>
    <w:rsid w:val="00586F10"/>
    <w:rsid w:val="005875FB"/>
    <w:rsid w:val="00591263"/>
    <w:rsid w:val="00591571"/>
    <w:rsid w:val="00592272"/>
    <w:rsid w:val="005935F3"/>
    <w:rsid w:val="005942B8"/>
    <w:rsid w:val="00594346"/>
    <w:rsid w:val="005944DD"/>
    <w:rsid w:val="00594899"/>
    <w:rsid w:val="00594DE1"/>
    <w:rsid w:val="0059588D"/>
    <w:rsid w:val="0059593E"/>
    <w:rsid w:val="00596D0B"/>
    <w:rsid w:val="00596D96"/>
    <w:rsid w:val="00597759"/>
    <w:rsid w:val="00597CCE"/>
    <w:rsid w:val="00597E5F"/>
    <w:rsid w:val="005A0568"/>
    <w:rsid w:val="005A0701"/>
    <w:rsid w:val="005A1139"/>
    <w:rsid w:val="005A1E4F"/>
    <w:rsid w:val="005A345B"/>
    <w:rsid w:val="005A34CA"/>
    <w:rsid w:val="005A437F"/>
    <w:rsid w:val="005A46B4"/>
    <w:rsid w:val="005A4798"/>
    <w:rsid w:val="005A4BD2"/>
    <w:rsid w:val="005A528D"/>
    <w:rsid w:val="005A70DE"/>
    <w:rsid w:val="005A7265"/>
    <w:rsid w:val="005A7726"/>
    <w:rsid w:val="005A773D"/>
    <w:rsid w:val="005A787B"/>
    <w:rsid w:val="005A7E65"/>
    <w:rsid w:val="005B0DCC"/>
    <w:rsid w:val="005B19B7"/>
    <w:rsid w:val="005B2A34"/>
    <w:rsid w:val="005B3453"/>
    <w:rsid w:val="005B372F"/>
    <w:rsid w:val="005B3E45"/>
    <w:rsid w:val="005B3FF4"/>
    <w:rsid w:val="005B41A0"/>
    <w:rsid w:val="005B4BD0"/>
    <w:rsid w:val="005B4C2B"/>
    <w:rsid w:val="005B500E"/>
    <w:rsid w:val="005B513A"/>
    <w:rsid w:val="005B608A"/>
    <w:rsid w:val="005B65B5"/>
    <w:rsid w:val="005B7299"/>
    <w:rsid w:val="005B73F1"/>
    <w:rsid w:val="005B77C0"/>
    <w:rsid w:val="005B79A0"/>
    <w:rsid w:val="005B7BB8"/>
    <w:rsid w:val="005B7E7A"/>
    <w:rsid w:val="005C0595"/>
    <w:rsid w:val="005C06FD"/>
    <w:rsid w:val="005C0745"/>
    <w:rsid w:val="005C17E1"/>
    <w:rsid w:val="005C188E"/>
    <w:rsid w:val="005C1923"/>
    <w:rsid w:val="005C1B39"/>
    <w:rsid w:val="005C1E9B"/>
    <w:rsid w:val="005C214B"/>
    <w:rsid w:val="005C24B7"/>
    <w:rsid w:val="005C2C6E"/>
    <w:rsid w:val="005C30D4"/>
    <w:rsid w:val="005C3CBD"/>
    <w:rsid w:val="005C52D0"/>
    <w:rsid w:val="005C538A"/>
    <w:rsid w:val="005C56DE"/>
    <w:rsid w:val="005C641F"/>
    <w:rsid w:val="005C64B1"/>
    <w:rsid w:val="005C6678"/>
    <w:rsid w:val="005C6ABB"/>
    <w:rsid w:val="005C7916"/>
    <w:rsid w:val="005D01BD"/>
    <w:rsid w:val="005D0657"/>
    <w:rsid w:val="005D1345"/>
    <w:rsid w:val="005D1402"/>
    <w:rsid w:val="005D21A1"/>
    <w:rsid w:val="005D3127"/>
    <w:rsid w:val="005D3225"/>
    <w:rsid w:val="005D3BCD"/>
    <w:rsid w:val="005D3F2B"/>
    <w:rsid w:val="005D44E7"/>
    <w:rsid w:val="005D4CD7"/>
    <w:rsid w:val="005D4E6F"/>
    <w:rsid w:val="005D5CBB"/>
    <w:rsid w:val="005D5CD3"/>
    <w:rsid w:val="005D5DC5"/>
    <w:rsid w:val="005D6672"/>
    <w:rsid w:val="005D7DD1"/>
    <w:rsid w:val="005E0487"/>
    <w:rsid w:val="005E0F18"/>
    <w:rsid w:val="005E1642"/>
    <w:rsid w:val="005E16D4"/>
    <w:rsid w:val="005E1FEE"/>
    <w:rsid w:val="005E2ABA"/>
    <w:rsid w:val="005E2D0B"/>
    <w:rsid w:val="005E2EA8"/>
    <w:rsid w:val="005E319F"/>
    <w:rsid w:val="005E3449"/>
    <w:rsid w:val="005E3BCE"/>
    <w:rsid w:val="005E3E3B"/>
    <w:rsid w:val="005E3F0C"/>
    <w:rsid w:val="005E4124"/>
    <w:rsid w:val="005E4425"/>
    <w:rsid w:val="005E4B6F"/>
    <w:rsid w:val="005E5054"/>
    <w:rsid w:val="005E551C"/>
    <w:rsid w:val="005E6039"/>
    <w:rsid w:val="005E6F8C"/>
    <w:rsid w:val="005F05AA"/>
    <w:rsid w:val="005F06C0"/>
    <w:rsid w:val="005F0B21"/>
    <w:rsid w:val="005F1BF1"/>
    <w:rsid w:val="005F2753"/>
    <w:rsid w:val="005F27BF"/>
    <w:rsid w:val="005F2F93"/>
    <w:rsid w:val="005F34F6"/>
    <w:rsid w:val="005F3506"/>
    <w:rsid w:val="005F3C69"/>
    <w:rsid w:val="005F426B"/>
    <w:rsid w:val="005F460B"/>
    <w:rsid w:val="005F4F90"/>
    <w:rsid w:val="005F5792"/>
    <w:rsid w:val="005F5D08"/>
    <w:rsid w:val="005F5DD1"/>
    <w:rsid w:val="005F613D"/>
    <w:rsid w:val="005F6157"/>
    <w:rsid w:val="005F618F"/>
    <w:rsid w:val="005F61F3"/>
    <w:rsid w:val="005F63CA"/>
    <w:rsid w:val="005F6823"/>
    <w:rsid w:val="005F6A03"/>
    <w:rsid w:val="005F775A"/>
    <w:rsid w:val="005F783B"/>
    <w:rsid w:val="005F79FB"/>
    <w:rsid w:val="0060004F"/>
    <w:rsid w:val="00600404"/>
    <w:rsid w:val="00600D74"/>
    <w:rsid w:val="00601289"/>
    <w:rsid w:val="006019C0"/>
    <w:rsid w:val="006020B8"/>
    <w:rsid w:val="00602641"/>
    <w:rsid w:val="00602DB5"/>
    <w:rsid w:val="006036FA"/>
    <w:rsid w:val="00603C0E"/>
    <w:rsid w:val="00603C28"/>
    <w:rsid w:val="0060420D"/>
    <w:rsid w:val="006043A1"/>
    <w:rsid w:val="006047DD"/>
    <w:rsid w:val="006052E8"/>
    <w:rsid w:val="00605971"/>
    <w:rsid w:val="00605C19"/>
    <w:rsid w:val="00605D24"/>
    <w:rsid w:val="00605E23"/>
    <w:rsid w:val="00606312"/>
    <w:rsid w:val="006063F3"/>
    <w:rsid w:val="00606682"/>
    <w:rsid w:val="00606CEF"/>
    <w:rsid w:val="0060765A"/>
    <w:rsid w:val="006102EB"/>
    <w:rsid w:val="00610AE9"/>
    <w:rsid w:val="00610E7B"/>
    <w:rsid w:val="00610FB7"/>
    <w:rsid w:val="006111FF"/>
    <w:rsid w:val="00612568"/>
    <w:rsid w:val="006129FB"/>
    <w:rsid w:val="00612DFB"/>
    <w:rsid w:val="00613862"/>
    <w:rsid w:val="00613C93"/>
    <w:rsid w:val="00613F6E"/>
    <w:rsid w:val="00613F77"/>
    <w:rsid w:val="0061422B"/>
    <w:rsid w:val="00614847"/>
    <w:rsid w:val="00614AF6"/>
    <w:rsid w:val="00615082"/>
    <w:rsid w:val="006156AA"/>
    <w:rsid w:val="00615A63"/>
    <w:rsid w:val="00615B48"/>
    <w:rsid w:val="00615BDD"/>
    <w:rsid w:val="00616176"/>
    <w:rsid w:val="00616BC8"/>
    <w:rsid w:val="00616D12"/>
    <w:rsid w:val="0061762E"/>
    <w:rsid w:val="00620828"/>
    <w:rsid w:val="006209A5"/>
    <w:rsid w:val="00620F18"/>
    <w:rsid w:val="00621A3B"/>
    <w:rsid w:val="00621AF7"/>
    <w:rsid w:val="00622436"/>
    <w:rsid w:val="00622541"/>
    <w:rsid w:val="0062271A"/>
    <w:rsid w:val="006227CD"/>
    <w:rsid w:val="00622C65"/>
    <w:rsid w:val="00622DA5"/>
    <w:rsid w:val="00623201"/>
    <w:rsid w:val="00623756"/>
    <w:rsid w:val="00623C91"/>
    <w:rsid w:val="00623ECC"/>
    <w:rsid w:val="00624CC4"/>
    <w:rsid w:val="00626140"/>
    <w:rsid w:val="00626B56"/>
    <w:rsid w:val="00626DB5"/>
    <w:rsid w:val="0062722A"/>
    <w:rsid w:val="00627788"/>
    <w:rsid w:val="0063087F"/>
    <w:rsid w:val="00630C56"/>
    <w:rsid w:val="00631426"/>
    <w:rsid w:val="00631E0E"/>
    <w:rsid w:val="0063295F"/>
    <w:rsid w:val="00632BFD"/>
    <w:rsid w:val="00633933"/>
    <w:rsid w:val="006348AF"/>
    <w:rsid w:val="00634A38"/>
    <w:rsid w:val="00634B06"/>
    <w:rsid w:val="00634E88"/>
    <w:rsid w:val="00634F04"/>
    <w:rsid w:val="006350E7"/>
    <w:rsid w:val="00635158"/>
    <w:rsid w:val="00635BE4"/>
    <w:rsid w:val="00635EE0"/>
    <w:rsid w:val="00636054"/>
    <w:rsid w:val="00636B58"/>
    <w:rsid w:val="00637034"/>
    <w:rsid w:val="00637ADD"/>
    <w:rsid w:val="00637BEE"/>
    <w:rsid w:val="00637C34"/>
    <w:rsid w:val="00637C7B"/>
    <w:rsid w:val="00637DA6"/>
    <w:rsid w:val="006406FE"/>
    <w:rsid w:val="00641FBA"/>
    <w:rsid w:val="0064237E"/>
    <w:rsid w:val="00642DE9"/>
    <w:rsid w:val="006430C9"/>
    <w:rsid w:val="00643612"/>
    <w:rsid w:val="006442A2"/>
    <w:rsid w:val="00644D54"/>
    <w:rsid w:val="006453A1"/>
    <w:rsid w:val="0064559E"/>
    <w:rsid w:val="00645B24"/>
    <w:rsid w:val="0064636B"/>
    <w:rsid w:val="00646BBD"/>
    <w:rsid w:val="00646C26"/>
    <w:rsid w:val="00646CB8"/>
    <w:rsid w:val="00647412"/>
    <w:rsid w:val="00647983"/>
    <w:rsid w:val="0065034B"/>
    <w:rsid w:val="00650D7D"/>
    <w:rsid w:val="00651833"/>
    <w:rsid w:val="0065251F"/>
    <w:rsid w:val="00652FA2"/>
    <w:rsid w:val="0065335A"/>
    <w:rsid w:val="0065347E"/>
    <w:rsid w:val="0065397B"/>
    <w:rsid w:val="006539BD"/>
    <w:rsid w:val="00653E45"/>
    <w:rsid w:val="006543DA"/>
    <w:rsid w:val="00654D02"/>
    <w:rsid w:val="00655996"/>
    <w:rsid w:val="006564BD"/>
    <w:rsid w:val="00656DD9"/>
    <w:rsid w:val="006571DC"/>
    <w:rsid w:val="00657234"/>
    <w:rsid w:val="00657CCF"/>
    <w:rsid w:val="006600F2"/>
    <w:rsid w:val="006602B3"/>
    <w:rsid w:val="0066050E"/>
    <w:rsid w:val="00660727"/>
    <w:rsid w:val="00660F25"/>
    <w:rsid w:val="00661C90"/>
    <w:rsid w:val="00661F44"/>
    <w:rsid w:val="0066237D"/>
    <w:rsid w:val="00662B1E"/>
    <w:rsid w:val="00663A9F"/>
    <w:rsid w:val="00663BF8"/>
    <w:rsid w:val="00664158"/>
    <w:rsid w:val="00664C6C"/>
    <w:rsid w:val="00665072"/>
    <w:rsid w:val="006651E9"/>
    <w:rsid w:val="0066539C"/>
    <w:rsid w:val="006662E5"/>
    <w:rsid w:val="00666937"/>
    <w:rsid w:val="00666DBB"/>
    <w:rsid w:val="0066715A"/>
    <w:rsid w:val="00667293"/>
    <w:rsid w:val="006709EB"/>
    <w:rsid w:val="00670D9D"/>
    <w:rsid w:val="0067116D"/>
    <w:rsid w:val="00671646"/>
    <w:rsid w:val="006716F5"/>
    <w:rsid w:val="00671DAD"/>
    <w:rsid w:val="006728AF"/>
    <w:rsid w:val="006729D1"/>
    <w:rsid w:val="006734DD"/>
    <w:rsid w:val="00673908"/>
    <w:rsid w:val="00673AEB"/>
    <w:rsid w:val="0067426A"/>
    <w:rsid w:val="0067459A"/>
    <w:rsid w:val="006770F3"/>
    <w:rsid w:val="006771BD"/>
    <w:rsid w:val="00677981"/>
    <w:rsid w:val="00677B84"/>
    <w:rsid w:val="00680784"/>
    <w:rsid w:val="0068096C"/>
    <w:rsid w:val="00681159"/>
    <w:rsid w:val="006817DE"/>
    <w:rsid w:val="00681811"/>
    <w:rsid w:val="00682000"/>
    <w:rsid w:val="0068233A"/>
    <w:rsid w:val="00682873"/>
    <w:rsid w:val="006836B9"/>
    <w:rsid w:val="00683B49"/>
    <w:rsid w:val="00684338"/>
    <w:rsid w:val="00684E61"/>
    <w:rsid w:val="00685112"/>
    <w:rsid w:val="0068545A"/>
    <w:rsid w:val="006855C7"/>
    <w:rsid w:val="006856BD"/>
    <w:rsid w:val="00685935"/>
    <w:rsid w:val="00685EA4"/>
    <w:rsid w:val="00685F55"/>
    <w:rsid w:val="00686323"/>
    <w:rsid w:val="006876FC"/>
    <w:rsid w:val="006878E3"/>
    <w:rsid w:val="00687B0B"/>
    <w:rsid w:val="0069040C"/>
    <w:rsid w:val="00690985"/>
    <w:rsid w:val="00690ED7"/>
    <w:rsid w:val="00691169"/>
    <w:rsid w:val="006921C3"/>
    <w:rsid w:val="006929ED"/>
    <w:rsid w:val="006934C7"/>
    <w:rsid w:val="00693CFF"/>
    <w:rsid w:val="0069436B"/>
    <w:rsid w:val="00694AE4"/>
    <w:rsid w:val="00694FC2"/>
    <w:rsid w:val="006950F8"/>
    <w:rsid w:val="0069538B"/>
    <w:rsid w:val="006956BE"/>
    <w:rsid w:val="00695901"/>
    <w:rsid w:val="00695DB4"/>
    <w:rsid w:val="00695FC9"/>
    <w:rsid w:val="006967BB"/>
    <w:rsid w:val="006971D0"/>
    <w:rsid w:val="006972A1"/>
    <w:rsid w:val="00697686"/>
    <w:rsid w:val="0069776B"/>
    <w:rsid w:val="00697C78"/>
    <w:rsid w:val="00697DA0"/>
    <w:rsid w:val="00697FC3"/>
    <w:rsid w:val="006A0636"/>
    <w:rsid w:val="006A07DE"/>
    <w:rsid w:val="006A0896"/>
    <w:rsid w:val="006A0C84"/>
    <w:rsid w:val="006A0EBC"/>
    <w:rsid w:val="006A1E22"/>
    <w:rsid w:val="006A1F92"/>
    <w:rsid w:val="006A2351"/>
    <w:rsid w:val="006A2356"/>
    <w:rsid w:val="006A24C8"/>
    <w:rsid w:val="006A26E6"/>
    <w:rsid w:val="006A38A0"/>
    <w:rsid w:val="006A3B2F"/>
    <w:rsid w:val="006A4D04"/>
    <w:rsid w:val="006A527F"/>
    <w:rsid w:val="006A5825"/>
    <w:rsid w:val="006A5FF3"/>
    <w:rsid w:val="006A7E2A"/>
    <w:rsid w:val="006A7EEA"/>
    <w:rsid w:val="006B0C37"/>
    <w:rsid w:val="006B13F6"/>
    <w:rsid w:val="006B1924"/>
    <w:rsid w:val="006B1FBC"/>
    <w:rsid w:val="006B2340"/>
    <w:rsid w:val="006B2E47"/>
    <w:rsid w:val="006B2FDD"/>
    <w:rsid w:val="006B3024"/>
    <w:rsid w:val="006B34F2"/>
    <w:rsid w:val="006B3851"/>
    <w:rsid w:val="006B408C"/>
    <w:rsid w:val="006B44E9"/>
    <w:rsid w:val="006B50AC"/>
    <w:rsid w:val="006B5C9F"/>
    <w:rsid w:val="006B5CD5"/>
    <w:rsid w:val="006B6033"/>
    <w:rsid w:val="006B65B9"/>
    <w:rsid w:val="006B699D"/>
    <w:rsid w:val="006B734C"/>
    <w:rsid w:val="006B747A"/>
    <w:rsid w:val="006B792F"/>
    <w:rsid w:val="006C0B57"/>
    <w:rsid w:val="006C1813"/>
    <w:rsid w:val="006C1A55"/>
    <w:rsid w:val="006C2D34"/>
    <w:rsid w:val="006C31B5"/>
    <w:rsid w:val="006C35A5"/>
    <w:rsid w:val="006C3990"/>
    <w:rsid w:val="006C4221"/>
    <w:rsid w:val="006C47A0"/>
    <w:rsid w:val="006C4ADE"/>
    <w:rsid w:val="006C54FE"/>
    <w:rsid w:val="006C56A8"/>
    <w:rsid w:val="006C62FB"/>
    <w:rsid w:val="006C669D"/>
    <w:rsid w:val="006C72D4"/>
    <w:rsid w:val="006C735F"/>
    <w:rsid w:val="006D07C9"/>
    <w:rsid w:val="006D0C6A"/>
    <w:rsid w:val="006D12AC"/>
    <w:rsid w:val="006D164B"/>
    <w:rsid w:val="006D2BB1"/>
    <w:rsid w:val="006D45A4"/>
    <w:rsid w:val="006D5F03"/>
    <w:rsid w:val="006D7DAC"/>
    <w:rsid w:val="006D7E16"/>
    <w:rsid w:val="006D7E3D"/>
    <w:rsid w:val="006E024D"/>
    <w:rsid w:val="006E024F"/>
    <w:rsid w:val="006E0C61"/>
    <w:rsid w:val="006E0E3A"/>
    <w:rsid w:val="006E12F7"/>
    <w:rsid w:val="006E1A7F"/>
    <w:rsid w:val="006E2E93"/>
    <w:rsid w:val="006E33D5"/>
    <w:rsid w:val="006E34EE"/>
    <w:rsid w:val="006E39EF"/>
    <w:rsid w:val="006E4C5D"/>
    <w:rsid w:val="006E4E81"/>
    <w:rsid w:val="006E4F42"/>
    <w:rsid w:val="006E4F81"/>
    <w:rsid w:val="006E5370"/>
    <w:rsid w:val="006E5B25"/>
    <w:rsid w:val="006E68C0"/>
    <w:rsid w:val="006E6E7F"/>
    <w:rsid w:val="006E6FEE"/>
    <w:rsid w:val="006E70F3"/>
    <w:rsid w:val="006E72D7"/>
    <w:rsid w:val="006F010E"/>
    <w:rsid w:val="006F0B1D"/>
    <w:rsid w:val="006F0CD8"/>
    <w:rsid w:val="006F19E5"/>
    <w:rsid w:val="006F1B42"/>
    <w:rsid w:val="006F272B"/>
    <w:rsid w:val="006F36C1"/>
    <w:rsid w:val="006F3EFB"/>
    <w:rsid w:val="006F5281"/>
    <w:rsid w:val="006F5F58"/>
    <w:rsid w:val="006F6103"/>
    <w:rsid w:val="006F6549"/>
    <w:rsid w:val="006F698C"/>
    <w:rsid w:val="006F6C25"/>
    <w:rsid w:val="006F6C7C"/>
    <w:rsid w:val="006F6E35"/>
    <w:rsid w:val="006F6E8F"/>
    <w:rsid w:val="006F73A1"/>
    <w:rsid w:val="006F74DB"/>
    <w:rsid w:val="006F752B"/>
    <w:rsid w:val="006F7829"/>
    <w:rsid w:val="006F7DE9"/>
    <w:rsid w:val="00700CA3"/>
    <w:rsid w:val="00700F08"/>
    <w:rsid w:val="00701271"/>
    <w:rsid w:val="00701AC5"/>
    <w:rsid w:val="00701EFE"/>
    <w:rsid w:val="00702334"/>
    <w:rsid w:val="00702756"/>
    <w:rsid w:val="0070295E"/>
    <w:rsid w:val="00702F57"/>
    <w:rsid w:val="00703DE8"/>
    <w:rsid w:val="00703ED0"/>
    <w:rsid w:val="00704743"/>
    <w:rsid w:val="00704A63"/>
    <w:rsid w:val="00705610"/>
    <w:rsid w:val="0070563E"/>
    <w:rsid w:val="00705DD6"/>
    <w:rsid w:val="0070672F"/>
    <w:rsid w:val="00707A60"/>
    <w:rsid w:val="00707D15"/>
    <w:rsid w:val="00707F7D"/>
    <w:rsid w:val="00710B20"/>
    <w:rsid w:val="00710C12"/>
    <w:rsid w:val="00712152"/>
    <w:rsid w:val="0071216F"/>
    <w:rsid w:val="00712619"/>
    <w:rsid w:val="00712F92"/>
    <w:rsid w:val="00714117"/>
    <w:rsid w:val="007141B3"/>
    <w:rsid w:val="00716489"/>
    <w:rsid w:val="00716873"/>
    <w:rsid w:val="007177E2"/>
    <w:rsid w:val="00717B69"/>
    <w:rsid w:val="00717BEF"/>
    <w:rsid w:val="00717EC5"/>
    <w:rsid w:val="00720295"/>
    <w:rsid w:val="0072054C"/>
    <w:rsid w:val="007205FE"/>
    <w:rsid w:val="00720FC5"/>
    <w:rsid w:val="007210DC"/>
    <w:rsid w:val="007211E1"/>
    <w:rsid w:val="0072160D"/>
    <w:rsid w:val="00721A5D"/>
    <w:rsid w:val="007222CD"/>
    <w:rsid w:val="0072366F"/>
    <w:rsid w:val="007245DF"/>
    <w:rsid w:val="00725EB4"/>
    <w:rsid w:val="0072628F"/>
    <w:rsid w:val="00727EA5"/>
    <w:rsid w:val="00730DE5"/>
    <w:rsid w:val="007315E7"/>
    <w:rsid w:val="00731943"/>
    <w:rsid w:val="00732721"/>
    <w:rsid w:val="00732EC3"/>
    <w:rsid w:val="0073389D"/>
    <w:rsid w:val="00733C2E"/>
    <w:rsid w:val="00733EEF"/>
    <w:rsid w:val="00734409"/>
    <w:rsid w:val="00734838"/>
    <w:rsid w:val="00734E8F"/>
    <w:rsid w:val="0073510A"/>
    <w:rsid w:val="007352BA"/>
    <w:rsid w:val="00735CA6"/>
    <w:rsid w:val="00735EF3"/>
    <w:rsid w:val="007362EB"/>
    <w:rsid w:val="0073659F"/>
    <w:rsid w:val="00736AAB"/>
    <w:rsid w:val="00736C3E"/>
    <w:rsid w:val="00736CE5"/>
    <w:rsid w:val="00737BD1"/>
    <w:rsid w:val="00737C31"/>
    <w:rsid w:val="00737E08"/>
    <w:rsid w:val="0074004A"/>
    <w:rsid w:val="00740227"/>
    <w:rsid w:val="007432A6"/>
    <w:rsid w:val="00743329"/>
    <w:rsid w:val="007438F9"/>
    <w:rsid w:val="00743F06"/>
    <w:rsid w:val="00744B9A"/>
    <w:rsid w:val="007453C3"/>
    <w:rsid w:val="007459C4"/>
    <w:rsid w:val="00745A67"/>
    <w:rsid w:val="00746140"/>
    <w:rsid w:val="0074671F"/>
    <w:rsid w:val="00746F63"/>
    <w:rsid w:val="0074761F"/>
    <w:rsid w:val="007502C7"/>
    <w:rsid w:val="00751246"/>
    <w:rsid w:val="007518B6"/>
    <w:rsid w:val="00751910"/>
    <w:rsid w:val="00751C7A"/>
    <w:rsid w:val="00751DB0"/>
    <w:rsid w:val="00751EB7"/>
    <w:rsid w:val="007520A4"/>
    <w:rsid w:val="0075211D"/>
    <w:rsid w:val="00752C13"/>
    <w:rsid w:val="00753714"/>
    <w:rsid w:val="00754050"/>
    <w:rsid w:val="00754693"/>
    <w:rsid w:val="007552C3"/>
    <w:rsid w:val="00755517"/>
    <w:rsid w:val="007568F4"/>
    <w:rsid w:val="0076033D"/>
    <w:rsid w:val="00760766"/>
    <w:rsid w:val="00760CEC"/>
    <w:rsid w:val="0076100E"/>
    <w:rsid w:val="007610E8"/>
    <w:rsid w:val="00761B29"/>
    <w:rsid w:val="007620EB"/>
    <w:rsid w:val="0076215C"/>
    <w:rsid w:val="007621FD"/>
    <w:rsid w:val="00763A23"/>
    <w:rsid w:val="00763E34"/>
    <w:rsid w:val="00764191"/>
    <w:rsid w:val="0076428F"/>
    <w:rsid w:val="00764309"/>
    <w:rsid w:val="00764407"/>
    <w:rsid w:val="00764626"/>
    <w:rsid w:val="007653A2"/>
    <w:rsid w:val="00765D7B"/>
    <w:rsid w:val="007667B2"/>
    <w:rsid w:val="00766D3C"/>
    <w:rsid w:val="00767B6F"/>
    <w:rsid w:val="007701ED"/>
    <w:rsid w:val="00771438"/>
    <w:rsid w:val="007715B6"/>
    <w:rsid w:val="007715DB"/>
    <w:rsid w:val="00771E5A"/>
    <w:rsid w:val="00772246"/>
    <w:rsid w:val="0077224C"/>
    <w:rsid w:val="0077250A"/>
    <w:rsid w:val="00772B44"/>
    <w:rsid w:val="00772B6F"/>
    <w:rsid w:val="00772EFA"/>
    <w:rsid w:val="00773243"/>
    <w:rsid w:val="00773B6A"/>
    <w:rsid w:val="00774260"/>
    <w:rsid w:val="007745B4"/>
    <w:rsid w:val="007745FC"/>
    <w:rsid w:val="00774BF4"/>
    <w:rsid w:val="0077577D"/>
    <w:rsid w:val="00775E3D"/>
    <w:rsid w:val="0077625C"/>
    <w:rsid w:val="0077649C"/>
    <w:rsid w:val="007765EE"/>
    <w:rsid w:val="0077685E"/>
    <w:rsid w:val="007770C7"/>
    <w:rsid w:val="00777432"/>
    <w:rsid w:val="00777E44"/>
    <w:rsid w:val="00780F14"/>
    <w:rsid w:val="007823F4"/>
    <w:rsid w:val="00782D30"/>
    <w:rsid w:val="0078397E"/>
    <w:rsid w:val="007843F3"/>
    <w:rsid w:val="00785493"/>
    <w:rsid w:val="0078735E"/>
    <w:rsid w:val="00787449"/>
    <w:rsid w:val="007874A2"/>
    <w:rsid w:val="00787674"/>
    <w:rsid w:val="0079062E"/>
    <w:rsid w:val="00792593"/>
    <w:rsid w:val="0079302B"/>
    <w:rsid w:val="00793407"/>
    <w:rsid w:val="00793C81"/>
    <w:rsid w:val="00793D83"/>
    <w:rsid w:val="00793E21"/>
    <w:rsid w:val="007949ED"/>
    <w:rsid w:val="0079540C"/>
    <w:rsid w:val="0079568B"/>
    <w:rsid w:val="00795A31"/>
    <w:rsid w:val="00795AEF"/>
    <w:rsid w:val="00795B84"/>
    <w:rsid w:val="00795BA4"/>
    <w:rsid w:val="0079620D"/>
    <w:rsid w:val="00796246"/>
    <w:rsid w:val="0079633B"/>
    <w:rsid w:val="00796679"/>
    <w:rsid w:val="007967D2"/>
    <w:rsid w:val="007969B5"/>
    <w:rsid w:val="00796D77"/>
    <w:rsid w:val="00797576"/>
    <w:rsid w:val="00797DAE"/>
    <w:rsid w:val="007A047B"/>
    <w:rsid w:val="007A0DBF"/>
    <w:rsid w:val="007A1B0E"/>
    <w:rsid w:val="007A1F00"/>
    <w:rsid w:val="007A20A2"/>
    <w:rsid w:val="007A2B49"/>
    <w:rsid w:val="007A3958"/>
    <w:rsid w:val="007A3D65"/>
    <w:rsid w:val="007A3EEB"/>
    <w:rsid w:val="007A487F"/>
    <w:rsid w:val="007A494B"/>
    <w:rsid w:val="007A4D02"/>
    <w:rsid w:val="007A4E92"/>
    <w:rsid w:val="007A5003"/>
    <w:rsid w:val="007A5040"/>
    <w:rsid w:val="007A5540"/>
    <w:rsid w:val="007A5979"/>
    <w:rsid w:val="007A5C0F"/>
    <w:rsid w:val="007A6021"/>
    <w:rsid w:val="007A7BB3"/>
    <w:rsid w:val="007B0A92"/>
    <w:rsid w:val="007B1BB2"/>
    <w:rsid w:val="007B1EC9"/>
    <w:rsid w:val="007B253A"/>
    <w:rsid w:val="007B346B"/>
    <w:rsid w:val="007B3D4F"/>
    <w:rsid w:val="007B64EA"/>
    <w:rsid w:val="007B6A23"/>
    <w:rsid w:val="007B7738"/>
    <w:rsid w:val="007B7A83"/>
    <w:rsid w:val="007C0E0A"/>
    <w:rsid w:val="007C13FD"/>
    <w:rsid w:val="007C196F"/>
    <w:rsid w:val="007C2022"/>
    <w:rsid w:val="007C21CA"/>
    <w:rsid w:val="007C21D5"/>
    <w:rsid w:val="007C2579"/>
    <w:rsid w:val="007C3206"/>
    <w:rsid w:val="007C3847"/>
    <w:rsid w:val="007C3874"/>
    <w:rsid w:val="007C38A7"/>
    <w:rsid w:val="007C47B1"/>
    <w:rsid w:val="007C65FB"/>
    <w:rsid w:val="007C7220"/>
    <w:rsid w:val="007C7465"/>
    <w:rsid w:val="007C7957"/>
    <w:rsid w:val="007D08E8"/>
    <w:rsid w:val="007D10A0"/>
    <w:rsid w:val="007D19CB"/>
    <w:rsid w:val="007D260D"/>
    <w:rsid w:val="007D3229"/>
    <w:rsid w:val="007D32AC"/>
    <w:rsid w:val="007D34C0"/>
    <w:rsid w:val="007D3DC4"/>
    <w:rsid w:val="007D4894"/>
    <w:rsid w:val="007D4EDE"/>
    <w:rsid w:val="007D5714"/>
    <w:rsid w:val="007D657A"/>
    <w:rsid w:val="007D67E3"/>
    <w:rsid w:val="007D6943"/>
    <w:rsid w:val="007D6B51"/>
    <w:rsid w:val="007D6BB8"/>
    <w:rsid w:val="007D7148"/>
    <w:rsid w:val="007D741A"/>
    <w:rsid w:val="007D7E30"/>
    <w:rsid w:val="007D7ED6"/>
    <w:rsid w:val="007E056C"/>
    <w:rsid w:val="007E1011"/>
    <w:rsid w:val="007E131B"/>
    <w:rsid w:val="007E150F"/>
    <w:rsid w:val="007E164A"/>
    <w:rsid w:val="007E17A1"/>
    <w:rsid w:val="007E197D"/>
    <w:rsid w:val="007E1BFC"/>
    <w:rsid w:val="007E1C26"/>
    <w:rsid w:val="007E25F7"/>
    <w:rsid w:val="007E283F"/>
    <w:rsid w:val="007E38FC"/>
    <w:rsid w:val="007E43CB"/>
    <w:rsid w:val="007E5384"/>
    <w:rsid w:val="007E5613"/>
    <w:rsid w:val="007E5B5A"/>
    <w:rsid w:val="007E61D4"/>
    <w:rsid w:val="007E7C01"/>
    <w:rsid w:val="007F00ED"/>
    <w:rsid w:val="007F015D"/>
    <w:rsid w:val="007F047A"/>
    <w:rsid w:val="007F12F3"/>
    <w:rsid w:val="007F1809"/>
    <w:rsid w:val="007F2473"/>
    <w:rsid w:val="007F2648"/>
    <w:rsid w:val="007F2DF4"/>
    <w:rsid w:val="007F2F95"/>
    <w:rsid w:val="007F32FA"/>
    <w:rsid w:val="007F393E"/>
    <w:rsid w:val="007F4425"/>
    <w:rsid w:val="007F449C"/>
    <w:rsid w:val="007F48C5"/>
    <w:rsid w:val="007F5D96"/>
    <w:rsid w:val="007F601A"/>
    <w:rsid w:val="007F6026"/>
    <w:rsid w:val="007F7877"/>
    <w:rsid w:val="007F79FE"/>
    <w:rsid w:val="007F7A9D"/>
    <w:rsid w:val="007F7D80"/>
    <w:rsid w:val="007F7DC7"/>
    <w:rsid w:val="00800668"/>
    <w:rsid w:val="008006E8"/>
    <w:rsid w:val="008009DE"/>
    <w:rsid w:val="00801871"/>
    <w:rsid w:val="0080292B"/>
    <w:rsid w:val="00803247"/>
    <w:rsid w:val="008036C3"/>
    <w:rsid w:val="008038FB"/>
    <w:rsid w:val="00803DBC"/>
    <w:rsid w:val="008040AD"/>
    <w:rsid w:val="008055E9"/>
    <w:rsid w:val="008059B2"/>
    <w:rsid w:val="00806069"/>
    <w:rsid w:val="008066B9"/>
    <w:rsid w:val="0080734A"/>
    <w:rsid w:val="008104F3"/>
    <w:rsid w:val="00811BF7"/>
    <w:rsid w:val="008123A1"/>
    <w:rsid w:val="00812503"/>
    <w:rsid w:val="008128D1"/>
    <w:rsid w:val="00812E71"/>
    <w:rsid w:val="00813325"/>
    <w:rsid w:val="008137C3"/>
    <w:rsid w:val="008141CA"/>
    <w:rsid w:val="0081538E"/>
    <w:rsid w:val="0081593D"/>
    <w:rsid w:val="0081596B"/>
    <w:rsid w:val="00815A9F"/>
    <w:rsid w:val="00816ECC"/>
    <w:rsid w:val="00817052"/>
    <w:rsid w:val="008171E8"/>
    <w:rsid w:val="008176FE"/>
    <w:rsid w:val="00817E62"/>
    <w:rsid w:val="008201BC"/>
    <w:rsid w:val="00820CC0"/>
    <w:rsid w:val="00821509"/>
    <w:rsid w:val="00821870"/>
    <w:rsid w:val="008219E0"/>
    <w:rsid w:val="00821F68"/>
    <w:rsid w:val="00822E40"/>
    <w:rsid w:val="008232F5"/>
    <w:rsid w:val="008238AA"/>
    <w:rsid w:val="008238F0"/>
    <w:rsid w:val="0082395E"/>
    <w:rsid w:val="0082437F"/>
    <w:rsid w:val="00824615"/>
    <w:rsid w:val="00825619"/>
    <w:rsid w:val="0082593F"/>
    <w:rsid w:val="00825A66"/>
    <w:rsid w:val="008260DD"/>
    <w:rsid w:val="00826647"/>
    <w:rsid w:val="00826787"/>
    <w:rsid w:val="00826CE1"/>
    <w:rsid w:val="008275F3"/>
    <w:rsid w:val="00827D0C"/>
    <w:rsid w:val="008302EB"/>
    <w:rsid w:val="0083066F"/>
    <w:rsid w:val="00830848"/>
    <w:rsid w:val="008310E8"/>
    <w:rsid w:val="008316C3"/>
    <w:rsid w:val="00831780"/>
    <w:rsid w:val="0083285B"/>
    <w:rsid w:val="00834D2A"/>
    <w:rsid w:val="00834F09"/>
    <w:rsid w:val="008354C8"/>
    <w:rsid w:val="00835855"/>
    <w:rsid w:val="0083662A"/>
    <w:rsid w:val="00836BCB"/>
    <w:rsid w:val="00837A6D"/>
    <w:rsid w:val="008400A9"/>
    <w:rsid w:val="0084164E"/>
    <w:rsid w:val="00841B42"/>
    <w:rsid w:val="00841E67"/>
    <w:rsid w:val="0084210B"/>
    <w:rsid w:val="008422EA"/>
    <w:rsid w:val="0084236C"/>
    <w:rsid w:val="00842EF6"/>
    <w:rsid w:val="00843089"/>
    <w:rsid w:val="00843D7B"/>
    <w:rsid w:val="00844CB9"/>
    <w:rsid w:val="00844F8E"/>
    <w:rsid w:val="00845333"/>
    <w:rsid w:val="008455E6"/>
    <w:rsid w:val="008456DF"/>
    <w:rsid w:val="00846916"/>
    <w:rsid w:val="00846BD0"/>
    <w:rsid w:val="008472B1"/>
    <w:rsid w:val="00850808"/>
    <w:rsid w:val="00850A8E"/>
    <w:rsid w:val="00850EB0"/>
    <w:rsid w:val="0085146D"/>
    <w:rsid w:val="00851807"/>
    <w:rsid w:val="008521BB"/>
    <w:rsid w:val="00853791"/>
    <w:rsid w:val="00853CBA"/>
    <w:rsid w:val="0085461A"/>
    <w:rsid w:val="008549AF"/>
    <w:rsid w:val="00855103"/>
    <w:rsid w:val="008553E5"/>
    <w:rsid w:val="00855D3B"/>
    <w:rsid w:val="00855DD7"/>
    <w:rsid w:val="008561A9"/>
    <w:rsid w:val="0085620B"/>
    <w:rsid w:val="00857302"/>
    <w:rsid w:val="00860325"/>
    <w:rsid w:val="00860369"/>
    <w:rsid w:val="008611E3"/>
    <w:rsid w:val="00861D0E"/>
    <w:rsid w:val="00862454"/>
    <w:rsid w:val="008627BB"/>
    <w:rsid w:val="00862891"/>
    <w:rsid w:val="00862970"/>
    <w:rsid w:val="008629C3"/>
    <w:rsid w:val="00862F8E"/>
    <w:rsid w:val="008631E1"/>
    <w:rsid w:val="00863E06"/>
    <w:rsid w:val="00864B09"/>
    <w:rsid w:val="008650B2"/>
    <w:rsid w:val="008658D7"/>
    <w:rsid w:val="00865A7E"/>
    <w:rsid w:val="00865F25"/>
    <w:rsid w:val="00865FF3"/>
    <w:rsid w:val="00866767"/>
    <w:rsid w:val="00866C45"/>
    <w:rsid w:val="00866CB3"/>
    <w:rsid w:val="00867C73"/>
    <w:rsid w:val="00870F76"/>
    <w:rsid w:val="008712B7"/>
    <w:rsid w:val="00871463"/>
    <w:rsid w:val="008717AC"/>
    <w:rsid w:val="00872406"/>
    <w:rsid w:val="00872977"/>
    <w:rsid w:val="00872AAA"/>
    <w:rsid w:val="00873856"/>
    <w:rsid w:val="00873897"/>
    <w:rsid w:val="00873F6B"/>
    <w:rsid w:val="00874399"/>
    <w:rsid w:val="008750F5"/>
    <w:rsid w:val="008750F6"/>
    <w:rsid w:val="00875396"/>
    <w:rsid w:val="008754E8"/>
    <w:rsid w:val="0087573E"/>
    <w:rsid w:val="00875FA6"/>
    <w:rsid w:val="008765D9"/>
    <w:rsid w:val="00876706"/>
    <w:rsid w:val="008767C9"/>
    <w:rsid w:val="00876A55"/>
    <w:rsid w:val="00876CC7"/>
    <w:rsid w:val="00880421"/>
    <w:rsid w:val="0088094A"/>
    <w:rsid w:val="00880A30"/>
    <w:rsid w:val="00880BE3"/>
    <w:rsid w:val="008818E6"/>
    <w:rsid w:val="00882535"/>
    <w:rsid w:val="00882A3F"/>
    <w:rsid w:val="0088455A"/>
    <w:rsid w:val="0088522C"/>
    <w:rsid w:val="0088552F"/>
    <w:rsid w:val="00886A39"/>
    <w:rsid w:val="0088715D"/>
    <w:rsid w:val="00887C43"/>
    <w:rsid w:val="00890719"/>
    <w:rsid w:val="008911B2"/>
    <w:rsid w:val="00891B16"/>
    <w:rsid w:val="00891E3A"/>
    <w:rsid w:val="008924A0"/>
    <w:rsid w:val="008928B3"/>
    <w:rsid w:val="00892BD1"/>
    <w:rsid w:val="00893A4A"/>
    <w:rsid w:val="00894FF2"/>
    <w:rsid w:val="008951DF"/>
    <w:rsid w:val="0089588B"/>
    <w:rsid w:val="00897772"/>
    <w:rsid w:val="00897AF0"/>
    <w:rsid w:val="008A0438"/>
    <w:rsid w:val="008A0693"/>
    <w:rsid w:val="008A0A7E"/>
    <w:rsid w:val="008A0B0B"/>
    <w:rsid w:val="008A0C0A"/>
    <w:rsid w:val="008A143E"/>
    <w:rsid w:val="008A42B2"/>
    <w:rsid w:val="008A4BCF"/>
    <w:rsid w:val="008A5325"/>
    <w:rsid w:val="008A5433"/>
    <w:rsid w:val="008A64C4"/>
    <w:rsid w:val="008A79A8"/>
    <w:rsid w:val="008B0346"/>
    <w:rsid w:val="008B0B29"/>
    <w:rsid w:val="008B0D4D"/>
    <w:rsid w:val="008B0E0F"/>
    <w:rsid w:val="008B2FA4"/>
    <w:rsid w:val="008B3177"/>
    <w:rsid w:val="008B3D2D"/>
    <w:rsid w:val="008B41B2"/>
    <w:rsid w:val="008B4232"/>
    <w:rsid w:val="008B429E"/>
    <w:rsid w:val="008B42DE"/>
    <w:rsid w:val="008B441E"/>
    <w:rsid w:val="008B4AE7"/>
    <w:rsid w:val="008B4BF3"/>
    <w:rsid w:val="008B54CB"/>
    <w:rsid w:val="008B5A47"/>
    <w:rsid w:val="008B5B39"/>
    <w:rsid w:val="008B7BAD"/>
    <w:rsid w:val="008B7FA4"/>
    <w:rsid w:val="008C020A"/>
    <w:rsid w:val="008C0CFB"/>
    <w:rsid w:val="008C143F"/>
    <w:rsid w:val="008C1EAA"/>
    <w:rsid w:val="008C2353"/>
    <w:rsid w:val="008C2430"/>
    <w:rsid w:val="008C3308"/>
    <w:rsid w:val="008C36A4"/>
    <w:rsid w:val="008C384C"/>
    <w:rsid w:val="008C3976"/>
    <w:rsid w:val="008C3CC3"/>
    <w:rsid w:val="008C4097"/>
    <w:rsid w:val="008C4FCE"/>
    <w:rsid w:val="008C56E4"/>
    <w:rsid w:val="008C59E1"/>
    <w:rsid w:val="008C5C4F"/>
    <w:rsid w:val="008C62CE"/>
    <w:rsid w:val="008C64B5"/>
    <w:rsid w:val="008C6AA0"/>
    <w:rsid w:val="008C6C40"/>
    <w:rsid w:val="008C7315"/>
    <w:rsid w:val="008D09CB"/>
    <w:rsid w:val="008D0B16"/>
    <w:rsid w:val="008D0B5A"/>
    <w:rsid w:val="008D0D9F"/>
    <w:rsid w:val="008D0F26"/>
    <w:rsid w:val="008D2614"/>
    <w:rsid w:val="008D2CDF"/>
    <w:rsid w:val="008D2F63"/>
    <w:rsid w:val="008D31CA"/>
    <w:rsid w:val="008D3AE7"/>
    <w:rsid w:val="008D4A75"/>
    <w:rsid w:val="008D4D68"/>
    <w:rsid w:val="008D5E8D"/>
    <w:rsid w:val="008D6257"/>
    <w:rsid w:val="008D7E45"/>
    <w:rsid w:val="008E015B"/>
    <w:rsid w:val="008E124F"/>
    <w:rsid w:val="008E2271"/>
    <w:rsid w:val="008E2502"/>
    <w:rsid w:val="008E253C"/>
    <w:rsid w:val="008E29E0"/>
    <w:rsid w:val="008E30A4"/>
    <w:rsid w:val="008E322C"/>
    <w:rsid w:val="008E334F"/>
    <w:rsid w:val="008E3A2E"/>
    <w:rsid w:val="008E3BDF"/>
    <w:rsid w:val="008E42D7"/>
    <w:rsid w:val="008E5F7B"/>
    <w:rsid w:val="008E6776"/>
    <w:rsid w:val="008F0330"/>
    <w:rsid w:val="008F29A4"/>
    <w:rsid w:val="008F29C3"/>
    <w:rsid w:val="008F2BD6"/>
    <w:rsid w:val="008F411A"/>
    <w:rsid w:val="008F4BD8"/>
    <w:rsid w:val="008F5354"/>
    <w:rsid w:val="008F57E7"/>
    <w:rsid w:val="008F5A6A"/>
    <w:rsid w:val="008F705E"/>
    <w:rsid w:val="008F71F4"/>
    <w:rsid w:val="008F73B4"/>
    <w:rsid w:val="008F76E7"/>
    <w:rsid w:val="008F7D4C"/>
    <w:rsid w:val="009000D7"/>
    <w:rsid w:val="00900398"/>
    <w:rsid w:val="00900534"/>
    <w:rsid w:val="00900539"/>
    <w:rsid w:val="00900B77"/>
    <w:rsid w:val="00900E3E"/>
    <w:rsid w:val="00901099"/>
    <w:rsid w:val="00901986"/>
    <w:rsid w:val="00901B05"/>
    <w:rsid w:val="009025BB"/>
    <w:rsid w:val="00902C67"/>
    <w:rsid w:val="00902FF1"/>
    <w:rsid w:val="00903003"/>
    <w:rsid w:val="009037A9"/>
    <w:rsid w:val="00903A40"/>
    <w:rsid w:val="00903C53"/>
    <w:rsid w:val="0090507E"/>
    <w:rsid w:val="009054A9"/>
    <w:rsid w:val="00905A39"/>
    <w:rsid w:val="0090626D"/>
    <w:rsid w:val="0090631B"/>
    <w:rsid w:val="00907004"/>
    <w:rsid w:val="00910439"/>
    <w:rsid w:val="009107BE"/>
    <w:rsid w:val="009120B8"/>
    <w:rsid w:val="009125FB"/>
    <w:rsid w:val="00912D92"/>
    <w:rsid w:val="00912DE1"/>
    <w:rsid w:val="009132B6"/>
    <w:rsid w:val="00913743"/>
    <w:rsid w:val="009137B0"/>
    <w:rsid w:val="00913B3E"/>
    <w:rsid w:val="00913B66"/>
    <w:rsid w:val="00913FA9"/>
    <w:rsid w:val="0091443D"/>
    <w:rsid w:val="00914FDE"/>
    <w:rsid w:val="0091510F"/>
    <w:rsid w:val="009152C0"/>
    <w:rsid w:val="00915729"/>
    <w:rsid w:val="009157FD"/>
    <w:rsid w:val="00915906"/>
    <w:rsid w:val="00916819"/>
    <w:rsid w:val="00916BEE"/>
    <w:rsid w:val="00916D7E"/>
    <w:rsid w:val="009177E5"/>
    <w:rsid w:val="009179C9"/>
    <w:rsid w:val="00917A42"/>
    <w:rsid w:val="00917E1A"/>
    <w:rsid w:val="00920124"/>
    <w:rsid w:val="0092037E"/>
    <w:rsid w:val="00921F13"/>
    <w:rsid w:val="00922961"/>
    <w:rsid w:val="00922DF6"/>
    <w:rsid w:val="00922FC5"/>
    <w:rsid w:val="009234AC"/>
    <w:rsid w:val="00923E1F"/>
    <w:rsid w:val="0092437D"/>
    <w:rsid w:val="00924399"/>
    <w:rsid w:val="00924CC1"/>
    <w:rsid w:val="009253C0"/>
    <w:rsid w:val="009255F6"/>
    <w:rsid w:val="00925729"/>
    <w:rsid w:val="00925917"/>
    <w:rsid w:val="00925B51"/>
    <w:rsid w:val="009277F2"/>
    <w:rsid w:val="00927D10"/>
    <w:rsid w:val="00930587"/>
    <w:rsid w:val="00930AAF"/>
    <w:rsid w:val="00931531"/>
    <w:rsid w:val="0093193A"/>
    <w:rsid w:val="00931B5B"/>
    <w:rsid w:val="00931EB5"/>
    <w:rsid w:val="00932819"/>
    <w:rsid w:val="00932C9C"/>
    <w:rsid w:val="009331A9"/>
    <w:rsid w:val="009332D6"/>
    <w:rsid w:val="009337A0"/>
    <w:rsid w:val="00933A66"/>
    <w:rsid w:val="00933DFC"/>
    <w:rsid w:val="00934767"/>
    <w:rsid w:val="00934B5B"/>
    <w:rsid w:val="00934DB2"/>
    <w:rsid w:val="00935028"/>
    <w:rsid w:val="00935190"/>
    <w:rsid w:val="009353DD"/>
    <w:rsid w:val="00935CC0"/>
    <w:rsid w:val="009368C8"/>
    <w:rsid w:val="009369D9"/>
    <w:rsid w:val="00940959"/>
    <w:rsid w:val="00941427"/>
    <w:rsid w:val="00941A08"/>
    <w:rsid w:val="00941BE9"/>
    <w:rsid w:val="00941BF8"/>
    <w:rsid w:val="00942340"/>
    <w:rsid w:val="00942572"/>
    <w:rsid w:val="00942CD6"/>
    <w:rsid w:val="00943878"/>
    <w:rsid w:val="00943F9A"/>
    <w:rsid w:val="00944BDC"/>
    <w:rsid w:val="00944CD1"/>
    <w:rsid w:val="00945A8F"/>
    <w:rsid w:val="00945BFA"/>
    <w:rsid w:val="00945FF8"/>
    <w:rsid w:val="009462F6"/>
    <w:rsid w:val="00947336"/>
    <w:rsid w:val="00947584"/>
    <w:rsid w:val="00947938"/>
    <w:rsid w:val="009479FF"/>
    <w:rsid w:val="00950790"/>
    <w:rsid w:val="0095088B"/>
    <w:rsid w:val="0095098A"/>
    <w:rsid w:val="00950A42"/>
    <w:rsid w:val="00950A87"/>
    <w:rsid w:val="0095163E"/>
    <w:rsid w:val="0095180A"/>
    <w:rsid w:val="0095195A"/>
    <w:rsid w:val="00951D11"/>
    <w:rsid w:val="00952296"/>
    <w:rsid w:val="00952494"/>
    <w:rsid w:val="0095252D"/>
    <w:rsid w:val="0095292D"/>
    <w:rsid w:val="00953E04"/>
    <w:rsid w:val="00954FEF"/>
    <w:rsid w:val="009553C5"/>
    <w:rsid w:val="00955975"/>
    <w:rsid w:val="00955C87"/>
    <w:rsid w:val="009569A6"/>
    <w:rsid w:val="00957379"/>
    <w:rsid w:val="00960185"/>
    <w:rsid w:val="00960455"/>
    <w:rsid w:val="00960C7C"/>
    <w:rsid w:val="00961B48"/>
    <w:rsid w:val="0096256F"/>
    <w:rsid w:val="009629A3"/>
    <w:rsid w:val="009629E6"/>
    <w:rsid w:val="00962C98"/>
    <w:rsid w:val="009635C5"/>
    <w:rsid w:val="00963B39"/>
    <w:rsid w:val="00963C93"/>
    <w:rsid w:val="00964030"/>
    <w:rsid w:val="00964A48"/>
    <w:rsid w:val="0096510D"/>
    <w:rsid w:val="009651D3"/>
    <w:rsid w:val="00965881"/>
    <w:rsid w:val="00966262"/>
    <w:rsid w:val="00966E7A"/>
    <w:rsid w:val="00966F93"/>
    <w:rsid w:val="00967095"/>
    <w:rsid w:val="009709FB"/>
    <w:rsid w:val="00970FC5"/>
    <w:rsid w:val="0097124D"/>
    <w:rsid w:val="00971450"/>
    <w:rsid w:val="009715F0"/>
    <w:rsid w:val="00971997"/>
    <w:rsid w:val="00971B1D"/>
    <w:rsid w:val="0097262D"/>
    <w:rsid w:val="00972F15"/>
    <w:rsid w:val="00973B1A"/>
    <w:rsid w:val="00973B31"/>
    <w:rsid w:val="00973F97"/>
    <w:rsid w:val="009743F5"/>
    <w:rsid w:val="00974710"/>
    <w:rsid w:val="00974AF6"/>
    <w:rsid w:val="00976834"/>
    <w:rsid w:val="00976F08"/>
    <w:rsid w:val="009771D1"/>
    <w:rsid w:val="009774DF"/>
    <w:rsid w:val="009776D6"/>
    <w:rsid w:val="0097772A"/>
    <w:rsid w:val="00980024"/>
    <w:rsid w:val="00980191"/>
    <w:rsid w:val="009801B6"/>
    <w:rsid w:val="0098064F"/>
    <w:rsid w:val="009811F2"/>
    <w:rsid w:val="00982FA8"/>
    <w:rsid w:val="00983375"/>
    <w:rsid w:val="00983A74"/>
    <w:rsid w:val="0098430A"/>
    <w:rsid w:val="009843E9"/>
    <w:rsid w:val="00984C63"/>
    <w:rsid w:val="00985A01"/>
    <w:rsid w:val="009875A7"/>
    <w:rsid w:val="009876D0"/>
    <w:rsid w:val="0098793A"/>
    <w:rsid w:val="00987D01"/>
    <w:rsid w:val="00987D66"/>
    <w:rsid w:val="00990A3A"/>
    <w:rsid w:val="00991419"/>
    <w:rsid w:val="00991CD1"/>
    <w:rsid w:val="00991FE7"/>
    <w:rsid w:val="00992461"/>
    <w:rsid w:val="00992AB3"/>
    <w:rsid w:val="00992D74"/>
    <w:rsid w:val="00992F2C"/>
    <w:rsid w:val="00992FB1"/>
    <w:rsid w:val="00995124"/>
    <w:rsid w:val="0099707E"/>
    <w:rsid w:val="00997914"/>
    <w:rsid w:val="009979AE"/>
    <w:rsid w:val="00997F33"/>
    <w:rsid w:val="009A0DC8"/>
    <w:rsid w:val="009A138C"/>
    <w:rsid w:val="009A280A"/>
    <w:rsid w:val="009A2DF9"/>
    <w:rsid w:val="009A372B"/>
    <w:rsid w:val="009A3CA8"/>
    <w:rsid w:val="009A3F2D"/>
    <w:rsid w:val="009A44CA"/>
    <w:rsid w:val="009A4EE1"/>
    <w:rsid w:val="009A5193"/>
    <w:rsid w:val="009A52C0"/>
    <w:rsid w:val="009A5F93"/>
    <w:rsid w:val="009A6C3F"/>
    <w:rsid w:val="009A7476"/>
    <w:rsid w:val="009A760D"/>
    <w:rsid w:val="009A79DC"/>
    <w:rsid w:val="009B097A"/>
    <w:rsid w:val="009B2429"/>
    <w:rsid w:val="009B251A"/>
    <w:rsid w:val="009B3B6E"/>
    <w:rsid w:val="009B41D6"/>
    <w:rsid w:val="009B4536"/>
    <w:rsid w:val="009B55B1"/>
    <w:rsid w:val="009B56C3"/>
    <w:rsid w:val="009B5C25"/>
    <w:rsid w:val="009B5DE2"/>
    <w:rsid w:val="009B683A"/>
    <w:rsid w:val="009B698E"/>
    <w:rsid w:val="009B6E02"/>
    <w:rsid w:val="009B6E58"/>
    <w:rsid w:val="009B72E6"/>
    <w:rsid w:val="009C01E0"/>
    <w:rsid w:val="009C0514"/>
    <w:rsid w:val="009C0529"/>
    <w:rsid w:val="009C0634"/>
    <w:rsid w:val="009C0905"/>
    <w:rsid w:val="009C0D88"/>
    <w:rsid w:val="009C1655"/>
    <w:rsid w:val="009C1AEA"/>
    <w:rsid w:val="009C1C02"/>
    <w:rsid w:val="009C1E31"/>
    <w:rsid w:val="009C28AA"/>
    <w:rsid w:val="009C2921"/>
    <w:rsid w:val="009C305B"/>
    <w:rsid w:val="009C3183"/>
    <w:rsid w:val="009C358D"/>
    <w:rsid w:val="009C400F"/>
    <w:rsid w:val="009C4A9D"/>
    <w:rsid w:val="009C739D"/>
    <w:rsid w:val="009C7874"/>
    <w:rsid w:val="009C7D3B"/>
    <w:rsid w:val="009D009E"/>
    <w:rsid w:val="009D07FC"/>
    <w:rsid w:val="009D0E61"/>
    <w:rsid w:val="009D10BC"/>
    <w:rsid w:val="009D3AEC"/>
    <w:rsid w:val="009D3F62"/>
    <w:rsid w:val="009D44C5"/>
    <w:rsid w:val="009D4AA0"/>
    <w:rsid w:val="009D5294"/>
    <w:rsid w:val="009D53BC"/>
    <w:rsid w:val="009D5645"/>
    <w:rsid w:val="009D66C1"/>
    <w:rsid w:val="009D6D95"/>
    <w:rsid w:val="009D7CE3"/>
    <w:rsid w:val="009D7E72"/>
    <w:rsid w:val="009E03B2"/>
    <w:rsid w:val="009E06CC"/>
    <w:rsid w:val="009E0B71"/>
    <w:rsid w:val="009E0BC5"/>
    <w:rsid w:val="009E12B0"/>
    <w:rsid w:val="009E17F8"/>
    <w:rsid w:val="009E1DF6"/>
    <w:rsid w:val="009E2186"/>
    <w:rsid w:val="009E2AE2"/>
    <w:rsid w:val="009E2B01"/>
    <w:rsid w:val="009E3A7B"/>
    <w:rsid w:val="009E3AA7"/>
    <w:rsid w:val="009E423B"/>
    <w:rsid w:val="009E46E4"/>
    <w:rsid w:val="009E4AD3"/>
    <w:rsid w:val="009E5946"/>
    <w:rsid w:val="009E6479"/>
    <w:rsid w:val="009E6530"/>
    <w:rsid w:val="009E73A9"/>
    <w:rsid w:val="009E785D"/>
    <w:rsid w:val="009F10E2"/>
    <w:rsid w:val="009F13AF"/>
    <w:rsid w:val="009F1A98"/>
    <w:rsid w:val="009F1C14"/>
    <w:rsid w:val="009F1F76"/>
    <w:rsid w:val="009F24C1"/>
    <w:rsid w:val="009F250C"/>
    <w:rsid w:val="009F2C60"/>
    <w:rsid w:val="009F318E"/>
    <w:rsid w:val="009F338B"/>
    <w:rsid w:val="009F3B83"/>
    <w:rsid w:val="009F4E20"/>
    <w:rsid w:val="009F5EE6"/>
    <w:rsid w:val="009F5FA7"/>
    <w:rsid w:val="009F66D2"/>
    <w:rsid w:val="009F6D50"/>
    <w:rsid w:val="009F7394"/>
    <w:rsid w:val="009F788C"/>
    <w:rsid w:val="009F7EEE"/>
    <w:rsid w:val="009F7FE8"/>
    <w:rsid w:val="00A00204"/>
    <w:rsid w:val="00A014FF"/>
    <w:rsid w:val="00A01507"/>
    <w:rsid w:val="00A01636"/>
    <w:rsid w:val="00A02174"/>
    <w:rsid w:val="00A02D14"/>
    <w:rsid w:val="00A03190"/>
    <w:rsid w:val="00A0343A"/>
    <w:rsid w:val="00A035A3"/>
    <w:rsid w:val="00A04216"/>
    <w:rsid w:val="00A0439E"/>
    <w:rsid w:val="00A067A4"/>
    <w:rsid w:val="00A06C59"/>
    <w:rsid w:val="00A07758"/>
    <w:rsid w:val="00A07E42"/>
    <w:rsid w:val="00A102A0"/>
    <w:rsid w:val="00A10806"/>
    <w:rsid w:val="00A10A8C"/>
    <w:rsid w:val="00A10B9B"/>
    <w:rsid w:val="00A10E5F"/>
    <w:rsid w:val="00A12936"/>
    <w:rsid w:val="00A12EE6"/>
    <w:rsid w:val="00A154FA"/>
    <w:rsid w:val="00A15D3C"/>
    <w:rsid w:val="00A15E32"/>
    <w:rsid w:val="00A15F79"/>
    <w:rsid w:val="00A1643D"/>
    <w:rsid w:val="00A16B1B"/>
    <w:rsid w:val="00A1775A"/>
    <w:rsid w:val="00A17914"/>
    <w:rsid w:val="00A17AFA"/>
    <w:rsid w:val="00A17C51"/>
    <w:rsid w:val="00A2098F"/>
    <w:rsid w:val="00A20BCD"/>
    <w:rsid w:val="00A2119D"/>
    <w:rsid w:val="00A22987"/>
    <w:rsid w:val="00A22BD4"/>
    <w:rsid w:val="00A22D22"/>
    <w:rsid w:val="00A22DA7"/>
    <w:rsid w:val="00A2304C"/>
    <w:rsid w:val="00A23561"/>
    <w:rsid w:val="00A24207"/>
    <w:rsid w:val="00A24A12"/>
    <w:rsid w:val="00A257C4"/>
    <w:rsid w:val="00A25977"/>
    <w:rsid w:val="00A25A87"/>
    <w:rsid w:val="00A25AFB"/>
    <w:rsid w:val="00A25E4C"/>
    <w:rsid w:val="00A2706A"/>
    <w:rsid w:val="00A30589"/>
    <w:rsid w:val="00A3200E"/>
    <w:rsid w:val="00A32029"/>
    <w:rsid w:val="00A322BA"/>
    <w:rsid w:val="00A3360C"/>
    <w:rsid w:val="00A3379D"/>
    <w:rsid w:val="00A33E33"/>
    <w:rsid w:val="00A34F22"/>
    <w:rsid w:val="00A34F3B"/>
    <w:rsid w:val="00A3511F"/>
    <w:rsid w:val="00A3575E"/>
    <w:rsid w:val="00A35992"/>
    <w:rsid w:val="00A360A0"/>
    <w:rsid w:val="00A3635D"/>
    <w:rsid w:val="00A37239"/>
    <w:rsid w:val="00A373CE"/>
    <w:rsid w:val="00A37521"/>
    <w:rsid w:val="00A377B5"/>
    <w:rsid w:val="00A40101"/>
    <w:rsid w:val="00A40CEA"/>
    <w:rsid w:val="00A40D1D"/>
    <w:rsid w:val="00A41A5E"/>
    <w:rsid w:val="00A41C02"/>
    <w:rsid w:val="00A429EC"/>
    <w:rsid w:val="00A4343D"/>
    <w:rsid w:val="00A43AA3"/>
    <w:rsid w:val="00A43C2D"/>
    <w:rsid w:val="00A43E00"/>
    <w:rsid w:val="00A44626"/>
    <w:rsid w:val="00A44E46"/>
    <w:rsid w:val="00A44ED5"/>
    <w:rsid w:val="00A4511E"/>
    <w:rsid w:val="00A4536C"/>
    <w:rsid w:val="00A45CA1"/>
    <w:rsid w:val="00A469E4"/>
    <w:rsid w:val="00A46BB1"/>
    <w:rsid w:val="00A46BDD"/>
    <w:rsid w:val="00A46C20"/>
    <w:rsid w:val="00A46D6A"/>
    <w:rsid w:val="00A46DA6"/>
    <w:rsid w:val="00A46FDA"/>
    <w:rsid w:val="00A477AE"/>
    <w:rsid w:val="00A50F5A"/>
    <w:rsid w:val="00A510AD"/>
    <w:rsid w:val="00A514D9"/>
    <w:rsid w:val="00A5264E"/>
    <w:rsid w:val="00A529C0"/>
    <w:rsid w:val="00A53375"/>
    <w:rsid w:val="00A537A8"/>
    <w:rsid w:val="00A53F38"/>
    <w:rsid w:val="00A54052"/>
    <w:rsid w:val="00A543B7"/>
    <w:rsid w:val="00A54945"/>
    <w:rsid w:val="00A54B46"/>
    <w:rsid w:val="00A54DFB"/>
    <w:rsid w:val="00A55508"/>
    <w:rsid w:val="00A5574A"/>
    <w:rsid w:val="00A558C5"/>
    <w:rsid w:val="00A55B1E"/>
    <w:rsid w:val="00A57076"/>
    <w:rsid w:val="00A57684"/>
    <w:rsid w:val="00A57B25"/>
    <w:rsid w:val="00A57CE4"/>
    <w:rsid w:val="00A57E56"/>
    <w:rsid w:val="00A604BA"/>
    <w:rsid w:val="00A60620"/>
    <w:rsid w:val="00A61135"/>
    <w:rsid w:val="00A612E5"/>
    <w:rsid w:val="00A61526"/>
    <w:rsid w:val="00A61DBD"/>
    <w:rsid w:val="00A61E50"/>
    <w:rsid w:val="00A625E1"/>
    <w:rsid w:val="00A62738"/>
    <w:rsid w:val="00A63391"/>
    <w:rsid w:val="00A6380D"/>
    <w:rsid w:val="00A639AC"/>
    <w:rsid w:val="00A63CB3"/>
    <w:rsid w:val="00A64789"/>
    <w:rsid w:val="00A64806"/>
    <w:rsid w:val="00A64B08"/>
    <w:rsid w:val="00A64E2D"/>
    <w:rsid w:val="00A6512E"/>
    <w:rsid w:val="00A65953"/>
    <w:rsid w:val="00A65A7D"/>
    <w:rsid w:val="00A662ED"/>
    <w:rsid w:val="00A66434"/>
    <w:rsid w:val="00A66B0E"/>
    <w:rsid w:val="00A67130"/>
    <w:rsid w:val="00A67192"/>
    <w:rsid w:val="00A679D3"/>
    <w:rsid w:val="00A67C8D"/>
    <w:rsid w:val="00A701BA"/>
    <w:rsid w:val="00A702A1"/>
    <w:rsid w:val="00A70DE7"/>
    <w:rsid w:val="00A70F56"/>
    <w:rsid w:val="00A7238A"/>
    <w:rsid w:val="00A729F9"/>
    <w:rsid w:val="00A73110"/>
    <w:rsid w:val="00A73195"/>
    <w:rsid w:val="00A73356"/>
    <w:rsid w:val="00A73C9B"/>
    <w:rsid w:val="00A747DD"/>
    <w:rsid w:val="00A75140"/>
    <w:rsid w:val="00A75253"/>
    <w:rsid w:val="00A7525A"/>
    <w:rsid w:val="00A7585F"/>
    <w:rsid w:val="00A75A14"/>
    <w:rsid w:val="00A75C16"/>
    <w:rsid w:val="00A75D2B"/>
    <w:rsid w:val="00A75DD1"/>
    <w:rsid w:val="00A75FC0"/>
    <w:rsid w:val="00A76220"/>
    <w:rsid w:val="00A7660D"/>
    <w:rsid w:val="00A77031"/>
    <w:rsid w:val="00A770B2"/>
    <w:rsid w:val="00A77A04"/>
    <w:rsid w:val="00A77B13"/>
    <w:rsid w:val="00A77CEE"/>
    <w:rsid w:val="00A8019A"/>
    <w:rsid w:val="00A804FB"/>
    <w:rsid w:val="00A80A88"/>
    <w:rsid w:val="00A80A9A"/>
    <w:rsid w:val="00A80AB9"/>
    <w:rsid w:val="00A80DE6"/>
    <w:rsid w:val="00A81818"/>
    <w:rsid w:val="00A8192F"/>
    <w:rsid w:val="00A81EB3"/>
    <w:rsid w:val="00A81F37"/>
    <w:rsid w:val="00A827C1"/>
    <w:rsid w:val="00A83738"/>
    <w:rsid w:val="00A84AD8"/>
    <w:rsid w:val="00A84FEF"/>
    <w:rsid w:val="00A85FE3"/>
    <w:rsid w:val="00A8639F"/>
    <w:rsid w:val="00A8684A"/>
    <w:rsid w:val="00A90185"/>
    <w:rsid w:val="00A9078E"/>
    <w:rsid w:val="00A90AD2"/>
    <w:rsid w:val="00A90ED1"/>
    <w:rsid w:val="00A91000"/>
    <w:rsid w:val="00A91376"/>
    <w:rsid w:val="00A916E2"/>
    <w:rsid w:val="00A91C2B"/>
    <w:rsid w:val="00A920CD"/>
    <w:rsid w:val="00A920D8"/>
    <w:rsid w:val="00A93B12"/>
    <w:rsid w:val="00A93CC5"/>
    <w:rsid w:val="00A9435D"/>
    <w:rsid w:val="00A94702"/>
    <w:rsid w:val="00A95024"/>
    <w:rsid w:val="00A95402"/>
    <w:rsid w:val="00A95E8D"/>
    <w:rsid w:val="00A960A4"/>
    <w:rsid w:val="00A965EC"/>
    <w:rsid w:val="00A96833"/>
    <w:rsid w:val="00A96D96"/>
    <w:rsid w:val="00A96EC9"/>
    <w:rsid w:val="00A9750B"/>
    <w:rsid w:val="00AA02ED"/>
    <w:rsid w:val="00AA09A6"/>
    <w:rsid w:val="00AA17B2"/>
    <w:rsid w:val="00AA1E18"/>
    <w:rsid w:val="00AA297F"/>
    <w:rsid w:val="00AA29F8"/>
    <w:rsid w:val="00AA2F21"/>
    <w:rsid w:val="00AA3505"/>
    <w:rsid w:val="00AA3B9E"/>
    <w:rsid w:val="00AA3EF6"/>
    <w:rsid w:val="00AA46FA"/>
    <w:rsid w:val="00AA49CE"/>
    <w:rsid w:val="00AA53D3"/>
    <w:rsid w:val="00AA54C2"/>
    <w:rsid w:val="00AA5565"/>
    <w:rsid w:val="00AA585B"/>
    <w:rsid w:val="00AA6282"/>
    <w:rsid w:val="00AA6DA6"/>
    <w:rsid w:val="00AA72F3"/>
    <w:rsid w:val="00AB2327"/>
    <w:rsid w:val="00AB2370"/>
    <w:rsid w:val="00AB24DA"/>
    <w:rsid w:val="00AB348D"/>
    <w:rsid w:val="00AB37EF"/>
    <w:rsid w:val="00AB3C7B"/>
    <w:rsid w:val="00AB41B6"/>
    <w:rsid w:val="00AB4940"/>
    <w:rsid w:val="00AB499A"/>
    <w:rsid w:val="00AB5212"/>
    <w:rsid w:val="00AB55A1"/>
    <w:rsid w:val="00AB60E7"/>
    <w:rsid w:val="00AB618C"/>
    <w:rsid w:val="00AB62DA"/>
    <w:rsid w:val="00AB6476"/>
    <w:rsid w:val="00AB6552"/>
    <w:rsid w:val="00AB6A3F"/>
    <w:rsid w:val="00AB6D08"/>
    <w:rsid w:val="00AB70DA"/>
    <w:rsid w:val="00AB7335"/>
    <w:rsid w:val="00AB778A"/>
    <w:rsid w:val="00AB7899"/>
    <w:rsid w:val="00AC0165"/>
    <w:rsid w:val="00AC02D1"/>
    <w:rsid w:val="00AC0EB3"/>
    <w:rsid w:val="00AC129A"/>
    <w:rsid w:val="00AC134D"/>
    <w:rsid w:val="00AC19BC"/>
    <w:rsid w:val="00AC1BEF"/>
    <w:rsid w:val="00AC2013"/>
    <w:rsid w:val="00AC2E05"/>
    <w:rsid w:val="00AC3206"/>
    <w:rsid w:val="00AC3456"/>
    <w:rsid w:val="00AC3DD2"/>
    <w:rsid w:val="00AC3FA0"/>
    <w:rsid w:val="00AC4CEA"/>
    <w:rsid w:val="00AC52EA"/>
    <w:rsid w:val="00AC545B"/>
    <w:rsid w:val="00AC5D97"/>
    <w:rsid w:val="00AC6292"/>
    <w:rsid w:val="00AC649C"/>
    <w:rsid w:val="00AC68D2"/>
    <w:rsid w:val="00AC7327"/>
    <w:rsid w:val="00AC7AE0"/>
    <w:rsid w:val="00AD0201"/>
    <w:rsid w:val="00AD27DE"/>
    <w:rsid w:val="00AD28FA"/>
    <w:rsid w:val="00AD30B6"/>
    <w:rsid w:val="00AD32BD"/>
    <w:rsid w:val="00AD3578"/>
    <w:rsid w:val="00AD4013"/>
    <w:rsid w:val="00AD540B"/>
    <w:rsid w:val="00AD58F6"/>
    <w:rsid w:val="00AD6623"/>
    <w:rsid w:val="00AD6D33"/>
    <w:rsid w:val="00AD7012"/>
    <w:rsid w:val="00AD7E72"/>
    <w:rsid w:val="00AE037F"/>
    <w:rsid w:val="00AE03C4"/>
    <w:rsid w:val="00AE0614"/>
    <w:rsid w:val="00AE0701"/>
    <w:rsid w:val="00AE0D2D"/>
    <w:rsid w:val="00AE1497"/>
    <w:rsid w:val="00AE2024"/>
    <w:rsid w:val="00AE2091"/>
    <w:rsid w:val="00AE20D3"/>
    <w:rsid w:val="00AE25BD"/>
    <w:rsid w:val="00AE2D8F"/>
    <w:rsid w:val="00AE2E03"/>
    <w:rsid w:val="00AE307A"/>
    <w:rsid w:val="00AE33C1"/>
    <w:rsid w:val="00AE343B"/>
    <w:rsid w:val="00AE3902"/>
    <w:rsid w:val="00AE4339"/>
    <w:rsid w:val="00AE57F2"/>
    <w:rsid w:val="00AE59B9"/>
    <w:rsid w:val="00AE5DEE"/>
    <w:rsid w:val="00AE5F5B"/>
    <w:rsid w:val="00AE6A85"/>
    <w:rsid w:val="00AE6DD3"/>
    <w:rsid w:val="00AE7A76"/>
    <w:rsid w:val="00AE7EB3"/>
    <w:rsid w:val="00AF1226"/>
    <w:rsid w:val="00AF1E80"/>
    <w:rsid w:val="00AF3B24"/>
    <w:rsid w:val="00AF3D6A"/>
    <w:rsid w:val="00AF42AB"/>
    <w:rsid w:val="00AF4307"/>
    <w:rsid w:val="00AF4695"/>
    <w:rsid w:val="00AF4A6D"/>
    <w:rsid w:val="00AF55A4"/>
    <w:rsid w:val="00AF57A9"/>
    <w:rsid w:val="00AF58AF"/>
    <w:rsid w:val="00AF5F71"/>
    <w:rsid w:val="00AF6119"/>
    <w:rsid w:val="00AF69A9"/>
    <w:rsid w:val="00AF6B3C"/>
    <w:rsid w:val="00AF7554"/>
    <w:rsid w:val="00B00705"/>
    <w:rsid w:val="00B0084C"/>
    <w:rsid w:val="00B00C1D"/>
    <w:rsid w:val="00B010C3"/>
    <w:rsid w:val="00B01B9D"/>
    <w:rsid w:val="00B028FD"/>
    <w:rsid w:val="00B02BB1"/>
    <w:rsid w:val="00B037EF"/>
    <w:rsid w:val="00B04F24"/>
    <w:rsid w:val="00B054EC"/>
    <w:rsid w:val="00B054F5"/>
    <w:rsid w:val="00B06C5D"/>
    <w:rsid w:val="00B06D50"/>
    <w:rsid w:val="00B078FA"/>
    <w:rsid w:val="00B107F8"/>
    <w:rsid w:val="00B10B73"/>
    <w:rsid w:val="00B11231"/>
    <w:rsid w:val="00B11404"/>
    <w:rsid w:val="00B11A71"/>
    <w:rsid w:val="00B11F6D"/>
    <w:rsid w:val="00B13C4E"/>
    <w:rsid w:val="00B13EF3"/>
    <w:rsid w:val="00B142B1"/>
    <w:rsid w:val="00B15AE8"/>
    <w:rsid w:val="00B15B01"/>
    <w:rsid w:val="00B164B4"/>
    <w:rsid w:val="00B16C88"/>
    <w:rsid w:val="00B16D5E"/>
    <w:rsid w:val="00B17599"/>
    <w:rsid w:val="00B178C8"/>
    <w:rsid w:val="00B17CD4"/>
    <w:rsid w:val="00B20133"/>
    <w:rsid w:val="00B20917"/>
    <w:rsid w:val="00B21174"/>
    <w:rsid w:val="00B21484"/>
    <w:rsid w:val="00B21977"/>
    <w:rsid w:val="00B22AA0"/>
    <w:rsid w:val="00B22C4C"/>
    <w:rsid w:val="00B22DAC"/>
    <w:rsid w:val="00B233C3"/>
    <w:rsid w:val="00B23B78"/>
    <w:rsid w:val="00B23CA1"/>
    <w:rsid w:val="00B249CA"/>
    <w:rsid w:val="00B253A7"/>
    <w:rsid w:val="00B2798C"/>
    <w:rsid w:val="00B307A7"/>
    <w:rsid w:val="00B30B30"/>
    <w:rsid w:val="00B312B6"/>
    <w:rsid w:val="00B33F9B"/>
    <w:rsid w:val="00B345EC"/>
    <w:rsid w:val="00B347EA"/>
    <w:rsid w:val="00B352FB"/>
    <w:rsid w:val="00B3538D"/>
    <w:rsid w:val="00B358E1"/>
    <w:rsid w:val="00B35AE9"/>
    <w:rsid w:val="00B35CEA"/>
    <w:rsid w:val="00B35DEC"/>
    <w:rsid w:val="00B3631F"/>
    <w:rsid w:val="00B36320"/>
    <w:rsid w:val="00B363CE"/>
    <w:rsid w:val="00B367CC"/>
    <w:rsid w:val="00B36D9E"/>
    <w:rsid w:val="00B36DFD"/>
    <w:rsid w:val="00B373CD"/>
    <w:rsid w:val="00B374A4"/>
    <w:rsid w:val="00B37B69"/>
    <w:rsid w:val="00B40B81"/>
    <w:rsid w:val="00B42138"/>
    <w:rsid w:val="00B429F0"/>
    <w:rsid w:val="00B437A3"/>
    <w:rsid w:val="00B43AF4"/>
    <w:rsid w:val="00B444A1"/>
    <w:rsid w:val="00B45940"/>
    <w:rsid w:val="00B46120"/>
    <w:rsid w:val="00B465A3"/>
    <w:rsid w:val="00B46E39"/>
    <w:rsid w:val="00B47071"/>
    <w:rsid w:val="00B47924"/>
    <w:rsid w:val="00B5045B"/>
    <w:rsid w:val="00B50FBC"/>
    <w:rsid w:val="00B51AC2"/>
    <w:rsid w:val="00B528CB"/>
    <w:rsid w:val="00B52A48"/>
    <w:rsid w:val="00B530B2"/>
    <w:rsid w:val="00B5384C"/>
    <w:rsid w:val="00B53CA4"/>
    <w:rsid w:val="00B54591"/>
    <w:rsid w:val="00B5499C"/>
    <w:rsid w:val="00B54D3E"/>
    <w:rsid w:val="00B5550C"/>
    <w:rsid w:val="00B556FD"/>
    <w:rsid w:val="00B56513"/>
    <w:rsid w:val="00B56CE4"/>
    <w:rsid w:val="00B56D38"/>
    <w:rsid w:val="00B57B72"/>
    <w:rsid w:val="00B60B14"/>
    <w:rsid w:val="00B612C4"/>
    <w:rsid w:val="00B61432"/>
    <w:rsid w:val="00B61A11"/>
    <w:rsid w:val="00B61D32"/>
    <w:rsid w:val="00B61EB5"/>
    <w:rsid w:val="00B61F7F"/>
    <w:rsid w:val="00B6209C"/>
    <w:rsid w:val="00B621A7"/>
    <w:rsid w:val="00B6246E"/>
    <w:rsid w:val="00B62472"/>
    <w:rsid w:val="00B62863"/>
    <w:rsid w:val="00B6287F"/>
    <w:rsid w:val="00B62975"/>
    <w:rsid w:val="00B6382A"/>
    <w:rsid w:val="00B63E1B"/>
    <w:rsid w:val="00B63FA3"/>
    <w:rsid w:val="00B646E1"/>
    <w:rsid w:val="00B647CC"/>
    <w:rsid w:val="00B64DD3"/>
    <w:rsid w:val="00B652A0"/>
    <w:rsid w:val="00B6536D"/>
    <w:rsid w:val="00B65E86"/>
    <w:rsid w:val="00B66622"/>
    <w:rsid w:val="00B66BC4"/>
    <w:rsid w:val="00B67418"/>
    <w:rsid w:val="00B67A28"/>
    <w:rsid w:val="00B67A49"/>
    <w:rsid w:val="00B70723"/>
    <w:rsid w:val="00B71002"/>
    <w:rsid w:val="00B7151D"/>
    <w:rsid w:val="00B71BD7"/>
    <w:rsid w:val="00B71D42"/>
    <w:rsid w:val="00B7272B"/>
    <w:rsid w:val="00B72C88"/>
    <w:rsid w:val="00B738AE"/>
    <w:rsid w:val="00B73B0F"/>
    <w:rsid w:val="00B73BB4"/>
    <w:rsid w:val="00B73D37"/>
    <w:rsid w:val="00B73F91"/>
    <w:rsid w:val="00B75386"/>
    <w:rsid w:val="00B75BE3"/>
    <w:rsid w:val="00B76A11"/>
    <w:rsid w:val="00B773F1"/>
    <w:rsid w:val="00B77439"/>
    <w:rsid w:val="00B7744C"/>
    <w:rsid w:val="00B77C09"/>
    <w:rsid w:val="00B807C7"/>
    <w:rsid w:val="00B80AC5"/>
    <w:rsid w:val="00B8121F"/>
    <w:rsid w:val="00B82BB7"/>
    <w:rsid w:val="00B82F30"/>
    <w:rsid w:val="00B837E7"/>
    <w:rsid w:val="00B83FFD"/>
    <w:rsid w:val="00B8454B"/>
    <w:rsid w:val="00B85AF6"/>
    <w:rsid w:val="00B85CA2"/>
    <w:rsid w:val="00B865BE"/>
    <w:rsid w:val="00B86C52"/>
    <w:rsid w:val="00B87021"/>
    <w:rsid w:val="00B8738E"/>
    <w:rsid w:val="00B87478"/>
    <w:rsid w:val="00B874AE"/>
    <w:rsid w:val="00B87B94"/>
    <w:rsid w:val="00B90826"/>
    <w:rsid w:val="00B90904"/>
    <w:rsid w:val="00B913D5"/>
    <w:rsid w:val="00B93089"/>
    <w:rsid w:val="00B93AAC"/>
    <w:rsid w:val="00B93D7D"/>
    <w:rsid w:val="00B94322"/>
    <w:rsid w:val="00B944A1"/>
    <w:rsid w:val="00B960E2"/>
    <w:rsid w:val="00B960EA"/>
    <w:rsid w:val="00B9669A"/>
    <w:rsid w:val="00B96978"/>
    <w:rsid w:val="00B96A06"/>
    <w:rsid w:val="00B96D11"/>
    <w:rsid w:val="00B979C8"/>
    <w:rsid w:val="00B97C78"/>
    <w:rsid w:val="00B97E00"/>
    <w:rsid w:val="00BA0956"/>
    <w:rsid w:val="00BA0F5D"/>
    <w:rsid w:val="00BA1334"/>
    <w:rsid w:val="00BA136C"/>
    <w:rsid w:val="00BA16DE"/>
    <w:rsid w:val="00BA1F97"/>
    <w:rsid w:val="00BA25C7"/>
    <w:rsid w:val="00BA2754"/>
    <w:rsid w:val="00BA277D"/>
    <w:rsid w:val="00BA3546"/>
    <w:rsid w:val="00BA3DC5"/>
    <w:rsid w:val="00BA4482"/>
    <w:rsid w:val="00BA4F97"/>
    <w:rsid w:val="00BA521F"/>
    <w:rsid w:val="00BA5582"/>
    <w:rsid w:val="00BA560F"/>
    <w:rsid w:val="00BA5B01"/>
    <w:rsid w:val="00BA6370"/>
    <w:rsid w:val="00BA65D6"/>
    <w:rsid w:val="00BA6DAF"/>
    <w:rsid w:val="00BA77D9"/>
    <w:rsid w:val="00BA78B1"/>
    <w:rsid w:val="00BA7F71"/>
    <w:rsid w:val="00BB0008"/>
    <w:rsid w:val="00BB132A"/>
    <w:rsid w:val="00BB15C5"/>
    <w:rsid w:val="00BB2805"/>
    <w:rsid w:val="00BB2B8A"/>
    <w:rsid w:val="00BB32E3"/>
    <w:rsid w:val="00BB3753"/>
    <w:rsid w:val="00BB3B89"/>
    <w:rsid w:val="00BB40D0"/>
    <w:rsid w:val="00BB412F"/>
    <w:rsid w:val="00BB4815"/>
    <w:rsid w:val="00BB488A"/>
    <w:rsid w:val="00BB49A9"/>
    <w:rsid w:val="00BB4D02"/>
    <w:rsid w:val="00BB5532"/>
    <w:rsid w:val="00BB56BB"/>
    <w:rsid w:val="00BB7C45"/>
    <w:rsid w:val="00BC0640"/>
    <w:rsid w:val="00BC20F2"/>
    <w:rsid w:val="00BC287F"/>
    <w:rsid w:val="00BC2980"/>
    <w:rsid w:val="00BC30AB"/>
    <w:rsid w:val="00BC342F"/>
    <w:rsid w:val="00BC3873"/>
    <w:rsid w:val="00BC3A7C"/>
    <w:rsid w:val="00BC43B3"/>
    <w:rsid w:val="00BC4C6B"/>
    <w:rsid w:val="00BC4C7A"/>
    <w:rsid w:val="00BC5024"/>
    <w:rsid w:val="00BC5F47"/>
    <w:rsid w:val="00BC606B"/>
    <w:rsid w:val="00BC64E2"/>
    <w:rsid w:val="00BC656D"/>
    <w:rsid w:val="00BC6ABD"/>
    <w:rsid w:val="00BC6FA5"/>
    <w:rsid w:val="00BC7A42"/>
    <w:rsid w:val="00BC7C9C"/>
    <w:rsid w:val="00BD0A77"/>
    <w:rsid w:val="00BD0DEE"/>
    <w:rsid w:val="00BD140B"/>
    <w:rsid w:val="00BD20F7"/>
    <w:rsid w:val="00BD21DB"/>
    <w:rsid w:val="00BD2363"/>
    <w:rsid w:val="00BD3F17"/>
    <w:rsid w:val="00BD44C3"/>
    <w:rsid w:val="00BD514B"/>
    <w:rsid w:val="00BD568A"/>
    <w:rsid w:val="00BD5754"/>
    <w:rsid w:val="00BD5878"/>
    <w:rsid w:val="00BD58C5"/>
    <w:rsid w:val="00BD6748"/>
    <w:rsid w:val="00BD7A29"/>
    <w:rsid w:val="00BE0244"/>
    <w:rsid w:val="00BE07C6"/>
    <w:rsid w:val="00BE0BF2"/>
    <w:rsid w:val="00BE0ED1"/>
    <w:rsid w:val="00BE16E3"/>
    <w:rsid w:val="00BE23A2"/>
    <w:rsid w:val="00BE23B1"/>
    <w:rsid w:val="00BE2515"/>
    <w:rsid w:val="00BE25D9"/>
    <w:rsid w:val="00BE364F"/>
    <w:rsid w:val="00BE370C"/>
    <w:rsid w:val="00BE3A66"/>
    <w:rsid w:val="00BE3C53"/>
    <w:rsid w:val="00BE3CBD"/>
    <w:rsid w:val="00BE3CCD"/>
    <w:rsid w:val="00BE3FC7"/>
    <w:rsid w:val="00BE4AF2"/>
    <w:rsid w:val="00BE4E6C"/>
    <w:rsid w:val="00BE5569"/>
    <w:rsid w:val="00BE5C44"/>
    <w:rsid w:val="00BE6139"/>
    <w:rsid w:val="00BE6293"/>
    <w:rsid w:val="00BE6445"/>
    <w:rsid w:val="00BE66DE"/>
    <w:rsid w:val="00BE6757"/>
    <w:rsid w:val="00BE6B02"/>
    <w:rsid w:val="00BE759F"/>
    <w:rsid w:val="00BE78D6"/>
    <w:rsid w:val="00BE7B34"/>
    <w:rsid w:val="00BE7D7A"/>
    <w:rsid w:val="00BE7DD8"/>
    <w:rsid w:val="00BF087E"/>
    <w:rsid w:val="00BF2708"/>
    <w:rsid w:val="00BF296A"/>
    <w:rsid w:val="00BF349A"/>
    <w:rsid w:val="00BF387E"/>
    <w:rsid w:val="00BF3F5B"/>
    <w:rsid w:val="00BF4BF1"/>
    <w:rsid w:val="00BF4C62"/>
    <w:rsid w:val="00BF55BD"/>
    <w:rsid w:val="00BF5A35"/>
    <w:rsid w:val="00BF5B0D"/>
    <w:rsid w:val="00BF5D1B"/>
    <w:rsid w:val="00BF5DCD"/>
    <w:rsid w:val="00BF5EBE"/>
    <w:rsid w:val="00BF5FAD"/>
    <w:rsid w:val="00BF609F"/>
    <w:rsid w:val="00BF6451"/>
    <w:rsid w:val="00BF7148"/>
    <w:rsid w:val="00BF7312"/>
    <w:rsid w:val="00BF754B"/>
    <w:rsid w:val="00BF780E"/>
    <w:rsid w:val="00C0001B"/>
    <w:rsid w:val="00C00631"/>
    <w:rsid w:val="00C00824"/>
    <w:rsid w:val="00C00CC9"/>
    <w:rsid w:val="00C00DFD"/>
    <w:rsid w:val="00C01330"/>
    <w:rsid w:val="00C01E82"/>
    <w:rsid w:val="00C038D8"/>
    <w:rsid w:val="00C04365"/>
    <w:rsid w:val="00C04762"/>
    <w:rsid w:val="00C04C24"/>
    <w:rsid w:val="00C04D0A"/>
    <w:rsid w:val="00C053F2"/>
    <w:rsid w:val="00C0542D"/>
    <w:rsid w:val="00C05C02"/>
    <w:rsid w:val="00C05DA8"/>
    <w:rsid w:val="00C06030"/>
    <w:rsid w:val="00C06BD5"/>
    <w:rsid w:val="00C06C1D"/>
    <w:rsid w:val="00C07089"/>
    <w:rsid w:val="00C07C74"/>
    <w:rsid w:val="00C1000E"/>
    <w:rsid w:val="00C10887"/>
    <w:rsid w:val="00C110C2"/>
    <w:rsid w:val="00C11E7D"/>
    <w:rsid w:val="00C1268E"/>
    <w:rsid w:val="00C13361"/>
    <w:rsid w:val="00C13B2C"/>
    <w:rsid w:val="00C13F97"/>
    <w:rsid w:val="00C1451F"/>
    <w:rsid w:val="00C145E8"/>
    <w:rsid w:val="00C14D0A"/>
    <w:rsid w:val="00C15343"/>
    <w:rsid w:val="00C153BC"/>
    <w:rsid w:val="00C153D2"/>
    <w:rsid w:val="00C15B08"/>
    <w:rsid w:val="00C15F4C"/>
    <w:rsid w:val="00C165DB"/>
    <w:rsid w:val="00C173CF"/>
    <w:rsid w:val="00C179C7"/>
    <w:rsid w:val="00C17AC2"/>
    <w:rsid w:val="00C17E18"/>
    <w:rsid w:val="00C21305"/>
    <w:rsid w:val="00C22029"/>
    <w:rsid w:val="00C224FB"/>
    <w:rsid w:val="00C22D60"/>
    <w:rsid w:val="00C2363D"/>
    <w:rsid w:val="00C23682"/>
    <w:rsid w:val="00C24167"/>
    <w:rsid w:val="00C244D4"/>
    <w:rsid w:val="00C2537B"/>
    <w:rsid w:val="00C25928"/>
    <w:rsid w:val="00C26B15"/>
    <w:rsid w:val="00C273B2"/>
    <w:rsid w:val="00C277F8"/>
    <w:rsid w:val="00C27B4A"/>
    <w:rsid w:val="00C27F02"/>
    <w:rsid w:val="00C3068F"/>
    <w:rsid w:val="00C30C60"/>
    <w:rsid w:val="00C30D1A"/>
    <w:rsid w:val="00C30E41"/>
    <w:rsid w:val="00C3189F"/>
    <w:rsid w:val="00C339B8"/>
    <w:rsid w:val="00C33EFB"/>
    <w:rsid w:val="00C343B4"/>
    <w:rsid w:val="00C34499"/>
    <w:rsid w:val="00C34DD8"/>
    <w:rsid w:val="00C3638D"/>
    <w:rsid w:val="00C36F6C"/>
    <w:rsid w:val="00C371AF"/>
    <w:rsid w:val="00C3723B"/>
    <w:rsid w:val="00C37286"/>
    <w:rsid w:val="00C377E1"/>
    <w:rsid w:val="00C37F52"/>
    <w:rsid w:val="00C40105"/>
    <w:rsid w:val="00C40896"/>
    <w:rsid w:val="00C4102F"/>
    <w:rsid w:val="00C410F9"/>
    <w:rsid w:val="00C4160D"/>
    <w:rsid w:val="00C41D2A"/>
    <w:rsid w:val="00C41E9D"/>
    <w:rsid w:val="00C4202D"/>
    <w:rsid w:val="00C4371B"/>
    <w:rsid w:val="00C43962"/>
    <w:rsid w:val="00C43CD0"/>
    <w:rsid w:val="00C43ECE"/>
    <w:rsid w:val="00C44000"/>
    <w:rsid w:val="00C44125"/>
    <w:rsid w:val="00C442B3"/>
    <w:rsid w:val="00C44CE2"/>
    <w:rsid w:val="00C4579E"/>
    <w:rsid w:val="00C457D8"/>
    <w:rsid w:val="00C45F16"/>
    <w:rsid w:val="00C45F23"/>
    <w:rsid w:val="00C46038"/>
    <w:rsid w:val="00C4651A"/>
    <w:rsid w:val="00C471FC"/>
    <w:rsid w:val="00C47476"/>
    <w:rsid w:val="00C47519"/>
    <w:rsid w:val="00C47887"/>
    <w:rsid w:val="00C47C4D"/>
    <w:rsid w:val="00C47F56"/>
    <w:rsid w:val="00C50304"/>
    <w:rsid w:val="00C509B9"/>
    <w:rsid w:val="00C50CC9"/>
    <w:rsid w:val="00C50F9D"/>
    <w:rsid w:val="00C5103C"/>
    <w:rsid w:val="00C51CA2"/>
    <w:rsid w:val="00C51E51"/>
    <w:rsid w:val="00C5360E"/>
    <w:rsid w:val="00C5363B"/>
    <w:rsid w:val="00C53B8B"/>
    <w:rsid w:val="00C53CB8"/>
    <w:rsid w:val="00C53E49"/>
    <w:rsid w:val="00C5414A"/>
    <w:rsid w:val="00C54DA0"/>
    <w:rsid w:val="00C54F23"/>
    <w:rsid w:val="00C55258"/>
    <w:rsid w:val="00C553D9"/>
    <w:rsid w:val="00C55E61"/>
    <w:rsid w:val="00C560DB"/>
    <w:rsid w:val="00C56F5C"/>
    <w:rsid w:val="00C57460"/>
    <w:rsid w:val="00C575CD"/>
    <w:rsid w:val="00C57B25"/>
    <w:rsid w:val="00C6087E"/>
    <w:rsid w:val="00C60AF5"/>
    <w:rsid w:val="00C60EAC"/>
    <w:rsid w:val="00C60F83"/>
    <w:rsid w:val="00C61B14"/>
    <w:rsid w:val="00C624BE"/>
    <w:rsid w:val="00C63428"/>
    <w:rsid w:val="00C6429F"/>
    <w:rsid w:val="00C6470B"/>
    <w:rsid w:val="00C6499B"/>
    <w:rsid w:val="00C655A6"/>
    <w:rsid w:val="00C659C0"/>
    <w:rsid w:val="00C65E07"/>
    <w:rsid w:val="00C66432"/>
    <w:rsid w:val="00C67153"/>
    <w:rsid w:val="00C673FB"/>
    <w:rsid w:val="00C67B9A"/>
    <w:rsid w:val="00C67D68"/>
    <w:rsid w:val="00C67FDF"/>
    <w:rsid w:val="00C7031F"/>
    <w:rsid w:val="00C7068E"/>
    <w:rsid w:val="00C708BE"/>
    <w:rsid w:val="00C70965"/>
    <w:rsid w:val="00C71262"/>
    <w:rsid w:val="00C71263"/>
    <w:rsid w:val="00C716D7"/>
    <w:rsid w:val="00C72CAA"/>
    <w:rsid w:val="00C72DF3"/>
    <w:rsid w:val="00C73632"/>
    <w:rsid w:val="00C73D6E"/>
    <w:rsid w:val="00C74B6A"/>
    <w:rsid w:val="00C74E8E"/>
    <w:rsid w:val="00C75577"/>
    <w:rsid w:val="00C75A56"/>
    <w:rsid w:val="00C7672D"/>
    <w:rsid w:val="00C768AD"/>
    <w:rsid w:val="00C77AE5"/>
    <w:rsid w:val="00C8010A"/>
    <w:rsid w:val="00C8032F"/>
    <w:rsid w:val="00C80848"/>
    <w:rsid w:val="00C81676"/>
    <w:rsid w:val="00C821FF"/>
    <w:rsid w:val="00C822F6"/>
    <w:rsid w:val="00C82330"/>
    <w:rsid w:val="00C8267A"/>
    <w:rsid w:val="00C827F7"/>
    <w:rsid w:val="00C82B75"/>
    <w:rsid w:val="00C8406E"/>
    <w:rsid w:val="00C848BB"/>
    <w:rsid w:val="00C84D1B"/>
    <w:rsid w:val="00C854B7"/>
    <w:rsid w:val="00C85E38"/>
    <w:rsid w:val="00C865D4"/>
    <w:rsid w:val="00C8687B"/>
    <w:rsid w:val="00C87370"/>
    <w:rsid w:val="00C87BD7"/>
    <w:rsid w:val="00C904F7"/>
    <w:rsid w:val="00C90872"/>
    <w:rsid w:val="00C909D0"/>
    <w:rsid w:val="00C91DEB"/>
    <w:rsid w:val="00C927C3"/>
    <w:rsid w:val="00C92DFD"/>
    <w:rsid w:val="00C93204"/>
    <w:rsid w:val="00C935C2"/>
    <w:rsid w:val="00C93E83"/>
    <w:rsid w:val="00C93F76"/>
    <w:rsid w:val="00C9478A"/>
    <w:rsid w:val="00C94C4E"/>
    <w:rsid w:val="00C953B0"/>
    <w:rsid w:val="00C96FD2"/>
    <w:rsid w:val="00C974A3"/>
    <w:rsid w:val="00CA033C"/>
    <w:rsid w:val="00CA08D8"/>
    <w:rsid w:val="00CA08FB"/>
    <w:rsid w:val="00CA16DF"/>
    <w:rsid w:val="00CA1A54"/>
    <w:rsid w:val="00CA1B5C"/>
    <w:rsid w:val="00CA1C1C"/>
    <w:rsid w:val="00CA1DD2"/>
    <w:rsid w:val="00CA235D"/>
    <w:rsid w:val="00CA26EA"/>
    <w:rsid w:val="00CA377C"/>
    <w:rsid w:val="00CA3941"/>
    <w:rsid w:val="00CA40B4"/>
    <w:rsid w:val="00CA4857"/>
    <w:rsid w:val="00CA49E0"/>
    <w:rsid w:val="00CA4BC1"/>
    <w:rsid w:val="00CA5FAA"/>
    <w:rsid w:val="00CA6758"/>
    <w:rsid w:val="00CA69D1"/>
    <w:rsid w:val="00CA6BE8"/>
    <w:rsid w:val="00CA7D4C"/>
    <w:rsid w:val="00CB0E05"/>
    <w:rsid w:val="00CB10FB"/>
    <w:rsid w:val="00CB18F1"/>
    <w:rsid w:val="00CB1F44"/>
    <w:rsid w:val="00CB2709"/>
    <w:rsid w:val="00CB3210"/>
    <w:rsid w:val="00CB4330"/>
    <w:rsid w:val="00CB52DC"/>
    <w:rsid w:val="00CB5413"/>
    <w:rsid w:val="00CB5D3C"/>
    <w:rsid w:val="00CB5E3E"/>
    <w:rsid w:val="00CB5F4D"/>
    <w:rsid w:val="00CB5FBF"/>
    <w:rsid w:val="00CB6295"/>
    <w:rsid w:val="00CB6775"/>
    <w:rsid w:val="00CB6F89"/>
    <w:rsid w:val="00CB75B5"/>
    <w:rsid w:val="00CC08E8"/>
    <w:rsid w:val="00CC11F5"/>
    <w:rsid w:val="00CC1479"/>
    <w:rsid w:val="00CC1C15"/>
    <w:rsid w:val="00CC1E33"/>
    <w:rsid w:val="00CC1F09"/>
    <w:rsid w:val="00CC3078"/>
    <w:rsid w:val="00CC30D0"/>
    <w:rsid w:val="00CC3496"/>
    <w:rsid w:val="00CC37CD"/>
    <w:rsid w:val="00CC382F"/>
    <w:rsid w:val="00CC3F17"/>
    <w:rsid w:val="00CC479C"/>
    <w:rsid w:val="00CC49DC"/>
    <w:rsid w:val="00CC4EE3"/>
    <w:rsid w:val="00CC5B97"/>
    <w:rsid w:val="00CC60D2"/>
    <w:rsid w:val="00CC6FA0"/>
    <w:rsid w:val="00CC702C"/>
    <w:rsid w:val="00CC7512"/>
    <w:rsid w:val="00CC772D"/>
    <w:rsid w:val="00CC79CC"/>
    <w:rsid w:val="00CD011C"/>
    <w:rsid w:val="00CD0401"/>
    <w:rsid w:val="00CD090E"/>
    <w:rsid w:val="00CD1237"/>
    <w:rsid w:val="00CD2869"/>
    <w:rsid w:val="00CD2AD8"/>
    <w:rsid w:val="00CD2C7D"/>
    <w:rsid w:val="00CD3423"/>
    <w:rsid w:val="00CD3D50"/>
    <w:rsid w:val="00CD42FD"/>
    <w:rsid w:val="00CD44B7"/>
    <w:rsid w:val="00CD44DA"/>
    <w:rsid w:val="00CD48BB"/>
    <w:rsid w:val="00CD573A"/>
    <w:rsid w:val="00CD5C61"/>
    <w:rsid w:val="00CD5C9E"/>
    <w:rsid w:val="00CD60FA"/>
    <w:rsid w:val="00CD6384"/>
    <w:rsid w:val="00CD6EDB"/>
    <w:rsid w:val="00CD7061"/>
    <w:rsid w:val="00CD7428"/>
    <w:rsid w:val="00CD7495"/>
    <w:rsid w:val="00CD7954"/>
    <w:rsid w:val="00CD79A0"/>
    <w:rsid w:val="00CD7DEA"/>
    <w:rsid w:val="00CD7F7F"/>
    <w:rsid w:val="00CE0902"/>
    <w:rsid w:val="00CE0B46"/>
    <w:rsid w:val="00CE198B"/>
    <w:rsid w:val="00CE1F60"/>
    <w:rsid w:val="00CE24AB"/>
    <w:rsid w:val="00CE2FE8"/>
    <w:rsid w:val="00CE3670"/>
    <w:rsid w:val="00CE3C42"/>
    <w:rsid w:val="00CE3DE3"/>
    <w:rsid w:val="00CE3EC1"/>
    <w:rsid w:val="00CE456B"/>
    <w:rsid w:val="00CE4BB4"/>
    <w:rsid w:val="00CE4D8D"/>
    <w:rsid w:val="00CE504C"/>
    <w:rsid w:val="00CE66E3"/>
    <w:rsid w:val="00CE7D9F"/>
    <w:rsid w:val="00CE7FA2"/>
    <w:rsid w:val="00CF05AE"/>
    <w:rsid w:val="00CF155F"/>
    <w:rsid w:val="00CF1839"/>
    <w:rsid w:val="00CF1BA6"/>
    <w:rsid w:val="00CF1BF0"/>
    <w:rsid w:val="00CF2051"/>
    <w:rsid w:val="00CF251D"/>
    <w:rsid w:val="00CF27E4"/>
    <w:rsid w:val="00CF36DE"/>
    <w:rsid w:val="00CF375A"/>
    <w:rsid w:val="00CF37A8"/>
    <w:rsid w:val="00CF3B26"/>
    <w:rsid w:val="00CF437A"/>
    <w:rsid w:val="00CF5032"/>
    <w:rsid w:val="00CF5192"/>
    <w:rsid w:val="00CF545B"/>
    <w:rsid w:val="00CF63D9"/>
    <w:rsid w:val="00CF6C70"/>
    <w:rsid w:val="00CF71DB"/>
    <w:rsid w:val="00CF758F"/>
    <w:rsid w:val="00CF7AF3"/>
    <w:rsid w:val="00D00389"/>
    <w:rsid w:val="00D00E3D"/>
    <w:rsid w:val="00D01114"/>
    <w:rsid w:val="00D012A0"/>
    <w:rsid w:val="00D01DEC"/>
    <w:rsid w:val="00D02E47"/>
    <w:rsid w:val="00D02F47"/>
    <w:rsid w:val="00D030FB"/>
    <w:rsid w:val="00D03682"/>
    <w:rsid w:val="00D0493E"/>
    <w:rsid w:val="00D05267"/>
    <w:rsid w:val="00D060FD"/>
    <w:rsid w:val="00D061F9"/>
    <w:rsid w:val="00D06219"/>
    <w:rsid w:val="00D06CEA"/>
    <w:rsid w:val="00D06F4B"/>
    <w:rsid w:val="00D07EF1"/>
    <w:rsid w:val="00D07FBD"/>
    <w:rsid w:val="00D106C3"/>
    <w:rsid w:val="00D10702"/>
    <w:rsid w:val="00D10D96"/>
    <w:rsid w:val="00D117F9"/>
    <w:rsid w:val="00D1207B"/>
    <w:rsid w:val="00D12DDD"/>
    <w:rsid w:val="00D13143"/>
    <w:rsid w:val="00D13146"/>
    <w:rsid w:val="00D14ED9"/>
    <w:rsid w:val="00D14FDB"/>
    <w:rsid w:val="00D15202"/>
    <w:rsid w:val="00D15296"/>
    <w:rsid w:val="00D1676F"/>
    <w:rsid w:val="00D1745F"/>
    <w:rsid w:val="00D17E38"/>
    <w:rsid w:val="00D20A01"/>
    <w:rsid w:val="00D21C89"/>
    <w:rsid w:val="00D22A08"/>
    <w:rsid w:val="00D23169"/>
    <w:rsid w:val="00D23402"/>
    <w:rsid w:val="00D243C0"/>
    <w:rsid w:val="00D24A75"/>
    <w:rsid w:val="00D24ABA"/>
    <w:rsid w:val="00D24CF8"/>
    <w:rsid w:val="00D2546A"/>
    <w:rsid w:val="00D25499"/>
    <w:rsid w:val="00D25872"/>
    <w:rsid w:val="00D25CB5"/>
    <w:rsid w:val="00D25E8B"/>
    <w:rsid w:val="00D262B4"/>
    <w:rsid w:val="00D26467"/>
    <w:rsid w:val="00D265C3"/>
    <w:rsid w:val="00D26D2D"/>
    <w:rsid w:val="00D278DE"/>
    <w:rsid w:val="00D27A1E"/>
    <w:rsid w:val="00D30951"/>
    <w:rsid w:val="00D309B0"/>
    <w:rsid w:val="00D30FE5"/>
    <w:rsid w:val="00D317A1"/>
    <w:rsid w:val="00D31C7E"/>
    <w:rsid w:val="00D31CA7"/>
    <w:rsid w:val="00D32240"/>
    <w:rsid w:val="00D323FD"/>
    <w:rsid w:val="00D32FC7"/>
    <w:rsid w:val="00D330BC"/>
    <w:rsid w:val="00D334EB"/>
    <w:rsid w:val="00D34650"/>
    <w:rsid w:val="00D34C20"/>
    <w:rsid w:val="00D34CD4"/>
    <w:rsid w:val="00D34F22"/>
    <w:rsid w:val="00D350EA"/>
    <w:rsid w:val="00D35BF7"/>
    <w:rsid w:val="00D360B5"/>
    <w:rsid w:val="00D3623C"/>
    <w:rsid w:val="00D374EE"/>
    <w:rsid w:val="00D3790D"/>
    <w:rsid w:val="00D40DF5"/>
    <w:rsid w:val="00D40EC2"/>
    <w:rsid w:val="00D40FAC"/>
    <w:rsid w:val="00D41882"/>
    <w:rsid w:val="00D418CD"/>
    <w:rsid w:val="00D41E67"/>
    <w:rsid w:val="00D41F4A"/>
    <w:rsid w:val="00D4468B"/>
    <w:rsid w:val="00D448ED"/>
    <w:rsid w:val="00D4502C"/>
    <w:rsid w:val="00D450DF"/>
    <w:rsid w:val="00D4548C"/>
    <w:rsid w:val="00D459E1"/>
    <w:rsid w:val="00D45EE8"/>
    <w:rsid w:val="00D45F08"/>
    <w:rsid w:val="00D468BC"/>
    <w:rsid w:val="00D500AA"/>
    <w:rsid w:val="00D5107B"/>
    <w:rsid w:val="00D51283"/>
    <w:rsid w:val="00D517AA"/>
    <w:rsid w:val="00D51E69"/>
    <w:rsid w:val="00D51FB9"/>
    <w:rsid w:val="00D526C8"/>
    <w:rsid w:val="00D528DA"/>
    <w:rsid w:val="00D52C25"/>
    <w:rsid w:val="00D532B9"/>
    <w:rsid w:val="00D5353B"/>
    <w:rsid w:val="00D53B67"/>
    <w:rsid w:val="00D53D11"/>
    <w:rsid w:val="00D5486F"/>
    <w:rsid w:val="00D55302"/>
    <w:rsid w:val="00D55914"/>
    <w:rsid w:val="00D55F0B"/>
    <w:rsid w:val="00D55FA4"/>
    <w:rsid w:val="00D55FDD"/>
    <w:rsid w:val="00D56F09"/>
    <w:rsid w:val="00D57A3F"/>
    <w:rsid w:val="00D6074B"/>
    <w:rsid w:val="00D61371"/>
    <w:rsid w:val="00D615EA"/>
    <w:rsid w:val="00D61BE6"/>
    <w:rsid w:val="00D62158"/>
    <w:rsid w:val="00D62742"/>
    <w:rsid w:val="00D63423"/>
    <w:rsid w:val="00D63BB7"/>
    <w:rsid w:val="00D6425D"/>
    <w:rsid w:val="00D64428"/>
    <w:rsid w:val="00D64EDE"/>
    <w:rsid w:val="00D65258"/>
    <w:rsid w:val="00D6586D"/>
    <w:rsid w:val="00D65F3F"/>
    <w:rsid w:val="00D660CA"/>
    <w:rsid w:val="00D66D00"/>
    <w:rsid w:val="00D7004C"/>
    <w:rsid w:val="00D70392"/>
    <w:rsid w:val="00D707DD"/>
    <w:rsid w:val="00D70A11"/>
    <w:rsid w:val="00D70C84"/>
    <w:rsid w:val="00D70F1E"/>
    <w:rsid w:val="00D70F51"/>
    <w:rsid w:val="00D712D2"/>
    <w:rsid w:val="00D71441"/>
    <w:rsid w:val="00D724B2"/>
    <w:rsid w:val="00D72771"/>
    <w:rsid w:val="00D7352C"/>
    <w:rsid w:val="00D739FE"/>
    <w:rsid w:val="00D7445B"/>
    <w:rsid w:val="00D74F97"/>
    <w:rsid w:val="00D75024"/>
    <w:rsid w:val="00D76F06"/>
    <w:rsid w:val="00D770DC"/>
    <w:rsid w:val="00D77E70"/>
    <w:rsid w:val="00D804C5"/>
    <w:rsid w:val="00D80B17"/>
    <w:rsid w:val="00D80D68"/>
    <w:rsid w:val="00D80FAD"/>
    <w:rsid w:val="00D810CB"/>
    <w:rsid w:val="00D81BDD"/>
    <w:rsid w:val="00D81BE2"/>
    <w:rsid w:val="00D81BE8"/>
    <w:rsid w:val="00D82FFE"/>
    <w:rsid w:val="00D83417"/>
    <w:rsid w:val="00D836DF"/>
    <w:rsid w:val="00D839B9"/>
    <w:rsid w:val="00D83F11"/>
    <w:rsid w:val="00D845D8"/>
    <w:rsid w:val="00D84836"/>
    <w:rsid w:val="00D849BE"/>
    <w:rsid w:val="00D874EA"/>
    <w:rsid w:val="00D87AA7"/>
    <w:rsid w:val="00D87C6D"/>
    <w:rsid w:val="00D90141"/>
    <w:rsid w:val="00D909D7"/>
    <w:rsid w:val="00D915DB"/>
    <w:rsid w:val="00D920BC"/>
    <w:rsid w:val="00D929B8"/>
    <w:rsid w:val="00D92C3A"/>
    <w:rsid w:val="00D93607"/>
    <w:rsid w:val="00D93ABA"/>
    <w:rsid w:val="00D9444E"/>
    <w:rsid w:val="00D95484"/>
    <w:rsid w:val="00D9569B"/>
    <w:rsid w:val="00D959DE"/>
    <w:rsid w:val="00D95C39"/>
    <w:rsid w:val="00D9759F"/>
    <w:rsid w:val="00DA0299"/>
    <w:rsid w:val="00DA0FCC"/>
    <w:rsid w:val="00DA11B9"/>
    <w:rsid w:val="00DA17D3"/>
    <w:rsid w:val="00DA1DD8"/>
    <w:rsid w:val="00DA30D8"/>
    <w:rsid w:val="00DA3455"/>
    <w:rsid w:val="00DA35FA"/>
    <w:rsid w:val="00DA3E01"/>
    <w:rsid w:val="00DA4472"/>
    <w:rsid w:val="00DA4E8F"/>
    <w:rsid w:val="00DA53BB"/>
    <w:rsid w:val="00DA5CC2"/>
    <w:rsid w:val="00DA5DBF"/>
    <w:rsid w:val="00DA621B"/>
    <w:rsid w:val="00DA62ED"/>
    <w:rsid w:val="00DA6307"/>
    <w:rsid w:val="00DA744C"/>
    <w:rsid w:val="00DA7835"/>
    <w:rsid w:val="00DA787A"/>
    <w:rsid w:val="00DB0F42"/>
    <w:rsid w:val="00DB13C6"/>
    <w:rsid w:val="00DB1CA6"/>
    <w:rsid w:val="00DB32A6"/>
    <w:rsid w:val="00DB42B1"/>
    <w:rsid w:val="00DB4DF9"/>
    <w:rsid w:val="00DB5B70"/>
    <w:rsid w:val="00DB6263"/>
    <w:rsid w:val="00DB6A57"/>
    <w:rsid w:val="00DB71AE"/>
    <w:rsid w:val="00DB76C2"/>
    <w:rsid w:val="00DC06DB"/>
    <w:rsid w:val="00DC0C5A"/>
    <w:rsid w:val="00DC0C74"/>
    <w:rsid w:val="00DC13EC"/>
    <w:rsid w:val="00DC18A8"/>
    <w:rsid w:val="00DC1B7A"/>
    <w:rsid w:val="00DC2E78"/>
    <w:rsid w:val="00DC2F4D"/>
    <w:rsid w:val="00DC2F70"/>
    <w:rsid w:val="00DC337B"/>
    <w:rsid w:val="00DC35C2"/>
    <w:rsid w:val="00DC3EF8"/>
    <w:rsid w:val="00DC4F0F"/>
    <w:rsid w:val="00DC5839"/>
    <w:rsid w:val="00DC673B"/>
    <w:rsid w:val="00DC67E3"/>
    <w:rsid w:val="00DC694D"/>
    <w:rsid w:val="00DC70F3"/>
    <w:rsid w:val="00DC7BCA"/>
    <w:rsid w:val="00DC7FEC"/>
    <w:rsid w:val="00DD00CD"/>
    <w:rsid w:val="00DD1271"/>
    <w:rsid w:val="00DD166B"/>
    <w:rsid w:val="00DD1E9D"/>
    <w:rsid w:val="00DD2C6F"/>
    <w:rsid w:val="00DD2F63"/>
    <w:rsid w:val="00DD3287"/>
    <w:rsid w:val="00DD381C"/>
    <w:rsid w:val="00DD49BE"/>
    <w:rsid w:val="00DD52CE"/>
    <w:rsid w:val="00DD56E7"/>
    <w:rsid w:val="00DD5DDF"/>
    <w:rsid w:val="00DD5EE8"/>
    <w:rsid w:val="00DD6505"/>
    <w:rsid w:val="00DD65C0"/>
    <w:rsid w:val="00DD6F53"/>
    <w:rsid w:val="00DD6FBC"/>
    <w:rsid w:val="00DD77AD"/>
    <w:rsid w:val="00DE0446"/>
    <w:rsid w:val="00DE09F7"/>
    <w:rsid w:val="00DE1A57"/>
    <w:rsid w:val="00DE2EA3"/>
    <w:rsid w:val="00DE3BA7"/>
    <w:rsid w:val="00DE416B"/>
    <w:rsid w:val="00DE4688"/>
    <w:rsid w:val="00DE47E2"/>
    <w:rsid w:val="00DE4880"/>
    <w:rsid w:val="00DE5267"/>
    <w:rsid w:val="00DE52C6"/>
    <w:rsid w:val="00DE58B3"/>
    <w:rsid w:val="00DE635E"/>
    <w:rsid w:val="00DE6521"/>
    <w:rsid w:val="00DE68F1"/>
    <w:rsid w:val="00DE71F1"/>
    <w:rsid w:val="00DE73A5"/>
    <w:rsid w:val="00DE7A35"/>
    <w:rsid w:val="00DF030C"/>
    <w:rsid w:val="00DF0594"/>
    <w:rsid w:val="00DF0610"/>
    <w:rsid w:val="00DF0C00"/>
    <w:rsid w:val="00DF0F04"/>
    <w:rsid w:val="00DF15D5"/>
    <w:rsid w:val="00DF18A4"/>
    <w:rsid w:val="00DF1AD0"/>
    <w:rsid w:val="00DF1D85"/>
    <w:rsid w:val="00DF1E62"/>
    <w:rsid w:val="00DF2E77"/>
    <w:rsid w:val="00DF337C"/>
    <w:rsid w:val="00DF39DC"/>
    <w:rsid w:val="00DF3DED"/>
    <w:rsid w:val="00DF452D"/>
    <w:rsid w:val="00DF4730"/>
    <w:rsid w:val="00DF47FE"/>
    <w:rsid w:val="00DF4E13"/>
    <w:rsid w:val="00DF4FC9"/>
    <w:rsid w:val="00DF5FD1"/>
    <w:rsid w:val="00DF60E4"/>
    <w:rsid w:val="00DF629D"/>
    <w:rsid w:val="00DF6569"/>
    <w:rsid w:val="00DF760F"/>
    <w:rsid w:val="00DF78AB"/>
    <w:rsid w:val="00DF7A38"/>
    <w:rsid w:val="00DF7A7E"/>
    <w:rsid w:val="00DF7AB1"/>
    <w:rsid w:val="00E00D04"/>
    <w:rsid w:val="00E01257"/>
    <w:rsid w:val="00E01597"/>
    <w:rsid w:val="00E021F8"/>
    <w:rsid w:val="00E02487"/>
    <w:rsid w:val="00E02B2D"/>
    <w:rsid w:val="00E02C54"/>
    <w:rsid w:val="00E034DB"/>
    <w:rsid w:val="00E03A11"/>
    <w:rsid w:val="00E03B3A"/>
    <w:rsid w:val="00E03E4B"/>
    <w:rsid w:val="00E04875"/>
    <w:rsid w:val="00E06825"/>
    <w:rsid w:val="00E072B4"/>
    <w:rsid w:val="00E074DD"/>
    <w:rsid w:val="00E0760C"/>
    <w:rsid w:val="00E07A48"/>
    <w:rsid w:val="00E112D2"/>
    <w:rsid w:val="00E119F7"/>
    <w:rsid w:val="00E12C47"/>
    <w:rsid w:val="00E13169"/>
    <w:rsid w:val="00E1344C"/>
    <w:rsid w:val="00E134A9"/>
    <w:rsid w:val="00E140D1"/>
    <w:rsid w:val="00E147B6"/>
    <w:rsid w:val="00E151DF"/>
    <w:rsid w:val="00E15566"/>
    <w:rsid w:val="00E160F7"/>
    <w:rsid w:val="00E17E21"/>
    <w:rsid w:val="00E20DE4"/>
    <w:rsid w:val="00E212A6"/>
    <w:rsid w:val="00E2194A"/>
    <w:rsid w:val="00E22703"/>
    <w:rsid w:val="00E22DF1"/>
    <w:rsid w:val="00E230E6"/>
    <w:rsid w:val="00E235A8"/>
    <w:rsid w:val="00E237B5"/>
    <w:rsid w:val="00E245EE"/>
    <w:rsid w:val="00E250E4"/>
    <w:rsid w:val="00E2523D"/>
    <w:rsid w:val="00E27849"/>
    <w:rsid w:val="00E27868"/>
    <w:rsid w:val="00E27FFA"/>
    <w:rsid w:val="00E30042"/>
    <w:rsid w:val="00E31015"/>
    <w:rsid w:val="00E3125A"/>
    <w:rsid w:val="00E31E2E"/>
    <w:rsid w:val="00E3238B"/>
    <w:rsid w:val="00E33761"/>
    <w:rsid w:val="00E33B29"/>
    <w:rsid w:val="00E34155"/>
    <w:rsid w:val="00E34850"/>
    <w:rsid w:val="00E352E8"/>
    <w:rsid w:val="00E35C11"/>
    <w:rsid w:val="00E35E60"/>
    <w:rsid w:val="00E3674C"/>
    <w:rsid w:val="00E36FFE"/>
    <w:rsid w:val="00E376FA"/>
    <w:rsid w:val="00E37F64"/>
    <w:rsid w:val="00E40D6B"/>
    <w:rsid w:val="00E41A93"/>
    <w:rsid w:val="00E4229F"/>
    <w:rsid w:val="00E42B42"/>
    <w:rsid w:val="00E43231"/>
    <w:rsid w:val="00E43BEE"/>
    <w:rsid w:val="00E459A2"/>
    <w:rsid w:val="00E467DC"/>
    <w:rsid w:val="00E4693D"/>
    <w:rsid w:val="00E4727C"/>
    <w:rsid w:val="00E47C1E"/>
    <w:rsid w:val="00E47F3D"/>
    <w:rsid w:val="00E47FDB"/>
    <w:rsid w:val="00E507DD"/>
    <w:rsid w:val="00E509AD"/>
    <w:rsid w:val="00E50E47"/>
    <w:rsid w:val="00E50F68"/>
    <w:rsid w:val="00E5289E"/>
    <w:rsid w:val="00E53A53"/>
    <w:rsid w:val="00E53CE7"/>
    <w:rsid w:val="00E54687"/>
    <w:rsid w:val="00E5469A"/>
    <w:rsid w:val="00E54A94"/>
    <w:rsid w:val="00E54C0B"/>
    <w:rsid w:val="00E54C47"/>
    <w:rsid w:val="00E5593C"/>
    <w:rsid w:val="00E55F27"/>
    <w:rsid w:val="00E562A9"/>
    <w:rsid w:val="00E5675A"/>
    <w:rsid w:val="00E57EC9"/>
    <w:rsid w:val="00E602F2"/>
    <w:rsid w:val="00E61659"/>
    <w:rsid w:val="00E6174B"/>
    <w:rsid w:val="00E6190F"/>
    <w:rsid w:val="00E61D39"/>
    <w:rsid w:val="00E61F81"/>
    <w:rsid w:val="00E625E9"/>
    <w:rsid w:val="00E6284C"/>
    <w:rsid w:val="00E62C07"/>
    <w:rsid w:val="00E62E9B"/>
    <w:rsid w:val="00E63052"/>
    <w:rsid w:val="00E6372F"/>
    <w:rsid w:val="00E64E15"/>
    <w:rsid w:val="00E657A3"/>
    <w:rsid w:val="00E65EBB"/>
    <w:rsid w:val="00E65FC6"/>
    <w:rsid w:val="00E66236"/>
    <w:rsid w:val="00E662F8"/>
    <w:rsid w:val="00E66487"/>
    <w:rsid w:val="00E66549"/>
    <w:rsid w:val="00E66F37"/>
    <w:rsid w:val="00E672F0"/>
    <w:rsid w:val="00E67345"/>
    <w:rsid w:val="00E70462"/>
    <w:rsid w:val="00E70748"/>
    <w:rsid w:val="00E7083E"/>
    <w:rsid w:val="00E70A89"/>
    <w:rsid w:val="00E70E96"/>
    <w:rsid w:val="00E71722"/>
    <w:rsid w:val="00E726A2"/>
    <w:rsid w:val="00E7279F"/>
    <w:rsid w:val="00E727B1"/>
    <w:rsid w:val="00E734F3"/>
    <w:rsid w:val="00E73662"/>
    <w:rsid w:val="00E74575"/>
    <w:rsid w:val="00E74B2B"/>
    <w:rsid w:val="00E74C9E"/>
    <w:rsid w:val="00E74ED8"/>
    <w:rsid w:val="00E7521A"/>
    <w:rsid w:val="00E758D8"/>
    <w:rsid w:val="00E75A71"/>
    <w:rsid w:val="00E760E1"/>
    <w:rsid w:val="00E76E25"/>
    <w:rsid w:val="00E771BF"/>
    <w:rsid w:val="00E815D5"/>
    <w:rsid w:val="00E818D3"/>
    <w:rsid w:val="00E8205D"/>
    <w:rsid w:val="00E8235A"/>
    <w:rsid w:val="00E83490"/>
    <w:rsid w:val="00E83812"/>
    <w:rsid w:val="00E84198"/>
    <w:rsid w:val="00E84791"/>
    <w:rsid w:val="00E849CD"/>
    <w:rsid w:val="00E85BC6"/>
    <w:rsid w:val="00E861F0"/>
    <w:rsid w:val="00E86212"/>
    <w:rsid w:val="00E8646C"/>
    <w:rsid w:val="00E86ED3"/>
    <w:rsid w:val="00E872DA"/>
    <w:rsid w:val="00E87BC4"/>
    <w:rsid w:val="00E87EB6"/>
    <w:rsid w:val="00E901E0"/>
    <w:rsid w:val="00E91119"/>
    <w:rsid w:val="00E9128C"/>
    <w:rsid w:val="00E91B16"/>
    <w:rsid w:val="00E91C20"/>
    <w:rsid w:val="00E92FE0"/>
    <w:rsid w:val="00E93105"/>
    <w:rsid w:val="00E935EF"/>
    <w:rsid w:val="00E9476B"/>
    <w:rsid w:val="00E95021"/>
    <w:rsid w:val="00E950C4"/>
    <w:rsid w:val="00E9543D"/>
    <w:rsid w:val="00E955E8"/>
    <w:rsid w:val="00E9672C"/>
    <w:rsid w:val="00E96ABD"/>
    <w:rsid w:val="00E96EE9"/>
    <w:rsid w:val="00EA0042"/>
    <w:rsid w:val="00EA039E"/>
    <w:rsid w:val="00EA0F97"/>
    <w:rsid w:val="00EA189D"/>
    <w:rsid w:val="00EA19CF"/>
    <w:rsid w:val="00EA2875"/>
    <w:rsid w:val="00EA29F6"/>
    <w:rsid w:val="00EA2A49"/>
    <w:rsid w:val="00EA33CD"/>
    <w:rsid w:val="00EA3E14"/>
    <w:rsid w:val="00EA45E6"/>
    <w:rsid w:val="00EA47D0"/>
    <w:rsid w:val="00EA4FA1"/>
    <w:rsid w:val="00EA57C8"/>
    <w:rsid w:val="00EA5E7F"/>
    <w:rsid w:val="00EA6369"/>
    <w:rsid w:val="00EA6445"/>
    <w:rsid w:val="00EA6A04"/>
    <w:rsid w:val="00EA7444"/>
    <w:rsid w:val="00EA7F87"/>
    <w:rsid w:val="00EB0A19"/>
    <w:rsid w:val="00EB0B61"/>
    <w:rsid w:val="00EB0EC0"/>
    <w:rsid w:val="00EB0F27"/>
    <w:rsid w:val="00EB0FE4"/>
    <w:rsid w:val="00EB14E8"/>
    <w:rsid w:val="00EB1B1F"/>
    <w:rsid w:val="00EB2975"/>
    <w:rsid w:val="00EB2B18"/>
    <w:rsid w:val="00EB2BF1"/>
    <w:rsid w:val="00EB2C84"/>
    <w:rsid w:val="00EB2D63"/>
    <w:rsid w:val="00EB30F1"/>
    <w:rsid w:val="00EB32BE"/>
    <w:rsid w:val="00EB3615"/>
    <w:rsid w:val="00EB4BBF"/>
    <w:rsid w:val="00EB4E51"/>
    <w:rsid w:val="00EB5342"/>
    <w:rsid w:val="00EB5951"/>
    <w:rsid w:val="00EB5AB4"/>
    <w:rsid w:val="00EB5D9A"/>
    <w:rsid w:val="00EB6113"/>
    <w:rsid w:val="00EB64C9"/>
    <w:rsid w:val="00EB6778"/>
    <w:rsid w:val="00EB68D3"/>
    <w:rsid w:val="00EB6F20"/>
    <w:rsid w:val="00EB7763"/>
    <w:rsid w:val="00EB7D6F"/>
    <w:rsid w:val="00EC0268"/>
    <w:rsid w:val="00EC0697"/>
    <w:rsid w:val="00EC1AEA"/>
    <w:rsid w:val="00EC1C88"/>
    <w:rsid w:val="00EC282D"/>
    <w:rsid w:val="00EC2839"/>
    <w:rsid w:val="00EC2A5A"/>
    <w:rsid w:val="00EC3B82"/>
    <w:rsid w:val="00EC4710"/>
    <w:rsid w:val="00EC4923"/>
    <w:rsid w:val="00EC4937"/>
    <w:rsid w:val="00EC5705"/>
    <w:rsid w:val="00EC5D0D"/>
    <w:rsid w:val="00EC60D1"/>
    <w:rsid w:val="00EC618B"/>
    <w:rsid w:val="00EC6EB2"/>
    <w:rsid w:val="00EC711C"/>
    <w:rsid w:val="00EC7200"/>
    <w:rsid w:val="00EC76C8"/>
    <w:rsid w:val="00EC7762"/>
    <w:rsid w:val="00EC79DB"/>
    <w:rsid w:val="00ED0F08"/>
    <w:rsid w:val="00ED1341"/>
    <w:rsid w:val="00ED1AAA"/>
    <w:rsid w:val="00ED1E66"/>
    <w:rsid w:val="00ED25CF"/>
    <w:rsid w:val="00ED2C9B"/>
    <w:rsid w:val="00ED38C8"/>
    <w:rsid w:val="00ED3E67"/>
    <w:rsid w:val="00ED4277"/>
    <w:rsid w:val="00ED54C4"/>
    <w:rsid w:val="00ED588D"/>
    <w:rsid w:val="00ED594F"/>
    <w:rsid w:val="00ED6296"/>
    <w:rsid w:val="00ED6321"/>
    <w:rsid w:val="00ED6388"/>
    <w:rsid w:val="00ED63DB"/>
    <w:rsid w:val="00ED69F6"/>
    <w:rsid w:val="00ED6BC4"/>
    <w:rsid w:val="00ED6FA4"/>
    <w:rsid w:val="00ED71DF"/>
    <w:rsid w:val="00ED760A"/>
    <w:rsid w:val="00ED7AC7"/>
    <w:rsid w:val="00EE006D"/>
    <w:rsid w:val="00EE0195"/>
    <w:rsid w:val="00EE0EC5"/>
    <w:rsid w:val="00EE1662"/>
    <w:rsid w:val="00EE27AD"/>
    <w:rsid w:val="00EE28C0"/>
    <w:rsid w:val="00EE4D85"/>
    <w:rsid w:val="00EE5190"/>
    <w:rsid w:val="00EE52BD"/>
    <w:rsid w:val="00EE6146"/>
    <w:rsid w:val="00EE6291"/>
    <w:rsid w:val="00EF0095"/>
    <w:rsid w:val="00EF0917"/>
    <w:rsid w:val="00EF0AD7"/>
    <w:rsid w:val="00EF0B77"/>
    <w:rsid w:val="00EF0FD6"/>
    <w:rsid w:val="00EF1666"/>
    <w:rsid w:val="00EF1C7B"/>
    <w:rsid w:val="00EF20EE"/>
    <w:rsid w:val="00EF4C23"/>
    <w:rsid w:val="00EF4E0F"/>
    <w:rsid w:val="00EF50CD"/>
    <w:rsid w:val="00EF5515"/>
    <w:rsid w:val="00EF56AC"/>
    <w:rsid w:val="00EF5FC0"/>
    <w:rsid w:val="00EF62CF"/>
    <w:rsid w:val="00EF6381"/>
    <w:rsid w:val="00EF64C9"/>
    <w:rsid w:val="00EF69D2"/>
    <w:rsid w:val="00F001AA"/>
    <w:rsid w:val="00F0116C"/>
    <w:rsid w:val="00F01868"/>
    <w:rsid w:val="00F019C3"/>
    <w:rsid w:val="00F02468"/>
    <w:rsid w:val="00F032D3"/>
    <w:rsid w:val="00F03387"/>
    <w:rsid w:val="00F034BB"/>
    <w:rsid w:val="00F03CA0"/>
    <w:rsid w:val="00F04256"/>
    <w:rsid w:val="00F04848"/>
    <w:rsid w:val="00F057D5"/>
    <w:rsid w:val="00F05CDD"/>
    <w:rsid w:val="00F066D8"/>
    <w:rsid w:val="00F06872"/>
    <w:rsid w:val="00F06AF3"/>
    <w:rsid w:val="00F06B33"/>
    <w:rsid w:val="00F06CF5"/>
    <w:rsid w:val="00F06E5B"/>
    <w:rsid w:val="00F06F98"/>
    <w:rsid w:val="00F072F1"/>
    <w:rsid w:val="00F076DC"/>
    <w:rsid w:val="00F07A0D"/>
    <w:rsid w:val="00F07EEB"/>
    <w:rsid w:val="00F1039C"/>
    <w:rsid w:val="00F10932"/>
    <w:rsid w:val="00F10C91"/>
    <w:rsid w:val="00F116A2"/>
    <w:rsid w:val="00F11B4D"/>
    <w:rsid w:val="00F1207F"/>
    <w:rsid w:val="00F128CF"/>
    <w:rsid w:val="00F129B3"/>
    <w:rsid w:val="00F12F54"/>
    <w:rsid w:val="00F13016"/>
    <w:rsid w:val="00F137B2"/>
    <w:rsid w:val="00F13C83"/>
    <w:rsid w:val="00F13F08"/>
    <w:rsid w:val="00F144E6"/>
    <w:rsid w:val="00F14ADC"/>
    <w:rsid w:val="00F14B6E"/>
    <w:rsid w:val="00F152B7"/>
    <w:rsid w:val="00F159FA"/>
    <w:rsid w:val="00F161CC"/>
    <w:rsid w:val="00F16524"/>
    <w:rsid w:val="00F16641"/>
    <w:rsid w:val="00F16772"/>
    <w:rsid w:val="00F1690A"/>
    <w:rsid w:val="00F16B63"/>
    <w:rsid w:val="00F16C84"/>
    <w:rsid w:val="00F16D96"/>
    <w:rsid w:val="00F17799"/>
    <w:rsid w:val="00F177F6"/>
    <w:rsid w:val="00F203D5"/>
    <w:rsid w:val="00F20A93"/>
    <w:rsid w:val="00F219C0"/>
    <w:rsid w:val="00F22218"/>
    <w:rsid w:val="00F22B8F"/>
    <w:rsid w:val="00F22C98"/>
    <w:rsid w:val="00F22EDB"/>
    <w:rsid w:val="00F24576"/>
    <w:rsid w:val="00F247C4"/>
    <w:rsid w:val="00F24910"/>
    <w:rsid w:val="00F249F4"/>
    <w:rsid w:val="00F2515A"/>
    <w:rsid w:val="00F25648"/>
    <w:rsid w:val="00F25673"/>
    <w:rsid w:val="00F2578B"/>
    <w:rsid w:val="00F25D86"/>
    <w:rsid w:val="00F25FE8"/>
    <w:rsid w:val="00F26113"/>
    <w:rsid w:val="00F2621A"/>
    <w:rsid w:val="00F26916"/>
    <w:rsid w:val="00F26A4C"/>
    <w:rsid w:val="00F26DC7"/>
    <w:rsid w:val="00F275F1"/>
    <w:rsid w:val="00F27A2D"/>
    <w:rsid w:val="00F27E81"/>
    <w:rsid w:val="00F30351"/>
    <w:rsid w:val="00F30DF7"/>
    <w:rsid w:val="00F31248"/>
    <w:rsid w:val="00F31690"/>
    <w:rsid w:val="00F32240"/>
    <w:rsid w:val="00F32752"/>
    <w:rsid w:val="00F32776"/>
    <w:rsid w:val="00F32FED"/>
    <w:rsid w:val="00F33592"/>
    <w:rsid w:val="00F33FFB"/>
    <w:rsid w:val="00F342E8"/>
    <w:rsid w:val="00F34391"/>
    <w:rsid w:val="00F34885"/>
    <w:rsid w:val="00F34A51"/>
    <w:rsid w:val="00F34C2F"/>
    <w:rsid w:val="00F34C3D"/>
    <w:rsid w:val="00F3773F"/>
    <w:rsid w:val="00F37800"/>
    <w:rsid w:val="00F412CF"/>
    <w:rsid w:val="00F41606"/>
    <w:rsid w:val="00F41B65"/>
    <w:rsid w:val="00F41E1F"/>
    <w:rsid w:val="00F4391C"/>
    <w:rsid w:val="00F447F0"/>
    <w:rsid w:val="00F44D77"/>
    <w:rsid w:val="00F45102"/>
    <w:rsid w:val="00F4511A"/>
    <w:rsid w:val="00F4529A"/>
    <w:rsid w:val="00F45929"/>
    <w:rsid w:val="00F4595F"/>
    <w:rsid w:val="00F45CA3"/>
    <w:rsid w:val="00F4744A"/>
    <w:rsid w:val="00F47D28"/>
    <w:rsid w:val="00F50025"/>
    <w:rsid w:val="00F50338"/>
    <w:rsid w:val="00F51377"/>
    <w:rsid w:val="00F51BCF"/>
    <w:rsid w:val="00F5203B"/>
    <w:rsid w:val="00F52385"/>
    <w:rsid w:val="00F52FA3"/>
    <w:rsid w:val="00F53025"/>
    <w:rsid w:val="00F530DB"/>
    <w:rsid w:val="00F53417"/>
    <w:rsid w:val="00F53E5C"/>
    <w:rsid w:val="00F540D7"/>
    <w:rsid w:val="00F54395"/>
    <w:rsid w:val="00F5521D"/>
    <w:rsid w:val="00F552DC"/>
    <w:rsid w:val="00F559FB"/>
    <w:rsid w:val="00F56333"/>
    <w:rsid w:val="00F57116"/>
    <w:rsid w:val="00F57A3D"/>
    <w:rsid w:val="00F57D39"/>
    <w:rsid w:val="00F60414"/>
    <w:rsid w:val="00F608D0"/>
    <w:rsid w:val="00F60D71"/>
    <w:rsid w:val="00F6179E"/>
    <w:rsid w:val="00F61C89"/>
    <w:rsid w:val="00F62E93"/>
    <w:rsid w:val="00F643C9"/>
    <w:rsid w:val="00F64B13"/>
    <w:rsid w:val="00F64C24"/>
    <w:rsid w:val="00F64EB8"/>
    <w:rsid w:val="00F656DE"/>
    <w:rsid w:val="00F65762"/>
    <w:rsid w:val="00F67300"/>
    <w:rsid w:val="00F67542"/>
    <w:rsid w:val="00F67A92"/>
    <w:rsid w:val="00F67B97"/>
    <w:rsid w:val="00F70989"/>
    <w:rsid w:val="00F70FBB"/>
    <w:rsid w:val="00F7100E"/>
    <w:rsid w:val="00F7205F"/>
    <w:rsid w:val="00F7211A"/>
    <w:rsid w:val="00F722C2"/>
    <w:rsid w:val="00F7274C"/>
    <w:rsid w:val="00F72778"/>
    <w:rsid w:val="00F72F5B"/>
    <w:rsid w:val="00F73C0B"/>
    <w:rsid w:val="00F746C6"/>
    <w:rsid w:val="00F74E1E"/>
    <w:rsid w:val="00F75E35"/>
    <w:rsid w:val="00F7624B"/>
    <w:rsid w:val="00F764F1"/>
    <w:rsid w:val="00F76579"/>
    <w:rsid w:val="00F76A11"/>
    <w:rsid w:val="00F76C0C"/>
    <w:rsid w:val="00F76CF8"/>
    <w:rsid w:val="00F7702E"/>
    <w:rsid w:val="00F77BE1"/>
    <w:rsid w:val="00F77D77"/>
    <w:rsid w:val="00F8007A"/>
    <w:rsid w:val="00F80359"/>
    <w:rsid w:val="00F80909"/>
    <w:rsid w:val="00F80924"/>
    <w:rsid w:val="00F80E9A"/>
    <w:rsid w:val="00F8153C"/>
    <w:rsid w:val="00F81760"/>
    <w:rsid w:val="00F82221"/>
    <w:rsid w:val="00F82508"/>
    <w:rsid w:val="00F82CC1"/>
    <w:rsid w:val="00F82F9D"/>
    <w:rsid w:val="00F8386D"/>
    <w:rsid w:val="00F8451E"/>
    <w:rsid w:val="00F84773"/>
    <w:rsid w:val="00F84E6F"/>
    <w:rsid w:val="00F84EF6"/>
    <w:rsid w:val="00F85CB5"/>
    <w:rsid w:val="00F860B5"/>
    <w:rsid w:val="00F86301"/>
    <w:rsid w:val="00F863D0"/>
    <w:rsid w:val="00F87041"/>
    <w:rsid w:val="00F871ED"/>
    <w:rsid w:val="00F8733E"/>
    <w:rsid w:val="00F8783F"/>
    <w:rsid w:val="00F90D3C"/>
    <w:rsid w:val="00F90FA4"/>
    <w:rsid w:val="00F91A62"/>
    <w:rsid w:val="00F924E5"/>
    <w:rsid w:val="00F92CC7"/>
    <w:rsid w:val="00F934ED"/>
    <w:rsid w:val="00F9360B"/>
    <w:rsid w:val="00F93E13"/>
    <w:rsid w:val="00F93F90"/>
    <w:rsid w:val="00F94548"/>
    <w:rsid w:val="00F9477A"/>
    <w:rsid w:val="00F94BA6"/>
    <w:rsid w:val="00F95601"/>
    <w:rsid w:val="00F961C5"/>
    <w:rsid w:val="00F9687A"/>
    <w:rsid w:val="00F96DE2"/>
    <w:rsid w:val="00F9771C"/>
    <w:rsid w:val="00F97D69"/>
    <w:rsid w:val="00FA1703"/>
    <w:rsid w:val="00FA1B4F"/>
    <w:rsid w:val="00FA23FA"/>
    <w:rsid w:val="00FA2910"/>
    <w:rsid w:val="00FA2A70"/>
    <w:rsid w:val="00FA3456"/>
    <w:rsid w:val="00FA34E3"/>
    <w:rsid w:val="00FA3CAD"/>
    <w:rsid w:val="00FA473A"/>
    <w:rsid w:val="00FA4C30"/>
    <w:rsid w:val="00FA504D"/>
    <w:rsid w:val="00FA5E5F"/>
    <w:rsid w:val="00FA5E88"/>
    <w:rsid w:val="00FA61DC"/>
    <w:rsid w:val="00FA64F8"/>
    <w:rsid w:val="00FA665C"/>
    <w:rsid w:val="00FA6921"/>
    <w:rsid w:val="00FA6FEE"/>
    <w:rsid w:val="00FA7210"/>
    <w:rsid w:val="00FA7270"/>
    <w:rsid w:val="00FA7EDC"/>
    <w:rsid w:val="00FB00EA"/>
    <w:rsid w:val="00FB0660"/>
    <w:rsid w:val="00FB06A6"/>
    <w:rsid w:val="00FB0ADC"/>
    <w:rsid w:val="00FB11A8"/>
    <w:rsid w:val="00FB1D28"/>
    <w:rsid w:val="00FB202F"/>
    <w:rsid w:val="00FB2362"/>
    <w:rsid w:val="00FB2BD0"/>
    <w:rsid w:val="00FB2D0A"/>
    <w:rsid w:val="00FB367C"/>
    <w:rsid w:val="00FB3AA4"/>
    <w:rsid w:val="00FB3F44"/>
    <w:rsid w:val="00FB4397"/>
    <w:rsid w:val="00FB4541"/>
    <w:rsid w:val="00FB4E5A"/>
    <w:rsid w:val="00FB5660"/>
    <w:rsid w:val="00FB687C"/>
    <w:rsid w:val="00FB69EF"/>
    <w:rsid w:val="00FB711C"/>
    <w:rsid w:val="00FC025F"/>
    <w:rsid w:val="00FC06D6"/>
    <w:rsid w:val="00FC0A0E"/>
    <w:rsid w:val="00FC0AEF"/>
    <w:rsid w:val="00FC11B8"/>
    <w:rsid w:val="00FC1447"/>
    <w:rsid w:val="00FC1C8B"/>
    <w:rsid w:val="00FC1E39"/>
    <w:rsid w:val="00FC1EFF"/>
    <w:rsid w:val="00FC1F11"/>
    <w:rsid w:val="00FC2727"/>
    <w:rsid w:val="00FC2FBA"/>
    <w:rsid w:val="00FC3175"/>
    <w:rsid w:val="00FC320E"/>
    <w:rsid w:val="00FC3A6D"/>
    <w:rsid w:val="00FC430E"/>
    <w:rsid w:val="00FC45A6"/>
    <w:rsid w:val="00FC5B32"/>
    <w:rsid w:val="00FC6030"/>
    <w:rsid w:val="00FC673A"/>
    <w:rsid w:val="00FC6922"/>
    <w:rsid w:val="00FC693D"/>
    <w:rsid w:val="00FC7057"/>
    <w:rsid w:val="00FC733D"/>
    <w:rsid w:val="00FC743D"/>
    <w:rsid w:val="00FC7BD2"/>
    <w:rsid w:val="00FC7C00"/>
    <w:rsid w:val="00FC7D8A"/>
    <w:rsid w:val="00FD03E3"/>
    <w:rsid w:val="00FD04ED"/>
    <w:rsid w:val="00FD0A6E"/>
    <w:rsid w:val="00FD1137"/>
    <w:rsid w:val="00FD16F2"/>
    <w:rsid w:val="00FD192F"/>
    <w:rsid w:val="00FD2427"/>
    <w:rsid w:val="00FD2502"/>
    <w:rsid w:val="00FD299E"/>
    <w:rsid w:val="00FD30A2"/>
    <w:rsid w:val="00FD4087"/>
    <w:rsid w:val="00FD42FE"/>
    <w:rsid w:val="00FD4B81"/>
    <w:rsid w:val="00FD4FBD"/>
    <w:rsid w:val="00FD4FD1"/>
    <w:rsid w:val="00FD5209"/>
    <w:rsid w:val="00FD53C2"/>
    <w:rsid w:val="00FD551F"/>
    <w:rsid w:val="00FD577B"/>
    <w:rsid w:val="00FD5A66"/>
    <w:rsid w:val="00FD6DB9"/>
    <w:rsid w:val="00FD6F00"/>
    <w:rsid w:val="00FD7106"/>
    <w:rsid w:val="00FD71D3"/>
    <w:rsid w:val="00FD7875"/>
    <w:rsid w:val="00FD7976"/>
    <w:rsid w:val="00FD7CD2"/>
    <w:rsid w:val="00FD7F1A"/>
    <w:rsid w:val="00FE03A5"/>
    <w:rsid w:val="00FE0980"/>
    <w:rsid w:val="00FE0D9D"/>
    <w:rsid w:val="00FE1309"/>
    <w:rsid w:val="00FE15B9"/>
    <w:rsid w:val="00FE17E7"/>
    <w:rsid w:val="00FE1AE7"/>
    <w:rsid w:val="00FE2267"/>
    <w:rsid w:val="00FE28E3"/>
    <w:rsid w:val="00FE2D9E"/>
    <w:rsid w:val="00FE33EE"/>
    <w:rsid w:val="00FE345E"/>
    <w:rsid w:val="00FE3C8C"/>
    <w:rsid w:val="00FE402F"/>
    <w:rsid w:val="00FE4189"/>
    <w:rsid w:val="00FE46C7"/>
    <w:rsid w:val="00FE4C83"/>
    <w:rsid w:val="00FE4F92"/>
    <w:rsid w:val="00FE55BA"/>
    <w:rsid w:val="00FE6A7A"/>
    <w:rsid w:val="00FE6BF3"/>
    <w:rsid w:val="00FE6E7A"/>
    <w:rsid w:val="00FE7389"/>
    <w:rsid w:val="00FE772C"/>
    <w:rsid w:val="00FE787C"/>
    <w:rsid w:val="00FF0466"/>
    <w:rsid w:val="00FF09C8"/>
    <w:rsid w:val="00FF1554"/>
    <w:rsid w:val="00FF1F15"/>
    <w:rsid w:val="00FF260F"/>
    <w:rsid w:val="00FF2F44"/>
    <w:rsid w:val="00FF32F3"/>
    <w:rsid w:val="00FF3341"/>
    <w:rsid w:val="00FF37E1"/>
    <w:rsid w:val="00FF3A78"/>
    <w:rsid w:val="00FF4874"/>
    <w:rsid w:val="00FF491B"/>
    <w:rsid w:val="00FF4CE7"/>
    <w:rsid w:val="00FF5356"/>
    <w:rsid w:val="00FF5F11"/>
    <w:rsid w:val="00FF6886"/>
    <w:rsid w:val="00FF6A2D"/>
    <w:rsid w:val="00FF6A5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 fillcolor="#d9d9d9" strokecolor="#d9d9d9">
      <v:fill color="#d9d9d9"/>
      <v:stroke color="#d9d9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70F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A4343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717EC5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A4343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8F73B4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3Char">
    <w:name w:val="Nadpis 3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E17E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E17E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E17E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36556"/>
    <w:rPr>
      <w:color w:val="800080"/>
      <w:u w:val="single"/>
    </w:rPr>
  </w:style>
  <w:style w:type="paragraph" w:styleId="Revize">
    <w:name w:val="Revision"/>
    <w:hidden/>
    <w:uiPriority w:val="99"/>
    <w:semiHidden/>
    <w:rsid w:val="00DE4880"/>
    <w:rPr>
      <w:rFonts w:ascii="Arial" w:hAnsi="Arial"/>
      <w:szCs w:val="22"/>
      <w:lang w:eastAsia="en-US"/>
    </w:rPr>
  </w:style>
  <w:style w:type="paragraph" w:customStyle="1" w:styleId="Datum0">
    <w:name w:val="Datum_"/>
    <w:qFormat/>
    <w:rsid w:val="00417198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417198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17198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erex">
    <w:name w:val="Perex_"/>
    <w:next w:val="Normln"/>
    <w:qFormat/>
    <w:rsid w:val="0041719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qFormat/>
    <w:rsid w:val="009E0BC5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2DF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2DF3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C72DF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06A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AF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AF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A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A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kocka@czs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a.petranova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Anal&#253;za%20CZ-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D8A9-A09B-41CE-A933-853E6E39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CZ-5.dot</Template>
  <TotalTime>382</TotalTime>
  <Pages>8</Pages>
  <Words>1945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13400</CharactersWithSpaces>
  <SharedDoc>false</SharedDoc>
  <HLinks>
    <vt:vector size="18" baseType="variant">
      <vt:variant>
        <vt:i4>2031718</vt:i4>
      </vt:variant>
      <vt:variant>
        <vt:i4>3</vt:i4>
      </vt:variant>
      <vt:variant>
        <vt:i4>0</vt:i4>
      </vt:variant>
      <vt:variant>
        <vt:i4>5</vt:i4>
      </vt:variant>
      <vt:variant>
        <vt:lpwstr>mailto:bohuslav.mejstrik@czso.cz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mailto:marta.petranova@czso.cz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66</cp:revision>
  <cp:lastPrinted>2017-11-01T10:34:00Z</cp:lastPrinted>
  <dcterms:created xsi:type="dcterms:W3CDTF">2017-08-02T07:16:00Z</dcterms:created>
  <dcterms:modified xsi:type="dcterms:W3CDTF">2017-11-01T12:55:00Z</dcterms:modified>
</cp:coreProperties>
</file>