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2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20"/>
        <w:gridCol w:w="1720"/>
        <w:gridCol w:w="1720"/>
        <w:gridCol w:w="1720"/>
        <w:gridCol w:w="1241"/>
        <w:gridCol w:w="1220"/>
        <w:gridCol w:w="1281"/>
        <w:gridCol w:w="1140"/>
        <w:gridCol w:w="1060"/>
      </w:tblGrid>
      <w:tr w:rsidR="00C73D1B" w:rsidRPr="00C73D1B" w:rsidTr="00F2124C">
        <w:trPr>
          <w:trHeight w:val="31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r w:rsidRPr="00C73D1B">
              <w:rPr>
                <w:rFonts w:cs="Arial"/>
                <w:b/>
                <w:bCs/>
                <w:color w:val="BC091B"/>
                <w:sz w:val="24"/>
              </w:rPr>
              <w:t>Tabulka 7a Zaměstnanost a mzdy v kultuře v roce 2015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F2124C">
        <w:trPr>
          <w:trHeight w:val="210"/>
        </w:trPr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bookmarkStart w:id="0" w:name="RANGE!A2"/>
            <w:r w:rsidRPr="00C73D1B">
              <w:rPr>
                <w:rFonts w:cs="Arial"/>
                <w:b/>
                <w:bCs/>
                <w:color w:val="BC091B"/>
                <w:sz w:val="24"/>
              </w:rPr>
              <w:t> </w:t>
            </w:r>
            <w:bookmarkEnd w:id="0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73D1B" w:rsidRPr="00C73D1B" w:rsidTr="00F2124C">
        <w:trPr>
          <w:trHeight w:val="375"/>
        </w:trPr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POSKYTOVATEL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kulturní činností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„ne-kulturního“ charakteru prováděné v organizaci s převažující kulturní činností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Povolání kulturního charakteru prováděné v organizaci s převažující jinou než kulturní činností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Dobrovolníci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Neznámý charakter povolání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</w:tr>
      <w:tr w:rsidR="00C73D1B" w:rsidRPr="00C73D1B" w:rsidTr="00F2124C">
        <w:trPr>
          <w:trHeight w:val="1575"/>
        </w:trPr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Počet zaměstnanců celkem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Mzdy </w:t>
            </w: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br/>
              <w:t>v tis. Kč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Průměrná mzda v Kč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Historická památka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1 687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2 104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546 384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21 641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Muzeum a galerie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2 977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1 622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3 390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6 367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1 639 642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21 460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Archiv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2 318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2 318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823 338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29 599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Knihovna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4 627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5 466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1 343 950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20 490</w:t>
            </w:r>
          </w:p>
        </w:tc>
      </w:tr>
      <w:tr w:rsidR="00C73D1B" w:rsidRPr="00C73D1B" w:rsidTr="00F2124C">
        <w:trPr>
          <w:trHeight w:val="450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Divadlo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3 534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4 602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3 703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7 237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1 839 866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21 186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dům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1 638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1 730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1 583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3 221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713 385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18 457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Nakladatelství/vydavatelství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6 750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8 699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15 449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5 122 810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27 633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Film a video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1 444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1 444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498 007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28 740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Rozhlas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1 247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2 195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1 138 294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43 215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Televize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3 719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1 086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4 805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2 766 011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47 971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Organizace ochrany autorských práv a podpora kultury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126 000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30 973</w:t>
            </w:r>
          </w:p>
        </w:tc>
      </w:tr>
      <w:tr w:rsidR="00C73D1B" w:rsidRPr="00C73D1B" w:rsidTr="00F2124C">
        <w:trPr>
          <w:trHeight w:val="46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Ostatní poskytovatelé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38 385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38 385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11 277 050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24 482</w:t>
            </w:r>
          </w:p>
        </w:tc>
      </w:tr>
      <w:tr w:rsidR="00C73D1B" w:rsidRPr="00C73D1B" w:rsidTr="00F2124C">
        <w:trPr>
          <w:trHeight w:val="405"/>
        </w:trPr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24 610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8 971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64 720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89 330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27 834 737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25 966</w:t>
            </w:r>
          </w:p>
        </w:tc>
      </w:tr>
    </w:tbl>
    <w:p w:rsidR="00D83178" w:rsidRPr="004F69CE" w:rsidRDefault="00D83178" w:rsidP="004F69CE"/>
    <w:sectPr w:rsidR="00D83178" w:rsidRPr="004F69CE" w:rsidSect="00F2124C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F05" w:rsidRDefault="00381F05" w:rsidP="00E71A58">
      <w:r>
        <w:separator/>
      </w:r>
    </w:p>
  </w:endnote>
  <w:endnote w:type="continuationSeparator" w:id="0">
    <w:p w:rsidR="00381F05" w:rsidRDefault="00381F05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2B5990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F2124C">
      <w:rPr>
        <w:szCs w:val="16"/>
      </w:rPr>
      <w:t>24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2B5990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F2124C">
      <w:rPr>
        <w:rStyle w:val="ZpatChar"/>
        <w:szCs w:val="16"/>
      </w:rPr>
      <w:t>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F05" w:rsidRPr="00311229" w:rsidRDefault="00381F05" w:rsidP="00311229">
      <w:pPr>
        <w:pStyle w:val="Zpat"/>
      </w:pPr>
    </w:p>
  </w:footnote>
  <w:footnote w:type="continuationSeparator" w:id="0">
    <w:p w:rsidR="00381F05" w:rsidRPr="00311229" w:rsidRDefault="00381F05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B5990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1F05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124C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F5702-034E-4A39-99F1-93F8D59C2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</Template>
  <TotalTime>0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2017-05-25T13:04:00Z</dcterms:created>
  <dcterms:modified xsi:type="dcterms:W3CDTF">2017-05-25T13:04:00Z</dcterms:modified>
</cp:coreProperties>
</file>