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9F" w:rsidRDefault="003C629F" w:rsidP="007A30B2">
      <w:pPr>
        <w:pStyle w:val="Nadpis2"/>
        <w:spacing w:after="100"/>
      </w:pPr>
      <w:bookmarkStart w:id="0" w:name="_Toc513101498"/>
      <w:bookmarkStart w:id="1" w:name="_Toc444112496"/>
      <w:r>
        <w:t>4.2. Nově hlášené případy dočasné pracovní neschopnosti</w:t>
      </w:r>
      <w:bookmarkEnd w:id="0"/>
    </w:p>
    <w:p w:rsidR="00977F2A" w:rsidRDefault="008C667A" w:rsidP="008C667A">
      <w:pPr>
        <w:jc w:val="both"/>
      </w:pPr>
      <w:r>
        <w:rPr>
          <w:rFonts w:cs="Arial"/>
        </w:rPr>
        <w:t>Vstupním zdrojem a podkladem pro zpracování dat této kapitoly jsou údaje o dočasné pracovní neschopnosti pro nemoc a úraz nahlášené České správě sociálního zabezpečení prostřednictvím formuláře „</w:t>
      </w:r>
      <w:r w:rsidRPr="006D66F2">
        <w:rPr>
          <w:rFonts w:cs="Arial"/>
          <w:i/>
        </w:rPr>
        <w:t>Rozhodnutí o dočasné pracovní neschopnosti</w:t>
      </w:r>
      <w:r>
        <w:rPr>
          <w:rFonts w:cs="Arial"/>
        </w:rPr>
        <w:t>“ (tzv. „neschopenka“), který vyplňuje ošetřující lékař. Jsou tak podchycena veškerá onemocnění a úrazy, které zapříčinily alespoň jednodenní pracovní neschopnost u </w:t>
      </w:r>
      <w:proofErr w:type="spellStart"/>
      <w:r>
        <w:rPr>
          <w:rFonts w:cs="Arial"/>
        </w:rPr>
        <w:t>nemocensky</w:t>
      </w:r>
      <w:proofErr w:type="spellEnd"/>
      <w:r>
        <w:rPr>
          <w:rFonts w:cs="Arial"/>
        </w:rPr>
        <w:t xml:space="preserve"> pojištěných osob.</w:t>
      </w:r>
      <w:r w:rsidRPr="008C667A">
        <w:t xml:space="preserve"> Nově hlášené případy dočasné pracovní neschopnosti jsou evidovány na základě </w:t>
      </w:r>
      <w:r w:rsidRPr="008C667A">
        <w:rPr>
          <w:b/>
        </w:rPr>
        <w:t>hlášení o vzniku</w:t>
      </w:r>
      <w:r w:rsidRPr="008C667A">
        <w:t xml:space="preserve"> pracovní neschopnosti </w:t>
      </w:r>
      <w:proofErr w:type="spellStart"/>
      <w:r w:rsidRPr="008C667A">
        <w:t>nemocensky</w:t>
      </w:r>
      <w:proofErr w:type="spellEnd"/>
      <w:r w:rsidRPr="008C667A">
        <w:t xml:space="preserve"> pojištěných osob.</w:t>
      </w:r>
    </w:p>
    <w:p w:rsidR="006701EE" w:rsidRDefault="006701EE" w:rsidP="006701EE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Česká správa sociálního zabezpečení za účelem zajištění statistiky dočasné pracovní neschopnosti pro nemoc a úraz poskytuje Českému statistickému úřadu datové soubory administrativních agregovaných dat o </w:t>
      </w:r>
      <w:r w:rsidRPr="005C2F72">
        <w:rPr>
          <w:rFonts w:cs="Arial"/>
          <w:b/>
        </w:rPr>
        <w:t>nově hlášených případech</w:t>
      </w:r>
      <w:r>
        <w:rPr>
          <w:rFonts w:cs="Arial"/>
        </w:rPr>
        <w:t xml:space="preserve"> dočasné pracovní neschopnosti zaměstnanců a OSVČ, které jsou na ČSÚ dále zpracovány a doplněny s využitím informací z Registru ekonomických subjektů. </w:t>
      </w:r>
    </w:p>
    <w:p w:rsidR="003C629F" w:rsidRPr="003C629F" w:rsidRDefault="003C629F" w:rsidP="003C629F"/>
    <w:p w:rsidR="00EE4B1B" w:rsidRDefault="003C629F" w:rsidP="006701EE">
      <w:pPr>
        <w:pStyle w:val="Nadpis3"/>
        <w:spacing w:after="100"/>
        <w:rPr>
          <w:szCs w:val="20"/>
        </w:rPr>
      </w:pPr>
      <w:bookmarkStart w:id="2" w:name="_Toc513101499"/>
      <w:bookmarkEnd w:id="1"/>
      <w:r>
        <w:t>4.2.1. Počet případů dočasné pracovní neschopnosti</w:t>
      </w:r>
      <w:bookmarkEnd w:id="2"/>
    </w:p>
    <w:p w:rsidR="00B32CA3" w:rsidRPr="00644534" w:rsidRDefault="00B32CA3" w:rsidP="00B32CA3">
      <w:pPr>
        <w:jc w:val="both"/>
        <w:rPr>
          <w:bCs/>
        </w:rPr>
      </w:pPr>
      <w:r w:rsidRPr="00644534">
        <w:rPr>
          <w:bCs/>
        </w:rPr>
        <w:t xml:space="preserve">Četnost výskytu dočasné pracovní neschopnosti odráží ukazatel počet nově hlášených případů pracovní neschopnosti. Tento absolutní ukazatel je rovněž vhodný pro posouzení trendů vývoje pracovní neschopnosti. </w:t>
      </w:r>
      <w:r w:rsidR="00644534" w:rsidRPr="00644534">
        <w:rPr>
          <w:bCs/>
        </w:rPr>
        <w:t>Avšak z pohledu porovnání regionů, jednotlivých odvětví ekonomických činností či velikosti zaměstnavatele má vyšší vypovídací schopnost ukazatel relativní – počet nově hlášených případů pracovní neschopnosti na 100 pojištěnců.</w:t>
      </w:r>
    </w:p>
    <w:p w:rsidR="00A2036D" w:rsidRDefault="00A2036D" w:rsidP="007508FD">
      <w:pPr>
        <w:pStyle w:val="Box1"/>
        <w:jc w:val="both"/>
        <w:rPr>
          <w:i/>
        </w:rPr>
      </w:pPr>
      <w:r w:rsidRPr="00A2036D">
        <w:rPr>
          <w:b/>
          <w:i/>
        </w:rPr>
        <w:t xml:space="preserve">Počet nově hlášených případů dočasné pracovní neschopnosti </w:t>
      </w:r>
      <w:r w:rsidR="003C629F" w:rsidRPr="00F46EA8">
        <w:rPr>
          <w:i/>
        </w:rPr>
        <w:t xml:space="preserve">– </w:t>
      </w:r>
      <w:r w:rsidR="00C53647">
        <w:rPr>
          <w:i/>
        </w:rPr>
        <w:t>ukazatel zahrnuje</w:t>
      </w:r>
      <w:r w:rsidRPr="00A2036D">
        <w:rPr>
          <w:i/>
        </w:rPr>
        <w:t xml:space="preserve"> nově hlášené případy pracovní neschopnosti ve sledovaném období na základě hlášení o vzniku pracovní neschopnosti </w:t>
      </w:r>
      <w:proofErr w:type="spellStart"/>
      <w:r w:rsidRPr="00A2036D">
        <w:rPr>
          <w:i/>
        </w:rPr>
        <w:t>nemocensky</w:t>
      </w:r>
      <w:proofErr w:type="spellEnd"/>
      <w:r w:rsidRPr="00A2036D">
        <w:rPr>
          <w:i/>
        </w:rPr>
        <w:t xml:space="preserve"> pojištěných osob.</w:t>
      </w:r>
    </w:p>
    <w:p w:rsidR="00A2036D" w:rsidRDefault="00A2036D" w:rsidP="007508FD">
      <w:pPr>
        <w:pStyle w:val="Box1"/>
        <w:jc w:val="both"/>
        <w:rPr>
          <w:i/>
        </w:rPr>
      </w:pPr>
    </w:p>
    <w:p w:rsidR="00A2036D" w:rsidRPr="00A2036D" w:rsidRDefault="00A2036D" w:rsidP="007508FD">
      <w:pPr>
        <w:pStyle w:val="Box1"/>
        <w:jc w:val="both"/>
        <w:rPr>
          <w:i/>
        </w:rPr>
      </w:pPr>
      <w:r w:rsidRPr="00A2036D">
        <w:rPr>
          <w:b/>
          <w:i/>
        </w:rPr>
        <w:t xml:space="preserve">Počet případů pracovní neschopnosti na 100 pojištěnců </w:t>
      </w:r>
      <w:r>
        <w:rPr>
          <w:i/>
        </w:rPr>
        <w:t>– u</w:t>
      </w:r>
      <w:r w:rsidRPr="00A2036D">
        <w:rPr>
          <w:i/>
        </w:rPr>
        <w:t xml:space="preserve">kazatel vyjadřuje počet nově hlášených případů pracovní neschopnosti, které připadají v průměru na 100 </w:t>
      </w:r>
      <w:proofErr w:type="spellStart"/>
      <w:r w:rsidRPr="00A2036D">
        <w:rPr>
          <w:i/>
        </w:rPr>
        <w:t>nemocensky</w:t>
      </w:r>
      <w:proofErr w:type="spellEnd"/>
      <w:r w:rsidRPr="00A2036D">
        <w:rPr>
          <w:i/>
        </w:rPr>
        <w:t xml:space="preserve"> pojištěných</w:t>
      </w:r>
      <w:r>
        <w:rPr>
          <w:i/>
        </w:rPr>
        <w:t xml:space="preserve"> osob</w:t>
      </w:r>
      <w:r w:rsidRPr="00A2036D">
        <w:rPr>
          <w:i/>
        </w:rPr>
        <w:t xml:space="preserve">. </w:t>
      </w:r>
    </w:p>
    <w:p w:rsidR="00A2036D" w:rsidRPr="00A2036D" w:rsidRDefault="00A2036D" w:rsidP="007508FD">
      <w:pPr>
        <w:pStyle w:val="Box1"/>
        <w:jc w:val="both"/>
        <w:rPr>
          <w:i/>
          <w:u w:val="single"/>
        </w:rPr>
      </w:pPr>
      <w:r w:rsidRPr="00A2036D">
        <w:rPr>
          <w:i/>
          <w:u w:val="single"/>
        </w:rPr>
        <w:t>Způsob výpočtu:</w:t>
      </w:r>
    </w:p>
    <w:p w:rsidR="003C629F" w:rsidRDefault="00A2036D" w:rsidP="007508FD">
      <w:pPr>
        <w:pStyle w:val="Box1"/>
        <w:jc w:val="both"/>
        <w:rPr>
          <w:i/>
        </w:rPr>
      </w:pPr>
      <w:r w:rsidRPr="00A2036D">
        <w:rPr>
          <w:i/>
        </w:rPr>
        <w:t xml:space="preserve">Počet případů pracovní neschopnosti na 100 pojištěnců = nově hlášené případy dočasné pracovní neschopnosti x 100 / průměrný počet osob </w:t>
      </w:r>
      <w:proofErr w:type="spellStart"/>
      <w:r w:rsidRPr="00A2036D">
        <w:rPr>
          <w:i/>
        </w:rPr>
        <w:t>nemocensky</w:t>
      </w:r>
      <w:proofErr w:type="spellEnd"/>
      <w:r w:rsidRPr="00A2036D">
        <w:rPr>
          <w:i/>
        </w:rPr>
        <w:t xml:space="preserve"> pojištěných.</w:t>
      </w:r>
    </w:p>
    <w:p w:rsidR="00644534" w:rsidRDefault="00644534" w:rsidP="00644534">
      <w:pPr>
        <w:jc w:val="both"/>
        <w:rPr>
          <w:rFonts w:cs="Arial"/>
        </w:rPr>
      </w:pPr>
      <w:r w:rsidRPr="007D0416">
        <w:rPr>
          <w:bCs/>
        </w:rPr>
        <w:t>Absolutní počet nově hlášených případů dočasné pracovní neschopnosti</w:t>
      </w:r>
      <w:r w:rsidRPr="007D0416">
        <w:rPr>
          <w:rFonts w:cs="Arial"/>
        </w:rPr>
        <w:t xml:space="preserve"> se meziročně zvýšil z 1 633,3 tis. případů v roce 201</w:t>
      </w:r>
      <w:r w:rsidR="003B305D">
        <w:rPr>
          <w:rFonts w:cs="Arial"/>
        </w:rPr>
        <w:t>6</w:t>
      </w:r>
      <w:r w:rsidRPr="007D0416">
        <w:rPr>
          <w:rFonts w:cs="Arial"/>
        </w:rPr>
        <w:t xml:space="preserve"> na 1 </w:t>
      </w:r>
      <w:r w:rsidR="003B305D">
        <w:rPr>
          <w:rFonts w:cs="Arial"/>
        </w:rPr>
        <w:t>707</w:t>
      </w:r>
      <w:r w:rsidRPr="007D0416">
        <w:rPr>
          <w:rFonts w:cs="Arial"/>
        </w:rPr>
        <w:t>,</w:t>
      </w:r>
      <w:r w:rsidR="003B305D">
        <w:rPr>
          <w:rFonts w:cs="Arial"/>
        </w:rPr>
        <w:t>5</w:t>
      </w:r>
      <w:r w:rsidRPr="007D0416">
        <w:rPr>
          <w:rFonts w:cs="Arial"/>
        </w:rPr>
        <w:t xml:space="preserve"> tis. případů v roce 201</w:t>
      </w:r>
      <w:r w:rsidR="003B305D">
        <w:rPr>
          <w:rFonts w:cs="Arial"/>
        </w:rPr>
        <w:t>7</w:t>
      </w:r>
      <w:r w:rsidRPr="007D0416">
        <w:rPr>
          <w:rFonts w:cs="Arial"/>
        </w:rPr>
        <w:t xml:space="preserve"> (tj. o 4,5 %). Z celkového počtu tvořily případy dočasné pracovní neschopnosti mužů </w:t>
      </w:r>
      <w:r w:rsidR="003B305D">
        <w:rPr>
          <w:rFonts w:cs="Arial"/>
        </w:rPr>
        <w:t>47,7</w:t>
      </w:r>
      <w:r w:rsidRPr="007D0416">
        <w:rPr>
          <w:rFonts w:cs="Arial"/>
        </w:rPr>
        <w:t> %, na ženy tedy připadalo 52</w:t>
      </w:r>
      <w:r w:rsidR="003B305D">
        <w:rPr>
          <w:rFonts w:cs="Arial"/>
        </w:rPr>
        <w:t>,3</w:t>
      </w:r>
      <w:r w:rsidRPr="007D0416">
        <w:rPr>
          <w:rFonts w:cs="Arial"/>
        </w:rPr>
        <w:t> </w:t>
      </w:r>
      <w:r w:rsidRPr="007D0416">
        <w:rPr>
          <w:rFonts w:cs="Arial"/>
          <w:lang w:val="en-US"/>
        </w:rPr>
        <w:t xml:space="preserve">% </w:t>
      </w:r>
      <w:r w:rsidRPr="007D0416">
        <w:rPr>
          <w:rFonts w:cs="Arial"/>
        </w:rPr>
        <w:t>nově hlášených případů, přestože podíl žen na celkovém počtu pojištěných osob činil</w:t>
      </w:r>
      <w:r w:rsidRPr="00821C6F">
        <w:rPr>
          <w:rFonts w:cs="Arial"/>
        </w:rPr>
        <w:t xml:space="preserve"> 49</w:t>
      </w:r>
      <w:r w:rsidR="003B305D">
        <w:rPr>
          <w:rFonts w:cs="Arial"/>
        </w:rPr>
        <w:t>,3</w:t>
      </w:r>
      <w:r>
        <w:rPr>
          <w:rFonts w:cs="Arial"/>
        </w:rPr>
        <w:t> </w:t>
      </w:r>
      <w:r w:rsidRPr="00821C6F">
        <w:rPr>
          <w:rFonts w:cs="Arial"/>
        </w:rPr>
        <w:t>%.</w:t>
      </w:r>
    </w:p>
    <w:p w:rsidR="00157C82" w:rsidRDefault="00157C82" w:rsidP="00157C82">
      <w:pPr>
        <w:jc w:val="both"/>
        <w:rPr>
          <w:rFonts w:cs="Arial"/>
        </w:rPr>
      </w:pPr>
      <w:r w:rsidRPr="003E6827">
        <w:rPr>
          <w:rFonts w:cs="Arial"/>
        </w:rPr>
        <w:t>V roce 201</w:t>
      </w:r>
      <w:r>
        <w:rPr>
          <w:rFonts w:cs="Arial"/>
        </w:rPr>
        <w:t>7</w:t>
      </w:r>
      <w:r w:rsidRPr="003E6827">
        <w:rPr>
          <w:rFonts w:cs="Arial"/>
        </w:rPr>
        <w:t xml:space="preserve"> dosáhl podíl nemocí na počtu všech nově hlášených případů dočasné pracovní neschopnosti 88,</w:t>
      </w:r>
      <w:r>
        <w:rPr>
          <w:rFonts w:cs="Arial"/>
        </w:rPr>
        <w:t>5</w:t>
      </w:r>
      <w:r w:rsidRPr="003E6827">
        <w:rPr>
          <w:rFonts w:cs="Arial"/>
        </w:rPr>
        <w:t> %, další 2,</w:t>
      </w:r>
      <w:r>
        <w:rPr>
          <w:rFonts w:cs="Arial"/>
        </w:rPr>
        <w:t>8</w:t>
      </w:r>
      <w:r w:rsidRPr="003E6827">
        <w:rPr>
          <w:rFonts w:cs="Arial"/>
        </w:rPr>
        <w:t xml:space="preserve"> % připadá na pracovní úrazy a 8,</w:t>
      </w:r>
      <w:r>
        <w:rPr>
          <w:rFonts w:cs="Arial"/>
        </w:rPr>
        <w:t>7</w:t>
      </w:r>
      <w:r w:rsidRPr="003E6827">
        <w:rPr>
          <w:rFonts w:cs="Arial"/>
        </w:rPr>
        <w:t xml:space="preserve"> % na ostatní úrazy. </w:t>
      </w:r>
    </w:p>
    <w:p w:rsidR="001F0033" w:rsidRDefault="001F0033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21605D" w:rsidRPr="0021605D" w:rsidRDefault="0021605D" w:rsidP="00E25EE7">
      <w:pPr>
        <w:jc w:val="both"/>
        <w:rPr>
          <w:b/>
        </w:rPr>
      </w:pPr>
      <w:r w:rsidRPr="0021605D">
        <w:rPr>
          <w:b/>
        </w:rPr>
        <w:lastRenderedPageBreak/>
        <w:t>Tab. 2.1 –</w:t>
      </w:r>
      <w:r w:rsidR="00E25EE7">
        <w:rPr>
          <w:b/>
        </w:rPr>
        <w:t xml:space="preserve"> N</w:t>
      </w:r>
      <w:r w:rsidRPr="0021605D">
        <w:rPr>
          <w:b/>
        </w:rPr>
        <w:t>ově hlášen</w:t>
      </w:r>
      <w:r w:rsidR="00E25EE7">
        <w:rPr>
          <w:b/>
        </w:rPr>
        <w:t>é</w:t>
      </w:r>
      <w:r w:rsidRPr="0021605D">
        <w:rPr>
          <w:b/>
        </w:rPr>
        <w:t xml:space="preserve"> případ</w:t>
      </w:r>
      <w:r w:rsidR="00E25EE7">
        <w:rPr>
          <w:b/>
        </w:rPr>
        <w:t>y</w:t>
      </w:r>
      <w:r w:rsidRPr="0021605D">
        <w:rPr>
          <w:b/>
        </w:rPr>
        <w:t xml:space="preserve"> </w:t>
      </w:r>
      <w:r w:rsidR="00DD6112">
        <w:rPr>
          <w:b/>
        </w:rPr>
        <w:t xml:space="preserve">dočasné </w:t>
      </w:r>
      <w:r w:rsidRPr="0021605D">
        <w:rPr>
          <w:b/>
        </w:rPr>
        <w:t xml:space="preserve">pracovní neschopnosti </w:t>
      </w:r>
      <w:r w:rsidR="00DD6112">
        <w:rPr>
          <w:b/>
        </w:rPr>
        <w:t xml:space="preserve">podle příčiny a pohlaví </w:t>
      </w:r>
      <w:r w:rsidRPr="0021605D">
        <w:rPr>
          <w:b/>
        </w:rPr>
        <w:t>v letech 2007 – 2017 (v tis. případů)</w:t>
      </w:r>
    </w:p>
    <w:p w:rsidR="006701EE" w:rsidRDefault="003B305D" w:rsidP="00EE4B1B">
      <w:r w:rsidRPr="003B305D">
        <w:rPr>
          <w:noProof/>
        </w:rPr>
        <w:drawing>
          <wp:inline distT="0" distB="0" distL="0" distR="0">
            <wp:extent cx="6120130" cy="2838855"/>
            <wp:effectExtent l="19050" t="0" r="0" b="0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5D" w:rsidRDefault="0021605D" w:rsidP="0021605D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157C82" w:rsidRDefault="00C1393C" w:rsidP="00157C82">
      <w:pPr>
        <w:jc w:val="both"/>
        <w:rPr>
          <w:rFonts w:cs="Arial"/>
        </w:rPr>
      </w:pPr>
      <w:r>
        <w:rPr>
          <w:rFonts w:cs="Arial"/>
        </w:rPr>
        <w:t xml:space="preserve">Meziroční nárůst pracovní neschopnosti žen byl výraznější než u mužů. </w:t>
      </w:r>
      <w:r w:rsidR="00157C82" w:rsidRPr="003E6827">
        <w:rPr>
          <w:rFonts w:cs="Arial"/>
        </w:rPr>
        <w:t>Absolutní počet nově hlášených případů pracovní neschopnosti žen se meziročně zvýšil z 849,3 tis. případů (muži 784,</w:t>
      </w:r>
      <w:r w:rsidR="00157C82">
        <w:rPr>
          <w:rFonts w:cs="Arial"/>
        </w:rPr>
        <w:t>1</w:t>
      </w:r>
      <w:r w:rsidR="00157C82" w:rsidRPr="003E6827">
        <w:rPr>
          <w:rFonts w:cs="Arial"/>
        </w:rPr>
        <w:t xml:space="preserve"> tis. případů) v roce 201</w:t>
      </w:r>
      <w:r w:rsidR="00157C82">
        <w:rPr>
          <w:rFonts w:cs="Arial"/>
        </w:rPr>
        <w:t>6</w:t>
      </w:r>
      <w:r w:rsidR="00157C82" w:rsidRPr="003E6827">
        <w:rPr>
          <w:rFonts w:cs="Arial"/>
        </w:rPr>
        <w:t xml:space="preserve"> na </w:t>
      </w:r>
      <w:r>
        <w:rPr>
          <w:rFonts w:cs="Arial"/>
        </w:rPr>
        <w:t>893</w:t>
      </w:r>
      <w:r w:rsidR="00157C82" w:rsidRPr="003E6827">
        <w:rPr>
          <w:rFonts w:cs="Arial"/>
        </w:rPr>
        <w:t xml:space="preserve"> tis. případů (muži </w:t>
      </w:r>
      <w:r>
        <w:rPr>
          <w:rFonts w:cs="Arial"/>
        </w:rPr>
        <w:t>814</w:t>
      </w:r>
      <w:r w:rsidR="00157C82" w:rsidRPr="003E6827">
        <w:rPr>
          <w:rFonts w:cs="Arial"/>
        </w:rPr>
        <w:t>,</w:t>
      </w:r>
      <w:r>
        <w:rPr>
          <w:rFonts w:cs="Arial"/>
        </w:rPr>
        <w:t>5</w:t>
      </w:r>
      <w:r w:rsidR="00157C82" w:rsidRPr="003E6827">
        <w:rPr>
          <w:rFonts w:cs="Arial"/>
        </w:rPr>
        <w:t xml:space="preserve"> tis. případů) v roce 201</w:t>
      </w:r>
      <w:r>
        <w:rPr>
          <w:rFonts w:cs="Arial"/>
        </w:rPr>
        <w:t xml:space="preserve">7, </w:t>
      </w:r>
      <w:r w:rsidR="00157C82" w:rsidRPr="003E6827">
        <w:rPr>
          <w:rFonts w:cs="Arial"/>
        </w:rPr>
        <w:t xml:space="preserve">tj. vzrostl o </w:t>
      </w:r>
      <w:r>
        <w:rPr>
          <w:rFonts w:cs="Arial"/>
        </w:rPr>
        <w:t>5</w:t>
      </w:r>
      <w:r w:rsidR="00157C82" w:rsidRPr="003E6827">
        <w:rPr>
          <w:rFonts w:cs="Arial"/>
        </w:rPr>
        <w:t>,</w:t>
      </w:r>
      <w:r>
        <w:rPr>
          <w:rFonts w:cs="Arial"/>
        </w:rPr>
        <w:t>1</w:t>
      </w:r>
      <w:r w:rsidR="00157C82" w:rsidRPr="003E6827">
        <w:rPr>
          <w:rFonts w:cs="Arial"/>
        </w:rPr>
        <w:t xml:space="preserve"> </w:t>
      </w:r>
      <w:r w:rsidR="00157C82" w:rsidRPr="003E6827">
        <w:rPr>
          <w:rFonts w:cs="Arial"/>
          <w:lang w:val="en-US"/>
        </w:rPr>
        <w:t xml:space="preserve">% </w:t>
      </w:r>
      <w:r>
        <w:rPr>
          <w:rFonts w:cs="Arial"/>
        </w:rPr>
        <w:t>(</w:t>
      </w:r>
      <w:r w:rsidR="00157C82" w:rsidRPr="003E6827">
        <w:rPr>
          <w:rFonts w:cs="Arial"/>
        </w:rPr>
        <w:t>o</w:t>
      </w:r>
      <w:r w:rsidR="00157C82">
        <w:rPr>
          <w:rFonts w:cs="Arial"/>
        </w:rPr>
        <w:t> </w:t>
      </w:r>
      <w:r>
        <w:rPr>
          <w:rFonts w:cs="Arial"/>
        </w:rPr>
        <w:t>3</w:t>
      </w:r>
      <w:r w:rsidR="00157C82" w:rsidRPr="003E6827">
        <w:rPr>
          <w:rFonts w:cs="Arial"/>
        </w:rPr>
        <w:t>,</w:t>
      </w:r>
      <w:r>
        <w:rPr>
          <w:rFonts w:cs="Arial"/>
        </w:rPr>
        <w:t>9</w:t>
      </w:r>
      <w:r w:rsidR="00157C82" w:rsidRPr="003E6827">
        <w:rPr>
          <w:rFonts w:cs="Arial"/>
        </w:rPr>
        <w:t xml:space="preserve"> </w:t>
      </w:r>
      <w:r w:rsidR="00157C82" w:rsidRPr="003E6827">
        <w:rPr>
          <w:rFonts w:cs="Arial"/>
          <w:lang w:val="en-US"/>
        </w:rPr>
        <w:t>%</w:t>
      </w:r>
      <w:r w:rsidR="00157C82" w:rsidRPr="003E6827">
        <w:rPr>
          <w:rFonts w:cs="Arial"/>
        </w:rPr>
        <w:t xml:space="preserve"> u mužů). Z hlediska příčin absolutního počtu nově hlášených případů dočasné pracovní neschopnosti žen se </w:t>
      </w:r>
      <w:r>
        <w:rPr>
          <w:rFonts w:cs="Arial"/>
        </w:rPr>
        <w:t>823</w:t>
      </w:r>
      <w:r w:rsidR="00157C82" w:rsidRPr="003E6827">
        <w:rPr>
          <w:rFonts w:cs="Arial"/>
        </w:rPr>
        <w:t>,</w:t>
      </w:r>
      <w:r>
        <w:rPr>
          <w:rFonts w:cs="Arial"/>
        </w:rPr>
        <w:t>1</w:t>
      </w:r>
      <w:r w:rsidR="00157C82" w:rsidRPr="003E6827">
        <w:rPr>
          <w:rFonts w:cs="Arial"/>
        </w:rPr>
        <w:t xml:space="preserve"> tis. případů </w:t>
      </w:r>
      <w:r w:rsidR="000D0984" w:rsidRPr="003E6827">
        <w:rPr>
          <w:rFonts w:cs="Arial"/>
        </w:rPr>
        <w:t xml:space="preserve">(92 </w:t>
      </w:r>
      <w:r w:rsidR="000D0984" w:rsidRPr="003E6827">
        <w:rPr>
          <w:rFonts w:cs="Arial"/>
          <w:lang w:val="en-US"/>
        </w:rPr>
        <w:t xml:space="preserve">%) </w:t>
      </w:r>
      <w:r w:rsidR="00157C82" w:rsidRPr="003E6827">
        <w:rPr>
          <w:rFonts w:cs="Arial"/>
        </w:rPr>
        <w:t>týkalo pracovní ne</w:t>
      </w:r>
      <w:r>
        <w:rPr>
          <w:rFonts w:cs="Arial"/>
        </w:rPr>
        <w:t>schopnosti z důvodu nemoci, 14,9</w:t>
      </w:r>
      <w:r w:rsidR="00157C82" w:rsidRPr="003E6827">
        <w:rPr>
          <w:rFonts w:cs="Arial"/>
        </w:rPr>
        <w:t xml:space="preserve"> tis. případů </w:t>
      </w:r>
      <w:r w:rsidR="000D0984" w:rsidRPr="003E6827">
        <w:rPr>
          <w:rFonts w:cs="Arial"/>
        </w:rPr>
        <w:t>(</w:t>
      </w:r>
      <w:r w:rsidR="000D0984">
        <w:rPr>
          <w:rFonts w:cs="Arial"/>
        </w:rPr>
        <w:t>2</w:t>
      </w:r>
      <w:r w:rsidR="000D0984" w:rsidRPr="003E6827">
        <w:rPr>
          <w:rFonts w:cs="Arial"/>
        </w:rPr>
        <w:t xml:space="preserve"> %) </w:t>
      </w:r>
      <w:r w:rsidR="00157C82" w:rsidRPr="003E6827">
        <w:rPr>
          <w:rFonts w:cs="Arial"/>
        </w:rPr>
        <w:t>pro pracovní úraz a 5</w:t>
      </w:r>
      <w:r>
        <w:rPr>
          <w:rFonts w:cs="Arial"/>
        </w:rPr>
        <w:t>5</w:t>
      </w:r>
      <w:r w:rsidR="00157C82" w:rsidRPr="003E6827">
        <w:rPr>
          <w:rFonts w:cs="Arial"/>
        </w:rPr>
        <w:t>,</w:t>
      </w:r>
      <w:r>
        <w:rPr>
          <w:rFonts w:cs="Arial"/>
        </w:rPr>
        <w:t>1</w:t>
      </w:r>
      <w:r w:rsidR="000D0984">
        <w:rPr>
          <w:rFonts w:cs="Arial"/>
        </w:rPr>
        <w:t xml:space="preserve"> tis. </w:t>
      </w:r>
      <w:r w:rsidR="00157C82" w:rsidRPr="003E6827">
        <w:rPr>
          <w:rFonts w:cs="Arial"/>
        </w:rPr>
        <w:t>případů</w:t>
      </w:r>
      <w:r w:rsidR="000D0984">
        <w:rPr>
          <w:rFonts w:cs="Arial"/>
        </w:rPr>
        <w:t xml:space="preserve"> (6</w:t>
      </w:r>
      <w:r w:rsidR="000D0984" w:rsidRPr="003E6827">
        <w:rPr>
          <w:rFonts w:cs="Arial"/>
        </w:rPr>
        <w:t xml:space="preserve"> %) </w:t>
      </w:r>
      <w:r w:rsidR="00157C82" w:rsidRPr="003E6827">
        <w:rPr>
          <w:rFonts w:cs="Arial"/>
        </w:rPr>
        <w:t>ostatních úrazů. Muži čerpali pracovní neschopnost z důvodu nemoci v </w:t>
      </w:r>
      <w:r w:rsidR="00CA25B2">
        <w:rPr>
          <w:rFonts w:cs="Arial"/>
        </w:rPr>
        <w:t>687</w:t>
      </w:r>
      <w:r w:rsidR="00157C82" w:rsidRPr="003E6827">
        <w:rPr>
          <w:rFonts w:cs="Arial"/>
        </w:rPr>
        <w:t>,</w:t>
      </w:r>
      <w:r w:rsidR="00CA25B2">
        <w:rPr>
          <w:rFonts w:cs="Arial"/>
        </w:rPr>
        <w:t>8</w:t>
      </w:r>
      <w:r w:rsidR="00157C82" w:rsidRPr="003E6827">
        <w:rPr>
          <w:rFonts w:cs="Arial"/>
        </w:rPr>
        <w:t xml:space="preserve"> tis. případech</w:t>
      </w:r>
      <w:r w:rsidR="000D0984">
        <w:rPr>
          <w:rFonts w:cs="Arial"/>
        </w:rPr>
        <w:t xml:space="preserve"> </w:t>
      </w:r>
      <w:r w:rsidR="000D0984" w:rsidRPr="003E6827">
        <w:rPr>
          <w:rFonts w:cs="Arial"/>
        </w:rPr>
        <w:t>(84 %)</w:t>
      </w:r>
      <w:r w:rsidR="00157C82" w:rsidRPr="003E6827">
        <w:rPr>
          <w:rFonts w:cs="Arial"/>
        </w:rPr>
        <w:t>, z důvodu</w:t>
      </w:r>
      <w:r w:rsidR="00157C82" w:rsidRPr="00821C6F">
        <w:rPr>
          <w:rFonts w:cs="Arial"/>
        </w:rPr>
        <w:t xml:space="preserve"> pracovního úrazu v</w:t>
      </w:r>
      <w:r w:rsidR="00157C82">
        <w:rPr>
          <w:rFonts w:cs="Arial"/>
        </w:rPr>
        <w:t> 3</w:t>
      </w:r>
      <w:r w:rsidR="00CA25B2">
        <w:rPr>
          <w:rFonts w:cs="Arial"/>
        </w:rPr>
        <w:t>2</w:t>
      </w:r>
      <w:r w:rsidR="00157C82">
        <w:rPr>
          <w:rFonts w:cs="Arial"/>
        </w:rPr>
        <w:t>,</w:t>
      </w:r>
      <w:r w:rsidR="00CA25B2">
        <w:rPr>
          <w:rFonts w:cs="Arial"/>
        </w:rPr>
        <w:t>6</w:t>
      </w:r>
      <w:r w:rsidR="00157C82" w:rsidRPr="00821C6F">
        <w:rPr>
          <w:rFonts w:cs="Arial"/>
        </w:rPr>
        <w:t xml:space="preserve"> tis. případech </w:t>
      </w:r>
      <w:r w:rsidR="000D0984" w:rsidRPr="00821C6F">
        <w:rPr>
          <w:rFonts w:cs="Arial"/>
        </w:rPr>
        <w:t xml:space="preserve">(4 %) </w:t>
      </w:r>
      <w:r w:rsidR="00157C82" w:rsidRPr="00821C6F">
        <w:rPr>
          <w:rFonts w:cs="Arial"/>
        </w:rPr>
        <w:t>a z důvodu ostatních úrazů v 9</w:t>
      </w:r>
      <w:r w:rsidR="00CA25B2">
        <w:rPr>
          <w:rFonts w:cs="Arial"/>
        </w:rPr>
        <w:t>4</w:t>
      </w:r>
      <w:r w:rsidR="00157C82" w:rsidRPr="00821C6F">
        <w:rPr>
          <w:rFonts w:cs="Arial"/>
        </w:rPr>
        <w:t>,</w:t>
      </w:r>
      <w:r w:rsidR="00CA25B2">
        <w:rPr>
          <w:rFonts w:cs="Arial"/>
        </w:rPr>
        <w:t>1</w:t>
      </w:r>
      <w:r w:rsidR="00157C82" w:rsidRPr="00821C6F">
        <w:rPr>
          <w:rFonts w:cs="Arial"/>
        </w:rPr>
        <w:t xml:space="preserve"> tis. případech</w:t>
      </w:r>
      <w:r w:rsidR="000D0984">
        <w:rPr>
          <w:rFonts w:cs="Arial"/>
        </w:rPr>
        <w:t xml:space="preserve"> </w:t>
      </w:r>
      <w:r w:rsidR="000D0984" w:rsidRPr="00821C6F">
        <w:rPr>
          <w:rFonts w:cs="Arial"/>
        </w:rPr>
        <w:t>(1</w:t>
      </w:r>
      <w:r w:rsidR="000D0984">
        <w:rPr>
          <w:rFonts w:cs="Arial"/>
        </w:rPr>
        <w:t>2</w:t>
      </w:r>
      <w:r w:rsidR="000D0984" w:rsidRPr="00821C6F">
        <w:rPr>
          <w:rFonts w:cs="Arial"/>
        </w:rPr>
        <w:t xml:space="preserve"> %)</w:t>
      </w:r>
      <w:r w:rsidR="00157C82">
        <w:rPr>
          <w:rFonts w:cs="Arial"/>
          <w:lang w:val="en-US"/>
        </w:rPr>
        <w:t>.</w:t>
      </w:r>
    </w:p>
    <w:p w:rsidR="00157C82" w:rsidRPr="003E6827" w:rsidRDefault="0017027A" w:rsidP="00157C82">
      <w:pPr>
        <w:jc w:val="both"/>
      </w:pPr>
      <w:r>
        <w:rPr>
          <w:rFonts w:cs="Arial"/>
        </w:rPr>
        <w:t>V</w:t>
      </w:r>
      <w:r w:rsidR="00157C82" w:rsidRPr="003E6827">
        <w:rPr>
          <w:rFonts w:cs="Arial"/>
        </w:rPr>
        <w:t xml:space="preserve">e skladbě důvodů dočasné pracovní neschopnosti </w:t>
      </w:r>
      <w:r>
        <w:rPr>
          <w:rFonts w:cs="Arial"/>
        </w:rPr>
        <w:t xml:space="preserve">je </w:t>
      </w:r>
      <w:r w:rsidR="00157C82" w:rsidRPr="003E6827">
        <w:rPr>
          <w:rFonts w:cs="Arial"/>
        </w:rPr>
        <w:t>dlouhodobě patrný rozdíl</w:t>
      </w:r>
      <w:r w:rsidRPr="0017027A">
        <w:rPr>
          <w:rFonts w:cs="Arial"/>
        </w:rPr>
        <w:t xml:space="preserve"> </w:t>
      </w:r>
      <w:r>
        <w:rPr>
          <w:rFonts w:cs="Arial"/>
        </w:rPr>
        <w:t>m</w:t>
      </w:r>
      <w:r w:rsidRPr="003E6827">
        <w:rPr>
          <w:rFonts w:cs="Arial"/>
        </w:rPr>
        <w:t>ezi pohlavími</w:t>
      </w:r>
      <w:r w:rsidR="00157C82" w:rsidRPr="003E6827">
        <w:rPr>
          <w:rFonts w:cs="Arial"/>
        </w:rPr>
        <w:t xml:space="preserve">. </w:t>
      </w:r>
      <w:r w:rsidR="00157C82">
        <w:rPr>
          <w:rFonts w:cs="Arial"/>
        </w:rPr>
        <w:t>Přestože u obou pohlaví je jednoznačně nejčastější</w:t>
      </w:r>
      <w:r w:rsidR="00157C82" w:rsidRPr="003E6827">
        <w:rPr>
          <w:rFonts w:cs="Arial"/>
        </w:rPr>
        <w:t xml:space="preserve"> dočasná pracovní neschopnost pro nemoc, muži výrazně dominují v počtu dočasné pracovní neschopnosti pro úrazy jak pracovní, tak i ostatní. Vyšší podíl žen na pracovní neschopnosti pro nemoc, může souviset s mateřskou úlohou žen, u nichž mohou být důvodem pracovní neschopnosti také komplikace v těhotenství, potraty </w:t>
      </w:r>
      <w:r w:rsidR="000D0984">
        <w:rPr>
          <w:rFonts w:cs="Arial"/>
        </w:rPr>
        <w:t>apod</w:t>
      </w:r>
      <w:r w:rsidR="00157C82" w:rsidRPr="003E6827">
        <w:rPr>
          <w:rFonts w:cs="Arial"/>
        </w:rPr>
        <w:t xml:space="preserve">. Z celkového počtu nově hlášených případů pro pracovní úrazy připadá na ženy pouze 31 % pracovních úrazů, podíl žen z celkového počtu </w:t>
      </w:r>
      <w:r>
        <w:rPr>
          <w:rFonts w:cs="Arial"/>
        </w:rPr>
        <w:t xml:space="preserve">případů </w:t>
      </w:r>
      <w:r w:rsidR="00157C82" w:rsidRPr="003E6827">
        <w:rPr>
          <w:rFonts w:cs="Arial"/>
        </w:rPr>
        <w:t xml:space="preserve">pro ostatní úrazy je 37 %, což je dáno i odlišnou strukturou zaměstnanosti žen a mužů. Odvětví, </w:t>
      </w:r>
      <w:r w:rsidR="00157C82" w:rsidRPr="003E6827">
        <w:t>kde převládají muži a vyskytují se zvýšená rizika pracovního úrazu</w:t>
      </w:r>
      <w:r>
        <w:t>,</w:t>
      </w:r>
      <w:r w:rsidR="00157C82" w:rsidRPr="003E6827">
        <w:t xml:space="preserve"> jsou např. T</w:t>
      </w:r>
      <w:r w:rsidR="00157C82" w:rsidRPr="003E6827">
        <w:rPr>
          <w:rFonts w:cs="Arial"/>
        </w:rPr>
        <w:t>ěžb</w:t>
      </w:r>
      <w:r w:rsidR="00734018">
        <w:rPr>
          <w:rFonts w:cs="Arial"/>
        </w:rPr>
        <w:t>a</w:t>
      </w:r>
      <w:r w:rsidR="00157C82" w:rsidRPr="003E6827">
        <w:rPr>
          <w:rFonts w:cs="Arial"/>
        </w:rPr>
        <w:t xml:space="preserve"> a dobývání, Zpracovatelsk</w:t>
      </w:r>
      <w:r w:rsidR="00734018">
        <w:rPr>
          <w:rFonts w:cs="Arial"/>
        </w:rPr>
        <w:t>ý</w:t>
      </w:r>
      <w:r w:rsidR="00157C82" w:rsidRPr="003E6827">
        <w:rPr>
          <w:rFonts w:cs="Arial"/>
        </w:rPr>
        <w:t xml:space="preserve"> průmysl, S</w:t>
      </w:r>
      <w:r w:rsidR="00157C82" w:rsidRPr="003E6827">
        <w:t>tavebnictví, Doprav</w:t>
      </w:r>
      <w:r w:rsidR="00734018">
        <w:t>a</w:t>
      </w:r>
      <w:r w:rsidR="00157C82" w:rsidRPr="003E6827">
        <w:t xml:space="preserve"> a</w:t>
      </w:r>
      <w:r w:rsidR="00157C82">
        <w:t> </w:t>
      </w:r>
      <w:r w:rsidR="00157C82" w:rsidRPr="003E6827">
        <w:t xml:space="preserve">skladování či Zemědělství, lesnictví, rybářství. Naopak odvětví, kde převažují v zaměstnání ženy a rizika pracovních úrazů </w:t>
      </w:r>
      <w:r w:rsidR="00157C82">
        <w:t>mohou být</w:t>
      </w:r>
      <w:r w:rsidR="00157C82" w:rsidRPr="003E6827">
        <w:t xml:space="preserve"> méně častá, jsou Peněžnictví a pojišťovnictví, Č</w:t>
      </w:r>
      <w:r w:rsidR="00157C82" w:rsidRPr="003E6827">
        <w:rPr>
          <w:rFonts w:cs="Arial"/>
        </w:rPr>
        <w:t>innost</w:t>
      </w:r>
      <w:r w:rsidR="00734018">
        <w:rPr>
          <w:rFonts w:cs="Arial"/>
        </w:rPr>
        <w:t>i</w:t>
      </w:r>
      <w:r w:rsidR="00157C82" w:rsidRPr="003E6827">
        <w:rPr>
          <w:rFonts w:cs="Arial"/>
        </w:rPr>
        <w:t xml:space="preserve"> v oblasti nemovitostí</w:t>
      </w:r>
      <w:r>
        <w:rPr>
          <w:rFonts w:cs="Arial"/>
        </w:rPr>
        <w:t>, Veřejná správa</w:t>
      </w:r>
      <w:r w:rsidR="00157C82" w:rsidRPr="003E6827">
        <w:rPr>
          <w:rFonts w:cs="Arial"/>
        </w:rPr>
        <w:t xml:space="preserve"> </w:t>
      </w:r>
      <w:r w:rsidR="00157C82" w:rsidRPr="003E6827">
        <w:t xml:space="preserve">a Vzdělávání. </w:t>
      </w:r>
    </w:p>
    <w:p w:rsidR="003B305D" w:rsidRPr="003B305D" w:rsidRDefault="003B305D" w:rsidP="0021605D">
      <w:pPr>
        <w:jc w:val="both"/>
        <w:rPr>
          <w:rFonts w:cs="Arial"/>
          <w:szCs w:val="20"/>
        </w:rPr>
      </w:pPr>
    </w:p>
    <w:p w:rsidR="001F0033" w:rsidRDefault="001F0033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:rsidR="006701EE" w:rsidRDefault="00AD74B8" w:rsidP="00E25EE7">
      <w:pPr>
        <w:jc w:val="both"/>
      </w:pPr>
      <w:r>
        <w:rPr>
          <w:rFonts w:cs="Arial"/>
          <w:b/>
          <w:szCs w:val="20"/>
        </w:rPr>
        <w:lastRenderedPageBreak/>
        <w:t>Graf 2.1 – Nově hlášené případy dočasné pracovní neschopnosti v roce 2017</w:t>
      </w:r>
    </w:p>
    <w:p w:rsidR="0021605D" w:rsidRDefault="00AD74B8" w:rsidP="00EE4B1B">
      <w:r w:rsidRPr="00AD74B8">
        <w:rPr>
          <w:noProof/>
        </w:rPr>
        <w:drawing>
          <wp:inline distT="0" distB="0" distL="0" distR="0">
            <wp:extent cx="6120130" cy="2844451"/>
            <wp:effectExtent l="19050" t="0" r="0" b="0"/>
            <wp:docPr id="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B8" w:rsidRPr="001338A0" w:rsidRDefault="00AD74B8" w:rsidP="00AD74B8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157C82" w:rsidRPr="003E6827" w:rsidRDefault="00157C82" w:rsidP="00157C82">
      <w:pPr>
        <w:jc w:val="both"/>
        <w:rPr>
          <w:rFonts w:cs="Arial"/>
          <w:lang w:val="en-US"/>
        </w:rPr>
      </w:pPr>
      <w:r>
        <w:rPr>
          <w:rFonts w:cs="Arial"/>
        </w:rPr>
        <w:t>Za posledních pět let</w:t>
      </w:r>
      <w:r w:rsidR="0017027A">
        <w:rPr>
          <w:rFonts w:cs="Arial"/>
        </w:rPr>
        <w:t xml:space="preserve"> </w:t>
      </w:r>
      <w:r w:rsidRPr="0038792F">
        <w:rPr>
          <w:rFonts w:cs="Arial"/>
        </w:rPr>
        <w:t>počet nově hlášených případů pracovní neschopnosti</w:t>
      </w:r>
      <w:r>
        <w:rPr>
          <w:rFonts w:cs="Arial"/>
        </w:rPr>
        <w:t xml:space="preserve"> výrazně vzrostl – o </w:t>
      </w:r>
      <w:r w:rsidR="0017027A">
        <w:rPr>
          <w:rFonts w:cs="Arial"/>
        </w:rPr>
        <w:t>480</w:t>
      </w:r>
      <w:r>
        <w:rPr>
          <w:rFonts w:cs="Arial"/>
        </w:rPr>
        <w:t>,6 tis</w:t>
      </w:r>
      <w:r w:rsidR="0017027A">
        <w:rPr>
          <w:rFonts w:cs="Arial"/>
        </w:rPr>
        <w:t>. případů</w:t>
      </w:r>
      <w:r>
        <w:rPr>
          <w:rFonts w:cs="Arial"/>
        </w:rPr>
        <w:t xml:space="preserve"> (</w:t>
      </w:r>
      <w:r w:rsidR="0017027A">
        <w:rPr>
          <w:rFonts w:cs="Arial"/>
        </w:rPr>
        <w:t>o 39</w:t>
      </w:r>
      <w:r>
        <w:rPr>
          <w:rFonts w:cs="Arial"/>
        </w:rPr>
        <w:t>,</w:t>
      </w:r>
      <w:r w:rsidR="0017027A">
        <w:rPr>
          <w:rFonts w:cs="Arial"/>
        </w:rPr>
        <w:t>2</w:t>
      </w:r>
      <w:r>
        <w:rPr>
          <w:rFonts w:cs="Arial"/>
        </w:rPr>
        <w:t> %) z 1 2</w:t>
      </w:r>
      <w:r w:rsidR="0017027A">
        <w:rPr>
          <w:rFonts w:cs="Arial"/>
        </w:rPr>
        <w:t>26</w:t>
      </w:r>
      <w:r>
        <w:rPr>
          <w:rFonts w:cs="Arial"/>
        </w:rPr>
        <w:t>,</w:t>
      </w:r>
      <w:r w:rsidR="0017027A">
        <w:rPr>
          <w:rFonts w:cs="Arial"/>
        </w:rPr>
        <w:t>9</w:t>
      </w:r>
      <w:r>
        <w:rPr>
          <w:rFonts w:cs="Arial"/>
        </w:rPr>
        <w:t xml:space="preserve"> tis</w:t>
      </w:r>
      <w:r w:rsidR="0017027A">
        <w:rPr>
          <w:rFonts w:cs="Arial"/>
        </w:rPr>
        <w:t>. případů</w:t>
      </w:r>
      <w:r>
        <w:rPr>
          <w:rFonts w:cs="Arial"/>
        </w:rPr>
        <w:t xml:space="preserve"> v roce 201</w:t>
      </w:r>
      <w:r w:rsidR="0017027A">
        <w:rPr>
          <w:rFonts w:cs="Arial"/>
        </w:rPr>
        <w:t>2</w:t>
      </w:r>
      <w:r>
        <w:rPr>
          <w:rFonts w:cs="Arial"/>
        </w:rPr>
        <w:t xml:space="preserve"> na výše zmíněných 1 </w:t>
      </w:r>
      <w:r w:rsidR="0017027A">
        <w:rPr>
          <w:rFonts w:cs="Arial"/>
        </w:rPr>
        <w:t>707</w:t>
      </w:r>
      <w:r>
        <w:rPr>
          <w:rFonts w:cs="Arial"/>
        </w:rPr>
        <w:t>,</w:t>
      </w:r>
      <w:r w:rsidR="0017027A">
        <w:rPr>
          <w:rFonts w:cs="Arial"/>
        </w:rPr>
        <w:t>5</w:t>
      </w:r>
      <w:r>
        <w:rPr>
          <w:rFonts w:cs="Arial"/>
        </w:rPr>
        <w:t> tis</w:t>
      </w:r>
      <w:r w:rsidR="0017027A">
        <w:rPr>
          <w:rFonts w:cs="Arial"/>
        </w:rPr>
        <w:t>. případů</w:t>
      </w:r>
      <w:r>
        <w:rPr>
          <w:rFonts w:cs="Arial"/>
        </w:rPr>
        <w:t xml:space="preserve"> v roce 201</w:t>
      </w:r>
      <w:r w:rsidR="0017027A">
        <w:rPr>
          <w:rFonts w:cs="Arial"/>
        </w:rPr>
        <w:t>7</w:t>
      </w:r>
      <w:r>
        <w:rPr>
          <w:rFonts w:cs="Arial"/>
        </w:rPr>
        <w:t xml:space="preserve">. Tento nárůst byl výraznější v případě </w:t>
      </w:r>
      <w:r w:rsidR="009124AB">
        <w:rPr>
          <w:rFonts w:cs="Arial"/>
        </w:rPr>
        <w:t>žen</w:t>
      </w:r>
      <w:r>
        <w:rPr>
          <w:rFonts w:cs="Arial"/>
        </w:rPr>
        <w:t xml:space="preserve"> - v tomto období u mužů vzrostl počet nově hlášených případů pracovní neschopnosti o </w:t>
      </w:r>
      <w:r w:rsidR="009124AB">
        <w:rPr>
          <w:rFonts w:cs="Arial"/>
        </w:rPr>
        <w:t>37</w:t>
      </w:r>
      <w:r>
        <w:rPr>
          <w:rFonts w:cs="Arial"/>
        </w:rPr>
        <w:t>,</w:t>
      </w:r>
      <w:r w:rsidR="009124AB">
        <w:rPr>
          <w:rFonts w:cs="Arial"/>
        </w:rPr>
        <w:t>2</w:t>
      </w:r>
      <w:r>
        <w:rPr>
          <w:rFonts w:cs="Arial"/>
        </w:rPr>
        <w:t xml:space="preserve"> %, u žen o </w:t>
      </w:r>
      <w:r w:rsidR="009124AB">
        <w:rPr>
          <w:rFonts w:cs="Arial"/>
        </w:rPr>
        <w:t>41</w:t>
      </w:r>
      <w:r>
        <w:rPr>
          <w:rFonts w:cs="Arial"/>
        </w:rPr>
        <w:t> %. Pokud se vš</w:t>
      </w:r>
      <w:r w:rsidR="009124AB">
        <w:rPr>
          <w:rFonts w:cs="Arial"/>
        </w:rPr>
        <w:t>ak zaměříme na vývoj v posledním</w:t>
      </w:r>
      <w:r>
        <w:rPr>
          <w:rFonts w:cs="Arial"/>
        </w:rPr>
        <w:t xml:space="preserve"> </w:t>
      </w:r>
      <w:r w:rsidR="009124AB">
        <w:rPr>
          <w:rFonts w:cs="Arial"/>
        </w:rPr>
        <w:t>desetiletí</w:t>
      </w:r>
      <w:r>
        <w:rPr>
          <w:rFonts w:cs="Arial"/>
        </w:rPr>
        <w:t>, je nutné konstatovat značný pokles pracovní neschopnosti – v roce 201</w:t>
      </w:r>
      <w:r w:rsidR="009124AB">
        <w:rPr>
          <w:rFonts w:cs="Arial"/>
        </w:rPr>
        <w:t>7</w:t>
      </w:r>
      <w:r>
        <w:rPr>
          <w:rFonts w:cs="Arial"/>
        </w:rPr>
        <w:t xml:space="preserve"> byl počet </w:t>
      </w:r>
      <w:r w:rsidRPr="0038792F">
        <w:rPr>
          <w:rFonts w:cs="Arial"/>
        </w:rPr>
        <w:t>nově hlášených případů pracovní neschopnosti</w:t>
      </w:r>
      <w:r>
        <w:rPr>
          <w:rFonts w:cs="Arial"/>
        </w:rPr>
        <w:t xml:space="preserve"> oproti roku 200</w:t>
      </w:r>
      <w:r w:rsidR="009124AB">
        <w:rPr>
          <w:rFonts w:cs="Arial"/>
        </w:rPr>
        <w:t>7</w:t>
      </w:r>
      <w:r>
        <w:rPr>
          <w:rFonts w:cs="Arial"/>
        </w:rPr>
        <w:t xml:space="preserve"> o 1 </w:t>
      </w:r>
      <w:r w:rsidR="009124AB">
        <w:rPr>
          <w:rFonts w:cs="Arial"/>
        </w:rPr>
        <w:t>019</w:t>
      </w:r>
      <w:r>
        <w:rPr>
          <w:rFonts w:cs="Arial"/>
        </w:rPr>
        <w:t>,</w:t>
      </w:r>
      <w:r w:rsidR="009124AB">
        <w:rPr>
          <w:rFonts w:cs="Arial"/>
        </w:rPr>
        <w:t>1</w:t>
      </w:r>
      <w:r>
        <w:rPr>
          <w:rFonts w:cs="Arial"/>
        </w:rPr>
        <w:t xml:space="preserve"> tis</w:t>
      </w:r>
      <w:r w:rsidR="009124AB">
        <w:rPr>
          <w:rFonts w:cs="Arial"/>
        </w:rPr>
        <w:t>.</w:t>
      </w:r>
      <w:r>
        <w:rPr>
          <w:rFonts w:cs="Arial"/>
        </w:rPr>
        <w:t xml:space="preserve"> </w:t>
      </w:r>
      <w:r w:rsidR="009124AB">
        <w:rPr>
          <w:rFonts w:cs="Arial"/>
        </w:rPr>
        <w:t xml:space="preserve">případů </w:t>
      </w:r>
      <w:r>
        <w:rPr>
          <w:rFonts w:cs="Arial"/>
        </w:rPr>
        <w:t>nižší</w:t>
      </w:r>
      <w:r w:rsidR="009124AB">
        <w:rPr>
          <w:rFonts w:cs="Arial"/>
        </w:rPr>
        <w:t xml:space="preserve"> (o 37,4 %)</w:t>
      </w:r>
      <w:r>
        <w:rPr>
          <w:rFonts w:cs="Arial"/>
        </w:rPr>
        <w:t>.</w:t>
      </w:r>
      <w:r w:rsidR="000D3D37">
        <w:rPr>
          <w:rFonts w:cs="Arial"/>
        </w:rPr>
        <w:t xml:space="preserve"> Zatímco ještě v roce 2007 připadalo na 100 pojištěnců téměř 60 případů pracovní neschopnosti, v letech 2010 – 2014 to byla zhruba polovina. V roce 2017 připadalo na 100 pojištěnců 36,6 případů pracovní neschopnosti.</w:t>
      </w:r>
    </w:p>
    <w:p w:rsidR="007F6998" w:rsidRDefault="001F3AEC" w:rsidP="00157C82">
      <w:pPr>
        <w:jc w:val="both"/>
        <w:rPr>
          <w:rFonts w:cs="Arial"/>
        </w:rPr>
      </w:pPr>
      <w:r>
        <w:rPr>
          <w:rFonts w:cs="Arial"/>
        </w:rPr>
        <w:t>Dopad l</w:t>
      </w:r>
      <w:r w:rsidR="00157C82" w:rsidRPr="00AD787C">
        <w:rPr>
          <w:rFonts w:cs="Arial"/>
        </w:rPr>
        <w:t>egislativní</w:t>
      </w:r>
      <w:r>
        <w:rPr>
          <w:rFonts w:cs="Arial"/>
        </w:rPr>
        <w:t>ch</w:t>
      </w:r>
      <w:r w:rsidR="00157C82" w:rsidRPr="00AD787C">
        <w:rPr>
          <w:rFonts w:cs="Arial"/>
        </w:rPr>
        <w:t xml:space="preserve"> změn</w:t>
      </w:r>
      <w:r>
        <w:rPr>
          <w:rFonts w:cs="Arial"/>
        </w:rPr>
        <w:t xml:space="preserve"> na četnost</w:t>
      </w:r>
      <w:r w:rsidR="00157C82" w:rsidRPr="00AD787C">
        <w:rPr>
          <w:rFonts w:cs="Arial"/>
        </w:rPr>
        <w:t xml:space="preserve"> případů pracovní neschopnosti </w:t>
      </w:r>
      <w:r>
        <w:rPr>
          <w:rFonts w:cs="Arial"/>
        </w:rPr>
        <w:t>je zřejmý na vývoji počtu</w:t>
      </w:r>
      <w:r w:rsidR="00157C82" w:rsidRPr="00AD787C">
        <w:rPr>
          <w:rFonts w:cs="Arial"/>
        </w:rPr>
        <w:t xml:space="preserve"> případ</w:t>
      </w:r>
      <w:r>
        <w:rPr>
          <w:rFonts w:cs="Arial"/>
        </w:rPr>
        <w:t>ů</w:t>
      </w:r>
      <w:r w:rsidR="00157C82" w:rsidRPr="00AD787C">
        <w:rPr>
          <w:rFonts w:cs="Arial"/>
        </w:rPr>
        <w:t xml:space="preserve"> pracovní neschopnosti pro nemoc, počty případů pracovní neschopnosti pro pracovní </w:t>
      </w:r>
      <w:r w:rsidR="004F2E80" w:rsidRPr="00AD787C">
        <w:rPr>
          <w:rFonts w:cs="Arial"/>
        </w:rPr>
        <w:t xml:space="preserve">i ostatní </w:t>
      </w:r>
      <w:r w:rsidR="00157C82" w:rsidRPr="00AD787C">
        <w:rPr>
          <w:rFonts w:cs="Arial"/>
        </w:rPr>
        <w:t xml:space="preserve">úrazy jsou </w:t>
      </w:r>
      <w:r>
        <w:rPr>
          <w:rFonts w:cs="Arial"/>
        </w:rPr>
        <w:t>těmito změnami</w:t>
      </w:r>
      <w:r w:rsidR="00157C82" w:rsidRPr="00AD787C">
        <w:rPr>
          <w:rFonts w:cs="Arial"/>
        </w:rPr>
        <w:t xml:space="preserve"> ovlivněny méně. Legislativní úpravy ve vyplácení dávek nemocenského se nejvíce projevují v četnosti případů méně závažných a krátkodobých pracovních neschopností, například u nemoc</w:t>
      </w:r>
      <w:r w:rsidR="001D520B">
        <w:rPr>
          <w:rFonts w:cs="Arial"/>
        </w:rPr>
        <w:t>í</w:t>
      </w:r>
      <w:r w:rsidR="00157C82" w:rsidRPr="00AD787C">
        <w:rPr>
          <w:rFonts w:cs="Arial"/>
        </w:rPr>
        <w:t xml:space="preserve"> dýchacích cest (běžná nachlazení, záněty horních cest dýchacích apod.). Tato onemocnění </w:t>
      </w:r>
      <w:r w:rsidR="00972F12">
        <w:rPr>
          <w:rFonts w:cs="Arial"/>
        </w:rPr>
        <w:t>začali zaměstnanci ve většině případů</w:t>
      </w:r>
      <w:r w:rsidR="00157C82" w:rsidRPr="00AD787C">
        <w:rPr>
          <w:rFonts w:cs="Arial"/>
        </w:rPr>
        <w:t xml:space="preserve"> </w:t>
      </w:r>
      <w:r w:rsidR="00972F12">
        <w:rPr>
          <w:rFonts w:cs="Arial"/>
        </w:rPr>
        <w:t>řešit</w:t>
      </w:r>
      <w:r w:rsidR="00157C82" w:rsidRPr="00AD787C">
        <w:rPr>
          <w:rFonts w:cs="Arial"/>
        </w:rPr>
        <w:t xml:space="preserve"> jiným způsobem, než návštěvou lékaře a vystavením </w:t>
      </w:r>
      <w:r>
        <w:rPr>
          <w:rFonts w:cs="Arial"/>
        </w:rPr>
        <w:t>tzv. neschopenky</w:t>
      </w:r>
      <w:r w:rsidR="00157C82" w:rsidRPr="00AD787C">
        <w:rPr>
          <w:rFonts w:cs="Arial"/>
        </w:rPr>
        <w:t>. Vzhledem k tomu,</w:t>
      </w:r>
      <w:r w:rsidR="00157C82" w:rsidRPr="00AD787C">
        <w:rPr>
          <w:rFonts w:cs="Arial"/>
          <w:b/>
        </w:rPr>
        <w:t xml:space="preserve"> </w:t>
      </w:r>
      <w:r w:rsidR="00157C82" w:rsidRPr="00AD787C">
        <w:rPr>
          <w:rFonts w:cs="Arial"/>
        </w:rPr>
        <w:t>že</w:t>
      </w:r>
      <w:r w:rsidR="00157C82" w:rsidRPr="00AD787C">
        <w:rPr>
          <w:rFonts w:cs="Arial"/>
          <w:b/>
        </w:rPr>
        <w:t xml:space="preserve"> </w:t>
      </w:r>
      <w:r w:rsidR="00157C82" w:rsidRPr="00AD787C">
        <w:rPr>
          <w:rFonts w:cs="Arial"/>
        </w:rPr>
        <w:t>od roku 2008</w:t>
      </w:r>
      <w:r w:rsidR="00AD787C">
        <w:rPr>
          <w:rFonts w:cs="Arial"/>
        </w:rPr>
        <w:t xml:space="preserve"> (pouze 1. pololetí roku)</w:t>
      </w:r>
      <w:r w:rsidR="00157C82" w:rsidRPr="00AD787C">
        <w:rPr>
          <w:rFonts w:cs="Arial"/>
        </w:rPr>
        <w:t xml:space="preserve">, resp. </w:t>
      </w:r>
      <w:r w:rsidR="00AD787C">
        <w:rPr>
          <w:rFonts w:cs="Arial"/>
        </w:rPr>
        <w:t xml:space="preserve">od 1. 1. </w:t>
      </w:r>
      <w:r w:rsidR="00157C82" w:rsidRPr="00AD787C">
        <w:rPr>
          <w:rFonts w:cs="Arial"/>
        </w:rPr>
        <w:t>2009,</w:t>
      </w:r>
      <w:r w:rsidR="00157C82" w:rsidRPr="00AD787C">
        <w:rPr>
          <w:rFonts w:cs="Arial"/>
          <w:b/>
        </w:rPr>
        <w:t xml:space="preserve"> </w:t>
      </w:r>
      <w:r w:rsidR="00AD787C" w:rsidRPr="00AD787C">
        <w:rPr>
          <w:rFonts w:cs="Arial"/>
        </w:rPr>
        <w:t>b</w:t>
      </w:r>
      <w:r>
        <w:rPr>
          <w:rFonts w:cs="Arial"/>
        </w:rPr>
        <w:t>yla zavedena tzv. karenční doba</w:t>
      </w:r>
      <w:r w:rsidR="00AD787C" w:rsidRPr="00AD787C">
        <w:rPr>
          <w:rFonts w:cs="Arial"/>
        </w:rPr>
        <w:t xml:space="preserve"> </w:t>
      </w:r>
      <w:r>
        <w:rPr>
          <w:rFonts w:cs="Arial"/>
        </w:rPr>
        <w:t>(</w:t>
      </w:r>
      <w:r w:rsidR="00157C82" w:rsidRPr="00AD787C">
        <w:rPr>
          <w:rFonts w:cs="Arial"/>
        </w:rPr>
        <w:t>za první tři dny pracovní neschopnost</w:t>
      </w:r>
      <w:r>
        <w:rPr>
          <w:rFonts w:cs="Arial"/>
        </w:rPr>
        <w:t>i nepřísluší zaměstnanci náhrada</w:t>
      </w:r>
      <w:r w:rsidR="00157C82" w:rsidRPr="00AD787C">
        <w:rPr>
          <w:rFonts w:cs="Arial"/>
        </w:rPr>
        <w:t xml:space="preserve"> mzdy nebo platu</w:t>
      </w:r>
      <w:r>
        <w:rPr>
          <w:rFonts w:cs="Arial"/>
        </w:rPr>
        <w:t>)</w:t>
      </w:r>
      <w:r w:rsidR="00157C82" w:rsidRPr="00AD787C">
        <w:rPr>
          <w:rFonts w:cs="Arial"/>
        </w:rPr>
        <w:t xml:space="preserve">, v některých případech lidé raději </w:t>
      </w:r>
      <w:r w:rsidR="00972F12">
        <w:rPr>
          <w:rFonts w:cs="Arial"/>
        </w:rPr>
        <w:t>situaci řeší</w:t>
      </w:r>
      <w:r w:rsidR="00157C82" w:rsidRPr="00AD787C">
        <w:rPr>
          <w:rFonts w:cs="Arial"/>
        </w:rPr>
        <w:t xml:space="preserve"> </w:t>
      </w:r>
      <w:r w:rsidR="00972F12">
        <w:rPr>
          <w:rFonts w:cs="Arial"/>
        </w:rPr>
        <w:t xml:space="preserve">krátkodobou </w:t>
      </w:r>
      <w:r w:rsidR="00157C82" w:rsidRPr="00AD787C">
        <w:rPr>
          <w:rFonts w:cs="Arial"/>
        </w:rPr>
        <w:t>dovolenou</w:t>
      </w:r>
      <w:r w:rsidR="00972F12">
        <w:rPr>
          <w:rFonts w:cs="Arial"/>
        </w:rPr>
        <w:t>, příp.</w:t>
      </w:r>
      <w:r w:rsidR="00157C82" w:rsidRPr="00AD787C">
        <w:rPr>
          <w:rFonts w:cs="Arial"/>
        </w:rPr>
        <w:t xml:space="preserve"> </w:t>
      </w:r>
      <w:r w:rsidR="00972F12">
        <w:rPr>
          <w:rFonts w:cs="Arial"/>
        </w:rPr>
        <w:t xml:space="preserve">pomocí tzv. </w:t>
      </w:r>
      <w:r w:rsidR="00972F12" w:rsidRPr="00AD787C">
        <w:rPr>
          <w:rFonts w:cs="Arial"/>
          <w:lang w:val="en-US"/>
        </w:rPr>
        <w:t>sick days</w:t>
      </w:r>
      <w:r w:rsidR="00972F12">
        <w:rPr>
          <w:rFonts w:cs="Arial"/>
        </w:rPr>
        <w:t xml:space="preserve">. Tyto placené dny zdravotního volna patří k zaměstnaneckým </w:t>
      </w:r>
      <w:proofErr w:type="spellStart"/>
      <w:r w:rsidR="00972F12">
        <w:rPr>
          <w:rFonts w:cs="Arial"/>
        </w:rPr>
        <w:t>benefitům</w:t>
      </w:r>
      <w:proofErr w:type="spellEnd"/>
      <w:r w:rsidR="00972F12">
        <w:rPr>
          <w:rFonts w:cs="Arial"/>
        </w:rPr>
        <w:t xml:space="preserve"> stále většího počtu zaměstnavatelů a objevila se i snaha uzákonit je jako povinné</w:t>
      </w:r>
      <w:r w:rsidR="00157C82" w:rsidRPr="00AD787C">
        <w:rPr>
          <w:rFonts w:cs="Arial"/>
        </w:rPr>
        <w:t>.</w:t>
      </w:r>
      <w:r w:rsidR="007F6998">
        <w:rPr>
          <w:rFonts w:cs="Arial"/>
        </w:rPr>
        <w:t xml:space="preserve"> </w:t>
      </w:r>
    </w:p>
    <w:p w:rsidR="00157C82" w:rsidRDefault="007F6998" w:rsidP="00157C82">
      <w:pPr>
        <w:jc w:val="both"/>
        <w:rPr>
          <w:rFonts w:cs="Arial"/>
        </w:rPr>
      </w:pPr>
      <w:r>
        <w:rPr>
          <w:rFonts w:cs="Arial"/>
        </w:rPr>
        <w:t>Vliv uvedených legislativních změn na vývoj pracovní neschopnosti je patrný z grafu 2.2 – v roce 2009 došlo k rapidnímu poklesu počtu případů pracovní neschopnosti, který se zastavil až v roce 2013</w:t>
      </w:r>
      <w:r w:rsidR="002B4327">
        <w:rPr>
          <w:rFonts w:cs="Arial"/>
        </w:rPr>
        <w:t>, kdy hodnoty tohoto ukazatele pomalu nabírají vzrůstající tendenci.</w:t>
      </w:r>
    </w:p>
    <w:p w:rsidR="001F0033" w:rsidRDefault="001F0033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AD74B8" w:rsidRPr="0042086A" w:rsidRDefault="00F826BA" w:rsidP="0042086A">
      <w:pPr>
        <w:jc w:val="both"/>
        <w:rPr>
          <w:b/>
        </w:rPr>
      </w:pPr>
      <w:r w:rsidRPr="0042086A">
        <w:rPr>
          <w:b/>
        </w:rPr>
        <w:lastRenderedPageBreak/>
        <w:t>Graf 2.2 –</w:t>
      </w:r>
      <w:r w:rsidR="0042086A" w:rsidRPr="0042086A">
        <w:rPr>
          <w:b/>
        </w:rPr>
        <w:t xml:space="preserve"> N</w:t>
      </w:r>
      <w:r w:rsidRPr="0042086A">
        <w:rPr>
          <w:b/>
        </w:rPr>
        <w:t>ově hlášen</w:t>
      </w:r>
      <w:r w:rsidR="0042086A" w:rsidRPr="0042086A">
        <w:rPr>
          <w:b/>
        </w:rPr>
        <w:t>é případy</w:t>
      </w:r>
      <w:r w:rsidRPr="0042086A">
        <w:rPr>
          <w:b/>
        </w:rPr>
        <w:t xml:space="preserve"> </w:t>
      </w:r>
      <w:r w:rsidR="00DD6112" w:rsidRPr="0042086A">
        <w:rPr>
          <w:b/>
        </w:rPr>
        <w:t xml:space="preserve">dočasné </w:t>
      </w:r>
      <w:r w:rsidRPr="0042086A">
        <w:rPr>
          <w:b/>
        </w:rPr>
        <w:t xml:space="preserve">pracovní neschopnosti a </w:t>
      </w:r>
      <w:r w:rsidR="00E25EE7">
        <w:rPr>
          <w:b/>
        </w:rPr>
        <w:t xml:space="preserve">průměrný </w:t>
      </w:r>
      <w:r w:rsidRPr="0042086A">
        <w:rPr>
          <w:b/>
        </w:rPr>
        <w:t>počet pojištěnců v letech 2007 – 2017 (v tis.)</w:t>
      </w:r>
    </w:p>
    <w:p w:rsidR="00AD74B8" w:rsidRDefault="0042086A" w:rsidP="00EE4B1B">
      <w:r w:rsidRPr="0042086A">
        <w:rPr>
          <w:noProof/>
        </w:rPr>
        <w:drawing>
          <wp:inline distT="0" distB="0" distL="0" distR="0">
            <wp:extent cx="6120130" cy="375327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BA" w:rsidRPr="001338A0" w:rsidRDefault="00F826BA" w:rsidP="00F826BA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5A3EC3" w:rsidRDefault="005A3EC3" w:rsidP="003417FB">
      <w:pPr>
        <w:jc w:val="both"/>
        <w:rPr>
          <w:rFonts w:cs="Arial"/>
        </w:rPr>
      </w:pPr>
      <w:r>
        <w:rPr>
          <w:rFonts w:cs="Arial"/>
        </w:rPr>
        <w:t>N</w:t>
      </w:r>
      <w:r w:rsidR="003417FB">
        <w:rPr>
          <w:rFonts w:cs="Arial"/>
        </w:rPr>
        <w:t xml:space="preserve">ejvíce nových případů dočasné pracovní neschopnosti </w:t>
      </w:r>
      <w:r>
        <w:rPr>
          <w:rFonts w:cs="Arial"/>
        </w:rPr>
        <w:t xml:space="preserve">bylo </w:t>
      </w:r>
      <w:r w:rsidR="003417FB">
        <w:rPr>
          <w:rFonts w:cs="Arial"/>
        </w:rPr>
        <w:t>hlášeno v subjektech s převažující ekonomickou činností spadajících dle klasifikace CZ-NACE do</w:t>
      </w:r>
      <w:r w:rsidR="00F52952">
        <w:rPr>
          <w:rFonts w:cs="Arial"/>
        </w:rPr>
        <w:t xml:space="preserve"> </w:t>
      </w:r>
      <w:r w:rsidR="003417FB">
        <w:rPr>
          <w:rFonts w:cs="Arial"/>
        </w:rPr>
        <w:t>odvětvové sekce Zpracovatelský průmysl (5</w:t>
      </w:r>
      <w:r>
        <w:rPr>
          <w:rFonts w:cs="Arial"/>
        </w:rPr>
        <w:t>93</w:t>
      </w:r>
      <w:r w:rsidR="003417FB">
        <w:rPr>
          <w:rFonts w:cs="Arial"/>
        </w:rPr>
        <w:t>,</w:t>
      </w:r>
      <w:r>
        <w:rPr>
          <w:rFonts w:cs="Arial"/>
        </w:rPr>
        <w:t>4</w:t>
      </w:r>
      <w:r w:rsidR="003417FB">
        <w:rPr>
          <w:rFonts w:cs="Arial"/>
        </w:rPr>
        <w:t xml:space="preserve"> tis. případů) a Velkoobchod a mal</w:t>
      </w:r>
      <w:r>
        <w:rPr>
          <w:rFonts w:cs="Arial"/>
        </w:rPr>
        <w:t>oobchod,</w:t>
      </w:r>
      <w:r w:rsidR="003417FB">
        <w:rPr>
          <w:rFonts w:cs="Arial"/>
        </w:rPr>
        <w:t xml:space="preserve"> opravy a údržba morových vozidel (2</w:t>
      </w:r>
      <w:r>
        <w:rPr>
          <w:rFonts w:cs="Arial"/>
        </w:rPr>
        <w:t>16</w:t>
      </w:r>
      <w:r w:rsidR="003417FB">
        <w:rPr>
          <w:rFonts w:cs="Arial"/>
        </w:rPr>
        <w:t>,</w:t>
      </w:r>
      <w:r>
        <w:rPr>
          <w:rFonts w:cs="Arial"/>
        </w:rPr>
        <w:t>9</w:t>
      </w:r>
      <w:r w:rsidR="003417FB">
        <w:rPr>
          <w:rFonts w:cs="Arial"/>
        </w:rPr>
        <w:t xml:space="preserve"> tis. případů), naopak nejmenší absolutní počet byl hlášen u odvětvové sekce Výroba a rozvod elektřiny a jiných energií (</w:t>
      </w:r>
      <w:r>
        <w:rPr>
          <w:rFonts w:cs="Arial"/>
        </w:rPr>
        <w:t>8</w:t>
      </w:r>
      <w:r w:rsidR="003417FB">
        <w:rPr>
          <w:rFonts w:cs="Arial"/>
        </w:rPr>
        <w:t>,</w:t>
      </w:r>
      <w:r>
        <w:rPr>
          <w:rFonts w:cs="Arial"/>
        </w:rPr>
        <w:t>8</w:t>
      </w:r>
      <w:r w:rsidR="003417FB">
        <w:rPr>
          <w:rFonts w:cs="Arial"/>
        </w:rPr>
        <w:t> tis. případů) a u Těžby a dobývání (1</w:t>
      </w:r>
      <w:r>
        <w:rPr>
          <w:rFonts w:cs="Arial"/>
        </w:rPr>
        <w:t>0</w:t>
      </w:r>
      <w:r w:rsidR="003417FB">
        <w:rPr>
          <w:rFonts w:cs="Arial"/>
        </w:rPr>
        <w:t>,1 tis. případů).</w:t>
      </w:r>
      <w:r>
        <w:rPr>
          <w:rFonts w:cs="Arial"/>
        </w:rPr>
        <w:t xml:space="preserve"> </w:t>
      </w:r>
      <w:r w:rsidR="003417FB" w:rsidRPr="005F694D">
        <w:rPr>
          <w:rFonts w:cs="Arial"/>
        </w:rPr>
        <w:t xml:space="preserve">Absolutní údaje o počtu nově hlášených případů je však nutné posuzovat v kontextu zaměstnanosti v daném odvětví, a proto má vyšší vypovídací schopnost </w:t>
      </w:r>
      <w:r>
        <w:rPr>
          <w:rFonts w:cs="Arial"/>
        </w:rPr>
        <w:t xml:space="preserve">již zmíněný </w:t>
      </w:r>
      <w:r w:rsidR="003417FB" w:rsidRPr="005F694D">
        <w:rPr>
          <w:rFonts w:cs="Arial"/>
        </w:rPr>
        <w:t>ukazatel relativní</w:t>
      </w:r>
      <w:r>
        <w:rPr>
          <w:rFonts w:cs="Arial"/>
        </w:rPr>
        <w:t xml:space="preserve">. </w:t>
      </w:r>
    </w:p>
    <w:p w:rsidR="005A3EC3" w:rsidRPr="00C55B6D" w:rsidRDefault="00AC74F3" w:rsidP="005A3EC3">
      <w:pPr>
        <w:jc w:val="both"/>
        <w:rPr>
          <w:rFonts w:cs="Arial"/>
        </w:rPr>
      </w:pPr>
      <w:r>
        <w:rPr>
          <w:rFonts w:cs="Arial"/>
        </w:rPr>
        <w:t>N</w:t>
      </w:r>
      <w:r w:rsidR="005A3EC3" w:rsidRPr="00C55B6D">
        <w:rPr>
          <w:rFonts w:cs="Arial"/>
        </w:rPr>
        <w:t>ejvíce případů dočasné pracovní neschopnosti na 100 pojištěnců v roce 201</w:t>
      </w:r>
      <w:r>
        <w:rPr>
          <w:rFonts w:cs="Arial"/>
        </w:rPr>
        <w:t>7 bylo</w:t>
      </w:r>
      <w:r w:rsidR="005A3EC3" w:rsidRPr="00C55B6D">
        <w:rPr>
          <w:rFonts w:cs="Arial"/>
        </w:rPr>
        <w:t xml:space="preserve"> evidováno v oblasti Administrativní a podpůrné činnosti (4</w:t>
      </w:r>
      <w:r>
        <w:rPr>
          <w:rFonts w:cs="Arial"/>
        </w:rPr>
        <w:t>8</w:t>
      </w:r>
      <w:r w:rsidR="005A3EC3" w:rsidRPr="00C55B6D">
        <w:rPr>
          <w:rFonts w:cs="Arial"/>
        </w:rPr>
        <w:t>,</w:t>
      </w:r>
      <w:r>
        <w:rPr>
          <w:rFonts w:cs="Arial"/>
        </w:rPr>
        <w:t>6</w:t>
      </w:r>
      <w:r w:rsidR="005A3EC3" w:rsidRPr="00C55B6D">
        <w:rPr>
          <w:rFonts w:cs="Arial"/>
        </w:rPr>
        <w:t>), následoval Zpracovatelský průmysl (4</w:t>
      </w:r>
      <w:r w:rsidR="005E23AF">
        <w:rPr>
          <w:rFonts w:cs="Arial"/>
        </w:rPr>
        <w:t>8</w:t>
      </w:r>
      <w:r w:rsidR="005A3EC3" w:rsidRPr="00C55B6D">
        <w:rPr>
          <w:rFonts w:cs="Arial"/>
        </w:rPr>
        <w:t>,2) a dále u fyzicky náročných činností v oblasti Těžba a dobývání (39,</w:t>
      </w:r>
      <w:r w:rsidR="005E23AF">
        <w:rPr>
          <w:rFonts w:cs="Arial"/>
        </w:rPr>
        <w:t>5</w:t>
      </w:r>
      <w:r w:rsidR="005A3EC3" w:rsidRPr="00C55B6D">
        <w:rPr>
          <w:rFonts w:cs="Arial"/>
        </w:rPr>
        <w:t>). Nejméně časté případy pracovní neschopnos</w:t>
      </w:r>
      <w:r w:rsidR="005E23AF">
        <w:rPr>
          <w:rFonts w:cs="Arial"/>
        </w:rPr>
        <w:t>ti na 100 pojištěnců v roce 2017</w:t>
      </w:r>
      <w:r w:rsidR="005A3EC3" w:rsidRPr="00C55B6D">
        <w:rPr>
          <w:rFonts w:cs="Arial"/>
        </w:rPr>
        <w:t xml:space="preserve"> byly evidovány u osob v odvětví Činnost</w:t>
      </w:r>
      <w:r w:rsidR="007E0679">
        <w:rPr>
          <w:rFonts w:cs="Arial"/>
        </w:rPr>
        <w:t>i</w:t>
      </w:r>
      <w:r w:rsidR="005A3EC3" w:rsidRPr="00C55B6D">
        <w:rPr>
          <w:rFonts w:cs="Arial"/>
        </w:rPr>
        <w:t xml:space="preserve"> v oblasti nemovitostí (1</w:t>
      </w:r>
      <w:r w:rsidR="005E23AF">
        <w:rPr>
          <w:rFonts w:cs="Arial"/>
        </w:rPr>
        <w:t>5</w:t>
      </w:r>
      <w:r w:rsidR="005A3EC3" w:rsidRPr="00C55B6D">
        <w:rPr>
          <w:rFonts w:cs="Arial"/>
        </w:rPr>
        <w:t>,</w:t>
      </w:r>
      <w:r w:rsidR="005E23AF">
        <w:rPr>
          <w:rFonts w:cs="Arial"/>
        </w:rPr>
        <w:t>7)</w:t>
      </w:r>
      <w:r w:rsidR="005A3EC3" w:rsidRPr="00C55B6D">
        <w:rPr>
          <w:rFonts w:cs="Arial"/>
        </w:rPr>
        <w:t xml:space="preserve">. </w:t>
      </w:r>
    </w:p>
    <w:p w:rsidR="001F0033" w:rsidRDefault="001F0033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401F91" w:rsidRPr="00087D6A" w:rsidRDefault="00401F91" w:rsidP="00E25EE7">
      <w:pPr>
        <w:jc w:val="both"/>
        <w:rPr>
          <w:b/>
        </w:rPr>
      </w:pPr>
      <w:r w:rsidRPr="00087D6A">
        <w:rPr>
          <w:b/>
        </w:rPr>
        <w:lastRenderedPageBreak/>
        <w:t>Graf 2.</w:t>
      </w:r>
      <w:r w:rsidR="002B4327">
        <w:rPr>
          <w:b/>
        </w:rPr>
        <w:t>3</w:t>
      </w:r>
      <w:r w:rsidRPr="00087D6A">
        <w:rPr>
          <w:b/>
        </w:rPr>
        <w:t xml:space="preserve"> – Nově hlášené případy </w:t>
      </w:r>
      <w:r w:rsidR="00DD6112">
        <w:rPr>
          <w:b/>
        </w:rPr>
        <w:t xml:space="preserve">dočasné </w:t>
      </w:r>
      <w:r w:rsidRPr="00087D6A">
        <w:rPr>
          <w:b/>
        </w:rPr>
        <w:t xml:space="preserve">pracovní neschopnosti na 100 pojištěnců dle </w:t>
      </w:r>
      <w:r w:rsidR="00087D6A" w:rsidRPr="00087D6A">
        <w:rPr>
          <w:b/>
        </w:rPr>
        <w:t>odvětví ekonomické činnosti (sekcí CZ-NACE) v roce 2017</w:t>
      </w:r>
    </w:p>
    <w:p w:rsidR="00401F91" w:rsidRDefault="006F61FF" w:rsidP="00EE4B1B">
      <w:r w:rsidRPr="006F61FF">
        <w:rPr>
          <w:noProof/>
        </w:rPr>
        <w:drawing>
          <wp:inline distT="0" distB="0" distL="0" distR="0">
            <wp:extent cx="6120130" cy="4352866"/>
            <wp:effectExtent l="19050" t="0" r="0" b="0"/>
            <wp:docPr id="3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91" w:rsidRPr="001338A0" w:rsidRDefault="00401F91" w:rsidP="00401F91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AC74F3" w:rsidRDefault="00AC74F3" w:rsidP="00AC74F3">
      <w:pPr>
        <w:jc w:val="both"/>
        <w:rPr>
          <w:rFonts w:cs="Arial"/>
        </w:rPr>
      </w:pPr>
      <w:r w:rsidRPr="00C55B6D">
        <w:rPr>
          <w:rFonts w:cs="Arial"/>
        </w:rPr>
        <w:t>Nejvíce případů dočasné pracovní neschopnosti na 100 pojištěnců pro pracovní úraz, což je zřejmě ukazatel vyjadřující lépe „stupeň rizikovosti“ daného odvětví, bylo hlášeno u oblasti Zemědělství, lesnictví a rybářství (2,4)</w:t>
      </w:r>
      <w:r w:rsidRPr="00C55B6D">
        <w:rPr>
          <w:rFonts w:cs="Arial"/>
          <w:szCs w:val="20"/>
        </w:rPr>
        <w:t xml:space="preserve">, dále u oblasti </w:t>
      </w:r>
      <w:r w:rsidRPr="00C55B6D">
        <w:rPr>
          <w:rFonts w:cs="Arial"/>
        </w:rPr>
        <w:t>Zásobování vodou, činnosti související s odpadními vodami, odpady a sanacemi (1,</w:t>
      </w:r>
      <w:r w:rsidR="008868E6">
        <w:rPr>
          <w:rFonts w:cs="Arial"/>
        </w:rPr>
        <w:t>9</w:t>
      </w:r>
      <w:r w:rsidRPr="00C55B6D">
        <w:rPr>
          <w:rFonts w:cs="Arial"/>
        </w:rPr>
        <w:t>) a</w:t>
      </w:r>
      <w:r>
        <w:rPr>
          <w:rFonts w:cs="Arial"/>
        </w:rPr>
        <w:t> </w:t>
      </w:r>
      <w:r w:rsidRPr="00C55B6D">
        <w:rPr>
          <w:rFonts w:cs="Arial"/>
        </w:rPr>
        <w:t>v oblas</w:t>
      </w:r>
      <w:r w:rsidR="008868E6">
        <w:rPr>
          <w:rFonts w:cs="Arial"/>
        </w:rPr>
        <w:t>ti Zpracovatelský průmysl (1,7).</w:t>
      </w:r>
      <w:r w:rsidRPr="00C55B6D">
        <w:rPr>
          <w:rFonts w:cs="Arial"/>
        </w:rPr>
        <w:t xml:space="preserve"> Násl</w:t>
      </w:r>
      <w:r w:rsidR="00734018">
        <w:rPr>
          <w:rFonts w:cs="Arial"/>
        </w:rPr>
        <w:t>edovala oblast Těžba</w:t>
      </w:r>
      <w:r w:rsidR="008868E6">
        <w:rPr>
          <w:rFonts w:cs="Arial"/>
        </w:rPr>
        <w:t xml:space="preserve"> a dobývání</w:t>
      </w:r>
      <w:r w:rsidRPr="00C55B6D">
        <w:rPr>
          <w:rFonts w:cs="Arial"/>
        </w:rPr>
        <w:t>, Doprava a sk</w:t>
      </w:r>
      <w:r>
        <w:rPr>
          <w:rFonts w:cs="Arial"/>
        </w:rPr>
        <w:t>ladování (</w:t>
      </w:r>
      <w:r w:rsidR="008868E6">
        <w:rPr>
          <w:rFonts w:cs="Arial"/>
        </w:rPr>
        <w:t xml:space="preserve">shodně </w:t>
      </w:r>
      <w:r>
        <w:rPr>
          <w:rFonts w:cs="Arial"/>
        </w:rPr>
        <w:t>1,</w:t>
      </w:r>
      <w:r w:rsidR="008868E6">
        <w:rPr>
          <w:rFonts w:cs="Arial"/>
        </w:rPr>
        <w:t>6</w:t>
      </w:r>
      <w:r>
        <w:rPr>
          <w:rFonts w:cs="Arial"/>
        </w:rPr>
        <w:t>) a Stavebnictví (1,</w:t>
      </w:r>
      <w:r w:rsidRPr="00C55B6D">
        <w:rPr>
          <w:rFonts w:cs="Arial"/>
        </w:rPr>
        <w:t>3). Naopak nejméně pracovních úrazů je hlášeno u </w:t>
      </w:r>
      <w:r w:rsidRPr="00C55B6D">
        <w:rPr>
          <w:rFonts w:cs="Arial"/>
          <w:szCs w:val="20"/>
        </w:rPr>
        <w:t>Informa</w:t>
      </w:r>
      <w:r w:rsidR="008868E6">
        <w:rPr>
          <w:rFonts w:cs="Arial"/>
          <w:szCs w:val="20"/>
        </w:rPr>
        <w:t>čních a komunikačních činností</w:t>
      </w:r>
      <w:r w:rsidRPr="00C55B6D">
        <w:rPr>
          <w:rFonts w:cs="Arial"/>
          <w:szCs w:val="20"/>
        </w:rPr>
        <w:t xml:space="preserve"> a </w:t>
      </w:r>
      <w:r w:rsidR="008868E6">
        <w:rPr>
          <w:rFonts w:cs="Arial"/>
        </w:rPr>
        <w:t xml:space="preserve">Peněžnictví a pojišťovnictví </w:t>
      </w:r>
      <w:r w:rsidRPr="00C55B6D">
        <w:rPr>
          <w:rFonts w:cs="Arial"/>
        </w:rPr>
        <w:t>(</w:t>
      </w:r>
      <w:r w:rsidR="008868E6">
        <w:rPr>
          <w:rFonts w:cs="Arial"/>
        </w:rPr>
        <w:t xml:space="preserve">shodně </w:t>
      </w:r>
      <w:r w:rsidRPr="00C55B6D">
        <w:rPr>
          <w:rFonts w:cs="Arial"/>
        </w:rPr>
        <w:t xml:space="preserve">0,1). </w:t>
      </w:r>
    </w:p>
    <w:p w:rsidR="008868E6" w:rsidRDefault="008868E6" w:rsidP="00AC74F3">
      <w:pPr>
        <w:jc w:val="both"/>
        <w:rPr>
          <w:rFonts w:cs="Arial"/>
        </w:rPr>
      </w:pPr>
      <w:r>
        <w:rPr>
          <w:rFonts w:cs="Arial"/>
        </w:rPr>
        <w:t>Vývoj hodnot ukazatele počet případů pracovní neschopnosti na 100 pojištěnců v jednotlivých odvětvích je zřejmý z tabulky 2.2</w:t>
      </w:r>
      <w:r w:rsidR="00F23DB0">
        <w:rPr>
          <w:rFonts w:cs="Arial"/>
        </w:rPr>
        <w:t xml:space="preserve"> – nejprudší nárůst zaznamenáváme v odvětví Administrativní a podpůrné činnosti (z 37,7 případů na 100 pojištěnců v roce 2009 na 48,6 případů v roce 2017) a v odvětví </w:t>
      </w:r>
      <w:r w:rsidR="0098169D">
        <w:rPr>
          <w:rFonts w:cs="Arial"/>
        </w:rPr>
        <w:t>Zpracovatelský průmysl</w:t>
      </w:r>
      <w:r w:rsidR="00F23DB0">
        <w:rPr>
          <w:rFonts w:cs="Arial"/>
        </w:rPr>
        <w:t xml:space="preserve"> (z</w:t>
      </w:r>
      <w:r w:rsidR="0098169D">
        <w:rPr>
          <w:rFonts w:cs="Arial"/>
        </w:rPr>
        <w:t>e</w:t>
      </w:r>
      <w:r w:rsidR="00F23DB0">
        <w:rPr>
          <w:rFonts w:cs="Arial"/>
        </w:rPr>
        <w:t xml:space="preserve"> 40</w:t>
      </w:r>
      <w:r w:rsidR="0098169D">
        <w:rPr>
          <w:rFonts w:cs="Arial"/>
        </w:rPr>
        <w:t>,</w:t>
      </w:r>
      <w:r w:rsidR="00F23DB0">
        <w:rPr>
          <w:rFonts w:cs="Arial"/>
        </w:rPr>
        <w:t>2 případů na 100 pojištěnců</w:t>
      </w:r>
      <w:r w:rsidR="0098169D">
        <w:rPr>
          <w:rFonts w:cs="Arial"/>
        </w:rPr>
        <w:t xml:space="preserve"> v roce 2009 na 48,2 případů v roce 2017), naopak největší pokles v odvětví Činnosti v oblasti nemovitostí (z 23,6 případů na 100 pojištěnců v roce 2009 na 15,7 případů v roce 2017), Peněžnictví a pojišťovnictví (z 34,3 případů na 100 pojištěnců v roce 2009 na 27,3 případů v roce 2017) a Informační a komunikační činnost</w:t>
      </w:r>
      <w:r w:rsidR="00734018">
        <w:rPr>
          <w:rFonts w:cs="Arial"/>
        </w:rPr>
        <w:t>i</w:t>
      </w:r>
      <w:r w:rsidR="0098169D">
        <w:rPr>
          <w:rFonts w:cs="Arial"/>
        </w:rPr>
        <w:t xml:space="preserve"> (z 30,2 případů na 100 pojištěnců v roce 2009 na 24,7 případů v roce 2017).</w:t>
      </w:r>
    </w:p>
    <w:p w:rsidR="00401F91" w:rsidRDefault="00401F91" w:rsidP="00EE4B1B"/>
    <w:p w:rsidR="001F0033" w:rsidRDefault="001F0033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401F91" w:rsidRPr="00AC74F3" w:rsidRDefault="00AC74F3" w:rsidP="00E25EE7">
      <w:pPr>
        <w:jc w:val="both"/>
        <w:rPr>
          <w:b/>
        </w:rPr>
      </w:pPr>
      <w:r w:rsidRPr="00AC74F3">
        <w:rPr>
          <w:b/>
        </w:rPr>
        <w:lastRenderedPageBreak/>
        <w:t>Tab. 2.2 –</w:t>
      </w:r>
      <w:r w:rsidR="00E25EE7">
        <w:rPr>
          <w:b/>
        </w:rPr>
        <w:t xml:space="preserve"> N</w:t>
      </w:r>
      <w:r w:rsidRPr="00AC74F3">
        <w:rPr>
          <w:b/>
        </w:rPr>
        <w:t>ově hlášen</w:t>
      </w:r>
      <w:r w:rsidR="00E25EE7">
        <w:rPr>
          <w:b/>
        </w:rPr>
        <w:t>é</w:t>
      </w:r>
      <w:r w:rsidRPr="00AC74F3">
        <w:rPr>
          <w:b/>
        </w:rPr>
        <w:t xml:space="preserve"> případ</w:t>
      </w:r>
      <w:r w:rsidR="00E25EE7">
        <w:rPr>
          <w:b/>
        </w:rPr>
        <w:t>y</w:t>
      </w:r>
      <w:r w:rsidRPr="00AC74F3">
        <w:rPr>
          <w:b/>
        </w:rPr>
        <w:t xml:space="preserve"> dočasné pracovní neschopnosti na 100 pojištěnců dle odvětví ekonomické činnosti v letech 2009 –</w:t>
      </w:r>
      <w:r>
        <w:rPr>
          <w:b/>
        </w:rPr>
        <w:t xml:space="preserve"> 2017</w:t>
      </w:r>
    </w:p>
    <w:p w:rsidR="00401F91" w:rsidRDefault="003417FB" w:rsidP="00EE4B1B">
      <w:r w:rsidRPr="003417FB">
        <w:rPr>
          <w:noProof/>
        </w:rPr>
        <w:drawing>
          <wp:inline distT="0" distB="0" distL="0" distR="0">
            <wp:extent cx="6120130" cy="5015443"/>
            <wp:effectExtent l="19050" t="0" r="0" b="0"/>
            <wp:docPr id="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F3" w:rsidRPr="001338A0" w:rsidRDefault="00AC74F3" w:rsidP="00AC74F3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3528D9" w:rsidRDefault="005A3EC3" w:rsidP="005A3EC3">
      <w:pPr>
        <w:jc w:val="both"/>
        <w:rPr>
          <w:rFonts w:cs="Arial"/>
        </w:rPr>
      </w:pPr>
      <w:r w:rsidRPr="00C55B6D">
        <w:rPr>
          <w:rFonts w:cs="Arial"/>
        </w:rPr>
        <w:t xml:space="preserve">Z pohledu územního členění bylo </w:t>
      </w:r>
      <w:r w:rsidR="003C29AB" w:rsidRPr="00C55B6D">
        <w:rPr>
          <w:rFonts w:cs="Arial"/>
        </w:rPr>
        <w:t>v roce 201</w:t>
      </w:r>
      <w:r w:rsidR="003C29AB">
        <w:rPr>
          <w:rFonts w:cs="Arial"/>
        </w:rPr>
        <w:t>7</w:t>
      </w:r>
      <w:r w:rsidR="003C29AB" w:rsidRPr="00C55B6D">
        <w:rPr>
          <w:rFonts w:cs="Arial"/>
        </w:rPr>
        <w:t xml:space="preserve"> </w:t>
      </w:r>
      <w:r w:rsidRPr="00C55B6D">
        <w:rPr>
          <w:rFonts w:cs="Arial"/>
        </w:rPr>
        <w:t>nejvíce případů pracovní neschopnosti na 100 pojištěnců hlášeno v Libereckém kraji (4</w:t>
      </w:r>
      <w:r w:rsidR="005F554F">
        <w:rPr>
          <w:rFonts w:cs="Arial"/>
        </w:rPr>
        <w:t>4</w:t>
      </w:r>
      <w:r w:rsidRPr="00C55B6D">
        <w:rPr>
          <w:rFonts w:cs="Arial"/>
        </w:rPr>
        <w:t>,</w:t>
      </w:r>
      <w:r w:rsidR="005F554F">
        <w:rPr>
          <w:rFonts w:cs="Arial"/>
        </w:rPr>
        <w:t>3</w:t>
      </w:r>
      <w:r w:rsidRPr="00C55B6D">
        <w:rPr>
          <w:rFonts w:cs="Arial"/>
        </w:rPr>
        <w:t>)</w:t>
      </w:r>
      <w:r w:rsidR="005F554F">
        <w:rPr>
          <w:rFonts w:cs="Arial"/>
        </w:rPr>
        <w:t xml:space="preserve"> a</w:t>
      </w:r>
      <w:r w:rsidRPr="00C55B6D">
        <w:rPr>
          <w:rFonts w:cs="Arial"/>
        </w:rPr>
        <w:t xml:space="preserve"> Plzeňském kraji (4</w:t>
      </w:r>
      <w:r w:rsidR="005F554F">
        <w:rPr>
          <w:rFonts w:cs="Arial"/>
        </w:rPr>
        <w:t>3</w:t>
      </w:r>
      <w:r w:rsidRPr="00C55B6D">
        <w:rPr>
          <w:rFonts w:cs="Arial"/>
        </w:rPr>
        <w:t>,8)</w:t>
      </w:r>
      <w:r w:rsidR="005F554F">
        <w:rPr>
          <w:rFonts w:cs="Arial"/>
        </w:rPr>
        <w:t xml:space="preserve">. Hranici 40 případů na 100 pojištěnců ještě překročili </w:t>
      </w:r>
      <w:r w:rsidR="003C29AB">
        <w:rPr>
          <w:rFonts w:cs="Arial"/>
        </w:rPr>
        <w:t xml:space="preserve">v Jihočeském </w:t>
      </w:r>
      <w:r w:rsidR="005F554F" w:rsidRPr="00C55B6D">
        <w:rPr>
          <w:rFonts w:cs="Arial"/>
        </w:rPr>
        <w:t>(4</w:t>
      </w:r>
      <w:r w:rsidR="005F554F">
        <w:rPr>
          <w:rFonts w:cs="Arial"/>
        </w:rPr>
        <w:t>1</w:t>
      </w:r>
      <w:r w:rsidR="005F554F" w:rsidRPr="00C55B6D">
        <w:rPr>
          <w:rFonts w:cs="Arial"/>
        </w:rPr>
        <w:t>,</w:t>
      </w:r>
      <w:r w:rsidR="005F554F">
        <w:rPr>
          <w:rFonts w:cs="Arial"/>
        </w:rPr>
        <w:t>1</w:t>
      </w:r>
      <w:r w:rsidR="005F554F" w:rsidRPr="00C55B6D">
        <w:rPr>
          <w:rFonts w:cs="Arial"/>
        </w:rPr>
        <w:t>)</w:t>
      </w:r>
      <w:r w:rsidR="005F554F">
        <w:rPr>
          <w:rFonts w:cs="Arial"/>
        </w:rPr>
        <w:t xml:space="preserve">, </w:t>
      </w:r>
      <w:r w:rsidRPr="00C55B6D">
        <w:rPr>
          <w:rFonts w:cs="Arial"/>
        </w:rPr>
        <w:t>Karlovarském (40,</w:t>
      </w:r>
      <w:r w:rsidR="005F554F">
        <w:rPr>
          <w:rFonts w:cs="Arial"/>
        </w:rPr>
        <w:t>7</w:t>
      </w:r>
      <w:r w:rsidRPr="00C55B6D">
        <w:rPr>
          <w:rFonts w:cs="Arial"/>
        </w:rPr>
        <w:t>) a </w:t>
      </w:r>
      <w:r w:rsidR="005F554F">
        <w:rPr>
          <w:rFonts w:cs="Arial"/>
        </w:rPr>
        <w:t>Královéhradeckém kraji (40,6).</w:t>
      </w:r>
      <w:r w:rsidRPr="00C55B6D">
        <w:rPr>
          <w:rFonts w:cs="Arial"/>
        </w:rPr>
        <w:t xml:space="preserve"> Nejméně </w:t>
      </w:r>
      <w:r w:rsidR="005F554F">
        <w:rPr>
          <w:rFonts w:cs="Arial"/>
        </w:rPr>
        <w:t xml:space="preserve">případů </w:t>
      </w:r>
      <w:r w:rsidRPr="00C55B6D">
        <w:rPr>
          <w:rFonts w:cs="Arial"/>
        </w:rPr>
        <w:t xml:space="preserve">pak </w:t>
      </w:r>
      <w:r w:rsidR="003C29AB">
        <w:rPr>
          <w:rFonts w:cs="Arial"/>
        </w:rPr>
        <w:t xml:space="preserve">bylo hlášeno </w:t>
      </w:r>
      <w:r w:rsidRPr="00C55B6D">
        <w:rPr>
          <w:rFonts w:cs="Arial"/>
        </w:rPr>
        <w:t>v Hlavním městě Praze (30,</w:t>
      </w:r>
      <w:r w:rsidR="003C29AB">
        <w:rPr>
          <w:rFonts w:cs="Arial"/>
        </w:rPr>
        <w:t>3</w:t>
      </w:r>
      <w:r w:rsidRPr="00C55B6D">
        <w:rPr>
          <w:rFonts w:cs="Arial"/>
        </w:rPr>
        <w:t>), Olomouckém kraji (3</w:t>
      </w:r>
      <w:r w:rsidR="003C29AB">
        <w:rPr>
          <w:rFonts w:cs="Arial"/>
        </w:rPr>
        <w:t>5</w:t>
      </w:r>
      <w:r w:rsidRPr="00C55B6D">
        <w:rPr>
          <w:rFonts w:cs="Arial"/>
        </w:rPr>
        <w:t>,</w:t>
      </w:r>
      <w:r w:rsidR="003C29AB">
        <w:rPr>
          <w:rFonts w:cs="Arial"/>
        </w:rPr>
        <w:t>2</w:t>
      </w:r>
      <w:r w:rsidRPr="00C55B6D">
        <w:rPr>
          <w:rFonts w:cs="Arial"/>
        </w:rPr>
        <w:t>) a Jihomoravském kraji (3</w:t>
      </w:r>
      <w:r w:rsidR="003C29AB">
        <w:rPr>
          <w:rFonts w:cs="Arial"/>
        </w:rPr>
        <w:t>5</w:t>
      </w:r>
      <w:r w:rsidRPr="00C55B6D">
        <w:rPr>
          <w:rFonts w:cs="Arial"/>
        </w:rPr>
        <w:t>,</w:t>
      </w:r>
      <w:r w:rsidR="003C29AB">
        <w:rPr>
          <w:rFonts w:cs="Arial"/>
        </w:rPr>
        <w:t>4</w:t>
      </w:r>
      <w:r w:rsidRPr="00C55B6D">
        <w:rPr>
          <w:rFonts w:cs="Arial"/>
        </w:rPr>
        <w:t>). V roce 201</w:t>
      </w:r>
      <w:r w:rsidR="003C29AB">
        <w:rPr>
          <w:rFonts w:cs="Arial"/>
        </w:rPr>
        <w:t>7</w:t>
      </w:r>
      <w:r w:rsidRPr="00C55B6D">
        <w:rPr>
          <w:rFonts w:cs="Arial"/>
        </w:rPr>
        <w:t xml:space="preserve"> byl rozdíl mezi kraji s nejvyšším a nejnižším počtem pracovní neschopnosti na 100 pojištěnců 1</w:t>
      </w:r>
      <w:r w:rsidR="003C29AB">
        <w:rPr>
          <w:rFonts w:cs="Arial"/>
        </w:rPr>
        <w:t>4</w:t>
      </w:r>
      <w:r w:rsidRPr="00C55B6D">
        <w:rPr>
          <w:rFonts w:cs="Arial"/>
        </w:rPr>
        <w:t xml:space="preserve"> případů. </w:t>
      </w:r>
      <w:r w:rsidR="003528D9">
        <w:rPr>
          <w:rFonts w:cs="Arial"/>
        </w:rPr>
        <w:t>Hodnoty tohoto sledovaného ukazatele</w:t>
      </w:r>
      <w:r w:rsidR="004E7CB3">
        <w:rPr>
          <w:rFonts w:cs="Arial"/>
        </w:rPr>
        <w:t xml:space="preserve"> v roce 2017</w:t>
      </w:r>
      <w:r w:rsidR="003528D9">
        <w:rPr>
          <w:rFonts w:cs="Arial"/>
        </w:rPr>
        <w:t xml:space="preserve"> meziročně vzrostly ve všech krajích s výjimkou Karlovarského kraje, kde došlo k mírnému poklesu</w:t>
      </w:r>
      <w:r w:rsidR="004E7CB3">
        <w:rPr>
          <w:rFonts w:cs="Arial"/>
        </w:rPr>
        <w:t xml:space="preserve"> oproti předchozímu roku</w:t>
      </w:r>
      <w:r w:rsidR="003528D9">
        <w:rPr>
          <w:rFonts w:cs="Arial"/>
        </w:rPr>
        <w:t xml:space="preserve">. </w:t>
      </w:r>
    </w:p>
    <w:p w:rsidR="005A3EC3" w:rsidRPr="00DA5EBB" w:rsidRDefault="005A3EC3" w:rsidP="005A3EC3">
      <w:pPr>
        <w:jc w:val="both"/>
        <w:rPr>
          <w:rFonts w:cs="Arial"/>
          <w:b/>
        </w:rPr>
      </w:pPr>
      <w:r w:rsidRPr="00C55B6D">
        <w:rPr>
          <w:rFonts w:cs="Arial"/>
        </w:rPr>
        <w:t>Rozdíly výskytu dočasné pracovní neschopnosti dle územního členění</w:t>
      </w:r>
      <w:r>
        <w:rPr>
          <w:rFonts w:cs="Arial"/>
        </w:rPr>
        <w:t xml:space="preserve"> jsou značně ovlivněny strukturou zaměstnanosti, charakterem převažující ekonomické činnosti a mírou nezaměstnanosti v daném regionu</w:t>
      </w:r>
      <w:r>
        <w:rPr>
          <w:rFonts w:cs="Arial"/>
          <w:b/>
        </w:rPr>
        <w:t xml:space="preserve">. </w:t>
      </w:r>
      <w:r w:rsidRPr="00A356D5">
        <w:rPr>
          <w:rFonts w:cs="Arial"/>
        </w:rPr>
        <w:t xml:space="preserve">Je nutno zohlednit též </w:t>
      </w:r>
      <w:r w:rsidRPr="003C29AB">
        <w:rPr>
          <w:rFonts w:cs="Arial"/>
          <w:b/>
        </w:rPr>
        <w:t>metodiku zpracování dat, kdy r</w:t>
      </w:r>
      <w:r w:rsidRPr="003C29AB">
        <w:rPr>
          <w:rFonts w:cs="Arial"/>
          <w:b/>
          <w:szCs w:val="20"/>
        </w:rPr>
        <w:t>ozlišení dle krajů a okresů vychází z údaje o sídle útvaru</w:t>
      </w:r>
      <w:r>
        <w:rPr>
          <w:rFonts w:cs="Arial"/>
          <w:szCs w:val="20"/>
        </w:rPr>
        <w:t>, který vede evidenci mezd u zaměstnavatele osoby, která je v pracovní neschopnosti.</w:t>
      </w:r>
    </w:p>
    <w:p w:rsidR="003417FB" w:rsidRDefault="003417FB" w:rsidP="002B4327">
      <w:pPr>
        <w:rPr>
          <w:b/>
        </w:rPr>
      </w:pPr>
    </w:p>
    <w:p w:rsidR="001F0033" w:rsidRDefault="001F0033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2B4327" w:rsidRPr="00087D6A" w:rsidRDefault="002B4327" w:rsidP="00E25EE7">
      <w:pPr>
        <w:jc w:val="both"/>
        <w:rPr>
          <w:b/>
        </w:rPr>
      </w:pPr>
      <w:r w:rsidRPr="00087D6A">
        <w:rPr>
          <w:b/>
        </w:rPr>
        <w:lastRenderedPageBreak/>
        <w:t>Graf 2.</w:t>
      </w:r>
      <w:r>
        <w:rPr>
          <w:b/>
        </w:rPr>
        <w:t>4</w:t>
      </w:r>
      <w:r w:rsidRPr="00087D6A">
        <w:rPr>
          <w:b/>
        </w:rPr>
        <w:t xml:space="preserve"> – Nově hlášené případy </w:t>
      </w:r>
      <w:r>
        <w:rPr>
          <w:b/>
        </w:rPr>
        <w:t xml:space="preserve">dočasné </w:t>
      </w:r>
      <w:r w:rsidRPr="00087D6A">
        <w:rPr>
          <w:b/>
        </w:rPr>
        <w:t xml:space="preserve">pracovní neschopnosti na 100 pojištěnců </w:t>
      </w:r>
      <w:r>
        <w:rPr>
          <w:b/>
        </w:rPr>
        <w:t>po</w:t>
      </w:r>
      <w:r w:rsidRPr="00087D6A">
        <w:rPr>
          <w:b/>
        </w:rPr>
        <w:t xml:space="preserve">dle </w:t>
      </w:r>
      <w:r>
        <w:rPr>
          <w:b/>
        </w:rPr>
        <w:t>krajů ČR</w:t>
      </w:r>
      <w:r w:rsidRPr="00087D6A">
        <w:rPr>
          <w:b/>
        </w:rPr>
        <w:t xml:space="preserve"> v roce 2017</w:t>
      </w:r>
    </w:p>
    <w:p w:rsidR="002B4327" w:rsidRDefault="006F61FF" w:rsidP="002B4327">
      <w:r w:rsidRPr="006F61FF">
        <w:rPr>
          <w:noProof/>
        </w:rPr>
        <w:drawing>
          <wp:inline distT="0" distB="0" distL="0" distR="0">
            <wp:extent cx="6120130" cy="3785738"/>
            <wp:effectExtent l="19050" t="0" r="0" b="0"/>
            <wp:docPr id="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27" w:rsidRPr="001338A0" w:rsidRDefault="002B4327" w:rsidP="002B4327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2B4327" w:rsidRDefault="002B4327" w:rsidP="002B4327"/>
    <w:p w:rsidR="000D3D37" w:rsidRPr="00AC74F3" w:rsidRDefault="000D3D37" w:rsidP="00E25EE7">
      <w:pPr>
        <w:jc w:val="both"/>
        <w:rPr>
          <w:b/>
        </w:rPr>
      </w:pPr>
      <w:r w:rsidRPr="00AC74F3">
        <w:rPr>
          <w:b/>
        </w:rPr>
        <w:t>Tab. 2.</w:t>
      </w:r>
      <w:r>
        <w:rPr>
          <w:b/>
        </w:rPr>
        <w:t>3</w:t>
      </w:r>
      <w:r w:rsidRPr="00AC74F3">
        <w:rPr>
          <w:b/>
        </w:rPr>
        <w:t xml:space="preserve"> –</w:t>
      </w:r>
      <w:r w:rsidR="00E25EE7">
        <w:rPr>
          <w:b/>
        </w:rPr>
        <w:t xml:space="preserve"> N</w:t>
      </w:r>
      <w:r w:rsidRPr="00AC74F3">
        <w:rPr>
          <w:b/>
        </w:rPr>
        <w:t>ově hlášen</w:t>
      </w:r>
      <w:r w:rsidR="00E25EE7">
        <w:rPr>
          <w:b/>
        </w:rPr>
        <w:t>é</w:t>
      </w:r>
      <w:r w:rsidRPr="00AC74F3">
        <w:rPr>
          <w:b/>
        </w:rPr>
        <w:t xml:space="preserve"> případ</w:t>
      </w:r>
      <w:r w:rsidR="00E25EE7">
        <w:rPr>
          <w:b/>
        </w:rPr>
        <w:t>y</w:t>
      </w:r>
      <w:r w:rsidRPr="00AC74F3">
        <w:rPr>
          <w:b/>
        </w:rPr>
        <w:t xml:space="preserve"> dočasné pracovní neschopnosti na 100 pojištěnců </w:t>
      </w:r>
      <w:r>
        <w:rPr>
          <w:b/>
        </w:rPr>
        <w:t xml:space="preserve">podle krajů ČR </w:t>
      </w:r>
      <w:r w:rsidRPr="00AC74F3">
        <w:rPr>
          <w:b/>
        </w:rPr>
        <w:t>v letech 200</w:t>
      </w:r>
      <w:r w:rsidR="003528D9">
        <w:rPr>
          <w:b/>
        </w:rPr>
        <w:t>7</w:t>
      </w:r>
      <w:r w:rsidRPr="00AC74F3">
        <w:rPr>
          <w:b/>
        </w:rPr>
        <w:t xml:space="preserve"> –</w:t>
      </w:r>
      <w:r>
        <w:rPr>
          <w:b/>
        </w:rPr>
        <w:t xml:space="preserve"> 2017</w:t>
      </w:r>
    </w:p>
    <w:p w:rsidR="002B4327" w:rsidRDefault="000D3D37" w:rsidP="00EE4B1B">
      <w:r w:rsidRPr="000D3D37">
        <w:rPr>
          <w:noProof/>
        </w:rPr>
        <w:drawing>
          <wp:inline distT="0" distB="0" distL="0" distR="0">
            <wp:extent cx="6120130" cy="2729360"/>
            <wp:effectExtent l="19050" t="0" r="0" b="0"/>
            <wp:docPr id="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37" w:rsidRPr="001338A0" w:rsidRDefault="000D3D37" w:rsidP="000D3D37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2B4327" w:rsidRDefault="002B4327" w:rsidP="00EE4B1B"/>
    <w:p w:rsidR="00B30F55" w:rsidRDefault="00B30F55" w:rsidP="00B30F55">
      <w:pPr>
        <w:jc w:val="both"/>
        <w:rPr>
          <w:rFonts w:cs="Arial"/>
        </w:rPr>
      </w:pPr>
      <w:r>
        <w:rPr>
          <w:rFonts w:cs="Arial"/>
        </w:rPr>
        <w:lastRenderedPageBreak/>
        <w:t>Z pohledu velikosti podniku měli v roce 2017 nejvíce nově hlášených případů dočasné pracovní neschopnosti zaměstnavatelé s 500 a více zaměstnanci – 631,8 tis. případů (</w:t>
      </w:r>
      <w:r w:rsidR="00AF7A82">
        <w:rPr>
          <w:rFonts w:cs="Arial"/>
        </w:rPr>
        <w:t>37</w:t>
      </w:r>
      <w:r>
        <w:rPr>
          <w:rFonts w:cs="Arial"/>
        </w:rPr>
        <w:t xml:space="preserve">% podíl na republikové hodnotě), následováni zaměstnavateli s 1 – 49 zaměstnanci – 434,5 tis. </w:t>
      </w:r>
      <w:r w:rsidR="00D11B8B">
        <w:rPr>
          <w:rFonts w:cs="Arial"/>
        </w:rPr>
        <w:t>případů</w:t>
      </w:r>
      <w:r>
        <w:rPr>
          <w:rFonts w:cs="Arial"/>
        </w:rPr>
        <w:t xml:space="preserve"> (</w:t>
      </w:r>
      <w:r w:rsidR="00AF7A82">
        <w:rPr>
          <w:rFonts w:cs="Arial"/>
        </w:rPr>
        <w:t>25</w:t>
      </w:r>
      <w:r>
        <w:rPr>
          <w:rFonts w:cs="Arial"/>
        </w:rPr>
        <w:t xml:space="preserve">% podíl). </w:t>
      </w:r>
      <w:r w:rsidR="00C634E0">
        <w:rPr>
          <w:rFonts w:cs="Arial"/>
        </w:rPr>
        <w:t>V případě relativního ukazatele je však situace odlišná – n</w:t>
      </w:r>
      <w:r w:rsidR="00C634E0" w:rsidRPr="00C55B6D">
        <w:rPr>
          <w:rFonts w:cs="Arial"/>
        </w:rPr>
        <w:t>ejvíce případů pracovní neschopnosti na 100 pojištěnců</w:t>
      </w:r>
      <w:r w:rsidR="00C634E0">
        <w:rPr>
          <w:rFonts w:cs="Arial"/>
        </w:rPr>
        <w:t xml:space="preserve"> měly firmy se 100 – 249 zaměstnanci (42,2 případů), nejméně případů pak zaznamenáváme u osob samostatně výdělečně činných (14 případů).</w:t>
      </w:r>
    </w:p>
    <w:p w:rsidR="0021605D" w:rsidRDefault="0021605D" w:rsidP="00EE4B1B"/>
    <w:p w:rsidR="0047735C" w:rsidRDefault="003C629F" w:rsidP="006701EE">
      <w:pPr>
        <w:pStyle w:val="Nadpis3"/>
        <w:spacing w:after="100"/>
      </w:pPr>
      <w:bookmarkStart w:id="3" w:name="_Toc513101500"/>
      <w:r>
        <w:t>4.2.2. Délka trvání dočasné pracovní neschopnosti</w:t>
      </w:r>
      <w:bookmarkEnd w:id="3"/>
    </w:p>
    <w:p w:rsidR="00FA436A" w:rsidRPr="00FA436A" w:rsidRDefault="00FA436A" w:rsidP="00FA436A">
      <w:pPr>
        <w:jc w:val="both"/>
        <w:rPr>
          <w:bCs/>
        </w:rPr>
      </w:pPr>
      <w:r>
        <w:t xml:space="preserve">Pro posouzení vývoje pracovní neschopnosti je důležité nejen zjištění, </w:t>
      </w:r>
      <w:r w:rsidRPr="00FA436A">
        <w:t xml:space="preserve">jak často </w:t>
      </w:r>
      <w:r>
        <w:t>zaměstnanci</w:t>
      </w:r>
      <w:r w:rsidRPr="00FA436A">
        <w:t xml:space="preserve"> do pracovní neschopnosti nastupují, </w:t>
      </w:r>
      <w:r>
        <w:t xml:space="preserve">ale i to, </w:t>
      </w:r>
      <w:r w:rsidRPr="00FA436A">
        <w:t xml:space="preserve">jak dlouho v pracovní neschopnosti zůstávají. </w:t>
      </w:r>
    </w:p>
    <w:p w:rsidR="00A96047" w:rsidRPr="00A96047" w:rsidRDefault="00A96047" w:rsidP="007508FD">
      <w:pPr>
        <w:pStyle w:val="Box1"/>
        <w:jc w:val="both"/>
        <w:rPr>
          <w:i/>
        </w:rPr>
      </w:pPr>
      <w:r w:rsidRPr="00A96047">
        <w:rPr>
          <w:b/>
          <w:i/>
        </w:rPr>
        <w:t>Počet kalendářních dnů dočasné pracovní neschopnosti</w:t>
      </w:r>
      <w:r w:rsidRPr="00A96047">
        <w:rPr>
          <w:i/>
        </w:rPr>
        <w:t xml:space="preserve"> – ukazatel udává celkový počet kalendářních dnů, po které byli v daném období (roce) </w:t>
      </w:r>
      <w:proofErr w:type="spellStart"/>
      <w:r w:rsidRPr="00A96047">
        <w:rPr>
          <w:i/>
        </w:rPr>
        <w:t>nemocensky</w:t>
      </w:r>
      <w:proofErr w:type="spellEnd"/>
      <w:r w:rsidRPr="00A96047">
        <w:rPr>
          <w:i/>
        </w:rPr>
        <w:t xml:space="preserve"> pojištění zaměstnanci práce neschopni z příčin uvedených ve formuláři „Rozhodnutí o dočasné pracovní neschopnosti“. Počet kalendářních dnů strávených v pracovní neschopnosti je zjišťován na základě hlášení o vzniku a ukončení pracovní neschopnosti. Do počtu případů a počtu kalendářních dnů pracovní neschopnosti patří i pracovní neschopnost vzniklá po zániku pojištění v tzv. ochranné lhůtě sedmi kalendářních dnů.</w:t>
      </w:r>
    </w:p>
    <w:p w:rsidR="00A96047" w:rsidRPr="00A96047" w:rsidRDefault="00A96047" w:rsidP="007508FD">
      <w:pPr>
        <w:pStyle w:val="Box1"/>
        <w:jc w:val="both"/>
        <w:rPr>
          <w:i/>
        </w:rPr>
      </w:pPr>
    </w:p>
    <w:p w:rsidR="00A96047" w:rsidRPr="00A96047" w:rsidRDefault="00A96047" w:rsidP="007508FD">
      <w:pPr>
        <w:pStyle w:val="Box1"/>
        <w:jc w:val="both"/>
        <w:rPr>
          <w:i/>
        </w:rPr>
      </w:pPr>
      <w:r w:rsidRPr="00A96047">
        <w:rPr>
          <w:b/>
          <w:i/>
        </w:rPr>
        <w:t>Průměrná délka trvání pracovní neschopnosti ve dnech</w:t>
      </w:r>
      <w:r w:rsidRPr="00A96047">
        <w:rPr>
          <w:i/>
        </w:rPr>
        <w:t xml:space="preserve"> – ukazatel vyjadřuje, kolik kalendářních dnů pracovní neschopnosti v průměru připadá na jeden nově hlášený případ pracovní neschopnosti. </w:t>
      </w:r>
    </w:p>
    <w:p w:rsidR="00A96047" w:rsidRPr="00A96047" w:rsidRDefault="00A96047" w:rsidP="007508FD">
      <w:pPr>
        <w:pStyle w:val="Box1"/>
        <w:jc w:val="both"/>
        <w:rPr>
          <w:i/>
          <w:u w:val="single"/>
        </w:rPr>
      </w:pPr>
      <w:r w:rsidRPr="00A96047">
        <w:rPr>
          <w:i/>
          <w:u w:val="single"/>
        </w:rPr>
        <w:t>Způsob výpočtu:</w:t>
      </w:r>
    </w:p>
    <w:p w:rsidR="003C629F" w:rsidRPr="00A96047" w:rsidRDefault="00A96047" w:rsidP="007508FD">
      <w:pPr>
        <w:pStyle w:val="Box1"/>
        <w:jc w:val="both"/>
        <w:rPr>
          <w:i/>
        </w:rPr>
      </w:pPr>
      <w:r w:rsidRPr="00A96047">
        <w:rPr>
          <w:i/>
        </w:rPr>
        <w:t>Průměrná délka trvání pracovní neschopnosti ve dnech = počet kalendářních dnů dočasné pracovní neschopnosti / počet nově hlášených případů dočasné pracovní neschopnosti</w:t>
      </w:r>
      <w:r w:rsidR="003C629F" w:rsidRPr="00A96047">
        <w:rPr>
          <w:i/>
        </w:rPr>
        <w:t>.</w:t>
      </w:r>
    </w:p>
    <w:p w:rsidR="008E657B" w:rsidRDefault="008E657B" w:rsidP="008E657B">
      <w:pPr>
        <w:jc w:val="both"/>
      </w:pPr>
      <w:r w:rsidRPr="0047002D">
        <w:t>Počet kalendářních dnů dočasné pracovní neschopnosti</w:t>
      </w:r>
      <w:r>
        <w:rPr>
          <w:b/>
        </w:rPr>
        <w:t xml:space="preserve"> </w:t>
      </w:r>
      <w:r w:rsidRPr="00A977AC">
        <w:t>je dán součtem dnů, po kterých trvala dočasná pracovní neschopnost všech</w:t>
      </w:r>
      <w:r w:rsidR="0047002D">
        <w:t xml:space="preserve"> nově</w:t>
      </w:r>
      <w:r w:rsidRPr="00A977AC">
        <w:t xml:space="preserve"> hlášených případů. Tento ukazatel</w:t>
      </w:r>
      <w:r>
        <w:rPr>
          <w:b/>
        </w:rPr>
        <w:t xml:space="preserve"> </w:t>
      </w:r>
      <w:r>
        <w:t>meziročně vrostl z</w:t>
      </w:r>
      <w:r w:rsidR="0047002D">
        <w:t>e</w:t>
      </w:r>
      <w:r>
        <w:t> </w:t>
      </w:r>
      <w:r w:rsidR="0047002D">
        <w:t xml:space="preserve">70 252 </w:t>
      </w:r>
      <w:r>
        <w:t>tis.</w:t>
      </w:r>
      <w:r>
        <w:rPr>
          <w:sz w:val="16"/>
          <w:szCs w:val="16"/>
        </w:rPr>
        <w:t xml:space="preserve"> </w:t>
      </w:r>
      <w:r w:rsidR="0047002D">
        <w:t>prostonaných dnů v roce 2016</w:t>
      </w:r>
      <w:r>
        <w:t xml:space="preserve"> na 7</w:t>
      </w:r>
      <w:r w:rsidR="0047002D">
        <w:t>2</w:t>
      </w:r>
      <w:r>
        <w:t> </w:t>
      </w:r>
      <w:r w:rsidR="0047002D">
        <w:t>677</w:t>
      </w:r>
      <w:r>
        <w:t xml:space="preserve"> tis. </w:t>
      </w:r>
      <w:r w:rsidRPr="00C55B6D">
        <w:t>dnů v roce 201</w:t>
      </w:r>
      <w:r w:rsidR="0047002D">
        <w:t>7</w:t>
      </w:r>
      <w:r w:rsidRPr="00C55B6D">
        <w:t xml:space="preserve"> (tj. o </w:t>
      </w:r>
      <w:r w:rsidR="0047002D">
        <w:t>3</w:t>
      </w:r>
      <w:r w:rsidRPr="00C55B6D">
        <w:t>,</w:t>
      </w:r>
      <w:r w:rsidR="0047002D">
        <w:t>5</w:t>
      </w:r>
      <w:r w:rsidRPr="00C55B6D">
        <w:t xml:space="preserve"> %). </w:t>
      </w:r>
      <w:r w:rsidR="00F73A5D">
        <w:t>P</w:t>
      </w:r>
      <w:r w:rsidRPr="00C55B6D">
        <w:t>oč</w:t>
      </w:r>
      <w:r w:rsidR="00F73A5D">
        <w:t>e</w:t>
      </w:r>
      <w:r w:rsidRPr="00C55B6D">
        <w:t xml:space="preserve">t </w:t>
      </w:r>
      <w:r w:rsidR="00F73A5D">
        <w:t xml:space="preserve">prostonaných </w:t>
      </w:r>
      <w:r w:rsidRPr="00C55B6D">
        <w:t>dnů</w:t>
      </w:r>
      <w:r w:rsidR="00F73A5D" w:rsidRPr="00F73A5D">
        <w:t xml:space="preserve"> </w:t>
      </w:r>
      <w:r w:rsidR="00F73A5D" w:rsidRPr="002247CA">
        <w:t>pro nemoc</w:t>
      </w:r>
      <w:r w:rsidRPr="00C55B6D">
        <w:t xml:space="preserve"> </w:t>
      </w:r>
      <w:r w:rsidR="00F73A5D">
        <w:t>činil</w:t>
      </w:r>
      <w:r w:rsidRPr="00C55B6D">
        <w:t xml:space="preserve"> 6</w:t>
      </w:r>
      <w:r w:rsidR="002247CA">
        <w:t>2</w:t>
      </w:r>
      <w:r w:rsidRPr="00C55B6D">
        <w:t xml:space="preserve"> </w:t>
      </w:r>
      <w:r w:rsidR="002247CA">
        <w:t>113</w:t>
      </w:r>
      <w:r w:rsidRPr="00C55B6D">
        <w:t xml:space="preserve"> tis. </w:t>
      </w:r>
      <w:r w:rsidRPr="002247CA">
        <w:t xml:space="preserve">dnů </w:t>
      </w:r>
      <w:r w:rsidR="002247CA" w:rsidRPr="002247CA">
        <w:t>(85,5 %)</w:t>
      </w:r>
      <w:r w:rsidRPr="002247CA">
        <w:t xml:space="preserve">, </w:t>
      </w:r>
      <w:r w:rsidR="00F73A5D" w:rsidRPr="002247CA">
        <w:t>pro pracovní úraz</w:t>
      </w:r>
      <w:r w:rsidR="00F73A5D">
        <w:t xml:space="preserve"> </w:t>
      </w:r>
      <w:r w:rsidRPr="002247CA">
        <w:t>2 5</w:t>
      </w:r>
      <w:r w:rsidR="002247CA">
        <w:t>83</w:t>
      </w:r>
      <w:r w:rsidRPr="002247CA">
        <w:t xml:space="preserve"> tis. dnů </w:t>
      </w:r>
      <w:r w:rsidR="002247CA" w:rsidRPr="002247CA">
        <w:t>(3,</w:t>
      </w:r>
      <w:r w:rsidR="002247CA">
        <w:t>6</w:t>
      </w:r>
      <w:r w:rsidR="002247CA" w:rsidRPr="002247CA">
        <w:t xml:space="preserve"> %) </w:t>
      </w:r>
      <w:r w:rsidRPr="002247CA">
        <w:t xml:space="preserve">a </w:t>
      </w:r>
      <w:r w:rsidR="00F73A5D" w:rsidRPr="00C55B6D">
        <w:t>pro ostatní úrazy</w:t>
      </w:r>
      <w:r w:rsidR="00F73A5D" w:rsidRPr="002247CA">
        <w:t xml:space="preserve"> </w:t>
      </w:r>
      <w:r w:rsidRPr="002247CA">
        <w:t xml:space="preserve">7 </w:t>
      </w:r>
      <w:r w:rsidR="002247CA">
        <w:t>982</w:t>
      </w:r>
      <w:r w:rsidRPr="002247CA">
        <w:t xml:space="preserve"> tis. dnů </w:t>
      </w:r>
      <w:r w:rsidR="002247CA" w:rsidRPr="002247CA">
        <w:t>(1</w:t>
      </w:r>
      <w:r w:rsidR="002247CA">
        <w:t>1</w:t>
      </w:r>
      <w:r w:rsidR="002247CA" w:rsidRPr="00C55B6D">
        <w:t xml:space="preserve"> %)</w:t>
      </w:r>
      <w:r w:rsidRPr="00C55B6D">
        <w:t>. Ženy byly v dočasné pracovní neschopnosti celkem 3</w:t>
      </w:r>
      <w:r w:rsidR="002247CA">
        <w:t>9</w:t>
      </w:r>
      <w:r w:rsidRPr="00C55B6D">
        <w:t> </w:t>
      </w:r>
      <w:r w:rsidR="002247CA">
        <w:t>588</w:t>
      </w:r>
      <w:r w:rsidRPr="00C55B6D">
        <w:t xml:space="preserve"> tis. dnů, o 6 </w:t>
      </w:r>
      <w:r w:rsidR="002247CA">
        <w:t>499</w:t>
      </w:r>
      <w:r w:rsidRPr="00C55B6D">
        <w:t xml:space="preserve"> tis. dnů </w:t>
      </w:r>
      <w:r w:rsidR="00A15600">
        <w:t>déle než muži</w:t>
      </w:r>
      <w:r w:rsidRPr="00C55B6D">
        <w:t xml:space="preserve">. </w:t>
      </w:r>
    </w:p>
    <w:p w:rsidR="00A15600" w:rsidRDefault="00A15600" w:rsidP="008E657B">
      <w:pPr>
        <w:jc w:val="both"/>
      </w:pPr>
      <w:r w:rsidRPr="001D7E19">
        <w:t>Vývojová křivka tohoto absolutního ukazatele v poslední</w:t>
      </w:r>
      <w:r w:rsidR="004B2E40" w:rsidRPr="001D7E19">
        <w:t>ch</w:t>
      </w:r>
      <w:r w:rsidRPr="001D7E19">
        <w:t xml:space="preserve"> </w:t>
      </w:r>
      <w:r w:rsidR="004B2E40" w:rsidRPr="001D7E19">
        <w:t>deseti letech</w:t>
      </w:r>
      <w:r w:rsidRPr="001D7E19">
        <w:t xml:space="preserve"> </w:t>
      </w:r>
      <w:r w:rsidR="004B2E40" w:rsidRPr="001D7E19">
        <w:t>má obdobný trend</w:t>
      </w:r>
      <w:r w:rsidRPr="001D7E19">
        <w:t xml:space="preserve"> </w:t>
      </w:r>
      <w:r w:rsidR="004B2E40" w:rsidRPr="001D7E19">
        <w:t>jako vývoj</w:t>
      </w:r>
      <w:r w:rsidRPr="001D7E19">
        <w:t xml:space="preserve"> </w:t>
      </w:r>
      <w:r w:rsidR="004B2E40" w:rsidRPr="001D7E19">
        <w:t xml:space="preserve">ukazatele </w:t>
      </w:r>
      <w:r w:rsidRPr="001D7E19">
        <w:t>poč</w:t>
      </w:r>
      <w:r w:rsidR="004B2E40" w:rsidRPr="001D7E19">
        <w:t>e</w:t>
      </w:r>
      <w:r w:rsidRPr="001D7E19">
        <w:t>t</w:t>
      </w:r>
      <w:r w:rsidR="00085DD0" w:rsidRPr="001D7E19">
        <w:t xml:space="preserve"> </w:t>
      </w:r>
      <w:r w:rsidR="004B2E40" w:rsidRPr="001D7E19">
        <w:t xml:space="preserve">případů pracovní neschopnosti </w:t>
      </w:r>
      <w:r w:rsidR="00085DD0" w:rsidRPr="001D7E19">
        <w:t>(viz graf 2.5)</w:t>
      </w:r>
      <w:r w:rsidR="004B2E40" w:rsidRPr="001D7E19">
        <w:t>, hodnota ukazatele počet kalendářních dnů pracovní neschopnosti však po propadu v důsledku již zmíněných legislativních změn začala stoupat o 3 roky dříve. Zcela opačný vývoj má relativní ukazatel průměrné délky trvání pracovní neschopnosti</w:t>
      </w:r>
      <w:r w:rsidR="00CD2DB7" w:rsidRPr="001D7E19">
        <w:t xml:space="preserve"> (viz graf 2.6)</w:t>
      </w:r>
      <w:r w:rsidR="004B2E40" w:rsidRPr="001D7E19">
        <w:t xml:space="preserve">, který </w:t>
      </w:r>
      <w:r w:rsidR="00CD2DB7" w:rsidRPr="001D7E19">
        <w:t xml:space="preserve">je </w:t>
      </w:r>
      <w:r w:rsidR="00316B01" w:rsidRPr="001D7E19">
        <w:t xml:space="preserve">i </w:t>
      </w:r>
      <w:r w:rsidR="00CD2DB7" w:rsidRPr="001D7E19">
        <w:t>vhodnějším nástrojem porovnání intenzity pracovní neschopnosti v jednotlivých regionech, odvětvích či velikostních skupinách podniků.</w:t>
      </w:r>
    </w:p>
    <w:p w:rsidR="00D24A11" w:rsidRDefault="00D24A11" w:rsidP="00D24A11">
      <w:pPr>
        <w:jc w:val="both"/>
        <w:rPr>
          <w:b/>
          <w:color w:val="000000"/>
          <w:szCs w:val="20"/>
        </w:rPr>
      </w:pPr>
      <w:r w:rsidRPr="00D24A11">
        <w:rPr>
          <w:rFonts w:cs="Arial"/>
        </w:rPr>
        <w:t xml:space="preserve">Průměrná délka trvání 1 případu dočasné pracovní neschopnosti </w:t>
      </w:r>
      <w:r w:rsidRPr="00C55B6D">
        <w:rPr>
          <w:rFonts w:cs="Arial"/>
        </w:rPr>
        <w:t xml:space="preserve">meziročně </w:t>
      </w:r>
      <w:r>
        <w:rPr>
          <w:rFonts w:cs="Arial"/>
        </w:rPr>
        <w:t>poklesla</w:t>
      </w:r>
      <w:r w:rsidRPr="00C55B6D">
        <w:rPr>
          <w:rFonts w:cs="Arial"/>
        </w:rPr>
        <w:t xml:space="preserve"> ze 4</w:t>
      </w:r>
      <w:r>
        <w:rPr>
          <w:rFonts w:cs="Arial"/>
        </w:rPr>
        <w:t>3</w:t>
      </w:r>
      <w:r w:rsidRPr="00C55B6D">
        <w:rPr>
          <w:rFonts w:cs="Arial"/>
        </w:rPr>
        <w:t xml:space="preserve"> dn</w:t>
      </w:r>
      <w:r>
        <w:rPr>
          <w:rFonts w:cs="Arial"/>
        </w:rPr>
        <w:t>ů</w:t>
      </w:r>
      <w:r w:rsidRPr="00C55B6D">
        <w:rPr>
          <w:rFonts w:cs="Arial"/>
        </w:rPr>
        <w:t xml:space="preserve"> v roce 201</w:t>
      </w:r>
      <w:r>
        <w:rPr>
          <w:rFonts w:cs="Arial"/>
        </w:rPr>
        <w:t>6 na 42</w:t>
      </w:r>
      <w:r w:rsidRPr="00C55B6D">
        <w:rPr>
          <w:rFonts w:cs="Arial"/>
        </w:rPr>
        <w:t>,</w:t>
      </w:r>
      <w:r>
        <w:rPr>
          <w:rFonts w:cs="Arial"/>
        </w:rPr>
        <w:t>6</w:t>
      </w:r>
      <w:r w:rsidRPr="00C55B6D">
        <w:rPr>
          <w:rFonts w:cs="Arial"/>
        </w:rPr>
        <w:t xml:space="preserve"> dne v roce 201</w:t>
      </w:r>
      <w:r>
        <w:rPr>
          <w:rFonts w:cs="Arial"/>
        </w:rPr>
        <w:t>7</w:t>
      </w:r>
      <w:r w:rsidRPr="00C55B6D">
        <w:rPr>
          <w:bCs/>
        </w:rPr>
        <w:t>.</w:t>
      </w:r>
      <w:r w:rsidRPr="00C55B6D">
        <w:rPr>
          <w:rFonts w:cs="Arial"/>
        </w:rPr>
        <w:t xml:space="preserve"> </w:t>
      </w:r>
      <w:r>
        <w:rPr>
          <w:rFonts w:cs="Arial"/>
        </w:rPr>
        <w:t>Jeden</w:t>
      </w:r>
      <w:r w:rsidRPr="00C55B6D">
        <w:rPr>
          <w:rFonts w:cs="Arial"/>
        </w:rPr>
        <w:t xml:space="preserve"> případ dočasné pracovní neschopn</w:t>
      </w:r>
      <w:r>
        <w:rPr>
          <w:rFonts w:cs="Arial"/>
        </w:rPr>
        <w:t>osti z důvodu nemoci průměrně trval 41,1</w:t>
      </w:r>
      <w:r w:rsidRPr="00C55B6D">
        <w:rPr>
          <w:rFonts w:cs="Arial"/>
        </w:rPr>
        <w:t xml:space="preserve"> dne, z důvodu pracovního úrazu 54,4 dne a z důvodu ostatních úrazů 5</w:t>
      </w:r>
      <w:r>
        <w:rPr>
          <w:rFonts w:cs="Arial"/>
        </w:rPr>
        <w:t>3</w:t>
      </w:r>
      <w:r w:rsidRPr="00C55B6D">
        <w:rPr>
          <w:rFonts w:cs="Arial"/>
        </w:rPr>
        <w:t>,</w:t>
      </w:r>
      <w:r>
        <w:rPr>
          <w:rFonts w:cs="Arial"/>
        </w:rPr>
        <w:t>5</w:t>
      </w:r>
      <w:r w:rsidRPr="00C55B6D">
        <w:rPr>
          <w:rFonts w:cs="Arial"/>
        </w:rPr>
        <w:t xml:space="preserve"> dne. Průměrná délka trvání 1 případu pracovní neschopnosti žen se meziročně </w:t>
      </w:r>
      <w:r w:rsidR="001D7E19">
        <w:rPr>
          <w:rFonts w:cs="Arial"/>
        </w:rPr>
        <w:t>snížila</w:t>
      </w:r>
      <w:r w:rsidRPr="00C55B6D">
        <w:rPr>
          <w:rFonts w:cs="Arial"/>
        </w:rPr>
        <w:t xml:space="preserve"> ze 45,2 </w:t>
      </w:r>
      <w:r>
        <w:rPr>
          <w:rFonts w:cs="Arial"/>
        </w:rPr>
        <w:t>dne v roce 2016</w:t>
      </w:r>
      <w:r w:rsidRPr="00C55B6D">
        <w:rPr>
          <w:rFonts w:cs="Arial"/>
        </w:rPr>
        <w:t xml:space="preserve"> na 4</w:t>
      </w:r>
      <w:r w:rsidR="001D7E19">
        <w:rPr>
          <w:rFonts w:cs="Arial"/>
        </w:rPr>
        <w:t>4</w:t>
      </w:r>
      <w:r w:rsidRPr="00C55B6D">
        <w:rPr>
          <w:rFonts w:cs="Arial"/>
        </w:rPr>
        <w:t>,</w:t>
      </w:r>
      <w:r w:rsidR="001D7E19">
        <w:rPr>
          <w:rFonts w:cs="Arial"/>
        </w:rPr>
        <w:t>3</w:t>
      </w:r>
      <w:r w:rsidRPr="00C55B6D">
        <w:rPr>
          <w:rFonts w:cs="Arial"/>
        </w:rPr>
        <w:t xml:space="preserve"> dne v roce 201</w:t>
      </w:r>
      <w:r w:rsidR="001D7E19">
        <w:rPr>
          <w:rFonts w:cs="Arial"/>
        </w:rPr>
        <w:t>7</w:t>
      </w:r>
      <w:r w:rsidRPr="00C55B6D">
        <w:rPr>
          <w:rFonts w:cs="Arial"/>
        </w:rPr>
        <w:t xml:space="preserve">, v případě mužů zůstala na </w:t>
      </w:r>
      <w:r w:rsidR="001D7E19">
        <w:rPr>
          <w:rFonts w:cs="Arial"/>
        </w:rPr>
        <w:t xml:space="preserve">stejné úrovni </w:t>
      </w:r>
      <w:r w:rsidRPr="00C55B6D">
        <w:rPr>
          <w:rFonts w:cs="Arial"/>
        </w:rPr>
        <w:t>loňské</w:t>
      </w:r>
      <w:r w:rsidR="001D7E19">
        <w:rPr>
          <w:rFonts w:cs="Arial"/>
        </w:rPr>
        <w:t>ho</w:t>
      </w:r>
      <w:r w:rsidRPr="00C55B6D">
        <w:rPr>
          <w:rFonts w:cs="Arial"/>
        </w:rPr>
        <w:t xml:space="preserve"> ro</w:t>
      </w:r>
      <w:r w:rsidR="001D7E19">
        <w:rPr>
          <w:rFonts w:cs="Arial"/>
        </w:rPr>
        <w:t xml:space="preserve">ku </w:t>
      </w:r>
      <w:r w:rsidRPr="00C55B6D">
        <w:rPr>
          <w:rFonts w:cs="Arial"/>
        </w:rPr>
        <w:t>40,</w:t>
      </w:r>
      <w:r w:rsidR="001D7E19">
        <w:rPr>
          <w:rFonts w:cs="Arial"/>
        </w:rPr>
        <w:t>6 dne. V období let 2007</w:t>
      </w:r>
      <w:r w:rsidRPr="00C55B6D">
        <w:rPr>
          <w:rFonts w:cs="Arial"/>
        </w:rPr>
        <w:t xml:space="preserve"> – 201</w:t>
      </w:r>
      <w:r w:rsidR="001D7E19">
        <w:rPr>
          <w:rFonts w:cs="Arial"/>
        </w:rPr>
        <w:t>7</w:t>
      </w:r>
      <w:r w:rsidRPr="00C55B6D">
        <w:rPr>
          <w:rFonts w:cs="Arial"/>
        </w:rPr>
        <w:t xml:space="preserve"> se průměrná délka trvání 1 případu dočasné pracovní neschopnosti zvýšila z 3</w:t>
      </w:r>
      <w:r w:rsidR="001D7E19">
        <w:rPr>
          <w:rFonts w:cs="Arial"/>
        </w:rPr>
        <w:t>4</w:t>
      </w:r>
      <w:r w:rsidRPr="00C55B6D">
        <w:rPr>
          <w:rFonts w:cs="Arial"/>
        </w:rPr>
        <w:t>,</w:t>
      </w:r>
      <w:r w:rsidR="001D7E19">
        <w:rPr>
          <w:rFonts w:cs="Arial"/>
        </w:rPr>
        <w:t>6</w:t>
      </w:r>
      <w:r w:rsidRPr="00C55B6D">
        <w:rPr>
          <w:rFonts w:cs="Arial"/>
        </w:rPr>
        <w:t xml:space="preserve"> dne na 4</w:t>
      </w:r>
      <w:r w:rsidR="001D7E19">
        <w:rPr>
          <w:rFonts w:cs="Arial"/>
        </w:rPr>
        <w:t>2</w:t>
      </w:r>
      <w:r w:rsidRPr="00C55B6D">
        <w:rPr>
          <w:rFonts w:cs="Arial"/>
        </w:rPr>
        <w:t>,</w:t>
      </w:r>
      <w:r w:rsidR="001D7E19">
        <w:rPr>
          <w:rFonts w:cs="Arial"/>
        </w:rPr>
        <w:t>6</w:t>
      </w:r>
      <w:r w:rsidRPr="00C55B6D">
        <w:rPr>
          <w:rFonts w:cs="Arial"/>
        </w:rPr>
        <w:t xml:space="preserve"> dne, tj. o </w:t>
      </w:r>
      <w:r w:rsidR="001D7E19">
        <w:rPr>
          <w:rFonts w:cs="Arial"/>
        </w:rPr>
        <w:t>8 dnů</w:t>
      </w:r>
      <w:r>
        <w:rPr>
          <w:rFonts w:cs="Arial"/>
        </w:rPr>
        <w:t>, s tím, že nejvyšší hodnoty dosáhla v roce 2012 (46,1 dne)</w:t>
      </w:r>
      <w:r w:rsidRPr="00C55B6D">
        <w:rPr>
          <w:rFonts w:cs="Arial"/>
        </w:rPr>
        <w:t>.</w:t>
      </w:r>
    </w:p>
    <w:p w:rsidR="00D24A11" w:rsidRPr="00C55B6D" w:rsidRDefault="00D24A11" w:rsidP="008E657B">
      <w:pPr>
        <w:jc w:val="both"/>
      </w:pPr>
    </w:p>
    <w:p w:rsidR="00087D6A" w:rsidRDefault="00087D6A" w:rsidP="00977F2A">
      <w:pPr>
        <w:rPr>
          <w:b/>
        </w:rPr>
      </w:pPr>
    </w:p>
    <w:p w:rsidR="00DE3224" w:rsidRPr="0021605D" w:rsidRDefault="00DE3224" w:rsidP="00E25EE7">
      <w:pPr>
        <w:jc w:val="both"/>
        <w:rPr>
          <w:b/>
        </w:rPr>
      </w:pPr>
      <w:r w:rsidRPr="0021605D">
        <w:rPr>
          <w:b/>
        </w:rPr>
        <w:lastRenderedPageBreak/>
        <w:t>Tab. 2.</w:t>
      </w:r>
      <w:r>
        <w:rPr>
          <w:b/>
        </w:rPr>
        <w:t>4</w:t>
      </w:r>
      <w:r w:rsidRPr="0021605D">
        <w:rPr>
          <w:b/>
        </w:rPr>
        <w:t xml:space="preserve"> –</w:t>
      </w:r>
      <w:r w:rsidR="00E25EE7">
        <w:rPr>
          <w:b/>
        </w:rPr>
        <w:t xml:space="preserve"> Kalendářní dny</w:t>
      </w:r>
      <w:r w:rsidRPr="0021605D">
        <w:rPr>
          <w:b/>
        </w:rPr>
        <w:t xml:space="preserve"> </w:t>
      </w:r>
      <w:r>
        <w:rPr>
          <w:b/>
        </w:rPr>
        <w:t xml:space="preserve">dočasné </w:t>
      </w:r>
      <w:r w:rsidRPr="0021605D">
        <w:rPr>
          <w:b/>
        </w:rPr>
        <w:t xml:space="preserve">pracovní neschopnosti </w:t>
      </w:r>
      <w:r>
        <w:rPr>
          <w:b/>
        </w:rPr>
        <w:t xml:space="preserve">podle příčiny a pohlaví </w:t>
      </w:r>
      <w:r w:rsidRPr="0021605D">
        <w:rPr>
          <w:b/>
        </w:rPr>
        <w:t xml:space="preserve">v letech 2007 – 2017 (v tis. </w:t>
      </w:r>
      <w:r>
        <w:rPr>
          <w:b/>
        </w:rPr>
        <w:t>dn</w:t>
      </w:r>
      <w:r w:rsidR="00E25EE7">
        <w:rPr>
          <w:b/>
        </w:rPr>
        <w:t>ů</w:t>
      </w:r>
      <w:r w:rsidRPr="0021605D">
        <w:rPr>
          <w:b/>
        </w:rPr>
        <w:t>)</w:t>
      </w:r>
    </w:p>
    <w:p w:rsidR="00087D6A" w:rsidRDefault="00F516B1" w:rsidP="00977F2A">
      <w:pPr>
        <w:rPr>
          <w:b/>
        </w:rPr>
      </w:pPr>
      <w:r w:rsidRPr="00F516B1">
        <w:rPr>
          <w:noProof/>
        </w:rPr>
        <w:drawing>
          <wp:inline distT="0" distB="0" distL="0" distR="0">
            <wp:extent cx="6120130" cy="2763930"/>
            <wp:effectExtent l="19050" t="0" r="0" b="0"/>
            <wp:docPr id="4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24" w:rsidRPr="001338A0" w:rsidRDefault="00DE3224" w:rsidP="00DE3224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DE3224" w:rsidRDefault="00DE3224" w:rsidP="00977F2A">
      <w:pPr>
        <w:rPr>
          <w:b/>
        </w:rPr>
      </w:pPr>
    </w:p>
    <w:p w:rsidR="00085DD0" w:rsidRDefault="00085DD0" w:rsidP="00E25EE7">
      <w:pPr>
        <w:jc w:val="both"/>
        <w:rPr>
          <w:b/>
        </w:rPr>
      </w:pPr>
      <w:r>
        <w:rPr>
          <w:b/>
        </w:rPr>
        <w:t>Graf 2.5 – Nově hlášené případy a kalendářní dn</w:t>
      </w:r>
      <w:r w:rsidR="00E25EE7">
        <w:rPr>
          <w:b/>
        </w:rPr>
        <w:t>y</w:t>
      </w:r>
      <w:r>
        <w:rPr>
          <w:b/>
        </w:rPr>
        <w:t xml:space="preserve"> dočasné pracovní neschopnosti v letech 2007 – 2017 </w:t>
      </w:r>
    </w:p>
    <w:p w:rsidR="00A15600" w:rsidRDefault="00196668" w:rsidP="00977F2A">
      <w:pPr>
        <w:rPr>
          <w:b/>
        </w:rPr>
      </w:pPr>
      <w:r w:rsidRPr="00196668">
        <w:rPr>
          <w:noProof/>
        </w:rPr>
        <w:drawing>
          <wp:inline distT="0" distB="0" distL="0" distR="0">
            <wp:extent cx="6120130" cy="3595468"/>
            <wp:effectExtent l="19050" t="0" r="0" b="0"/>
            <wp:docPr id="4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D0" w:rsidRPr="001338A0" w:rsidRDefault="00085DD0" w:rsidP="00085DD0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DE3224" w:rsidRDefault="00DE3224" w:rsidP="00977F2A">
      <w:pPr>
        <w:rPr>
          <w:b/>
        </w:rPr>
      </w:pPr>
    </w:p>
    <w:p w:rsidR="00087D6A" w:rsidRDefault="00087D6A" w:rsidP="00977F2A">
      <w:pPr>
        <w:rPr>
          <w:b/>
        </w:rPr>
      </w:pPr>
      <w:r>
        <w:rPr>
          <w:b/>
        </w:rPr>
        <w:lastRenderedPageBreak/>
        <w:t>Graf 2.</w:t>
      </w:r>
      <w:r w:rsidR="00CD2DB7">
        <w:rPr>
          <w:b/>
        </w:rPr>
        <w:t>6</w:t>
      </w:r>
      <w:r>
        <w:rPr>
          <w:b/>
        </w:rPr>
        <w:t xml:space="preserve"> </w:t>
      </w:r>
      <w:r w:rsidR="00052494">
        <w:rPr>
          <w:b/>
        </w:rPr>
        <w:t>–</w:t>
      </w:r>
      <w:r>
        <w:rPr>
          <w:b/>
        </w:rPr>
        <w:t xml:space="preserve"> </w:t>
      </w:r>
      <w:r w:rsidR="00052494">
        <w:rPr>
          <w:b/>
        </w:rPr>
        <w:t xml:space="preserve">Nově hlášené případy </w:t>
      </w:r>
      <w:r w:rsidR="00DD6112">
        <w:rPr>
          <w:b/>
        </w:rPr>
        <w:t xml:space="preserve">dočasné </w:t>
      </w:r>
      <w:r w:rsidR="00052494">
        <w:rPr>
          <w:b/>
        </w:rPr>
        <w:t xml:space="preserve">pracovní neschopnosti na 100 pojištěnců a průměrná délka jejich trvání v letech 2007 – 2017 </w:t>
      </w:r>
    </w:p>
    <w:p w:rsidR="00087D6A" w:rsidRDefault="00F516B1" w:rsidP="00977F2A">
      <w:pPr>
        <w:rPr>
          <w:b/>
        </w:rPr>
      </w:pPr>
      <w:r w:rsidRPr="00F516B1">
        <w:rPr>
          <w:noProof/>
        </w:rPr>
        <w:drawing>
          <wp:inline distT="0" distB="0" distL="0" distR="0">
            <wp:extent cx="6120130" cy="3246259"/>
            <wp:effectExtent l="19050" t="0" r="0" b="0"/>
            <wp:docPr id="4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494" w:rsidRPr="001338A0" w:rsidRDefault="00052494" w:rsidP="00052494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B47D35" w:rsidRPr="00DD6112" w:rsidRDefault="00B47D35" w:rsidP="00B47D35">
      <w:pPr>
        <w:rPr>
          <w:b/>
        </w:rPr>
      </w:pPr>
      <w:r>
        <w:rPr>
          <w:b/>
        </w:rPr>
        <w:t>Graf 2.</w:t>
      </w:r>
      <w:r w:rsidR="00C63197">
        <w:rPr>
          <w:b/>
        </w:rPr>
        <w:t>7</w:t>
      </w:r>
      <w:r w:rsidRPr="00DD6112">
        <w:rPr>
          <w:b/>
        </w:rPr>
        <w:t xml:space="preserve"> – Průměrná délka trvání 1 případu dočasné pracovní neschopnosti </w:t>
      </w:r>
      <w:r w:rsidRPr="00087D6A">
        <w:rPr>
          <w:b/>
        </w:rPr>
        <w:t>dle odvětví ekonomické činnosti (sekcí CZ-NACE</w:t>
      </w:r>
      <w:r>
        <w:rPr>
          <w:b/>
        </w:rPr>
        <w:t xml:space="preserve">) </w:t>
      </w:r>
      <w:r w:rsidRPr="00DD6112">
        <w:rPr>
          <w:b/>
        </w:rPr>
        <w:t>v roce 2017</w:t>
      </w:r>
    </w:p>
    <w:p w:rsidR="00B47D35" w:rsidRDefault="000B3EF7" w:rsidP="00B47D35">
      <w:r w:rsidRPr="000B3EF7">
        <w:rPr>
          <w:noProof/>
        </w:rPr>
        <w:drawing>
          <wp:inline distT="0" distB="0" distL="0" distR="0">
            <wp:extent cx="5953125" cy="4000500"/>
            <wp:effectExtent l="19050" t="0" r="9525" b="0"/>
            <wp:docPr id="4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35" w:rsidRPr="001338A0" w:rsidRDefault="00B47D35" w:rsidP="00B47D35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B47D35" w:rsidRPr="000C446B" w:rsidRDefault="00B47D35" w:rsidP="00B47D35">
      <w:pPr>
        <w:jc w:val="both"/>
      </w:pPr>
      <w:r w:rsidRPr="00C55B6D">
        <w:lastRenderedPageBreak/>
        <w:t xml:space="preserve">Nejvíce dnů dočasné pracovní neschopnosti z celorepublikového počtu bylo v odvětví Zpracovatelský průmysl (24 </w:t>
      </w:r>
      <w:r w:rsidR="005506C4">
        <w:t>857</w:t>
      </w:r>
      <w:r w:rsidRPr="00C55B6D">
        <w:t xml:space="preserve"> tis.), a to jak celkem, tak v jednotlivých kategoriích – pro nemoc (20 </w:t>
      </w:r>
      <w:r w:rsidR="005506C4">
        <w:t>937</w:t>
      </w:r>
      <w:r w:rsidRPr="00C55B6D">
        <w:t> tis.), pro pracovní úrazy (1 </w:t>
      </w:r>
      <w:r w:rsidR="005506C4">
        <w:t>007</w:t>
      </w:r>
      <w:r w:rsidRPr="00C55B6D">
        <w:t xml:space="preserve"> tis.) a pro ostatní úrazy (2 </w:t>
      </w:r>
      <w:r w:rsidR="005506C4">
        <w:t>912</w:t>
      </w:r>
      <w:r w:rsidRPr="00C55B6D">
        <w:t xml:space="preserve"> tis.). Naopak </w:t>
      </w:r>
      <w:r w:rsidR="005506C4">
        <w:t>nejnižší</w:t>
      </w:r>
      <w:r w:rsidRPr="00C55B6D">
        <w:t xml:space="preserve"> počet dnů pracovní neschopnosti byl hlášen v oblasti Výrob</w:t>
      </w:r>
      <w:r w:rsidR="00BC2EE6">
        <w:t>a a</w:t>
      </w:r>
      <w:r w:rsidRPr="00C55B6D">
        <w:t> rozvod elektřiny a jiných energií (</w:t>
      </w:r>
      <w:r w:rsidR="004D6588">
        <w:t>354</w:t>
      </w:r>
      <w:r w:rsidRPr="00C55B6D">
        <w:t xml:space="preserve"> tis</w:t>
      </w:r>
      <w:r>
        <w:t>.), kde bylo evidováno i nejméně dnů pracovní neschopnosti pro nemoc (</w:t>
      </w:r>
      <w:r w:rsidR="004D6588">
        <w:t>299</w:t>
      </w:r>
      <w:r>
        <w:t xml:space="preserve"> tis.), pro pracovní úrazy (</w:t>
      </w:r>
      <w:r w:rsidR="004D6588">
        <w:t>12</w:t>
      </w:r>
      <w:r>
        <w:t xml:space="preserve"> tis.) a pro ostatní úrazy (4</w:t>
      </w:r>
      <w:r w:rsidR="004D6588">
        <w:t>2</w:t>
      </w:r>
      <w:r>
        <w:t> tis.).</w:t>
      </w:r>
    </w:p>
    <w:p w:rsidR="00E835E4" w:rsidRDefault="00B47D35" w:rsidP="00E835E4">
      <w:pPr>
        <w:pStyle w:val="Zkladntextodsazen"/>
        <w:spacing w:after="240" w:line="288" w:lineRule="auto"/>
        <w:ind w:left="0"/>
        <w:jc w:val="both"/>
        <w:rPr>
          <w:rFonts w:cs="Arial"/>
        </w:rPr>
      </w:pPr>
      <w:r w:rsidRPr="008C0E38">
        <w:t>C</w:t>
      </w:r>
      <w:r w:rsidRPr="008C0E38">
        <w:rPr>
          <w:rFonts w:cs="Arial"/>
        </w:rPr>
        <w:t>elorepubliková průměrná délka trvání 1 případu dočasné pracovní neschopnosti byla v roce 201</w:t>
      </w:r>
      <w:r w:rsidR="008C0E38" w:rsidRPr="008C0E38">
        <w:rPr>
          <w:rFonts w:cs="Arial"/>
        </w:rPr>
        <w:t>7</w:t>
      </w:r>
      <w:r w:rsidRPr="008C0E38">
        <w:rPr>
          <w:rFonts w:cs="Arial"/>
        </w:rPr>
        <w:t xml:space="preserve"> výrazně překročena v odvětví Zemědělství, lesnictví a rybářství (5</w:t>
      </w:r>
      <w:r w:rsidR="008C0E38">
        <w:rPr>
          <w:rFonts w:cs="Arial"/>
        </w:rPr>
        <w:t>7,6</w:t>
      </w:r>
      <w:r w:rsidRPr="008C0E38">
        <w:rPr>
          <w:rFonts w:cs="Arial"/>
        </w:rPr>
        <w:t xml:space="preserve"> dn</w:t>
      </w:r>
      <w:r w:rsidR="008C0E38">
        <w:rPr>
          <w:rFonts w:cs="Arial"/>
        </w:rPr>
        <w:t>e</w:t>
      </w:r>
      <w:r w:rsidRPr="008C0E38">
        <w:rPr>
          <w:rFonts w:cs="Arial"/>
        </w:rPr>
        <w:t xml:space="preserve">), </w:t>
      </w:r>
      <w:r w:rsidR="008C0E38">
        <w:rPr>
          <w:rFonts w:cs="Arial"/>
        </w:rPr>
        <w:t>v odvětví Těžb</w:t>
      </w:r>
      <w:r w:rsidR="004B1E06">
        <w:rPr>
          <w:rFonts w:cs="Arial"/>
        </w:rPr>
        <w:t>a</w:t>
      </w:r>
      <w:r w:rsidR="008C0E38">
        <w:rPr>
          <w:rFonts w:cs="Arial"/>
        </w:rPr>
        <w:t xml:space="preserve"> a dobývání (55,6 dne), </w:t>
      </w:r>
      <w:r w:rsidRPr="008C0E38">
        <w:rPr>
          <w:rFonts w:cs="Arial"/>
        </w:rPr>
        <w:t>Ubytování, stravování a pohostinství (54,</w:t>
      </w:r>
      <w:r w:rsidR="008C0E38">
        <w:rPr>
          <w:rFonts w:cs="Arial"/>
        </w:rPr>
        <w:t>7</w:t>
      </w:r>
      <w:r w:rsidRPr="008C0E38">
        <w:rPr>
          <w:rFonts w:cs="Arial"/>
        </w:rPr>
        <w:t xml:space="preserve"> dne)</w:t>
      </w:r>
      <w:r w:rsidR="008C0E38">
        <w:rPr>
          <w:rFonts w:cs="Arial"/>
        </w:rPr>
        <w:t>, Stavebnictví (53</w:t>
      </w:r>
      <w:r w:rsidR="008C0E38" w:rsidRPr="008C0E38">
        <w:rPr>
          <w:rFonts w:cs="Arial"/>
        </w:rPr>
        <w:t>,</w:t>
      </w:r>
      <w:r w:rsidR="008C0E38">
        <w:rPr>
          <w:rFonts w:cs="Arial"/>
        </w:rPr>
        <w:t>9 dne)</w:t>
      </w:r>
      <w:r w:rsidRPr="008C0E38">
        <w:rPr>
          <w:rFonts w:cs="Arial"/>
        </w:rPr>
        <w:t xml:space="preserve"> a </w:t>
      </w:r>
      <w:r w:rsidR="00172F7F">
        <w:rPr>
          <w:rFonts w:cs="Arial"/>
        </w:rPr>
        <w:t>Č</w:t>
      </w:r>
      <w:r w:rsidRPr="008C0E38">
        <w:rPr>
          <w:rFonts w:cs="Arial"/>
        </w:rPr>
        <w:t>innost</w:t>
      </w:r>
      <w:r w:rsidR="00F80A26">
        <w:rPr>
          <w:rFonts w:cs="Arial"/>
        </w:rPr>
        <w:t>i</w:t>
      </w:r>
      <w:r w:rsidRPr="008C0E38">
        <w:rPr>
          <w:rFonts w:cs="Arial"/>
        </w:rPr>
        <w:t xml:space="preserve"> v oblasti nemovitostí (5</w:t>
      </w:r>
      <w:r w:rsidR="008C0E38">
        <w:rPr>
          <w:rFonts w:cs="Arial"/>
        </w:rPr>
        <w:t>3</w:t>
      </w:r>
      <w:r w:rsidRPr="008C0E38">
        <w:rPr>
          <w:rFonts w:cs="Arial"/>
        </w:rPr>
        <w:t>,</w:t>
      </w:r>
      <w:r w:rsidR="008C0E38">
        <w:rPr>
          <w:rFonts w:cs="Arial"/>
        </w:rPr>
        <w:t>6</w:t>
      </w:r>
      <w:r w:rsidRPr="008C0E38">
        <w:rPr>
          <w:rFonts w:cs="Arial"/>
        </w:rPr>
        <w:t xml:space="preserve"> dne). </w:t>
      </w:r>
      <w:r w:rsidR="00172F7F">
        <w:rPr>
          <w:rFonts w:cs="Arial"/>
        </w:rPr>
        <w:t xml:space="preserve">Dlouhodobější pracovní neschopností se tedy v převážné míře vyznačují odvětví se sezónní výrobou či odvětví vysoce riziková. </w:t>
      </w:r>
      <w:r w:rsidRPr="008C0E38">
        <w:rPr>
          <w:rFonts w:cs="Arial"/>
        </w:rPr>
        <w:t>Nejkratší průměrné trvání 1 případu pracovní neschopnosti bylo v roce 201</w:t>
      </w:r>
      <w:r w:rsidR="008C0E38">
        <w:rPr>
          <w:rFonts w:cs="Arial"/>
        </w:rPr>
        <w:t>7</w:t>
      </w:r>
      <w:r w:rsidRPr="008C0E38">
        <w:rPr>
          <w:rFonts w:cs="Arial"/>
        </w:rPr>
        <w:t xml:space="preserve"> evidováno v odvětví Informační a komunikační činnost</w:t>
      </w:r>
      <w:r w:rsidR="00F80A26">
        <w:rPr>
          <w:rFonts w:cs="Arial"/>
        </w:rPr>
        <w:t>i</w:t>
      </w:r>
      <w:r w:rsidRPr="008C0E38">
        <w:rPr>
          <w:rFonts w:cs="Arial"/>
        </w:rPr>
        <w:t xml:space="preserve"> (26</w:t>
      </w:r>
      <w:r w:rsidR="008C0E38">
        <w:rPr>
          <w:rFonts w:cs="Arial"/>
        </w:rPr>
        <w:t>,2</w:t>
      </w:r>
      <w:r w:rsidRPr="008C0E38">
        <w:rPr>
          <w:rFonts w:cs="Arial"/>
        </w:rPr>
        <w:t xml:space="preserve"> dn</w:t>
      </w:r>
      <w:r w:rsidR="008C0E38">
        <w:rPr>
          <w:rFonts w:cs="Arial"/>
        </w:rPr>
        <w:t>e</w:t>
      </w:r>
      <w:r w:rsidRPr="008C0E38">
        <w:rPr>
          <w:rFonts w:cs="Arial"/>
        </w:rPr>
        <w:t xml:space="preserve">). Dalšími oblastmi ekonomických činností s relativně nízkou průměrnou délkou pracovní neschopnosti byly oblasti </w:t>
      </w:r>
      <w:r w:rsidR="00172F7F" w:rsidRPr="008C0E38">
        <w:rPr>
          <w:rFonts w:cs="Arial"/>
        </w:rPr>
        <w:t>Vzdělávání (3</w:t>
      </w:r>
      <w:r w:rsidR="00172F7F">
        <w:rPr>
          <w:rFonts w:cs="Arial"/>
        </w:rPr>
        <w:t>2</w:t>
      </w:r>
      <w:r w:rsidR="00172F7F" w:rsidRPr="008C0E38">
        <w:rPr>
          <w:rFonts w:cs="Arial"/>
        </w:rPr>
        <w:t>,</w:t>
      </w:r>
      <w:r w:rsidR="00172F7F">
        <w:rPr>
          <w:rFonts w:cs="Arial"/>
        </w:rPr>
        <w:t>2</w:t>
      </w:r>
      <w:r w:rsidR="00172F7F" w:rsidRPr="008C0E38">
        <w:rPr>
          <w:rFonts w:cs="Arial"/>
        </w:rPr>
        <w:t xml:space="preserve"> dne)</w:t>
      </w:r>
      <w:r w:rsidR="00172F7F">
        <w:rPr>
          <w:rFonts w:cs="Arial"/>
        </w:rPr>
        <w:t xml:space="preserve"> a </w:t>
      </w:r>
      <w:r w:rsidRPr="008C0E38">
        <w:rPr>
          <w:rFonts w:cs="Arial"/>
        </w:rPr>
        <w:t>Peněžnictví a pojišťovnictví (3</w:t>
      </w:r>
      <w:r w:rsidR="00172F7F">
        <w:rPr>
          <w:rFonts w:cs="Arial"/>
        </w:rPr>
        <w:t>3</w:t>
      </w:r>
      <w:r w:rsidRPr="008C0E38">
        <w:rPr>
          <w:rFonts w:cs="Arial"/>
        </w:rPr>
        <w:t>,</w:t>
      </w:r>
      <w:r w:rsidR="00172F7F">
        <w:rPr>
          <w:rFonts w:cs="Arial"/>
        </w:rPr>
        <w:t>8</w:t>
      </w:r>
      <w:r w:rsidRPr="008C0E38">
        <w:rPr>
          <w:rFonts w:cs="Arial"/>
        </w:rPr>
        <w:t xml:space="preserve"> dne). Podrobněji </w:t>
      </w:r>
      <w:r w:rsidR="00172F7F">
        <w:rPr>
          <w:rFonts w:cs="Arial"/>
        </w:rPr>
        <w:t>viz g</w:t>
      </w:r>
      <w:r w:rsidRPr="008C0E38">
        <w:rPr>
          <w:rFonts w:cs="Arial"/>
        </w:rPr>
        <w:t xml:space="preserve">raf </w:t>
      </w:r>
      <w:r w:rsidR="00172F7F">
        <w:rPr>
          <w:rFonts w:cs="Arial"/>
        </w:rPr>
        <w:t>2.7</w:t>
      </w:r>
      <w:r w:rsidRPr="008C0E38">
        <w:rPr>
          <w:rFonts w:cs="Arial"/>
        </w:rPr>
        <w:t>.</w:t>
      </w:r>
      <w:r w:rsidRPr="00C55B6D">
        <w:rPr>
          <w:rFonts w:cs="Arial"/>
        </w:rPr>
        <w:t xml:space="preserve"> </w:t>
      </w:r>
    </w:p>
    <w:p w:rsidR="00D24A11" w:rsidRPr="00AC74F3" w:rsidRDefault="00D24A11" w:rsidP="001B64E2">
      <w:pPr>
        <w:jc w:val="both"/>
        <w:rPr>
          <w:b/>
        </w:rPr>
      </w:pPr>
      <w:r w:rsidRPr="00AC74F3">
        <w:rPr>
          <w:b/>
        </w:rPr>
        <w:t>Tab. 2.</w:t>
      </w:r>
      <w:r>
        <w:rPr>
          <w:b/>
        </w:rPr>
        <w:t>5</w:t>
      </w:r>
      <w:r w:rsidRPr="00AC74F3">
        <w:rPr>
          <w:b/>
        </w:rPr>
        <w:t xml:space="preserve"> – </w:t>
      </w:r>
      <w:r>
        <w:rPr>
          <w:b/>
        </w:rPr>
        <w:t>Průměrná délka trvání 1</w:t>
      </w:r>
      <w:r w:rsidRPr="00AC74F3">
        <w:rPr>
          <w:b/>
        </w:rPr>
        <w:t xml:space="preserve"> případ</w:t>
      </w:r>
      <w:r>
        <w:rPr>
          <w:b/>
        </w:rPr>
        <w:t>u</w:t>
      </w:r>
      <w:r w:rsidRPr="00AC74F3">
        <w:rPr>
          <w:b/>
        </w:rPr>
        <w:t xml:space="preserve"> dočasné pracovní neschopnosti dle odvětví ekonomické činnosti v letech 2009 –</w:t>
      </w:r>
      <w:r>
        <w:rPr>
          <w:b/>
        </w:rPr>
        <w:t xml:space="preserve"> 2017</w:t>
      </w:r>
    </w:p>
    <w:p w:rsidR="00087D6A" w:rsidRDefault="00D24A11" w:rsidP="00977F2A">
      <w:pPr>
        <w:rPr>
          <w:b/>
        </w:rPr>
      </w:pPr>
      <w:r w:rsidRPr="00D24A11">
        <w:rPr>
          <w:noProof/>
        </w:rPr>
        <w:drawing>
          <wp:inline distT="0" distB="0" distL="0" distR="0">
            <wp:extent cx="6120130" cy="5469427"/>
            <wp:effectExtent l="19050" t="0" r="0" b="0"/>
            <wp:docPr id="2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35" w:rsidRPr="001338A0" w:rsidRDefault="00B47D35" w:rsidP="00B47D35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557423" w:rsidRDefault="00557423" w:rsidP="00E835E4">
      <w:pPr>
        <w:pStyle w:val="Zkladntextodsazen"/>
        <w:spacing w:after="240" w:line="288" w:lineRule="auto"/>
        <w:ind w:left="0"/>
        <w:jc w:val="both"/>
        <w:rPr>
          <w:rFonts w:cs="Arial"/>
        </w:rPr>
      </w:pPr>
    </w:p>
    <w:p w:rsidR="00E835E4" w:rsidRDefault="00E835E4" w:rsidP="00E835E4">
      <w:pPr>
        <w:pStyle w:val="Zkladntextodsazen"/>
        <w:spacing w:after="240" w:line="288" w:lineRule="auto"/>
        <w:ind w:left="0"/>
        <w:jc w:val="both"/>
        <w:rPr>
          <w:rFonts w:cs="Arial"/>
        </w:rPr>
      </w:pPr>
      <w:r>
        <w:rPr>
          <w:rFonts w:cs="Arial"/>
        </w:rPr>
        <w:t xml:space="preserve">Vývoj hodnot ukazatele průměrné délky 1 případu pracovní neschopnosti v jednotlivých odvětvích je zřejmý z tabulky 2.5 – téměř u všech odvětví nejsou meziroční rozdíly příliš významné. Prudký nárůst zaznamenáváme pouze v odvětví Těžba a dobývání (z 39,4 dne v roce 2009 na 55,6 případů v roce 2017). </w:t>
      </w:r>
    </w:p>
    <w:p w:rsidR="00557423" w:rsidRDefault="00557423" w:rsidP="00977F2A">
      <w:pPr>
        <w:rPr>
          <w:b/>
        </w:rPr>
      </w:pPr>
    </w:p>
    <w:p w:rsidR="00052494" w:rsidRPr="00DD6112" w:rsidRDefault="00DD6112" w:rsidP="001B64E2">
      <w:pPr>
        <w:jc w:val="both"/>
        <w:rPr>
          <w:b/>
        </w:rPr>
      </w:pPr>
      <w:r w:rsidRPr="00DD6112">
        <w:rPr>
          <w:b/>
        </w:rPr>
        <w:t>Graf 2.</w:t>
      </w:r>
      <w:r w:rsidR="00C63197">
        <w:rPr>
          <w:b/>
        </w:rPr>
        <w:t>8</w:t>
      </w:r>
      <w:r w:rsidRPr="00DD6112">
        <w:rPr>
          <w:b/>
        </w:rPr>
        <w:t xml:space="preserve"> – Průměrná délka trvání 1 případu pracovní neschopnosti podle krajů ČR v roce 2017</w:t>
      </w:r>
    </w:p>
    <w:p w:rsidR="00052494" w:rsidRDefault="000B3EF7" w:rsidP="00977F2A">
      <w:r w:rsidRPr="000B3EF7">
        <w:rPr>
          <w:noProof/>
        </w:rPr>
        <w:drawing>
          <wp:inline distT="0" distB="0" distL="0" distR="0">
            <wp:extent cx="5029200" cy="3486150"/>
            <wp:effectExtent l="0" t="0" r="0" b="0"/>
            <wp:docPr id="4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12" w:rsidRPr="001338A0" w:rsidRDefault="00DD6112" w:rsidP="00DD6112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B7631B" w:rsidRDefault="00B7631B" w:rsidP="003607F1">
      <w:pPr>
        <w:pStyle w:val="Zkladntextodsazen"/>
        <w:spacing w:after="240" w:line="288" w:lineRule="auto"/>
        <w:ind w:left="0"/>
        <w:jc w:val="both"/>
        <w:rPr>
          <w:rFonts w:cs="Arial"/>
        </w:rPr>
      </w:pPr>
    </w:p>
    <w:p w:rsidR="003607F1" w:rsidRPr="00C55B6D" w:rsidRDefault="003607F1" w:rsidP="00B100E6">
      <w:pPr>
        <w:pStyle w:val="Zkladntextodsazen"/>
        <w:spacing w:after="240" w:line="288" w:lineRule="auto"/>
        <w:ind w:left="0"/>
        <w:jc w:val="both"/>
        <w:rPr>
          <w:rFonts w:cs="Arial"/>
        </w:rPr>
      </w:pPr>
      <w:r w:rsidRPr="00C55B6D">
        <w:rPr>
          <w:rFonts w:cs="Arial"/>
        </w:rPr>
        <w:t>Nejdelší průměrná doba trvání jednoho případu dočasné pracovní neschopnosti v roce 201</w:t>
      </w:r>
      <w:r w:rsidR="00A322CE">
        <w:rPr>
          <w:rFonts w:cs="Arial"/>
        </w:rPr>
        <w:t>7</w:t>
      </w:r>
      <w:r w:rsidRPr="00C55B6D">
        <w:rPr>
          <w:rFonts w:cs="Arial"/>
        </w:rPr>
        <w:t xml:space="preserve"> byla zaznamenána ve Zlínském kraji (5</w:t>
      </w:r>
      <w:r w:rsidR="00A322CE">
        <w:rPr>
          <w:rFonts w:cs="Arial"/>
        </w:rPr>
        <w:t>0</w:t>
      </w:r>
      <w:r w:rsidRPr="00C55B6D">
        <w:rPr>
          <w:rFonts w:cs="Arial"/>
        </w:rPr>
        <w:t>,</w:t>
      </w:r>
      <w:r w:rsidR="00A322CE">
        <w:rPr>
          <w:rFonts w:cs="Arial"/>
        </w:rPr>
        <w:t>3</w:t>
      </w:r>
      <w:r w:rsidRPr="00C55B6D">
        <w:rPr>
          <w:rFonts w:cs="Arial"/>
        </w:rPr>
        <w:t xml:space="preserve"> dne)</w:t>
      </w:r>
      <w:r w:rsidR="00A322CE">
        <w:rPr>
          <w:rFonts w:cs="Arial"/>
        </w:rPr>
        <w:t>,</w:t>
      </w:r>
      <w:r w:rsidRPr="00C55B6D">
        <w:rPr>
          <w:rFonts w:cs="Arial"/>
        </w:rPr>
        <w:t> </w:t>
      </w:r>
      <w:r w:rsidR="00A322CE">
        <w:rPr>
          <w:rFonts w:cs="Arial"/>
        </w:rPr>
        <w:t xml:space="preserve">v </w:t>
      </w:r>
      <w:r w:rsidRPr="00C55B6D">
        <w:rPr>
          <w:rFonts w:cs="Arial"/>
        </w:rPr>
        <w:t>Moravskoslezském kraji (</w:t>
      </w:r>
      <w:r w:rsidR="00A322CE">
        <w:rPr>
          <w:rFonts w:cs="Arial"/>
        </w:rPr>
        <w:t>48</w:t>
      </w:r>
      <w:r w:rsidRPr="00C55B6D">
        <w:rPr>
          <w:rFonts w:cs="Arial"/>
        </w:rPr>
        <w:t>,</w:t>
      </w:r>
      <w:r w:rsidR="00A322CE">
        <w:rPr>
          <w:rFonts w:cs="Arial"/>
        </w:rPr>
        <w:t>8</w:t>
      </w:r>
      <w:r w:rsidRPr="00C55B6D">
        <w:rPr>
          <w:rFonts w:cs="Arial"/>
        </w:rPr>
        <w:t> dne)</w:t>
      </w:r>
      <w:r w:rsidR="00A322CE">
        <w:rPr>
          <w:rFonts w:cs="Arial"/>
        </w:rPr>
        <w:t xml:space="preserve"> a v Olomouckém kraji (47,2 dne)</w:t>
      </w:r>
      <w:r w:rsidRPr="00C55B6D">
        <w:rPr>
          <w:rFonts w:cs="Arial"/>
        </w:rPr>
        <w:t>, nejkratší zůstává v Praze (3</w:t>
      </w:r>
      <w:r w:rsidR="00A322CE">
        <w:rPr>
          <w:rFonts w:cs="Arial"/>
        </w:rPr>
        <w:t>8</w:t>
      </w:r>
      <w:r w:rsidRPr="00C55B6D">
        <w:rPr>
          <w:rFonts w:cs="Arial"/>
        </w:rPr>
        <w:t>,</w:t>
      </w:r>
      <w:r w:rsidR="00A322CE">
        <w:rPr>
          <w:rFonts w:cs="Arial"/>
        </w:rPr>
        <w:t xml:space="preserve">4 </w:t>
      </w:r>
      <w:r w:rsidRPr="00C55B6D">
        <w:rPr>
          <w:rFonts w:cs="Arial"/>
        </w:rPr>
        <w:t xml:space="preserve">dne). </w:t>
      </w:r>
      <w:r w:rsidR="00B7631B" w:rsidRPr="00B7631B">
        <w:rPr>
          <w:rFonts w:cs="Arial"/>
        </w:rPr>
        <w:t xml:space="preserve">Hodnoty tohoto sledovaného ukazatele v roce 2017 meziročně poklesly ve všech krajích s výjimkou hl. m. Prahy, kde došlo k mírnému nárůstu o necelý 1 den oproti předchozímu roku. </w:t>
      </w:r>
      <w:r w:rsidRPr="00B7631B">
        <w:rPr>
          <w:rFonts w:cs="Arial"/>
        </w:rPr>
        <w:t xml:space="preserve">Praha si </w:t>
      </w:r>
      <w:r w:rsidR="00B7631B" w:rsidRPr="00B7631B">
        <w:rPr>
          <w:rFonts w:cs="Arial"/>
        </w:rPr>
        <w:t>přesto drží po celé sledované období</w:t>
      </w:r>
      <w:r w:rsidRPr="00B7631B">
        <w:rPr>
          <w:rFonts w:cs="Arial"/>
        </w:rPr>
        <w:t xml:space="preserve"> pozici kraje s nejkratší průměrnou délkou trvání pracovní neschopnosti.</w:t>
      </w:r>
      <w:r w:rsidRPr="00C55B6D">
        <w:rPr>
          <w:rFonts w:cs="Arial"/>
        </w:rPr>
        <w:t xml:space="preserve"> </w:t>
      </w:r>
    </w:p>
    <w:p w:rsidR="003607F1" w:rsidRDefault="00954EB4" w:rsidP="00B100E6">
      <w:pPr>
        <w:jc w:val="both"/>
      </w:pPr>
      <w:r>
        <w:t>Z pohledu detailnějšího územního členění je zřejmý větší rozptyl hodno</w:t>
      </w:r>
      <w:r w:rsidR="00B100E6">
        <w:t xml:space="preserve">t tohoto relativního ukazatele. Nejvyšší průměrnou délku jednoho případu má okres Vsetín (57,6 dne) ve Zlínském kraji, </w:t>
      </w:r>
      <w:r w:rsidR="00E06E04">
        <w:t>který se pohybuje na předních místech mezi okresy s nejdelší pracovní neschopností již několik let. N</w:t>
      </w:r>
      <w:r w:rsidR="00B100E6">
        <w:t xml:space="preserve">ásleduje okres </w:t>
      </w:r>
      <w:r w:rsidR="00E06E04">
        <w:t>Frýdek – Místek</w:t>
      </w:r>
      <w:r w:rsidR="00B100E6">
        <w:t xml:space="preserve"> </w:t>
      </w:r>
      <w:r w:rsidR="00E06E04">
        <w:t>(53,2</w:t>
      </w:r>
      <w:r w:rsidR="00B100E6">
        <w:t xml:space="preserve"> </w:t>
      </w:r>
      <w:r w:rsidR="00E06E04">
        <w:t>dne) v Moravskoslezském kraji a jihočeský okres Prachatice (52,8 dne). Nejkratší průměrnou dobu trvání pracovní neschopnosti zaznamenáváme u středočeských okresů Mladá Boleslav (33,5 dne) a Praha – západ (34,5 dne), mezi které se vklínil okres</w:t>
      </w:r>
      <w:r w:rsidR="004A4B7A">
        <w:t xml:space="preserve"> Rychnov nad Kněžnou (34 dnů) z Královéhradeckého kraje.</w:t>
      </w:r>
    </w:p>
    <w:p w:rsidR="004A4B7A" w:rsidRDefault="004A4B7A" w:rsidP="003607F1"/>
    <w:p w:rsidR="003607F1" w:rsidRPr="00AC74F3" w:rsidRDefault="003607F1" w:rsidP="001B64E2">
      <w:pPr>
        <w:jc w:val="both"/>
        <w:rPr>
          <w:b/>
        </w:rPr>
      </w:pPr>
      <w:r w:rsidRPr="00AC74F3">
        <w:rPr>
          <w:b/>
        </w:rPr>
        <w:lastRenderedPageBreak/>
        <w:t>Tab. 2.</w:t>
      </w:r>
      <w:r>
        <w:rPr>
          <w:b/>
        </w:rPr>
        <w:t>6</w:t>
      </w:r>
      <w:r w:rsidRPr="00AC74F3">
        <w:rPr>
          <w:b/>
        </w:rPr>
        <w:t xml:space="preserve"> – </w:t>
      </w:r>
      <w:r>
        <w:rPr>
          <w:b/>
        </w:rPr>
        <w:t>Průměrná délka trvání 1</w:t>
      </w:r>
      <w:r w:rsidRPr="00AC74F3">
        <w:rPr>
          <w:b/>
        </w:rPr>
        <w:t xml:space="preserve"> případ</w:t>
      </w:r>
      <w:r>
        <w:rPr>
          <w:b/>
        </w:rPr>
        <w:t>u</w:t>
      </w:r>
      <w:r w:rsidRPr="00AC74F3">
        <w:rPr>
          <w:b/>
        </w:rPr>
        <w:t xml:space="preserve"> dočasné pracovní neschopnosti </w:t>
      </w:r>
      <w:r>
        <w:rPr>
          <w:b/>
        </w:rPr>
        <w:t xml:space="preserve">podle krajů ČR </w:t>
      </w:r>
      <w:r w:rsidRPr="00AC74F3">
        <w:rPr>
          <w:b/>
        </w:rPr>
        <w:t>v letech 200</w:t>
      </w:r>
      <w:r>
        <w:rPr>
          <w:b/>
        </w:rPr>
        <w:t>7</w:t>
      </w:r>
      <w:r w:rsidRPr="00AC74F3">
        <w:rPr>
          <w:b/>
        </w:rPr>
        <w:t xml:space="preserve"> –</w:t>
      </w:r>
      <w:r>
        <w:rPr>
          <w:b/>
        </w:rPr>
        <w:t xml:space="preserve"> 2017</w:t>
      </w:r>
    </w:p>
    <w:p w:rsidR="003607F1" w:rsidRDefault="003607F1" w:rsidP="003607F1">
      <w:r w:rsidRPr="001D7E19">
        <w:rPr>
          <w:noProof/>
        </w:rPr>
        <w:drawing>
          <wp:inline distT="0" distB="0" distL="0" distR="0">
            <wp:extent cx="6120130" cy="2855504"/>
            <wp:effectExtent l="19050" t="0" r="0" b="0"/>
            <wp:docPr id="2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F1" w:rsidRPr="001338A0" w:rsidRDefault="003607F1" w:rsidP="003607F1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A322CE" w:rsidRDefault="00A322CE" w:rsidP="00DD6112">
      <w:pPr>
        <w:rPr>
          <w:b/>
        </w:rPr>
      </w:pPr>
      <w:bookmarkStart w:id="4" w:name="_GoBack"/>
      <w:bookmarkEnd w:id="4"/>
    </w:p>
    <w:p w:rsidR="00DD6112" w:rsidRPr="00DD6112" w:rsidRDefault="00DD6112" w:rsidP="001B64E2">
      <w:pPr>
        <w:jc w:val="both"/>
        <w:rPr>
          <w:b/>
        </w:rPr>
      </w:pPr>
      <w:r w:rsidRPr="00DD6112">
        <w:rPr>
          <w:b/>
        </w:rPr>
        <w:t>Graf 2.</w:t>
      </w:r>
      <w:r w:rsidR="00C63197">
        <w:rPr>
          <w:b/>
        </w:rPr>
        <w:t>9</w:t>
      </w:r>
      <w:r w:rsidRPr="00DD6112">
        <w:rPr>
          <w:b/>
        </w:rPr>
        <w:t xml:space="preserve"> – Průměrná délka trvání 1 případu dočasné pracovní neschopnosti podle </w:t>
      </w:r>
      <w:r>
        <w:rPr>
          <w:b/>
        </w:rPr>
        <w:t>velikosti podniku</w:t>
      </w:r>
      <w:r w:rsidRPr="00DD6112">
        <w:rPr>
          <w:b/>
        </w:rPr>
        <w:t xml:space="preserve"> v roce 2017</w:t>
      </w:r>
    </w:p>
    <w:p w:rsidR="00DD6112" w:rsidRDefault="0042086A" w:rsidP="00977F2A">
      <w:r w:rsidRPr="0042086A">
        <w:rPr>
          <w:noProof/>
        </w:rPr>
        <w:drawing>
          <wp:inline distT="0" distB="0" distL="0" distR="0">
            <wp:extent cx="6010275" cy="3933825"/>
            <wp:effectExtent l="19050" t="0" r="9525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12" w:rsidRPr="001338A0" w:rsidRDefault="00DD6112" w:rsidP="00DD6112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DD6112" w:rsidRDefault="004A4B7A" w:rsidP="000A376E">
      <w:pPr>
        <w:jc w:val="both"/>
      </w:pPr>
      <w:r>
        <w:lastRenderedPageBreak/>
        <w:t>Zajímavá skutečnost byla zaznamenána u kategorie osob samostatně výdělečně činných, které do pracovní neschopnosti nastupují méně často než zaměstnanci (</w:t>
      </w:r>
      <w:r w:rsidR="000A376E">
        <w:t>14 případů na 100 pojištěnců v roce 2017), ale pokud již ochoří, průměrná délka jejich pracovní neschopnosti značně převyšuje ostatní sledované kategorie velikosti podniků (viz graf 2.9). Jejich dočasná pracovní neschopnost trvá průměrně 107,4 dne, zatímco v ostatních kategoriích se pohybuje okolo 40 dnů</w:t>
      </w:r>
      <w:r w:rsidR="00987526">
        <w:t xml:space="preserve">, u kategorie podniků s 1 – 49 zaměstnanci pak 47,7 dne. </w:t>
      </w:r>
      <w:r w:rsidR="00987526" w:rsidRPr="0040332E">
        <w:t>D</w:t>
      </w:r>
      <w:r w:rsidR="000A376E" w:rsidRPr="0040332E">
        <w:t>okonce doba pracovní neschopnost</w:t>
      </w:r>
      <w:r w:rsidR="00F20251" w:rsidRPr="0040332E">
        <w:t>i</w:t>
      </w:r>
      <w:r w:rsidR="000A376E" w:rsidRPr="0040332E">
        <w:t xml:space="preserve"> </w:t>
      </w:r>
      <w:r w:rsidR="00987526" w:rsidRPr="0040332E">
        <w:t xml:space="preserve">OSVČ </w:t>
      </w:r>
      <w:r w:rsidR="000A376E" w:rsidRPr="0040332E">
        <w:t>z důvodu nemoci (109,8 dne) převyšuje dé</w:t>
      </w:r>
      <w:r w:rsidR="00987526" w:rsidRPr="0040332E">
        <w:t>lku jejich pracovní neschopnosti z důvodu pracovního či ostatních úrazů, což u ostatních kategorií je přesně naopak.</w:t>
      </w:r>
      <w:r w:rsidR="00F20251">
        <w:t xml:space="preserve"> </w:t>
      </w:r>
      <w:r w:rsidR="00C95C73">
        <w:t>Delší doba trvání pracovní neschopnosti u OSVČ může souviset se skutečností, že tato skupina pojištěnců v době prvních 14 dní trvání pracovní neschopnosti není</w:t>
      </w:r>
      <w:r w:rsidR="0040332E">
        <w:t xml:space="preserve"> finančně</w:t>
      </w:r>
      <w:r w:rsidR="00C95C73">
        <w:t xml:space="preserve"> zabezpečena jako ostatní pojištěnci</w:t>
      </w:r>
      <w:r w:rsidR="0040332E">
        <w:t>, je jim vypláceno až nemocenské od 15. dne</w:t>
      </w:r>
      <w:r w:rsidR="00C95C73">
        <w:t>. Vzhledem k tomuto faktu pak krátkodobé případy lehčích forem nemocí neřeší pracovní neschopností</w:t>
      </w:r>
      <w:r w:rsidR="0040332E">
        <w:t>, tu si nechají vystavit až při onemocnění vážnější chorobou, která si pak vyžádá dlouhodobější pracovní neschopnost.</w:t>
      </w:r>
    </w:p>
    <w:p w:rsidR="00DD6112" w:rsidRDefault="00DD6112" w:rsidP="000A376E">
      <w:pPr>
        <w:jc w:val="both"/>
      </w:pPr>
    </w:p>
    <w:p w:rsidR="0047735C" w:rsidRDefault="00977F2A" w:rsidP="006701EE">
      <w:pPr>
        <w:pStyle w:val="Nadpis3"/>
        <w:spacing w:after="100"/>
      </w:pPr>
      <w:bookmarkStart w:id="5" w:name="_Toc513101501"/>
      <w:r>
        <w:t>4.2.3. Průměrné procento dočasné pracovní neschopnosti a průměrný denní stav práce neschopných</w:t>
      </w:r>
      <w:bookmarkEnd w:id="5"/>
    </w:p>
    <w:p w:rsidR="002E0185" w:rsidRPr="002E0185" w:rsidRDefault="002E0185" w:rsidP="002E0185">
      <w:pPr>
        <w:jc w:val="both"/>
      </w:pPr>
      <w:r>
        <w:t>Nejkomplexnějším ukazatelem statistiky pracovní neschopnosti pro nemoc a úraz je průměrné procento dočasné pracovní neschopnosti.</w:t>
      </w:r>
      <w:r w:rsidRPr="002E0185">
        <w:t xml:space="preserve"> </w:t>
      </w:r>
      <w:r w:rsidRPr="00F40DD1">
        <w:t>Zohledňuje jak celkový počet případů pracovní neschopnosti (jak často lidé do pracovní neschopnosti nastupují), tak i průměrné trvání jednoho případu pracovní neschopnosti (jak dlouho v pracovní neschopnosti zůstávají).</w:t>
      </w:r>
      <w:r w:rsidR="00C26C4E">
        <w:t xml:space="preserve"> Statistiky pak doplňuje ještě další relativní ukazatel – průměrný denní stav práce neschopných, který nám říká, kolik průměrně denně chybělo na svém pracovišti osob v důsledku dočasné pracovní neschopnosti pro nemoc a úraz.</w:t>
      </w:r>
    </w:p>
    <w:p w:rsidR="003116A3" w:rsidRPr="003116A3" w:rsidRDefault="003116A3" w:rsidP="003116A3">
      <w:pPr>
        <w:pStyle w:val="Box1"/>
        <w:rPr>
          <w:i/>
        </w:rPr>
      </w:pPr>
      <w:r>
        <w:rPr>
          <w:b/>
          <w:i/>
        </w:rPr>
        <w:t>P</w:t>
      </w:r>
      <w:r w:rsidRPr="003116A3">
        <w:rPr>
          <w:b/>
          <w:i/>
        </w:rPr>
        <w:t xml:space="preserve">růměrné procento </w:t>
      </w:r>
      <w:r>
        <w:rPr>
          <w:b/>
          <w:i/>
        </w:rPr>
        <w:t xml:space="preserve">dočasné </w:t>
      </w:r>
      <w:r w:rsidRPr="003116A3">
        <w:rPr>
          <w:b/>
          <w:i/>
        </w:rPr>
        <w:t xml:space="preserve">pracovní neschopnosti </w:t>
      </w:r>
      <w:r w:rsidR="008701E4" w:rsidRPr="00F46EA8">
        <w:rPr>
          <w:i/>
        </w:rPr>
        <w:t xml:space="preserve">– </w:t>
      </w:r>
      <w:r>
        <w:rPr>
          <w:i/>
        </w:rPr>
        <w:t>u</w:t>
      </w:r>
      <w:r w:rsidRPr="003116A3">
        <w:rPr>
          <w:i/>
        </w:rPr>
        <w:t>kazatel udává, kolik ze 100 pojištěnců je průměrně každý den v pracovní neschopnosti pro nemoc</w:t>
      </w:r>
      <w:r>
        <w:rPr>
          <w:i/>
        </w:rPr>
        <w:t xml:space="preserve"> či úraz. </w:t>
      </w:r>
      <w:r w:rsidRPr="003116A3">
        <w:rPr>
          <w:i/>
        </w:rPr>
        <w:t xml:space="preserve">Vyjadřuje podíl kalendářních dnů pracovní neschopnosti na celkovém kalendářním fondu pojištěnců ve sledovaném období (roce) vyjádřený v procentech. </w:t>
      </w:r>
    </w:p>
    <w:p w:rsidR="003116A3" w:rsidRPr="003116A3" w:rsidRDefault="003116A3" w:rsidP="003116A3">
      <w:pPr>
        <w:pStyle w:val="Box1"/>
        <w:rPr>
          <w:i/>
          <w:u w:val="single"/>
        </w:rPr>
      </w:pPr>
      <w:r w:rsidRPr="003116A3">
        <w:rPr>
          <w:i/>
          <w:u w:val="single"/>
        </w:rPr>
        <w:t>Způsob výpočtu:</w:t>
      </w:r>
    </w:p>
    <w:p w:rsidR="00764989" w:rsidRDefault="003116A3" w:rsidP="003116A3">
      <w:pPr>
        <w:pStyle w:val="Box1"/>
        <w:rPr>
          <w:i/>
        </w:rPr>
      </w:pPr>
      <w:r w:rsidRPr="003116A3">
        <w:rPr>
          <w:i/>
        </w:rPr>
        <w:t xml:space="preserve">Průměrné procento </w:t>
      </w:r>
      <w:r w:rsidR="00C53647">
        <w:rPr>
          <w:i/>
        </w:rPr>
        <w:t xml:space="preserve">dočasné </w:t>
      </w:r>
      <w:r w:rsidRPr="003116A3">
        <w:rPr>
          <w:i/>
        </w:rPr>
        <w:t>pracovní neschopnosti = počet kalendářních dnů dočasné pracovní neschopnosti x 10</w:t>
      </w:r>
      <w:r w:rsidR="0089159B">
        <w:rPr>
          <w:i/>
        </w:rPr>
        <w:t>0</w:t>
      </w:r>
      <w:r w:rsidRPr="003116A3">
        <w:rPr>
          <w:i/>
        </w:rPr>
        <w:t xml:space="preserve"> / (průměrný počet osob </w:t>
      </w:r>
      <w:proofErr w:type="spellStart"/>
      <w:r w:rsidRPr="003116A3">
        <w:rPr>
          <w:i/>
        </w:rPr>
        <w:t>nemocensky</w:t>
      </w:r>
      <w:proofErr w:type="spellEnd"/>
      <w:r w:rsidRPr="003116A3">
        <w:rPr>
          <w:i/>
        </w:rPr>
        <w:t xml:space="preserve"> pojištěných x počet kalendářních dnů ve sledovaném období</w:t>
      </w:r>
      <w:r w:rsidR="0089159B">
        <w:rPr>
          <w:i/>
        </w:rPr>
        <w:t>)</w:t>
      </w:r>
      <w:r w:rsidR="00764989">
        <w:rPr>
          <w:i/>
        </w:rPr>
        <w:t>.</w:t>
      </w:r>
    </w:p>
    <w:p w:rsidR="00764989" w:rsidRDefault="00764989" w:rsidP="003116A3">
      <w:pPr>
        <w:pStyle w:val="Box1"/>
        <w:rPr>
          <w:i/>
        </w:rPr>
      </w:pPr>
    </w:p>
    <w:p w:rsidR="00764989" w:rsidRPr="0089159B" w:rsidRDefault="00764989" w:rsidP="00764989">
      <w:pPr>
        <w:pStyle w:val="Box1"/>
        <w:rPr>
          <w:i/>
        </w:rPr>
      </w:pPr>
      <w:r w:rsidRPr="0089159B">
        <w:rPr>
          <w:b/>
          <w:i/>
        </w:rPr>
        <w:t>Průměrný denní stav práce neschopných</w:t>
      </w:r>
      <w:r>
        <w:rPr>
          <w:b/>
          <w:i/>
        </w:rPr>
        <w:t xml:space="preserve"> </w:t>
      </w:r>
      <w:r w:rsidRPr="00F46EA8">
        <w:rPr>
          <w:i/>
        </w:rPr>
        <w:t xml:space="preserve">– </w:t>
      </w:r>
      <w:r>
        <w:rPr>
          <w:i/>
        </w:rPr>
        <w:t>u</w:t>
      </w:r>
      <w:r w:rsidRPr="0089159B">
        <w:rPr>
          <w:i/>
        </w:rPr>
        <w:t xml:space="preserve">kazatel </w:t>
      </w:r>
      <w:r>
        <w:rPr>
          <w:i/>
        </w:rPr>
        <w:t>vyjadřuje</w:t>
      </w:r>
      <w:r w:rsidRPr="0089159B">
        <w:rPr>
          <w:i/>
        </w:rPr>
        <w:t xml:space="preserve"> počet </w:t>
      </w:r>
      <w:proofErr w:type="spellStart"/>
      <w:r w:rsidRPr="0089159B">
        <w:rPr>
          <w:i/>
        </w:rPr>
        <w:t>nemocensky</w:t>
      </w:r>
      <w:proofErr w:type="spellEnd"/>
      <w:r w:rsidRPr="0089159B">
        <w:rPr>
          <w:i/>
        </w:rPr>
        <w:t xml:space="preserve"> pojištěných, kteří byli ve sledovaném období (roce) průměrně denně nepřítomni v práci z důvodů pracovní neschopnosti. </w:t>
      </w:r>
    </w:p>
    <w:p w:rsidR="00764989" w:rsidRPr="0089159B" w:rsidRDefault="00764989" w:rsidP="00764989">
      <w:pPr>
        <w:pStyle w:val="Box1"/>
        <w:rPr>
          <w:i/>
          <w:u w:val="single"/>
        </w:rPr>
      </w:pPr>
      <w:r w:rsidRPr="0089159B">
        <w:rPr>
          <w:i/>
          <w:u w:val="single"/>
        </w:rPr>
        <w:t>Způsob výpočtu:</w:t>
      </w:r>
    </w:p>
    <w:p w:rsidR="00764989" w:rsidRPr="00F46EA8" w:rsidRDefault="00764989" w:rsidP="00764989">
      <w:pPr>
        <w:pStyle w:val="Box1"/>
        <w:rPr>
          <w:i/>
        </w:rPr>
      </w:pPr>
      <w:r w:rsidRPr="0089159B">
        <w:rPr>
          <w:i/>
        </w:rPr>
        <w:t>Průměrný denní stav práce neschopných = kalendářní dny dočasné pracovní neschopnosti / počet kalendářních dnů ve sledovaném období</w:t>
      </w:r>
      <w:r>
        <w:rPr>
          <w:i/>
        </w:rPr>
        <w:t>.</w:t>
      </w:r>
    </w:p>
    <w:p w:rsidR="002E0185" w:rsidRDefault="002E0185" w:rsidP="002E0185">
      <w:pPr>
        <w:pStyle w:val="Zkladntextodsazen"/>
        <w:spacing w:after="240" w:line="288" w:lineRule="auto"/>
        <w:ind w:left="0"/>
        <w:jc w:val="both"/>
      </w:pPr>
      <w:r>
        <w:rPr>
          <w:rFonts w:cs="Arial"/>
        </w:rPr>
        <w:t>Hodnota</w:t>
      </w:r>
      <w:r w:rsidR="00271088">
        <w:rPr>
          <w:rFonts w:cs="Arial"/>
        </w:rPr>
        <w:t xml:space="preserve"> ukazatele</w:t>
      </w:r>
      <w:r>
        <w:rPr>
          <w:rFonts w:cs="Arial"/>
        </w:rPr>
        <w:t xml:space="preserve"> </w:t>
      </w:r>
      <w:r w:rsidR="00271088">
        <w:rPr>
          <w:rFonts w:cs="Arial"/>
          <w:b/>
        </w:rPr>
        <w:t>průměrné</w:t>
      </w:r>
      <w:r w:rsidR="00764989" w:rsidRPr="00271088">
        <w:rPr>
          <w:rFonts w:cs="Arial"/>
          <w:b/>
        </w:rPr>
        <w:t xml:space="preserve"> procent</w:t>
      </w:r>
      <w:r w:rsidR="00271088">
        <w:rPr>
          <w:rFonts w:cs="Arial"/>
          <w:b/>
        </w:rPr>
        <w:t>o</w:t>
      </w:r>
      <w:r w:rsidR="00764989" w:rsidRPr="00271088">
        <w:rPr>
          <w:rFonts w:cs="Arial"/>
          <w:b/>
        </w:rPr>
        <w:t xml:space="preserve"> dočasné pracovní neschopnosti</w:t>
      </w:r>
      <w:r>
        <w:rPr>
          <w:rFonts w:cs="Arial"/>
          <w:b/>
        </w:rPr>
        <w:t xml:space="preserve"> </w:t>
      </w:r>
      <w:r>
        <w:rPr>
          <w:rFonts w:cs="Arial"/>
        </w:rPr>
        <w:t>se na počátku devadesátých let pohybovala okolo 5 %, následně se postupně zvyšovala</w:t>
      </w:r>
      <w:r w:rsidRPr="002E0185">
        <w:rPr>
          <w:rFonts w:cs="Arial"/>
        </w:rPr>
        <w:t xml:space="preserve"> </w:t>
      </w:r>
      <w:r>
        <w:rPr>
          <w:rFonts w:cs="Arial"/>
        </w:rPr>
        <w:t>až do roku 2003, kdy dosáhla svého maxima 6,8 %. V souvislosti s postupnými legislativními změnami zpřísňujícími čerpání nemocenských dávek</w:t>
      </w:r>
      <w:r w:rsidR="00EA0DC0" w:rsidRPr="00EA0DC0">
        <w:rPr>
          <w:rFonts w:cs="Arial"/>
        </w:rPr>
        <w:t xml:space="preserve"> </w:t>
      </w:r>
      <w:r>
        <w:rPr>
          <w:rFonts w:cs="Arial"/>
        </w:rPr>
        <w:t xml:space="preserve">začaly hodnoty ukazatele </w:t>
      </w:r>
      <w:r w:rsidR="00EA0DC0">
        <w:rPr>
          <w:rFonts w:cs="Arial"/>
        </w:rPr>
        <w:t xml:space="preserve">od roku 2004 </w:t>
      </w:r>
      <w:r>
        <w:rPr>
          <w:rFonts w:cs="Arial"/>
        </w:rPr>
        <w:t>postupně klesat téměř až na polovinu jeho výchozí úrovně (na 3,5</w:t>
      </w:r>
      <w:r w:rsidR="00EA0DC0">
        <w:rPr>
          <w:rFonts w:cs="Arial"/>
        </w:rPr>
        <w:t xml:space="preserve"> </w:t>
      </w:r>
      <w:r>
        <w:rPr>
          <w:rFonts w:cs="Arial"/>
        </w:rPr>
        <w:t>% v roce 20</w:t>
      </w:r>
      <w:r w:rsidR="00EA0DC0">
        <w:rPr>
          <w:rFonts w:cs="Arial"/>
        </w:rPr>
        <w:t>12). Počínaje rokem 2013 nastal</w:t>
      </w:r>
      <w:r>
        <w:rPr>
          <w:rFonts w:cs="Arial"/>
        </w:rPr>
        <w:t xml:space="preserve"> </w:t>
      </w:r>
      <w:r w:rsidR="00EA0DC0">
        <w:rPr>
          <w:rFonts w:cs="Arial"/>
        </w:rPr>
        <w:t>obrat</w:t>
      </w:r>
      <w:r>
        <w:rPr>
          <w:rFonts w:cs="Arial"/>
        </w:rPr>
        <w:t xml:space="preserve"> vycházející zřejmě ze skutečnosti, že soubor </w:t>
      </w:r>
      <w:proofErr w:type="spellStart"/>
      <w:r>
        <w:rPr>
          <w:rFonts w:cs="Arial"/>
        </w:rPr>
        <w:t>nemocensky</w:t>
      </w:r>
      <w:proofErr w:type="spellEnd"/>
      <w:r>
        <w:rPr>
          <w:rFonts w:cs="Arial"/>
        </w:rPr>
        <w:t xml:space="preserve"> pojištěných osob přivykl přísnějším legislativním podmínkám čerpání nemocenských dávek a výše uvedeného ukazatele začala opět stoupat. V </w:t>
      </w:r>
      <w:r w:rsidRPr="006745A1">
        <w:rPr>
          <w:rFonts w:cs="Arial"/>
        </w:rPr>
        <w:t>roce</w:t>
      </w:r>
      <w:r>
        <w:rPr>
          <w:rFonts w:cs="Arial"/>
        </w:rPr>
        <w:t xml:space="preserve"> 2015 překročila úroveň 4 % a v roce 201</w:t>
      </w:r>
      <w:r w:rsidR="00EA0DC0">
        <w:rPr>
          <w:rFonts w:cs="Arial"/>
        </w:rPr>
        <w:t>7</w:t>
      </w:r>
      <w:r>
        <w:rPr>
          <w:rFonts w:cs="Arial"/>
        </w:rPr>
        <w:t xml:space="preserve"> dosáhla </w:t>
      </w:r>
      <w:r w:rsidR="00EA0DC0">
        <w:rPr>
          <w:rFonts w:cs="Arial"/>
        </w:rPr>
        <w:t xml:space="preserve">hodnoty </w:t>
      </w:r>
      <w:r w:rsidRPr="008320A9">
        <w:rPr>
          <w:rFonts w:cs="Arial"/>
        </w:rPr>
        <w:t>4,</w:t>
      </w:r>
      <w:r w:rsidR="00EA0DC0">
        <w:rPr>
          <w:rFonts w:cs="Arial"/>
        </w:rPr>
        <w:t>3</w:t>
      </w:r>
      <w:r w:rsidRPr="008320A9">
        <w:rPr>
          <w:rFonts w:cs="Arial"/>
        </w:rPr>
        <w:t xml:space="preserve"> %</w:t>
      </w:r>
      <w:r>
        <w:rPr>
          <w:rFonts w:cs="Arial"/>
        </w:rPr>
        <w:t xml:space="preserve"> </w:t>
      </w:r>
      <w:r w:rsidRPr="00783F52">
        <w:rPr>
          <w:rFonts w:cs="Arial"/>
        </w:rPr>
        <w:t>(v případě mužů 3,8</w:t>
      </w:r>
      <w:r>
        <w:rPr>
          <w:rFonts w:cs="Arial"/>
        </w:rPr>
        <w:t> </w:t>
      </w:r>
      <w:r w:rsidRPr="00783F52">
        <w:rPr>
          <w:rFonts w:cs="Arial"/>
        </w:rPr>
        <w:t>% a žen 4,7 %</w:t>
      </w:r>
      <w:r w:rsidRPr="00783F52">
        <w:rPr>
          <w:rFonts w:cs="Arial"/>
          <w:szCs w:val="24"/>
        </w:rPr>
        <w:t>).</w:t>
      </w:r>
      <w:r>
        <w:rPr>
          <w:rFonts w:cs="Arial"/>
          <w:szCs w:val="24"/>
        </w:rPr>
        <w:t xml:space="preserve"> </w:t>
      </w:r>
    </w:p>
    <w:p w:rsidR="00F72B48" w:rsidRPr="00764989" w:rsidRDefault="00F72B48" w:rsidP="00F72B48">
      <w:pPr>
        <w:jc w:val="both"/>
        <w:rPr>
          <w:rFonts w:cs="Arial"/>
          <w:szCs w:val="20"/>
        </w:rPr>
      </w:pPr>
      <w:r w:rsidRPr="00764989">
        <w:rPr>
          <w:rFonts w:cs="Arial"/>
        </w:rPr>
        <w:t>Nejvyšší průměrné procento dočasné pracovní neschopnosti dle odvětví ekonomické činnosti v roce 201</w:t>
      </w:r>
      <w:r w:rsidR="00A26EB2" w:rsidRPr="00764989">
        <w:rPr>
          <w:rFonts w:cs="Arial"/>
        </w:rPr>
        <w:t>7</w:t>
      </w:r>
      <w:r w:rsidRPr="00764989">
        <w:rPr>
          <w:rFonts w:cs="Arial"/>
        </w:rPr>
        <w:t xml:space="preserve"> bylo </w:t>
      </w:r>
      <w:r w:rsidRPr="00764989">
        <w:rPr>
          <w:rFonts w:cs="Arial"/>
          <w:szCs w:val="20"/>
        </w:rPr>
        <w:t>v odvětví</w:t>
      </w:r>
      <w:r w:rsidR="00A26EB2" w:rsidRPr="00764989">
        <w:rPr>
          <w:rFonts w:cs="Arial"/>
        </w:rPr>
        <w:t xml:space="preserve"> Těžb</w:t>
      </w:r>
      <w:r w:rsidR="007568DD">
        <w:rPr>
          <w:rFonts w:cs="Arial"/>
        </w:rPr>
        <w:t>a</w:t>
      </w:r>
      <w:r w:rsidRPr="00764989">
        <w:rPr>
          <w:rFonts w:cs="Arial"/>
        </w:rPr>
        <w:t xml:space="preserve"> a dobývání (</w:t>
      </w:r>
      <w:r w:rsidR="00A26EB2" w:rsidRPr="00764989">
        <w:rPr>
          <w:rFonts w:cs="Arial"/>
        </w:rPr>
        <w:t>6</w:t>
      </w:r>
      <w:r w:rsidRPr="00764989">
        <w:rPr>
          <w:rFonts w:cs="Arial"/>
        </w:rPr>
        <w:t>,</w:t>
      </w:r>
      <w:r w:rsidR="00A26EB2" w:rsidRPr="00764989">
        <w:rPr>
          <w:rFonts w:cs="Arial"/>
        </w:rPr>
        <w:t>0</w:t>
      </w:r>
      <w:r w:rsidRPr="00764989">
        <w:rPr>
          <w:rFonts w:cs="Arial"/>
        </w:rPr>
        <w:t>), Zpracovatelsk</w:t>
      </w:r>
      <w:r w:rsidR="007568DD">
        <w:rPr>
          <w:rFonts w:cs="Arial"/>
        </w:rPr>
        <w:t>ý průmysl</w:t>
      </w:r>
      <w:r w:rsidRPr="00764989">
        <w:rPr>
          <w:rFonts w:cs="Arial"/>
        </w:rPr>
        <w:t xml:space="preserve"> (5,5)</w:t>
      </w:r>
      <w:r w:rsidR="00A26EB2" w:rsidRPr="00764989">
        <w:rPr>
          <w:rFonts w:cs="Arial"/>
        </w:rPr>
        <w:t xml:space="preserve">, </w:t>
      </w:r>
      <w:r w:rsidRPr="00764989">
        <w:rPr>
          <w:rFonts w:cs="Arial"/>
        </w:rPr>
        <w:t xml:space="preserve">Administrativní </w:t>
      </w:r>
      <w:r w:rsidR="00A26EB2" w:rsidRPr="00764989">
        <w:rPr>
          <w:rFonts w:cs="Arial"/>
        </w:rPr>
        <w:t>a podpůrn</w:t>
      </w:r>
      <w:r w:rsidR="007568DD">
        <w:rPr>
          <w:rFonts w:cs="Arial"/>
        </w:rPr>
        <w:t>é</w:t>
      </w:r>
      <w:r w:rsidR="00A26EB2" w:rsidRPr="00764989">
        <w:rPr>
          <w:rFonts w:cs="Arial"/>
        </w:rPr>
        <w:t xml:space="preserve"> činnost</w:t>
      </w:r>
      <w:r w:rsidR="007568DD">
        <w:rPr>
          <w:rFonts w:cs="Arial"/>
        </w:rPr>
        <w:t>i</w:t>
      </w:r>
      <w:r w:rsidRPr="00764989">
        <w:rPr>
          <w:rFonts w:cs="Arial"/>
        </w:rPr>
        <w:t xml:space="preserve"> </w:t>
      </w:r>
      <w:r w:rsidRPr="00764989">
        <w:rPr>
          <w:rFonts w:cs="Arial"/>
        </w:rPr>
        <w:lastRenderedPageBreak/>
        <w:t>(5,2)</w:t>
      </w:r>
      <w:r w:rsidR="00A26EB2" w:rsidRPr="00764989">
        <w:rPr>
          <w:rFonts w:cs="Arial"/>
        </w:rPr>
        <w:t xml:space="preserve"> a Zemědělství, lesnictví a rybářství (5,1)</w:t>
      </w:r>
      <w:r w:rsidRPr="00764989">
        <w:rPr>
          <w:rFonts w:cs="Arial"/>
        </w:rPr>
        <w:t xml:space="preserve">. Nejnižší průměrné procento pracovní neschopnosti </w:t>
      </w:r>
      <w:r w:rsidR="00A26EB2" w:rsidRPr="00764989">
        <w:rPr>
          <w:rFonts w:cs="Arial"/>
        </w:rPr>
        <w:t>pak</w:t>
      </w:r>
      <w:r w:rsidRPr="00764989">
        <w:rPr>
          <w:rFonts w:cs="Arial"/>
        </w:rPr>
        <w:t xml:space="preserve"> bylo v </w:t>
      </w:r>
      <w:r w:rsidR="00A26EB2" w:rsidRPr="00764989">
        <w:rPr>
          <w:rFonts w:cs="Arial"/>
        </w:rPr>
        <w:t>odvětví</w:t>
      </w:r>
      <w:r w:rsidRPr="00764989">
        <w:rPr>
          <w:rFonts w:cs="Arial"/>
        </w:rPr>
        <w:t xml:space="preserve"> </w:t>
      </w:r>
      <w:r w:rsidRPr="00764989">
        <w:rPr>
          <w:rFonts w:cs="Arial"/>
          <w:szCs w:val="20"/>
        </w:rPr>
        <w:t>Informační a komunikační činnost</w:t>
      </w:r>
      <w:r w:rsidR="007568DD">
        <w:rPr>
          <w:rFonts w:cs="Arial"/>
          <w:szCs w:val="20"/>
        </w:rPr>
        <w:t>i</w:t>
      </w:r>
      <w:r w:rsidRPr="00764989">
        <w:rPr>
          <w:rFonts w:cs="Arial"/>
          <w:szCs w:val="20"/>
        </w:rPr>
        <w:t xml:space="preserve"> (1,</w:t>
      </w:r>
      <w:r w:rsidR="00A26EB2" w:rsidRPr="00764989">
        <w:rPr>
          <w:rFonts w:cs="Arial"/>
          <w:szCs w:val="20"/>
        </w:rPr>
        <w:t>8</w:t>
      </w:r>
      <w:r w:rsidRPr="00764989">
        <w:rPr>
          <w:rFonts w:cs="Arial"/>
          <w:szCs w:val="20"/>
        </w:rPr>
        <w:t>)</w:t>
      </w:r>
      <w:r w:rsidR="00A26EB2" w:rsidRPr="00764989">
        <w:rPr>
          <w:rFonts w:cs="Arial"/>
          <w:szCs w:val="20"/>
        </w:rPr>
        <w:t>, Činnost</w:t>
      </w:r>
      <w:r w:rsidR="007568DD">
        <w:rPr>
          <w:rFonts w:cs="Arial"/>
          <w:szCs w:val="20"/>
        </w:rPr>
        <w:t>i</w:t>
      </w:r>
      <w:r w:rsidR="00A26EB2" w:rsidRPr="00764989">
        <w:rPr>
          <w:rFonts w:cs="Arial"/>
          <w:szCs w:val="20"/>
        </w:rPr>
        <w:t xml:space="preserve"> v oblasti nemovitostí</w:t>
      </w:r>
      <w:r w:rsidRPr="00764989">
        <w:rPr>
          <w:rFonts w:cs="Arial"/>
          <w:szCs w:val="20"/>
        </w:rPr>
        <w:t xml:space="preserve"> a Profesní, vědeck</w:t>
      </w:r>
      <w:r w:rsidR="007568DD">
        <w:rPr>
          <w:rFonts w:cs="Arial"/>
          <w:szCs w:val="20"/>
        </w:rPr>
        <w:t>é</w:t>
      </w:r>
      <w:r w:rsidRPr="00764989">
        <w:rPr>
          <w:rFonts w:cs="Arial"/>
          <w:szCs w:val="20"/>
        </w:rPr>
        <w:t xml:space="preserve"> a technick</w:t>
      </w:r>
      <w:r w:rsidR="007568DD">
        <w:rPr>
          <w:rFonts w:cs="Arial"/>
          <w:szCs w:val="20"/>
        </w:rPr>
        <w:t>é</w:t>
      </w:r>
      <w:r w:rsidRPr="00764989">
        <w:rPr>
          <w:rFonts w:cs="Arial"/>
          <w:szCs w:val="20"/>
        </w:rPr>
        <w:t xml:space="preserve"> činnost</w:t>
      </w:r>
      <w:r w:rsidR="007568DD">
        <w:rPr>
          <w:rFonts w:cs="Arial"/>
          <w:szCs w:val="20"/>
        </w:rPr>
        <w:t>i</w:t>
      </w:r>
      <w:r w:rsidRPr="00764989">
        <w:rPr>
          <w:rFonts w:cs="Arial"/>
          <w:szCs w:val="20"/>
        </w:rPr>
        <w:t xml:space="preserve"> (2,3). Podrobněji viz </w:t>
      </w:r>
      <w:r w:rsidR="00764989" w:rsidRPr="00764989">
        <w:rPr>
          <w:rFonts w:cs="Arial"/>
          <w:szCs w:val="20"/>
        </w:rPr>
        <w:t>gr</w:t>
      </w:r>
      <w:r w:rsidRPr="00764989">
        <w:rPr>
          <w:rFonts w:cs="Arial"/>
          <w:szCs w:val="20"/>
        </w:rPr>
        <w:t xml:space="preserve">af </w:t>
      </w:r>
      <w:r w:rsidR="00764989" w:rsidRPr="00764989">
        <w:rPr>
          <w:rFonts w:cs="Arial"/>
          <w:szCs w:val="20"/>
        </w:rPr>
        <w:t>2.</w:t>
      </w:r>
      <w:r w:rsidRPr="00764989">
        <w:rPr>
          <w:rFonts w:cs="Arial"/>
          <w:szCs w:val="20"/>
        </w:rPr>
        <w:t xml:space="preserve">10 a </w:t>
      </w:r>
      <w:r w:rsidR="00764989" w:rsidRPr="00764989">
        <w:rPr>
          <w:rFonts w:cs="Arial"/>
          <w:szCs w:val="20"/>
        </w:rPr>
        <w:t>tab</w:t>
      </w:r>
      <w:r w:rsidRPr="00764989">
        <w:rPr>
          <w:rFonts w:cs="Arial"/>
          <w:szCs w:val="20"/>
        </w:rPr>
        <w:t xml:space="preserve">. </w:t>
      </w:r>
      <w:r w:rsidR="00764989" w:rsidRPr="00764989">
        <w:rPr>
          <w:rFonts w:cs="Arial"/>
          <w:szCs w:val="20"/>
        </w:rPr>
        <w:t>2.7</w:t>
      </w:r>
      <w:r w:rsidRPr="00764989">
        <w:rPr>
          <w:rFonts w:cs="Arial"/>
          <w:szCs w:val="20"/>
        </w:rPr>
        <w:t>.</w:t>
      </w:r>
    </w:p>
    <w:p w:rsidR="00C3345B" w:rsidRPr="00AC74F3" w:rsidRDefault="00C3345B" w:rsidP="001B64E2">
      <w:pPr>
        <w:jc w:val="both"/>
        <w:rPr>
          <w:b/>
        </w:rPr>
      </w:pPr>
      <w:r w:rsidRPr="00AC74F3">
        <w:rPr>
          <w:b/>
        </w:rPr>
        <w:t>Tab. 2.</w:t>
      </w:r>
      <w:r>
        <w:rPr>
          <w:b/>
        </w:rPr>
        <w:t>7</w:t>
      </w:r>
      <w:r w:rsidRPr="00AC74F3">
        <w:rPr>
          <w:b/>
        </w:rPr>
        <w:t xml:space="preserve"> – </w:t>
      </w:r>
      <w:r w:rsidRPr="00DD6112">
        <w:rPr>
          <w:b/>
        </w:rPr>
        <w:t>Průměrn</w:t>
      </w:r>
      <w:r>
        <w:rPr>
          <w:b/>
        </w:rPr>
        <w:t>é</w:t>
      </w:r>
      <w:r w:rsidRPr="00DD6112">
        <w:rPr>
          <w:b/>
        </w:rPr>
        <w:t xml:space="preserve"> </w:t>
      </w:r>
      <w:r>
        <w:rPr>
          <w:b/>
        </w:rPr>
        <w:t>procento</w:t>
      </w:r>
      <w:r w:rsidRPr="00DD6112">
        <w:rPr>
          <w:b/>
        </w:rPr>
        <w:t xml:space="preserve"> </w:t>
      </w:r>
      <w:r w:rsidRPr="00AC74F3">
        <w:rPr>
          <w:b/>
        </w:rPr>
        <w:t>dočasné pracovní neschopnosti dle odvětví ekonomické činnosti v letech 2009 –</w:t>
      </w:r>
      <w:r>
        <w:rPr>
          <w:b/>
        </w:rPr>
        <w:t xml:space="preserve"> 2017</w:t>
      </w:r>
    </w:p>
    <w:p w:rsidR="00C3345B" w:rsidRDefault="00C3345B" w:rsidP="00EE4B1B">
      <w:r w:rsidRPr="00C3345B">
        <w:rPr>
          <w:noProof/>
        </w:rPr>
        <w:drawing>
          <wp:inline distT="0" distB="0" distL="0" distR="0">
            <wp:extent cx="6120130" cy="5469427"/>
            <wp:effectExtent l="19050" t="0" r="0" b="0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5B" w:rsidRPr="001338A0" w:rsidRDefault="00C3345B" w:rsidP="00C3345B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C26C4E" w:rsidRPr="00AF0E9A" w:rsidRDefault="00C26C4E" w:rsidP="00C26C4E">
      <w:pPr>
        <w:jc w:val="both"/>
        <w:rPr>
          <w:rFonts w:cs="Arial"/>
        </w:rPr>
      </w:pPr>
      <w:r w:rsidRPr="00AF0E9A">
        <w:rPr>
          <w:rFonts w:cs="Arial"/>
        </w:rPr>
        <w:t>Nejvyšší hodnoty průměrného procenta pracovní neschopnosti byly v roce 201</w:t>
      </w:r>
      <w:r w:rsidR="002110A0" w:rsidRPr="00AF0E9A">
        <w:rPr>
          <w:rFonts w:cs="Arial"/>
        </w:rPr>
        <w:t>7</w:t>
      </w:r>
      <w:r w:rsidRPr="00AF0E9A">
        <w:rPr>
          <w:rFonts w:cs="Arial"/>
        </w:rPr>
        <w:t xml:space="preserve"> </w:t>
      </w:r>
      <w:r w:rsidR="002110A0" w:rsidRPr="00AF0E9A">
        <w:rPr>
          <w:rFonts w:cs="Arial"/>
        </w:rPr>
        <w:t>zaznamenány</w:t>
      </w:r>
      <w:r w:rsidRPr="00AF0E9A">
        <w:rPr>
          <w:rFonts w:cs="Arial"/>
        </w:rPr>
        <w:t xml:space="preserve"> ve Zlínském (5,</w:t>
      </w:r>
      <w:r w:rsidR="002110A0" w:rsidRPr="00AF0E9A">
        <w:rPr>
          <w:rFonts w:cs="Arial"/>
        </w:rPr>
        <w:t>2</w:t>
      </w:r>
      <w:r w:rsidRPr="00AF0E9A">
        <w:rPr>
          <w:rFonts w:cs="Arial"/>
        </w:rPr>
        <w:t>), Moravskoslezském</w:t>
      </w:r>
      <w:r w:rsidR="002110A0" w:rsidRPr="00AF0E9A">
        <w:rPr>
          <w:rFonts w:cs="Arial"/>
        </w:rPr>
        <w:t xml:space="preserve"> a Jihočeském kraji (shodně 5,1).</w:t>
      </w:r>
      <w:r w:rsidRPr="00AF0E9A">
        <w:rPr>
          <w:rFonts w:cs="Arial"/>
        </w:rPr>
        <w:t xml:space="preserve"> V Praze byla v roce 201</w:t>
      </w:r>
      <w:r w:rsidR="002110A0" w:rsidRPr="00AF0E9A">
        <w:rPr>
          <w:rFonts w:cs="Arial"/>
        </w:rPr>
        <w:t>7</w:t>
      </w:r>
      <w:r w:rsidRPr="00AF0E9A">
        <w:rPr>
          <w:rFonts w:cs="Arial"/>
        </w:rPr>
        <w:t xml:space="preserve"> díky relativně nízkému počtu případů pracovní neschopnosti na 100 pojištěnců a krátké průměrné době trvání </w:t>
      </w:r>
      <w:r w:rsidR="00F20251" w:rsidRPr="00AF0E9A">
        <w:rPr>
          <w:rFonts w:cs="Arial"/>
        </w:rPr>
        <w:t xml:space="preserve">dočasné </w:t>
      </w:r>
      <w:r w:rsidRPr="00AF0E9A">
        <w:rPr>
          <w:rFonts w:cs="Arial"/>
        </w:rPr>
        <w:t xml:space="preserve">pracovní neschopnosti nejnižší hodnota průměrného procenta pracovní neschopnosti </w:t>
      </w:r>
      <w:r w:rsidR="002110A0" w:rsidRPr="00AF0E9A">
        <w:rPr>
          <w:rFonts w:cs="Arial"/>
        </w:rPr>
        <w:t xml:space="preserve">ze všech krajů </w:t>
      </w:r>
      <w:r w:rsidRPr="00AF0E9A">
        <w:rPr>
          <w:rFonts w:cs="Arial"/>
        </w:rPr>
        <w:t>(3,</w:t>
      </w:r>
      <w:r w:rsidR="002110A0" w:rsidRPr="00AF0E9A">
        <w:rPr>
          <w:rFonts w:cs="Arial"/>
        </w:rPr>
        <w:t>2</w:t>
      </w:r>
      <w:r w:rsidRPr="00AF0E9A">
        <w:rPr>
          <w:rFonts w:cs="Arial"/>
        </w:rPr>
        <w:t>).</w:t>
      </w:r>
      <w:r w:rsidR="00AF0E9A">
        <w:rPr>
          <w:rFonts w:cs="Arial"/>
        </w:rPr>
        <w:t xml:space="preserve"> Vývoj tohoto ukazatele v jednotlivých regionech v posledních deseti letech je patrný z tab. </w:t>
      </w:r>
      <w:r w:rsidR="000F1056">
        <w:rPr>
          <w:rFonts w:cs="Arial"/>
        </w:rPr>
        <w:t>2.8.</w:t>
      </w:r>
    </w:p>
    <w:p w:rsidR="00AF0E9A" w:rsidRDefault="00AF0E9A" w:rsidP="00AF0E9A">
      <w:pPr>
        <w:jc w:val="both"/>
      </w:pPr>
      <w:r>
        <w:t xml:space="preserve">Podle detailnějšího územního členění měly v roce 2017 nejvyšší průměrné procento dočasné pracovní neschopnosti okresy </w:t>
      </w:r>
      <w:r w:rsidR="000F1056">
        <w:t>Prachatice (6,8), Břeclav (6,0), Rokycany a Strakonice (shodně 5,9). Nejnižší hodnotu průměrného procenta pracovní neschopnosti pak měly okresy Jeseník (2,0)</w:t>
      </w:r>
      <w:r w:rsidR="00A92BED">
        <w:t xml:space="preserve"> a Brno – město (3,4). Hodnotu ukazatele pod hranicí 4 % měly ještě okresy Most, Pardubice (shodně 3,7) a Mělník (3,9). Detailnější informace nabízí kartogram 2.1.</w:t>
      </w:r>
    </w:p>
    <w:p w:rsidR="00764989" w:rsidRPr="00DD6112" w:rsidRDefault="00764989" w:rsidP="001B64E2">
      <w:pPr>
        <w:jc w:val="both"/>
        <w:rPr>
          <w:b/>
        </w:rPr>
      </w:pPr>
      <w:r>
        <w:rPr>
          <w:b/>
        </w:rPr>
        <w:lastRenderedPageBreak/>
        <w:t>Graf 2.10</w:t>
      </w:r>
      <w:r w:rsidRPr="00DD6112">
        <w:rPr>
          <w:b/>
        </w:rPr>
        <w:t xml:space="preserve"> – Průměrn</w:t>
      </w:r>
      <w:r>
        <w:rPr>
          <w:b/>
        </w:rPr>
        <w:t>é</w:t>
      </w:r>
      <w:r w:rsidRPr="00DD6112">
        <w:rPr>
          <w:b/>
        </w:rPr>
        <w:t xml:space="preserve"> </w:t>
      </w:r>
      <w:r>
        <w:rPr>
          <w:b/>
        </w:rPr>
        <w:t>procento</w:t>
      </w:r>
      <w:r w:rsidRPr="00DD6112">
        <w:rPr>
          <w:b/>
        </w:rPr>
        <w:t xml:space="preserve"> pracovní neschopnosti </w:t>
      </w:r>
      <w:r w:rsidRPr="00087D6A">
        <w:rPr>
          <w:b/>
        </w:rPr>
        <w:t xml:space="preserve">dle odvětví </w:t>
      </w:r>
      <w:r w:rsidR="002110A0">
        <w:rPr>
          <w:b/>
        </w:rPr>
        <w:t xml:space="preserve">ekonomické činnosti </w:t>
      </w:r>
      <w:r w:rsidRPr="00DD6112">
        <w:rPr>
          <w:b/>
        </w:rPr>
        <w:t>v roce 2017</w:t>
      </w:r>
    </w:p>
    <w:p w:rsidR="00764989" w:rsidRDefault="000B3EF7" w:rsidP="00764989">
      <w:r w:rsidRPr="000B3EF7">
        <w:rPr>
          <w:noProof/>
        </w:rPr>
        <w:drawing>
          <wp:inline distT="0" distB="0" distL="0" distR="0">
            <wp:extent cx="5953125" cy="4133850"/>
            <wp:effectExtent l="19050" t="0" r="9525" b="0"/>
            <wp:docPr id="4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89" w:rsidRPr="001338A0" w:rsidRDefault="00764989" w:rsidP="00764989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2110A0" w:rsidRPr="00DD6112" w:rsidRDefault="002110A0" w:rsidP="001B64E2">
      <w:pPr>
        <w:jc w:val="both"/>
        <w:rPr>
          <w:b/>
        </w:rPr>
      </w:pPr>
      <w:r w:rsidRPr="00DD6112">
        <w:rPr>
          <w:b/>
        </w:rPr>
        <w:t>Graf 2.</w:t>
      </w:r>
      <w:r>
        <w:rPr>
          <w:b/>
        </w:rPr>
        <w:t>11</w:t>
      </w:r>
      <w:r w:rsidRPr="00DD6112">
        <w:rPr>
          <w:b/>
        </w:rPr>
        <w:t xml:space="preserve"> – Průměrn</w:t>
      </w:r>
      <w:r>
        <w:rPr>
          <w:b/>
        </w:rPr>
        <w:t>é</w:t>
      </w:r>
      <w:r w:rsidRPr="00DD6112">
        <w:rPr>
          <w:b/>
        </w:rPr>
        <w:t xml:space="preserve"> </w:t>
      </w:r>
      <w:r>
        <w:rPr>
          <w:b/>
        </w:rPr>
        <w:t>procento</w:t>
      </w:r>
      <w:r w:rsidRPr="00DD6112">
        <w:rPr>
          <w:b/>
        </w:rPr>
        <w:t xml:space="preserve"> pracovní neschopnosti podle krajů ČR v roce 2017</w:t>
      </w:r>
    </w:p>
    <w:p w:rsidR="002110A0" w:rsidRDefault="000B3EF7" w:rsidP="002110A0">
      <w:r w:rsidRPr="000B3EF7">
        <w:rPr>
          <w:noProof/>
        </w:rPr>
        <w:drawing>
          <wp:inline distT="0" distB="0" distL="0" distR="0">
            <wp:extent cx="5029200" cy="3486150"/>
            <wp:effectExtent l="0" t="0" r="0" b="0"/>
            <wp:docPr id="4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A0" w:rsidRPr="001338A0" w:rsidRDefault="002110A0" w:rsidP="002110A0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8B7776" w:rsidRPr="00D0614E" w:rsidRDefault="00D0614E" w:rsidP="001B64E2">
      <w:pPr>
        <w:jc w:val="both"/>
        <w:rPr>
          <w:b/>
        </w:rPr>
      </w:pPr>
      <w:r w:rsidRPr="00D0614E">
        <w:rPr>
          <w:b/>
        </w:rPr>
        <w:lastRenderedPageBreak/>
        <w:t xml:space="preserve">Kartogram 2.1 – Průměrné procento dočasné pracovní neschopnosti </w:t>
      </w:r>
      <w:r>
        <w:rPr>
          <w:b/>
        </w:rPr>
        <w:t>v regionech ČR</w:t>
      </w:r>
      <w:r w:rsidRPr="00D0614E">
        <w:rPr>
          <w:b/>
        </w:rPr>
        <w:t xml:space="preserve"> v roce 2017</w:t>
      </w:r>
    </w:p>
    <w:p w:rsidR="008B7776" w:rsidRDefault="00BA7512" w:rsidP="00EE4B1B">
      <w:r>
        <w:pict>
          <v:shape id="_x0000_i1025" type="#_x0000_t75" style="width:481.5pt;height:340.5pt">
            <v:imagedata r:id="rId26" o:title="PN_2017_bez_vse"/>
          </v:shape>
        </w:pict>
      </w:r>
    </w:p>
    <w:p w:rsidR="00D0614E" w:rsidRPr="001338A0" w:rsidRDefault="00D0614E" w:rsidP="00D0614E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8B7776" w:rsidRDefault="008B7776" w:rsidP="00EE4B1B"/>
    <w:p w:rsidR="004852BF" w:rsidRPr="00AC74F3" w:rsidRDefault="004852BF" w:rsidP="001B64E2">
      <w:pPr>
        <w:jc w:val="both"/>
        <w:rPr>
          <w:b/>
        </w:rPr>
      </w:pPr>
      <w:r w:rsidRPr="00AC74F3">
        <w:rPr>
          <w:b/>
        </w:rPr>
        <w:t>Tab. 2.</w:t>
      </w:r>
      <w:r>
        <w:rPr>
          <w:b/>
        </w:rPr>
        <w:t>8</w:t>
      </w:r>
      <w:r w:rsidRPr="00AC74F3">
        <w:rPr>
          <w:b/>
        </w:rPr>
        <w:t xml:space="preserve"> – </w:t>
      </w:r>
      <w:r w:rsidRPr="00DD6112">
        <w:rPr>
          <w:b/>
        </w:rPr>
        <w:t>Průměrn</w:t>
      </w:r>
      <w:r>
        <w:rPr>
          <w:b/>
        </w:rPr>
        <w:t>é</w:t>
      </w:r>
      <w:r w:rsidRPr="00DD6112">
        <w:rPr>
          <w:b/>
        </w:rPr>
        <w:t xml:space="preserve"> </w:t>
      </w:r>
      <w:r>
        <w:rPr>
          <w:b/>
        </w:rPr>
        <w:t>procento</w:t>
      </w:r>
      <w:r w:rsidRPr="00DD6112">
        <w:rPr>
          <w:b/>
        </w:rPr>
        <w:t xml:space="preserve"> </w:t>
      </w:r>
      <w:r w:rsidRPr="00AC74F3">
        <w:rPr>
          <w:b/>
        </w:rPr>
        <w:t xml:space="preserve">dočasné pracovní neschopnosti </w:t>
      </w:r>
      <w:r>
        <w:rPr>
          <w:b/>
        </w:rPr>
        <w:t xml:space="preserve">podle krajů ČR </w:t>
      </w:r>
      <w:r w:rsidRPr="00AC74F3">
        <w:rPr>
          <w:b/>
        </w:rPr>
        <w:t>v letech 200</w:t>
      </w:r>
      <w:r>
        <w:rPr>
          <w:b/>
        </w:rPr>
        <w:t>7</w:t>
      </w:r>
      <w:r w:rsidRPr="00AC74F3">
        <w:rPr>
          <w:b/>
        </w:rPr>
        <w:t xml:space="preserve"> –</w:t>
      </w:r>
      <w:r>
        <w:rPr>
          <w:b/>
        </w:rPr>
        <w:t xml:space="preserve"> 2017</w:t>
      </w:r>
    </w:p>
    <w:p w:rsidR="008B7776" w:rsidRDefault="004852BF" w:rsidP="00EE4B1B">
      <w:r w:rsidRPr="004852BF">
        <w:rPr>
          <w:noProof/>
        </w:rPr>
        <w:drawing>
          <wp:inline distT="0" distB="0" distL="0" distR="0">
            <wp:extent cx="6120130" cy="2855504"/>
            <wp:effectExtent l="19050" t="0" r="0" b="0"/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BF" w:rsidRPr="001338A0" w:rsidRDefault="004852BF" w:rsidP="004852BF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:rsidR="00271088" w:rsidRDefault="00271088" w:rsidP="00271088">
      <w:pPr>
        <w:pStyle w:val="Zkladntextodsazen"/>
        <w:spacing w:after="240" w:line="288" w:lineRule="auto"/>
        <w:ind w:left="0"/>
        <w:jc w:val="both"/>
        <w:rPr>
          <w:rFonts w:cs="Arial"/>
        </w:rPr>
      </w:pPr>
      <w:r w:rsidRPr="006850EA">
        <w:rPr>
          <w:rFonts w:cs="Arial"/>
        </w:rPr>
        <w:lastRenderedPageBreak/>
        <w:t>Ukazatel</w:t>
      </w:r>
      <w:r>
        <w:rPr>
          <w:rFonts w:cs="Arial"/>
          <w:b/>
        </w:rPr>
        <w:t xml:space="preserve"> průměrný denní stav práce dočasně neschopných </w:t>
      </w:r>
      <w:r w:rsidRPr="006850EA">
        <w:rPr>
          <w:rFonts w:cs="Arial"/>
        </w:rPr>
        <w:t xml:space="preserve">představuje počet </w:t>
      </w:r>
      <w:proofErr w:type="spellStart"/>
      <w:r w:rsidRPr="006850EA">
        <w:rPr>
          <w:rFonts w:cs="Arial"/>
        </w:rPr>
        <w:t>nemocensky</w:t>
      </w:r>
      <w:proofErr w:type="spellEnd"/>
      <w:r w:rsidRPr="006850EA">
        <w:rPr>
          <w:rFonts w:cs="Arial"/>
        </w:rPr>
        <w:t xml:space="preserve"> pojištěných</w:t>
      </w:r>
      <w:r>
        <w:rPr>
          <w:rFonts w:cs="Arial"/>
        </w:rPr>
        <w:t xml:space="preserve"> osob, kteří byli ve sledovaném období (roce) průměrně denně nepřítomni v práci z důvodů pracovní neschopnosti pro nemoc a úraz. </w:t>
      </w:r>
    </w:p>
    <w:p w:rsidR="00271088" w:rsidRDefault="00271088" w:rsidP="00271088">
      <w:pPr>
        <w:jc w:val="both"/>
        <w:rPr>
          <w:rFonts w:cs="Arial"/>
        </w:rPr>
      </w:pPr>
      <w:r>
        <w:rPr>
          <w:rFonts w:cs="Arial"/>
        </w:rPr>
        <w:t xml:space="preserve">V roce 2017 v České republice v důsledku dočasné pracovní neschopnosti pro nemoc a úraz </w:t>
      </w:r>
      <w:r w:rsidRPr="006850EA">
        <w:rPr>
          <w:rFonts w:cs="Arial"/>
        </w:rPr>
        <w:t xml:space="preserve">denně chybělo na svých pracovištích </w:t>
      </w:r>
      <w:r>
        <w:rPr>
          <w:rFonts w:cs="Arial"/>
        </w:rPr>
        <w:t>199 116</w:t>
      </w:r>
      <w:r w:rsidRPr="006850EA">
        <w:rPr>
          <w:rFonts w:cs="Arial"/>
        </w:rPr>
        <w:t xml:space="preserve"> pojištěnců, což </w:t>
      </w:r>
      <w:r>
        <w:rPr>
          <w:rFonts w:cs="Arial"/>
        </w:rPr>
        <w:t>bylo</w:t>
      </w:r>
      <w:r w:rsidRPr="006850EA">
        <w:rPr>
          <w:rFonts w:cs="Arial"/>
        </w:rPr>
        <w:t xml:space="preserve"> ve srovnání s </w:t>
      </w:r>
      <w:r>
        <w:rPr>
          <w:rFonts w:cs="Arial"/>
        </w:rPr>
        <w:t>předchozím rokem</w:t>
      </w:r>
      <w:r w:rsidRPr="006850EA">
        <w:rPr>
          <w:rFonts w:cs="Arial"/>
        </w:rPr>
        <w:t xml:space="preserve"> (1</w:t>
      </w:r>
      <w:r>
        <w:rPr>
          <w:rFonts w:cs="Arial"/>
        </w:rPr>
        <w:t>91 9</w:t>
      </w:r>
      <w:r w:rsidR="004952C5">
        <w:rPr>
          <w:rFonts w:cs="Arial"/>
        </w:rPr>
        <w:t>45</w:t>
      </w:r>
      <w:r w:rsidRPr="006850EA">
        <w:rPr>
          <w:rFonts w:cs="Arial"/>
        </w:rPr>
        <w:t xml:space="preserve"> pojištěnců) o </w:t>
      </w:r>
      <w:r w:rsidR="004952C5">
        <w:rPr>
          <w:rFonts w:cs="Arial"/>
        </w:rPr>
        <w:t>7 171</w:t>
      </w:r>
      <w:r w:rsidRPr="006850EA">
        <w:rPr>
          <w:rFonts w:cs="Arial"/>
        </w:rPr>
        <w:t xml:space="preserve"> </w:t>
      </w:r>
      <w:r w:rsidR="004952C5">
        <w:rPr>
          <w:rFonts w:cs="Arial"/>
        </w:rPr>
        <w:t>osob</w:t>
      </w:r>
      <w:r w:rsidRPr="006850EA">
        <w:rPr>
          <w:rFonts w:cs="Arial"/>
        </w:rPr>
        <w:t xml:space="preserve"> více</w:t>
      </w:r>
      <w:r w:rsidR="004952C5">
        <w:rPr>
          <w:rFonts w:cs="Arial"/>
        </w:rPr>
        <w:t xml:space="preserve"> </w:t>
      </w:r>
      <w:r w:rsidR="004952C5" w:rsidRPr="006850EA">
        <w:rPr>
          <w:rFonts w:cs="Arial"/>
        </w:rPr>
        <w:t xml:space="preserve">(o </w:t>
      </w:r>
      <w:r w:rsidR="004952C5">
        <w:rPr>
          <w:rFonts w:cs="Arial"/>
        </w:rPr>
        <w:t>3</w:t>
      </w:r>
      <w:r w:rsidR="004952C5" w:rsidRPr="006850EA">
        <w:rPr>
          <w:rFonts w:cs="Arial"/>
        </w:rPr>
        <w:t>,</w:t>
      </w:r>
      <w:r w:rsidR="004952C5">
        <w:rPr>
          <w:rFonts w:cs="Arial"/>
        </w:rPr>
        <w:t>7</w:t>
      </w:r>
      <w:r w:rsidR="004952C5" w:rsidRPr="006850EA">
        <w:rPr>
          <w:rFonts w:cs="Arial"/>
        </w:rPr>
        <w:t xml:space="preserve"> </w:t>
      </w:r>
      <w:r w:rsidR="004952C5" w:rsidRPr="006850EA">
        <w:rPr>
          <w:rFonts w:cs="Arial"/>
          <w:lang w:val="en-US"/>
        </w:rPr>
        <w:t>%</w:t>
      </w:r>
      <w:r w:rsidR="004952C5" w:rsidRPr="006850EA">
        <w:rPr>
          <w:rFonts w:cs="Arial"/>
        </w:rPr>
        <w:t>)</w:t>
      </w:r>
      <w:r w:rsidRPr="006850EA">
        <w:rPr>
          <w:rFonts w:cs="Arial"/>
        </w:rPr>
        <w:t xml:space="preserve">. Z celkového počtu chybělo na pracovištích </w:t>
      </w:r>
      <w:r w:rsidR="004952C5">
        <w:rPr>
          <w:rFonts w:cs="Arial"/>
        </w:rPr>
        <w:t>170 172</w:t>
      </w:r>
      <w:r w:rsidRPr="006850EA">
        <w:rPr>
          <w:rFonts w:cs="Arial"/>
        </w:rPr>
        <w:t xml:space="preserve"> pojištěnců pro nemoc, 7 </w:t>
      </w:r>
      <w:r w:rsidR="004952C5">
        <w:rPr>
          <w:rFonts w:cs="Arial"/>
        </w:rPr>
        <w:t>077</w:t>
      </w:r>
      <w:r w:rsidRPr="006850EA">
        <w:rPr>
          <w:rFonts w:cs="Arial"/>
        </w:rPr>
        <w:t xml:space="preserve"> pojištěnců pro pracovní úraz a </w:t>
      </w:r>
      <w:r w:rsidR="004952C5">
        <w:rPr>
          <w:rFonts w:cs="Arial"/>
        </w:rPr>
        <w:t>21 867</w:t>
      </w:r>
      <w:r w:rsidRPr="006850EA">
        <w:rPr>
          <w:rFonts w:cs="Arial"/>
        </w:rPr>
        <w:t xml:space="preserve"> pojištěnců pro ostatní úraz. Nejvíce pojištěnců z </w:t>
      </w:r>
      <w:r w:rsidR="004952C5">
        <w:rPr>
          <w:rFonts w:cs="Arial"/>
        </w:rPr>
        <w:t xml:space="preserve">celorepublikového úhrnu chybělo </w:t>
      </w:r>
      <w:r w:rsidRPr="006850EA">
        <w:rPr>
          <w:rFonts w:cs="Arial"/>
        </w:rPr>
        <w:t>v</w:t>
      </w:r>
      <w:r w:rsidR="00F80A26">
        <w:rPr>
          <w:rFonts w:cs="Arial"/>
        </w:rPr>
        <w:t>e</w:t>
      </w:r>
      <w:r w:rsidRPr="006850EA">
        <w:rPr>
          <w:rFonts w:cs="Arial"/>
        </w:rPr>
        <w:t xml:space="preserve"> Zpracovatelsk</w:t>
      </w:r>
      <w:r w:rsidR="00F80A26">
        <w:rPr>
          <w:rFonts w:cs="Arial"/>
        </w:rPr>
        <w:t xml:space="preserve">ém </w:t>
      </w:r>
      <w:r w:rsidR="004952C5">
        <w:rPr>
          <w:rFonts w:cs="Arial"/>
        </w:rPr>
        <w:t>průmysl</w:t>
      </w:r>
      <w:r w:rsidR="00F80A26">
        <w:rPr>
          <w:rFonts w:cs="Arial"/>
        </w:rPr>
        <w:t>u</w:t>
      </w:r>
      <w:r w:rsidR="004952C5">
        <w:rPr>
          <w:rFonts w:cs="Arial"/>
        </w:rPr>
        <w:t xml:space="preserve"> (68 100 osob</w:t>
      </w:r>
      <w:r>
        <w:rPr>
          <w:rFonts w:cs="Arial"/>
        </w:rPr>
        <w:t xml:space="preserve">), </w:t>
      </w:r>
      <w:r w:rsidR="00F80A26">
        <w:rPr>
          <w:rFonts w:cs="Arial"/>
        </w:rPr>
        <w:t>dále pak v odvětví Velkoobchod</w:t>
      </w:r>
      <w:r w:rsidR="004952C5">
        <w:rPr>
          <w:rFonts w:cs="Arial"/>
        </w:rPr>
        <w:t xml:space="preserve"> a maloobchod, oprav</w:t>
      </w:r>
      <w:r w:rsidR="00F80A26">
        <w:rPr>
          <w:rFonts w:cs="Arial"/>
        </w:rPr>
        <w:t>y a údržba</w:t>
      </w:r>
      <w:r w:rsidR="004952C5">
        <w:rPr>
          <w:rFonts w:cs="Arial"/>
        </w:rPr>
        <w:t xml:space="preserve"> motorových vozidel (26 642 osob); </w:t>
      </w:r>
      <w:r>
        <w:rPr>
          <w:rFonts w:cs="Arial"/>
        </w:rPr>
        <w:t>naopak nejméně pojištěnců v oblasti Výrob</w:t>
      </w:r>
      <w:r w:rsidR="00F80A26">
        <w:rPr>
          <w:rFonts w:cs="Arial"/>
        </w:rPr>
        <w:t>a a rozvod</w:t>
      </w:r>
      <w:r>
        <w:rPr>
          <w:rFonts w:cs="Arial"/>
        </w:rPr>
        <w:t xml:space="preserve"> elektřiny a jiných energií (</w:t>
      </w:r>
      <w:r w:rsidR="004952C5">
        <w:rPr>
          <w:rFonts w:cs="Arial"/>
        </w:rPr>
        <w:t>969 osob</w:t>
      </w:r>
      <w:r>
        <w:rPr>
          <w:rFonts w:cs="Arial"/>
        </w:rPr>
        <w:t xml:space="preserve">). </w:t>
      </w:r>
    </w:p>
    <w:p w:rsidR="004952C5" w:rsidRDefault="004952C5" w:rsidP="00271088">
      <w:pPr>
        <w:jc w:val="both"/>
        <w:rPr>
          <w:rFonts w:cs="Arial"/>
        </w:rPr>
      </w:pPr>
      <w:r>
        <w:rPr>
          <w:rFonts w:cs="Arial"/>
        </w:rPr>
        <w:t>Vývoj hodnot tohoto ukazatele v posledních deseti letech je zřejmý z tabulky 2.9</w:t>
      </w:r>
      <w:r w:rsidR="00C20048">
        <w:rPr>
          <w:rFonts w:cs="Arial"/>
        </w:rPr>
        <w:t xml:space="preserve"> – de facto kopíruje vývojovou křivku </w:t>
      </w:r>
      <w:r w:rsidR="00C20048" w:rsidRPr="001D7E19">
        <w:t>ukazatele počet případů pracovní neschopnosti</w:t>
      </w:r>
      <w:r>
        <w:rPr>
          <w:rFonts w:cs="Arial"/>
        </w:rPr>
        <w:t>.</w:t>
      </w:r>
    </w:p>
    <w:p w:rsidR="00271088" w:rsidRPr="00AC74F3" w:rsidRDefault="00271088" w:rsidP="001B64E2">
      <w:pPr>
        <w:jc w:val="both"/>
        <w:rPr>
          <w:b/>
        </w:rPr>
      </w:pPr>
      <w:r w:rsidRPr="00AC74F3">
        <w:rPr>
          <w:b/>
        </w:rPr>
        <w:t>Tab. 2.</w:t>
      </w:r>
      <w:r>
        <w:rPr>
          <w:b/>
        </w:rPr>
        <w:t>9</w:t>
      </w:r>
      <w:r w:rsidRPr="00AC74F3">
        <w:rPr>
          <w:b/>
        </w:rPr>
        <w:t xml:space="preserve"> – </w:t>
      </w:r>
      <w:r w:rsidRPr="00DD6112">
        <w:rPr>
          <w:b/>
        </w:rPr>
        <w:t>Průměrn</w:t>
      </w:r>
      <w:r>
        <w:rPr>
          <w:b/>
        </w:rPr>
        <w:t>ý</w:t>
      </w:r>
      <w:r w:rsidRPr="00DD6112">
        <w:rPr>
          <w:b/>
        </w:rPr>
        <w:t xml:space="preserve"> </w:t>
      </w:r>
      <w:r>
        <w:rPr>
          <w:b/>
        </w:rPr>
        <w:t>denní stav</w:t>
      </w:r>
      <w:r w:rsidRPr="00DD6112">
        <w:rPr>
          <w:b/>
        </w:rPr>
        <w:t xml:space="preserve"> </w:t>
      </w:r>
      <w:r w:rsidRPr="00AC74F3">
        <w:rPr>
          <w:b/>
        </w:rPr>
        <w:t>dočasn</w:t>
      </w:r>
      <w:r>
        <w:rPr>
          <w:b/>
        </w:rPr>
        <w:t>ě</w:t>
      </w:r>
      <w:r w:rsidRPr="00AC74F3">
        <w:rPr>
          <w:b/>
        </w:rPr>
        <w:t xml:space="preserve"> </w:t>
      </w:r>
      <w:r>
        <w:rPr>
          <w:b/>
        </w:rPr>
        <w:t xml:space="preserve">práce neschopných </w:t>
      </w:r>
      <w:r w:rsidRPr="00AC74F3">
        <w:rPr>
          <w:b/>
        </w:rPr>
        <w:t>v letech 200</w:t>
      </w:r>
      <w:r>
        <w:rPr>
          <w:b/>
        </w:rPr>
        <w:t>7</w:t>
      </w:r>
      <w:r w:rsidRPr="00AC74F3">
        <w:rPr>
          <w:b/>
        </w:rPr>
        <w:t xml:space="preserve"> –</w:t>
      </w:r>
      <w:r>
        <w:rPr>
          <w:b/>
        </w:rPr>
        <w:t xml:space="preserve"> 2017 (v tis. osobách)</w:t>
      </w:r>
    </w:p>
    <w:p w:rsidR="00271088" w:rsidRDefault="00271088" w:rsidP="00A92BED">
      <w:pPr>
        <w:jc w:val="both"/>
      </w:pPr>
      <w:r w:rsidRPr="00271088">
        <w:rPr>
          <w:noProof/>
        </w:rPr>
        <w:drawing>
          <wp:inline distT="0" distB="0" distL="0" distR="0">
            <wp:extent cx="6120130" cy="2838855"/>
            <wp:effectExtent l="19050" t="0" r="0" b="0"/>
            <wp:docPr id="3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88" w:rsidRPr="001338A0" w:rsidRDefault="00271088" w:rsidP="00271088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sectPr w:rsidR="00271088" w:rsidRPr="001338A0" w:rsidSect="006F5416">
      <w:headerReference w:type="even" r:id="rId29"/>
      <w:headerReference w:type="default" r:id="rId30"/>
      <w:footerReference w:type="even" r:id="rId31"/>
      <w:footerReference w:type="default" r:id="rId32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E20" w:rsidRDefault="00971E20" w:rsidP="00E71A58">
      <w:r>
        <w:separator/>
      </w:r>
    </w:p>
  </w:endnote>
  <w:endnote w:type="continuationSeparator" w:id="0">
    <w:p w:rsidR="00971E20" w:rsidRDefault="00971E20" w:rsidP="00E71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EE6" w:rsidRPr="00932443" w:rsidRDefault="00BC2EE6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tab/>
    </w:r>
    <w:r>
      <w:rPr>
        <w:szCs w:val="16"/>
      </w:rPr>
      <w:t>2017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EE6" w:rsidRPr="00932443" w:rsidRDefault="00BC2EE6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2017</w:t>
    </w:r>
    <w:r w:rsidRPr="00932443">
      <w:rPr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E20" w:rsidRDefault="00971E20" w:rsidP="00E71A58">
      <w:r>
        <w:separator/>
      </w:r>
    </w:p>
  </w:footnote>
  <w:footnote w:type="continuationSeparator" w:id="0">
    <w:p w:rsidR="00971E20" w:rsidRDefault="00971E20" w:rsidP="00E71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EE6" w:rsidRPr="00C62BD6" w:rsidRDefault="00BC2EE6" w:rsidP="00C62BD6">
    <w:pPr>
      <w:pStyle w:val="Zhlav"/>
    </w:pPr>
    <w:r>
      <w:t>Pracovní neschopnost pro nemoc a úraz v České republice za rok 2017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EE6" w:rsidRPr="00C62BD6" w:rsidRDefault="00BC2EE6" w:rsidP="00C62BD6">
    <w:pPr>
      <w:pStyle w:val="Zhlav"/>
    </w:pPr>
    <w:r>
      <w:t>Pracovní neschopnost pro nemoc a úraz v České republice za rok 2017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AAF"/>
      </v:shape>
    </w:pict>
  </w:numPicBullet>
  <w:abstractNum w:abstractNumId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746EB"/>
    <w:multiLevelType w:val="hybridMultilevel"/>
    <w:tmpl w:val="D616B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E0212"/>
    <w:multiLevelType w:val="hybridMultilevel"/>
    <w:tmpl w:val="B27CA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94626"/>
    <w:multiLevelType w:val="hybridMultilevel"/>
    <w:tmpl w:val="C29C8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FB3472"/>
    <w:multiLevelType w:val="hybridMultilevel"/>
    <w:tmpl w:val="306E3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14163"/>
    <w:multiLevelType w:val="hybridMultilevel"/>
    <w:tmpl w:val="8E526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E7536"/>
    <w:multiLevelType w:val="hybridMultilevel"/>
    <w:tmpl w:val="CA56DB9C"/>
    <w:lvl w:ilvl="0" w:tplc="578C2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01B91"/>
    <w:multiLevelType w:val="hybridMultilevel"/>
    <w:tmpl w:val="6C9048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63618"/>
    <w:multiLevelType w:val="hybridMultilevel"/>
    <w:tmpl w:val="E3E8E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0017F3"/>
    <w:multiLevelType w:val="hybridMultilevel"/>
    <w:tmpl w:val="D4C40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FB04D0"/>
    <w:multiLevelType w:val="hybridMultilevel"/>
    <w:tmpl w:val="A5FC2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DF280C"/>
    <w:multiLevelType w:val="hybridMultilevel"/>
    <w:tmpl w:val="022C8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9"/>
  </w:num>
  <w:num w:numId="14">
    <w:abstractNumId w:val="11"/>
  </w:num>
  <w:num w:numId="15">
    <w:abstractNumId w:val="16"/>
  </w:num>
  <w:num w:numId="16">
    <w:abstractNumId w:val="10"/>
  </w:num>
  <w:num w:numId="17">
    <w:abstractNumId w:val="22"/>
  </w:num>
  <w:num w:numId="18">
    <w:abstractNumId w:val="13"/>
  </w:num>
  <w:num w:numId="19">
    <w:abstractNumId w:val="21"/>
  </w:num>
  <w:num w:numId="20">
    <w:abstractNumId w:val="15"/>
  </w:num>
  <w:num w:numId="21">
    <w:abstractNumId w:val="17"/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001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7346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/>
  <w:rsids>
    <w:rsidRoot w:val="003C629F"/>
    <w:rsid w:val="00000F9E"/>
    <w:rsid w:val="0000209D"/>
    <w:rsid w:val="00004D5A"/>
    <w:rsid w:val="000056D5"/>
    <w:rsid w:val="00006FF8"/>
    <w:rsid w:val="0000767A"/>
    <w:rsid w:val="00010702"/>
    <w:rsid w:val="00012D4C"/>
    <w:rsid w:val="00016992"/>
    <w:rsid w:val="000234D6"/>
    <w:rsid w:val="00023D29"/>
    <w:rsid w:val="00025962"/>
    <w:rsid w:val="00026389"/>
    <w:rsid w:val="00031AE0"/>
    <w:rsid w:val="000322EF"/>
    <w:rsid w:val="00033FCD"/>
    <w:rsid w:val="00037892"/>
    <w:rsid w:val="00041CEC"/>
    <w:rsid w:val="00043077"/>
    <w:rsid w:val="000441B2"/>
    <w:rsid w:val="0004694F"/>
    <w:rsid w:val="000522E4"/>
    <w:rsid w:val="00052494"/>
    <w:rsid w:val="000610E1"/>
    <w:rsid w:val="00062AE9"/>
    <w:rsid w:val="00062EC5"/>
    <w:rsid w:val="00062F22"/>
    <w:rsid w:val="00063B7E"/>
    <w:rsid w:val="00070698"/>
    <w:rsid w:val="000712B3"/>
    <w:rsid w:val="00074D94"/>
    <w:rsid w:val="0008263E"/>
    <w:rsid w:val="00082C19"/>
    <w:rsid w:val="00085395"/>
    <w:rsid w:val="00085DD0"/>
    <w:rsid w:val="00085EA1"/>
    <w:rsid w:val="00087634"/>
    <w:rsid w:val="00087D6A"/>
    <w:rsid w:val="00087F2B"/>
    <w:rsid w:val="0009095C"/>
    <w:rsid w:val="00090DF3"/>
    <w:rsid w:val="00091189"/>
    <w:rsid w:val="00096738"/>
    <w:rsid w:val="000974D1"/>
    <w:rsid w:val="0009799E"/>
    <w:rsid w:val="00097C3A"/>
    <w:rsid w:val="000A1183"/>
    <w:rsid w:val="000A1A53"/>
    <w:rsid w:val="000A256D"/>
    <w:rsid w:val="000A376E"/>
    <w:rsid w:val="000A3A2C"/>
    <w:rsid w:val="000A7FAF"/>
    <w:rsid w:val="000B1299"/>
    <w:rsid w:val="000B30FA"/>
    <w:rsid w:val="000B3152"/>
    <w:rsid w:val="000B3416"/>
    <w:rsid w:val="000B3EF7"/>
    <w:rsid w:val="000B78F7"/>
    <w:rsid w:val="000C3408"/>
    <w:rsid w:val="000C6AFD"/>
    <w:rsid w:val="000D0984"/>
    <w:rsid w:val="000D0B70"/>
    <w:rsid w:val="000D3D37"/>
    <w:rsid w:val="000D5637"/>
    <w:rsid w:val="000D5763"/>
    <w:rsid w:val="000E5B2D"/>
    <w:rsid w:val="000E6FBD"/>
    <w:rsid w:val="000F1056"/>
    <w:rsid w:val="000F2C27"/>
    <w:rsid w:val="000F64E8"/>
    <w:rsid w:val="00100F5C"/>
    <w:rsid w:val="001030DF"/>
    <w:rsid w:val="0010437D"/>
    <w:rsid w:val="00104C4C"/>
    <w:rsid w:val="0010665F"/>
    <w:rsid w:val="001077C2"/>
    <w:rsid w:val="001122E0"/>
    <w:rsid w:val="0012192F"/>
    <w:rsid w:val="00121BBA"/>
    <w:rsid w:val="00125D69"/>
    <w:rsid w:val="00126448"/>
    <w:rsid w:val="00130594"/>
    <w:rsid w:val="00130A21"/>
    <w:rsid w:val="0013313C"/>
    <w:rsid w:val="001338A0"/>
    <w:rsid w:val="001405FA"/>
    <w:rsid w:val="001425C3"/>
    <w:rsid w:val="0014311C"/>
    <w:rsid w:val="001458CD"/>
    <w:rsid w:val="00150CBE"/>
    <w:rsid w:val="00156FA0"/>
    <w:rsid w:val="00157C82"/>
    <w:rsid w:val="00157F4D"/>
    <w:rsid w:val="00161A21"/>
    <w:rsid w:val="0016256B"/>
    <w:rsid w:val="00163793"/>
    <w:rsid w:val="001670A7"/>
    <w:rsid w:val="0017027A"/>
    <w:rsid w:val="001706D6"/>
    <w:rsid w:val="001714F2"/>
    <w:rsid w:val="00172DAA"/>
    <w:rsid w:val="00172F7F"/>
    <w:rsid w:val="00173D29"/>
    <w:rsid w:val="00175140"/>
    <w:rsid w:val="001771A3"/>
    <w:rsid w:val="00184B08"/>
    <w:rsid w:val="00185010"/>
    <w:rsid w:val="00194E14"/>
    <w:rsid w:val="00196668"/>
    <w:rsid w:val="001A1661"/>
    <w:rsid w:val="001A552F"/>
    <w:rsid w:val="001A6B70"/>
    <w:rsid w:val="001B2CA9"/>
    <w:rsid w:val="001B2E27"/>
    <w:rsid w:val="001B3110"/>
    <w:rsid w:val="001B4729"/>
    <w:rsid w:val="001B64E2"/>
    <w:rsid w:val="001B6683"/>
    <w:rsid w:val="001B6C09"/>
    <w:rsid w:val="001C05CD"/>
    <w:rsid w:val="001C2FEB"/>
    <w:rsid w:val="001D4179"/>
    <w:rsid w:val="001D4D07"/>
    <w:rsid w:val="001D520B"/>
    <w:rsid w:val="001D68B2"/>
    <w:rsid w:val="001D7E19"/>
    <w:rsid w:val="001F0033"/>
    <w:rsid w:val="001F07BD"/>
    <w:rsid w:val="001F3AEC"/>
    <w:rsid w:val="001F4597"/>
    <w:rsid w:val="00204A73"/>
    <w:rsid w:val="002110A0"/>
    <w:rsid w:val="00211604"/>
    <w:rsid w:val="002118B9"/>
    <w:rsid w:val="00215605"/>
    <w:rsid w:val="0021605D"/>
    <w:rsid w:val="00217C5B"/>
    <w:rsid w:val="00217DDE"/>
    <w:rsid w:val="00220202"/>
    <w:rsid w:val="0022139E"/>
    <w:rsid w:val="00223EE6"/>
    <w:rsid w:val="00224078"/>
    <w:rsid w:val="002247CA"/>
    <w:rsid w:val="002252E0"/>
    <w:rsid w:val="002255F6"/>
    <w:rsid w:val="00225ECD"/>
    <w:rsid w:val="00227850"/>
    <w:rsid w:val="00227A53"/>
    <w:rsid w:val="00230C6E"/>
    <w:rsid w:val="002321F2"/>
    <w:rsid w:val="0023272F"/>
    <w:rsid w:val="00236443"/>
    <w:rsid w:val="002436BA"/>
    <w:rsid w:val="0024398E"/>
    <w:rsid w:val="00244A15"/>
    <w:rsid w:val="00247319"/>
    <w:rsid w:val="0024799E"/>
    <w:rsid w:val="00253C0F"/>
    <w:rsid w:val="002646DA"/>
    <w:rsid w:val="0026618C"/>
    <w:rsid w:val="00271088"/>
    <w:rsid w:val="00271465"/>
    <w:rsid w:val="0028194C"/>
    <w:rsid w:val="00285412"/>
    <w:rsid w:val="00292EA8"/>
    <w:rsid w:val="00297EB5"/>
    <w:rsid w:val="002A00BE"/>
    <w:rsid w:val="002A16D4"/>
    <w:rsid w:val="002A2003"/>
    <w:rsid w:val="002A230C"/>
    <w:rsid w:val="002B03C8"/>
    <w:rsid w:val="002B1C15"/>
    <w:rsid w:val="002B2842"/>
    <w:rsid w:val="002B3776"/>
    <w:rsid w:val="002B3C69"/>
    <w:rsid w:val="002B4327"/>
    <w:rsid w:val="002B7597"/>
    <w:rsid w:val="002C0154"/>
    <w:rsid w:val="002C394F"/>
    <w:rsid w:val="002C43BD"/>
    <w:rsid w:val="002C55B2"/>
    <w:rsid w:val="002C63D7"/>
    <w:rsid w:val="002C7AE2"/>
    <w:rsid w:val="002C7B67"/>
    <w:rsid w:val="002D0E59"/>
    <w:rsid w:val="002E0185"/>
    <w:rsid w:val="002E02A1"/>
    <w:rsid w:val="002E1172"/>
    <w:rsid w:val="002E246B"/>
    <w:rsid w:val="002E3A71"/>
    <w:rsid w:val="002E4E4C"/>
    <w:rsid w:val="002F2413"/>
    <w:rsid w:val="002F5756"/>
    <w:rsid w:val="003007A7"/>
    <w:rsid w:val="00304771"/>
    <w:rsid w:val="003052D4"/>
    <w:rsid w:val="00306C5B"/>
    <w:rsid w:val="003116A3"/>
    <w:rsid w:val="00312502"/>
    <w:rsid w:val="00316B01"/>
    <w:rsid w:val="003209D6"/>
    <w:rsid w:val="00321924"/>
    <w:rsid w:val="00323C27"/>
    <w:rsid w:val="0032656E"/>
    <w:rsid w:val="00326B09"/>
    <w:rsid w:val="00332190"/>
    <w:rsid w:val="00334C1B"/>
    <w:rsid w:val="00335F3A"/>
    <w:rsid w:val="003417AC"/>
    <w:rsid w:val="003417FB"/>
    <w:rsid w:val="0034383F"/>
    <w:rsid w:val="00344668"/>
    <w:rsid w:val="00344BAE"/>
    <w:rsid w:val="003462D9"/>
    <w:rsid w:val="00350E50"/>
    <w:rsid w:val="003528D9"/>
    <w:rsid w:val="00357586"/>
    <w:rsid w:val="003607F1"/>
    <w:rsid w:val="00360C86"/>
    <w:rsid w:val="0036354F"/>
    <w:rsid w:val="003657F3"/>
    <w:rsid w:val="003705BC"/>
    <w:rsid w:val="00374DBC"/>
    <w:rsid w:val="0037575F"/>
    <w:rsid w:val="003759C4"/>
    <w:rsid w:val="00377D0A"/>
    <w:rsid w:val="00377F6C"/>
    <w:rsid w:val="003818DC"/>
    <w:rsid w:val="00384327"/>
    <w:rsid w:val="00385D98"/>
    <w:rsid w:val="00386032"/>
    <w:rsid w:val="0039169F"/>
    <w:rsid w:val="00393054"/>
    <w:rsid w:val="00393E1C"/>
    <w:rsid w:val="00397E88"/>
    <w:rsid w:val="003A1C4E"/>
    <w:rsid w:val="003A2B4D"/>
    <w:rsid w:val="003A2E6F"/>
    <w:rsid w:val="003A478C"/>
    <w:rsid w:val="003A5525"/>
    <w:rsid w:val="003A66F7"/>
    <w:rsid w:val="003A6B38"/>
    <w:rsid w:val="003A6C48"/>
    <w:rsid w:val="003B15BE"/>
    <w:rsid w:val="003B2E45"/>
    <w:rsid w:val="003B305D"/>
    <w:rsid w:val="003B49FF"/>
    <w:rsid w:val="003B51A0"/>
    <w:rsid w:val="003B5A32"/>
    <w:rsid w:val="003C29AB"/>
    <w:rsid w:val="003C3490"/>
    <w:rsid w:val="003C629F"/>
    <w:rsid w:val="003D6920"/>
    <w:rsid w:val="003E12C3"/>
    <w:rsid w:val="003E2845"/>
    <w:rsid w:val="003E4C91"/>
    <w:rsid w:val="003E7488"/>
    <w:rsid w:val="003F1703"/>
    <w:rsid w:val="003F313C"/>
    <w:rsid w:val="003F4B2C"/>
    <w:rsid w:val="003F551C"/>
    <w:rsid w:val="003F647B"/>
    <w:rsid w:val="003F7D23"/>
    <w:rsid w:val="00401F91"/>
    <w:rsid w:val="0040332E"/>
    <w:rsid w:val="0040736D"/>
    <w:rsid w:val="00407C13"/>
    <w:rsid w:val="00407DB7"/>
    <w:rsid w:val="00410638"/>
    <w:rsid w:val="0041080A"/>
    <w:rsid w:val="0042086A"/>
    <w:rsid w:val="00432A58"/>
    <w:rsid w:val="00434617"/>
    <w:rsid w:val="00440900"/>
    <w:rsid w:val="00442489"/>
    <w:rsid w:val="004441A0"/>
    <w:rsid w:val="004522CC"/>
    <w:rsid w:val="004529E3"/>
    <w:rsid w:val="00452AB0"/>
    <w:rsid w:val="00460FB3"/>
    <w:rsid w:val="0046583C"/>
    <w:rsid w:val="0047002D"/>
    <w:rsid w:val="00472BF3"/>
    <w:rsid w:val="0047619A"/>
    <w:rsid w:val="00476240"/>
    <w:rsid w:val="00476439"/>
    <w:rsid w:val="0047735C"/>
    <w:rsid w:val="004776BC"/>
    <w:rsid w:val="0048139F"/>
    <w:rsid w:val="00481E40"/>
    <w:rsid w:val="00484ECE"/>
    <w:rsid w:val="004852BF"/>
    <w:rsid w:val="004900FF"/>
    <w:rsid w:val="004915CB"/>
    <w:rsid w:val="004924DC"/>
    <w:rsid w:val="004949FA"/>
    <w:rsid w:val="00494E37"/>
    <w:rsid w:val="004952C5"/>
    <w:rsid w:val="004974FE"/>
    <w:rsid w:val="004A14E4"/>
    <w:rsid w:val="004A3212"/>
    <w:rsid w:val="004A4B7A"/>
    <w:rsid w:val="004A61C5"/>
    <w:rsid w:val="004A77DF"/>
    <w:rsid w:val="004B1417"/>
    <w:rsid w:val="004B17A6"/>
    <w:rsid w:val="004B1E06"/>
    <w:rsid w:val="004B2E40"/>
    <w:rsid w:val="004B4122"/>
    <w:rsid w:val="004B55B7"/>
    <w:rsid w:val="004B6468"/>
    <w:rsid w:val="004C384C"/>
    <w:rsid w:val="004C3867"/>
    <w:rsid w:val="004C4CD0"/>
    <w:rsid w:val="004C70DC"/>
    <w:rsid w:val="004C73DA"/>
    <w:rsid w:val="004D0211"/>
    <w:rsid w:val="004D043B"/>
    <w:rsid w:val="004D0794"/>
    <w:rsid w:val="004D341B"/>
    <w:rsid w:val="004D6588"/>
    <w:rsid w:val="004E2877"/>
    <w:rsid w:val="004E46B4"/>
    <w:rsid w:val="004E62A5"/>
    <w:rsid w:val="004E6D7F"/>
    <w:rsid w:val="004E6FD3"/>
    <w:rsid w:val="004E7C48"/>
    <w:rsid w:val="004E7CB3"/>
    <w:rsid w:val="004F06F5"/>
    <w:rsid w:val="004F2E80"/>
    <w:rsid w:val="004F33A0"/>
    <w:rsid w:val="00500A8A"/>
    <w:rsid w:val="00501105"/>
    <w:rsid w:val="0050262D"/>
    <w:rsid w:val="00502782"/>
    <w:rsid w:val="005108C0"/>
    <w:rsid w:val="00511873"/>
    <w:rsid w:val="005129CB"/>
    <w:rsid w:val="00512A2F"/>
    <w:rsid w:val="00513B7E"/>
    <w:rsid w:val="00515C74"/>
    <w:rsid w:val="005164AE"/>
    <w:rsid w:val="00516DC4"/>
    <w:rsid w:val="0052007E"/>
    <w:rsid w:val="00520FF1"/>
    <w:rsid w:val="005229A8"/>
    <w:rsid w:val="0052337A"/>
    <w:rsid w:val="00524184"/>
    <w:rsid w:val="00525137"/>
    <w:rsid w:val="005251DD"/>
    <w:rsid w:val="00532CE7"/>
    <w:rsid w:val="00532E6C"/>
    <w:rsid w:val="0053324C"/>
    <w:rsid w:val="00534A28"/>
    <w:rsid w:val="00535648"/>
    <w:rsid w:val="00536482"/>
    <w:rsid w:val="00541508"/>
    <w:rsid w:val="005454FC"/>
    <w:rsid w:val="005506C4"/>
    <w:rsid w:val="00551034"/>
    <w:rsid w:val="0055182B"/>
    <w:rsid w:val="0055378A"/>
    <w:rsid w:val="00553F56"/>
    <w:rsid w:val="0055576C"/>
    <w:rsid w:val="0055599F"/>
    <w:rsid w:val="00556D68"/>
    <w:rsid w:val="00557423"/>
    <w:rsid w:val="005647BF"/>
    <w:rsid w:val="005701A4"/>
    <w:rsid w:val="00570BDC"/>
    <w:rsid w:val="00573578"/>
    <w:rsid w:val="0057364B"/>
    <w:rsid w:val="00574773"/>
    <w:rsid w:val="00574C7C"/>
    <w:rsid w:val="00575802"/>
    <w:rsid w:val="00583FFD"/>
    <w:rsid w:val="005911BE"/>
    <w:rsid w:val="00593152"/>
    <w:rsid w:val="005A10F2"/>
    <w:rsid w:val="005A21E0"/>
    <w:rsid w:val="005A28FF"/>
    <w:rsid w:val="005A3DF8"/>
    <w:rsid w:val="005A3EC3"/>
    <w:rsid w:val="005A5549"/>
    <w:rsid w:val="005A7888"/>
    <w:rsid w:val="005B121D"/>
    <w:rsid w:val="005C06ED"/>
    <w:rsid w:val="005C2F72"/>
    <w:rsid w:val="005C568A"/>
    <w:rsid w:val="005D5802"/>
    <w:rsid w:val="005D7890"/>
    <w:rsid w:val="005E0948"/>
    <w:rsid w:val="005E23AF"/>
    <w:rsid w:val="005E4739"/>
    <w:rsid w:val="005E7C78"/>
    <w:rsid w:val="005F2E14"/>
    <w:rsid w:val="005F3EB1"/>
    <w:rsid w:val="005F5469"/>
    <w:rsid w:val="005F554F"/>
    <w:rsid w:val="006006C5"/>
    <w:rsid w:val="00603EB8"/>
    <w:rsid w:val="00604307"/>
    <w:rsid w:val="0060487F"/>
    <w:rsid w:val="00604EAD"/>
    <w:rsid w:val="006104FB"/>
    <w:rsid w:val="00612A2F"/>
    <w:rsid w:val="00614B4C"/>
    <w:rsid w:val="00616E05"/>
    <w:rsid w:val="00624093"/>
    <w:rsid w:val="006301B8"/>
    <w:rsid w:val="006355CC"/>
    <w:rsid w:val="006404A7"/>
    <w:rsid w:val="00642E80"/>
    <w:rsid w:val="006437C1"/>
    <w:rsid w:val="00644534"/>
    <w:rsid w:val="006451E4"/>
    <w:rsid w:val="006452AE"/>
    <w:rsid w:val="00645B33"/>
    <w:rsid w:val="006516CB"/>
    <w:rsid w:val="006574B7"/>
    <w:rsid w:val="00657E87"/>
    <w:rsid w:val="00660123"/>
    <w:rsid w:val="006601C5"/>
    <w:rsid w:val="0066149B"/>
    <w:rsid w:val="00664803"/>
    <w:rsid w:val="00665BA4"/>
    <w:rsid w:val="00667AF2"/>
    <w:rsid w:val="006701EE"/>
    <w:rsid w:val="0067037C"/>
    <w:rsid w:val="006710C9"/>
    <w:rsid w:val="0067418E"/>
    <w:rsid w:val="00674D89"/>
    <w:rsid w:val="00675E37"/>
    <w:rsid w:val="0068174E"/>
    <w:rsid w:val="00681DCE"/>
    <w:rsid w:val="0068260E"/>
    <w:rsid w:val="00685594"/>
    <w:rsid w:val="00692196"/>
    <w:rsid w:val="00695851"/>
    <w:rsid w:val="00695BEF"/>
    <w:rsid w:val="00695EF9"/>
    <w:rsid w:val="006970CA"/>
    <w:rsid w:val="006977F6"/>
    <w:rsid w:val="00697A13"/>
    <w:rsid w:val="006A109C"/>
    <w:rsid w:val="006A3987"/>
    <w:rsid w:val="006B344A"/>
    <w:rsid w:val="006B3F46"/>
    <w:rsid w:val="006B78D8"/>
    <w:rsid w:val="006B78EE"/>
    <w:rsid w:val="006C113F"/>
    <w:rsid w:val="006C123E"/>
    <w:rsid w:val="006C56D4"/>
    <w:rsid w:val="006C6924"/>
    <w:rsid w:val="006C7CA6"/>
    <w:rsid w:val="006D03D8"/>
    <w:rsid w:val="006D3527"/>
    <w:rsid w:val="006D3E8A"/>
    <w:rsid w:val="006D61F6"/>
    <w:rsid w:val="006E279A"/>
    <w:rsid w:val="006E313B"/>
    <w:rsid w:val="006E49D7"/>
    <w:rsid w:val="006E6496"/>
    <w:rsid w:val="006E7B95"/>
    <w:rsid w:val="006E7F28"/>
    <w:rsid w:val="006F290A"/>
    <w:rsid w:val="006F5416"/>
    <w:rsid w:val="006F61FF"/>
    <w:rsid w:val="006F7068"/>
    <w:rsid w:val="006F7137"/>
    <w:rsid w:val="00700B12"/>
    <w:rsid w:val="00702DFC"/>
    <w:rsid w:val="00706AD4"/>
    <w:rsid w:val="007140BE"/>
    <w:rsid w:val="00717B13"/>
    <w:rsid w:val="007211F5"/>
    <w:rsid w:val="00724433"/>
    <w:rsid w:val="00724A1D"/>
    <w:rsid w:val="00725BB5"/>
    <w:rsid w:val="00730AE8"/>
    <w:rsid w:val="007315D5"/>
    <w:rsid w:val="00733A55"/>
    <w:rsid w:val="00734018"/>
    <w:rsid w:val="00735A37"/>
    <w:rsid w:val="0074069C"/>
    <w:rsid w:val="00741493"/>
    <w:rsid w:val="007441F5"/>
    <w:rsid w:val="007445BF"/>
    <w:rsid w:val="00745E8A"/>
    <w:rsid w:val="007508FD"/>
    <w:rsid w:val="00752180"/>
    <w:rsid w:val="00755202"/>
    <w:rsid w:val="00755D3A"/>
    <w:rsid w:val="007568DD"/>
    <w:rsid w:val="007578D3"/>
    <w:rsid w:val="0076054D"/>
    <w:rsid w:val="007609C6"/>
    <w:rsid w:val="00760B64"/>
    <w:rsid w:val="0076175D"/>
    <w:rsid w:val="00764989"/>
    <w:rsid w:val="00764EDB"/>
    <w:rsid w:val="0076521E"/>
    <w:rsid w:val="007661E9"/>
    <w:rsid w:val="00776169"/>
    <w:rsid w:val="007761A6"/>
    <w:rsid w:val="00776527"/>
    <w:rsid w:val="00780EF1"/>
    <w:rsid w:val="00783112"/>
    <w:rsid w:val="00783E45"/>
    <w:rsid w:val="00786257"/>
    <w:rsid w:val="00790764"/>
    <w:rsid w:val="0079453C"/>
    <w:rsid w:val="00794677"/>
    <w:rsid w:val="00796E73"/>
    <w:rsid w:val="007A0E7D"/>
    <w:rsid w:val="007A30B2"/>
    <w:rsid w:val="007A32F7"/>
    <w:rsid w:val="007A7C65"/>
    <w:rsid w:val="007B17CC"/>
    <w:rsid w:val="007B2702"/>
    <w:rsid w:val="007B6689"/>
    <w:rsid w:val="007B7979"/>
    <w:rsid w:val="007C21CE"/>
    <w:rsid w:val="007C48B2"/>
    <w:rsid w:val="007C540D"/>
    <w:rsid w:val="007C5A37"/>
    <w:rsid w:val="007D1522"/>
    <w:rsid w:val="007D40DF"/>
    <w:rsid w:val="007D5731"/>
    <w:rsid w:val="007E0679"/>
    <w:rsid w:val="007E34D5"/>
    <w:rsid w:val="007E3F3A"/>
    <w:rsid w:val="007E46E2"/>
    <w:rsid w:val="007E7E61"/>
    <w:rsid w:val="007F0845"/>
    <w:rsid w:val="007F1D5D"/>
    <w:rsid w:val="007F39CF"/>
    <w:rsid w:val="007F6998"/>
    <w:rsid w:val="007F799E"/>
    <w:rsid w:val="008021F7"/>
    <w:rsid w:val="00807C82"/>
    <w:rsid w:val="00807F51"/>
    <w:rsid w:val="008112F3"/>
    <w:rsid w:val="00813687"/>
    <w:rsid w:val="00816905"/>
    <w:rsid w:val="008176E8"/>
    <w:rsid w:val="00821FF6"/>
    <w:rsid w:val="00822BA7"/>
    <w:rsid w:val="00825C4D"/>
    <w:rsid w:val="008301EE"/>
    <w:rsid w:val="008310A4"/>
    <w:rsid w:val="0083143E"/>
    <w:rsid w:val="00831CDE"/>
    <w:rsid w:val="00834304"/>
    <w:rsid w:val="00834FAA"/>
    <w:rsid w:val="0083606E"/>
    <w:rsid w:val="00836086"/>
    <w:rsid w:val="0084708F"/>
    <w:rsid w:val="008477C8"/>
    <w:rsid w:val="00847FF3"/>
    <w:rsid w:val="0085114D"/>
    <w:rsid w:val="00852217"/>
    <w:rsid w:val="00855408"/>
    <w:rsid w:val="008557F6"/>
    <w:rsid w:val="00856D65"/>
    <w:rsid w:val="00861B41"/>
    <w:rsid w:val="00863434"/>
    <w:rsid w:val="00865E4C"/>
    <w:rsid w:val="008701E4"/>
    <w:rsid w:val="00870D8A"/>
    <w:rsid w:val="00875A32"/>
    <w:rsid w:val="00876086"/>
    <w:rsid w:val="008803BD"/>
    <w:rsid w:val="00882C6E"/>
    <w:rsid w:val="008868E6"/>
    <w:rsid w:val="008873D4"/>
    <w:rsid w:val="0089159B"/>
    <w:rsid w:val="00892950"/>
    <w:rsid w:val="00893D9C"/>
    <w:rsid w:val="00893E85"/>
    <w:rsid w:val="00894031"/>
    <w:rsid w:val="008947FE"/>
    <w:rsid w:val="008961BE"/>
    <w:rsid w:val="008A1E01"/>
    <w:rsid w:val="008B111A"/>
    <w:rsid w:val="008B3DA5"/>
    <w:rsid w:val="008B7776"/>
    <w:rsid w:val="008B7C02"/>
    <w:rsid w:val="008B7D2B"/>
    <w:rsid w:val="008C0049"/>
    <w:rsid w:val="008C0E38"/>
    <w:rsid w:val="008C0E88"/>
    <w:rsid w:val="008C2DFB"/>
    <w:rsid w:val="008C667A"/>
    <w:rsid w:val="008D1E6A"/>
    <w:rsid w:val="008D2A16"/>
    <w:rsid w:val="008D451C"/>
    <w:rsid w:val="008D4AB7"/>
    <w:rsid w:val="008E048A"/>
    <w:rsid w:val="008E2B76"/>
    <w:rsid w:val="008E2C57"/>
    <w:rsid w:val="008E31FF"/>
    <w:rsid w:val="008E657B"/>
    <w:rsid w:val="008E687A"/>
    <w:rsid w:val="008E6F06"/>
    <w:rsid w:val="008F029B"/>
    <w:rsid w:val="008F3FC9"/>
    <w:rsid w:val="008F585B"/>
    <w:rsid w:val="009003A8"/>
    <w:rsid w:val="00902500"/>
    <w:rsid w:val="00902CC1"/>
    <w:rsid w:val="00902EFF"/>
    <w:rsid w:val="00906401"/>
    <w:rsid w:val="0091006C"/>
    <w:rsid w:val="0091155E"/>
    <w:rsid w:val="009124AB"/>
    <w:rsid w:val="00912A92"/>
    <w:rsid w:val="009159A2"/>
    <w:rsid w:val="00916B54"/>
    <w:rsid w:val="0091728D"/>
    <w:rsid w:val="00921332"/>
    <w:rsid w:val="0092180B"/>
    <w:rsid w:val="00921F14"/>
    <w:rsid w:val="00924AC8"/>
    <w:rsid w:val="0092597A"/>
    <w:rsid w:val="00927F23"/>
    <w:rsid w:val="00932443"/>
    <w:rsid w:val="009340AD"/>
    <w:rsid w:val="009354B5"/>
    <w:rsid w:val="00937AE2"/>
    <w:rsid w:val="00942578"/>
    <w:rsid w:val="009439D1"/>
    <w:rsid w:val="0094427A"/>
    <w:rsid w:val="00944344"/>
    <w:rsid w:val="00954EB4"/>
    <w:rsid w:val="009557DA"/>
    <w:rsid w:val="00962306"/>
    <w:rsid w:val="009674BF"/>
    <w:rsid w:val="00971E20"/>
    <w:rsid w:val="00972D12"/>
    <w:rsid w:val="00972F12"/>
    <w:rsid w:val="00973496"/>
    <w:rsid w:val="00974923"/>
    <w:rsid w:val="00977F2A"/>
    <w:rsid w:val="00980D3D"/>
    <w:rsid w:val="0098169D"/>
    <w:rsid w:val="009870BD"/>
    <w:rsid w:val="00987526"/>
    <w:rsid w:val="00987A30"/>
    <w:rsid w:val="00992CF3"/>
    <w:rsid w:val="009968D6"/>
    <w:rsid w:val="009A1CAB"/>
    <w:rsid w:val="009A55F5"/>
    <w:rsid w:val="009A60D1"/>
    <w:rsid w:val="009A6833"/>
    <w:rsid w:val="009B13DF"/>
    <w:rsid w:val="009B2BB2"/>
    <w:rsid w:val="009B6FD3"/>
    <w:rsid w:val="009C1750"/>
    <w:rsid w:val="009C2E29"/>
    <w:rsid w:val="009C554B"/>
    <w:rsid w:val="009C719E"/>
    <w:rsid w:val="009D3ACD"/>
    <w:rsid w:val="009D6320"/>
    <w:rsid w:val="009D6623"/>
    <w:rsid w:val="009E14BE"/>
    <w:rsid w:val="009E22F5"/>
    <w:rsid w:val="009E468E"/>
    <w:rsid w:val="009E5273"/>
    <w:rsid w:val="009E5330"/>
    <w:rsid w:val="009E5DDB"/>
    <w:rsid w:val="009F4CA7"/>
    <w:rsid w:val="009F57D7"/>
    <w:rsid w:val="00A02A9E"/>
    <w:rsid w:val="00A0398B"/>
    <w:rsid w:val="00A05546"/>
    <w:rsid w:val="00A07544"/>
    <w:rsid w:val="00A10D66"/>
    <w:rsid w:val="00A14114"/>
    <w:rsid w:val="00A15600"/>
    <w:rsid w:val="00A16413"/>
    <w:rsid w:val="00A2036D"/>
    <w:rsid w:val="00A209E5"/>
    <w:rsid w:val="00A21FDD"/>
    <w:rsid w:val="00A23E43"/>
    <w:rsid w:val="00A247BC"/>
    <w:rsid w:val="00A2673E"/>
    <w:rsid w:val="00A26EB2"/>
    <w:rsid w:val="00A26F00"/>
    <w:rsid w:val="00A30F65"/>
    <w:rsid w:val="00A322CE"/>
    <w:rsid w:val="00A35FA0"/>
    <w:rsid w:val="00A418BC"/>
    <w:rsid w:val="00A46DE0"/>
    <w:rsid w:val="00A50D73"/>
    <w:rsid w:val="00A50DA1"/>
    <w:rsid w:val="00A5168E"/>
    <w:rsid w:val="00A52CAD"/>
    <w:rsid w:val="00A53336"/>
    <w:rsid w:val="00A53FC7"/>
    <w:rsid w:val="00A62CE1"/>
    <w:rsid w:val="00A63EEE"/>
    <w:rsid w:val="00A6741E"/>
    <w:rsid w:val="00A735F6"/>
    <w:rsid w:val="00A75E40"/>
    <w:rsid w:val="00A77D1D"/>
    <w:rsid w:val="00A82D93"/>
    <w:rsid w:val="00A857C0"/>
    <w:rsid w:val="00A87EC2"/>
    <w:rsid w:val="00A92BED"/>
    <w:rsid w:val="00A94F86"/>
    <w:rsid w:val="00A96047"/>
    <w:rsid w:val="00A96828"/>
    <w:rsid w:val="00AA1C10"/>
    <w:rsid w:val="00AA2996"/>
    <w:rsid w:val="00AA52BF"/>
    <w:rsid w:val="00AA559A"/>
    <w:rsid w:val="00AA58EB"/>
    <w:rsid w:val="00AA5FC4"/>
    <w:rsid w:val="00AB2AF1"/>
    <w:rsid w:val="00AB63F2"/>
    <w:rsid w:val="00AC0812"/>
    <w:rsid w:val="00AC09DD"/>
    <w:rsid w:val="00AC5C2A"/>
    <w:rsid w:val="00AC74F3"/>
    <w:rsid w:val="00AD306C"/>
    <w:rsid w:val="00AD32E7"/>
    <w:rsid w:val="00AD3FEE"/>
    <w:rsid w:val="00AD43E3"/>
    <w:rsid w:val="00AD5376"/>
    <w:rsid w:val="00AD6583"/>
    <w:rsid w:val="00AD74B8"/>
    <w:rsid w:val="00AD787C"/>
    <w:rsid w:val="00AE09B3"/>
    <w:rsid w:val="00AE1A83"/>
    <w:rsid w:val="00AE1E1F"/>
    <w:rsid w:val="00AF0E9A"/>
    <w:rsid w:val="00AF2E89"/>
    <w:rsid w:val="00AF7A82"/>
    <w:rsid w:val="00B00913"/>
    <w:rsid w:val="00B01593"/>
    <w:rsid w:val="00B0599A"/>
    <w:rsid w:val="00B100E6"/>
    <w:rsid w:val="00B10A4D"/>
    <w:rsid w:val="00B1279D"/>
    <w:rsid w:val="00B13C76"/>
    <w:rsid w:val="00B17E71"/>
    <w:rsid w:val="00B17FDE"/>
    <w:rsid w:val="00B2379C"/>
    <w:rsid w:val="00B2687D"/>
    <w:rsid w:val="00B30F55"/>
    <w:rsid w:val="00B32CA3"/>
    <w:rsid w:val="00B32DDB"/>
    <w:rsid w:val="00B34528"/>
    <w:rsid w:val="00B353F9"/>
    <w:rsid w:val="00B402FC"/>
    <w:rsid w:val="00B445C5"/>
    <w:rsid w:val="00B46604"/>
    <w:rsid w:val="00B466E5"/>
    <w:rsid w:val="00B47D35"/>
    <w:rsid w:val="00B520C9"/>
    <w:rsid w:val="00B530CD"/>
    <w:rsid w:val="00B55638"/>
    <w:rsid w:val="00B55F4A"/>
    <w:rsid w:val="00B55F5E"/>
    <w:rsid w:val="00B5752E"/>
    <w:rsid w:val="00B57734"/>
    <w:rsid w:val="00B630A8"/>
    <w:rsid w:val="00B63A11"/>
    <w:rsid w:val="00B64C24"/>
    <w:rsid w:val="00B6608F"/>
    <w:rsid w:val="00B679FB"/>
    <w:rsid w:val="00B72CBF"/>
    <w:rsid w:val="00B732D9"/>
    <w:rsid w:val="00B757BC"/>
    <w:rsid w:val="00B7631B"/>
    <w:rsid w:val="00B76D1E"/>
    <w:rsid w:val="00B80EC6"/>
    <w:rsid w:val="00B817E5"/>
    <w:rsid w:val="00B81CC4"/>
    <w:rsid w:val="00B83E6D"/>
    <w:rsid w:val="00B92D1D"/>
    <w:rsid w:val="00B938C5"/>
    <w:rsid w:val="00B95940"/>
    <w:rsid w:val="00B97385"/>
    <w:rsid w:val="00BA3AFA"/>
    <w:rsid w:val="00BA3CED"/>
    <w:rsid w:val="00BA5ABB"/>
    <w:rsid w:val="00BA7512"/>
    <w:rsid w:val="00BB46F3"/>
    <w:rsid w:val="00BB4CB1"/>
    <w:rsid w:val="00BB4F98"/>
    <w:rsid w:val="00BB70FA"/>
    <w:rsid w:val="00BC2D19"/>
    <w:rsid w:val="00BC2EE6"/>
    <w:rsid w:val="00BC7154"/>
    <w:rsid w:val="00BD30CC"/>
    <w:rsid w:val="00BD366B"/>
    <w:rsid w:val="00BD49E8"/>
    <w:rsid w:val="00BD664B"/>
    <w:rsid w:val="00BD6D50"/>
    <w:rsid w:val="00BE18B9"/>
    <w:rsid w:val="00BE2495"/>
    <w:rsid w:val="00BF1578"/>
    <w:rsid w:val="00C03857"/>
    <w:rsid w:val="00C132AF"/>
    <w:rsid w:val="00C1393C"/>
    <w:rsid w:val="00C20048"/>
    <w:rsid w:val="00C21F94"/>
    <w:rsid w:val="00C26854"/>
    <w:rsid w:val="00C26C4E"/>
    <w:rsid w:val="00C27913"/>
    <w:rsid w:val="00C27980"/>
    <w:rsid w:val="00C27ECC"/>
    <w:rsid w:val="00C3345B"/>
    <w:rsid w:val="00C33B68"/>
    <w:rsid w:val="00C36A79"/>
    <w:rsid w:val="00C37FBC"/>
    <w:rsid w:val="00C405D4"/>
    <w:rsid w:val="00C41518"/>
    <w:rsid w:val="00C447C1"/>
    <w:rsid w:val="00C4513B"/>
    <w:rsid w:val="00C46A1C"/>
    <w:rsid w:val="00C53647"/>
    <w:rsid w:val="00C53D42"/>
    <w:rsid w:val="00C54697"/>
    <w:rsid w:val="00C62BD6"/>
    <w:rsid w:val="00C63197"/>
    <w:rsid w:val="00C634E0"/>
    <w:rsid w:val="00C63D29"/>
    <w:rsid w:val="00C700FC"/>
    <w:rsid w:val="00C73885"/>
    <w:rsid w:val="00C747B1"/>
    <w:rsid w:val="00C82191"/>
    <w:rsid w:val="00C86A96"/>
    <w:rsid w:val="00C90CF4"/>
    <w:rsid w:val="00C92EB6"/>
    <w:rsid w:val="00C93389"/>
    <w:rsid w:val="00C93504"/>
    <w:rsid w:val="00C95C73"/>
    <w:rsid w:val="00CA04F2"/>
    <w:rsid w:val="00CA25B2"/>
    <w:rsid w:val="00CA50DA"/>
    <w:rsid w:val="00CB4930"/>
    <w:rsid w:val="00CB71CA"/>
    <w:rsid w:val="00CC2E7D"/>
    <w:rsid w:val="00CC6E4B"/>
    <w:rsid w:val="00CD10A5"/>
    <w:rsid w:val="00CD2076"/>
    <w:rsid w:val="00CD2783"/>
    <w:rsid w:val="00CD2DB7"/>
    <w:rsid w:val="00CD5722"/>
    <w:rsid w:val="00CD7F0B"/>
    <w:rsid w:val="00CE670B"/>
    <w:rsid w:val="00CF51EC"/>
    <w:rsid w:val="00CF73AE"/>
    <w:rsid w:val="00D02FB3"/>
    <w:rsid w:val="00D040DD"/>
    <w:rsid w:val="00D0614E"/>
    <w:rsid w:val="00D06983"/>
    <w:rsid w:val="00D11B8B"/>
    <w:rsid w:val="00D13986"/>
    <w:rsid w:val="00D15AAE"/>
    <w:rsid w:val="00D235B7"/>
    <w:rsid w:val="00D2462F"/>
    <w:rsid w:val="00D24A11"/>
    <w:rsid w:val="00D251E2"/>
    <w:rsid w:val="00D25F28"/>
    <w:rsid w:val="00D27973"/>
    <w:rsid w:val="00D30E0E"/>
    <w:rsid w:val="00D43819"/>
    <w:rsid w:val="00D47982"/>
    <w:rsid w:val="00D50F46"/>
    <w:rsid w:val="00D606E9"/>
    <w:rsid w:val="00D64773"/>
    <w:rsid w:val="00D66223"/>
    <w:rsid w:val="00D72304"/>
    <w:rsid w:val="00D74C16"/>
    <w:rsid w:val="00D8084C"/>
    <w:rsid w:val="00D80917"/>
    <w:rsid w:val="00D963CC"/>
    <w:rsid w:val="00D9745B"/>
    <w:rsid w:val="00D97F77"/>
    <w:rsid w:val="00DA0DF0"/>
    <w:rsid w:val="00DA2071"/>
    <w:rsid w:val="00DA7B0A"/>
    <w:rsid w:val="00DA7C0C"/>
    <w:rsid w:val="00DB2EC8"/>
    <w:rsid w:val="00DB44CC"/>
    <w:rsid w:val="00DB67FD"/>
    <w:rsid w:val="00DC4F91"/>
    <w:rsid w:val="00DC5B3B"/>
    <w:rsid w:val="00DD04C2"/>
    <w:rsid w:val="00DD129F"/>
    <w:rsid w:val="00DD6112"/>
    <w:rsid w:val="00DD72DE"/>
    <w:rsid w:val="00DD7AA0"/>
    <w:rsid w:val="00DE244A"/>
    <w:rsid w:val="00DE3224"/>
    <w:rsid w:val="00DE6447"/>
    <w:rsid w:val="00DF24E1"/>
    <w:rsid w:val="00DF42FF"/>
    <w:rsid w:val="00DF4A21"/>
    <w:rsid w:val="00DF6103"/>
    <w:rsid w:val="00E01C0E"/>
    <w:rsid w:val="00E02B4A"/>
    <w:rsid w:val="00E03F9A"/>
    <w:rsid w:val="00E04694"/>
    <w:rsid w:val="00E065C6"/>
    <w:rsid w:val="00E06E04"/>
    <w:rsid w:val="00E119FC"/>
    <w:rsid w:val="00E12B1E"/>
    <w:rsid w:val="00E17262"/>
    <w:rsid w:val="00E20908"/>
    <w:rsid w:val="00E253A2"/>
    <w:rsid w:val="00E25EE7"/>
    <w:rsid w:val="00E304B8"/>
    <w:rsid w:val="00E31A21"/>
    <w:rsid w:val="00E3309D"/>
    <w:rsid w:val="00E35DB6"/>
    <w:rsid w:val="00E365EF"/>
    <w:rsid w:val="00E37668"/>
    <w:rsid w:val="00E377DA"/>
    <w:rsid w:val="00E4543C"/>
    <w:rsid w:val="00E476DF"/>
    <w:rsid w:val="00E50156"/>
    <w:rsid w:val="00E53470"/>
    <w:rsid w:val="00E539F6"/>
    <w:rsid w:val="00E543DC"/>
    <w:rsid w:val="00E57EBE"/>
    <w:rsid w:val="00E62416"/>
    <w:rsid w:val="00E6519D"/>
    <w:rsid w:val="00E655F4"/>
    <w:rsid w:val="00E67696"/>
    <w:rsid w:val="00E7195D"/>
    <w:rsid w:val="00E71A58"/>
    <w:rsid w:val="00E72A7A"/>
    <w:rsid w:val="00E75C94"/>
    <w:rsid w:val="00E76D7A"/>
    <w:rsid w:val="00E814CF"/>
    <w:rsid w:val="00E835E4"/>
    <w:rsid w:val="00E8731A"/>
    <w:rsid w:val="00E87F02"/>
    <w:rsid w:val="00E9007A"/>
    <w:rsid w:val="00E93820"/>
    <w:rsid w:val="00EA09A4"/>
    <w:rsid w:val="00EA0C68"/>
    <w:rsid w:val="00EA0DC0"/>
    <w:rsid w:val="00EA1AC5"/>
    <w:rsid w:val="00EA32BC"/>
    <w:rsid w:val="00EB35FF"/>
    <w:rsid w:val="00EB4511"/>
    <w:rsid w:val="00EC03D7"/>
    <w:rsid w:val="00EC1220"/>
    <w:rsid w:val="00EC277B"/>
    <w:rsid w:val="00ED62C6"/>
    <w:rsid w:val="00ED64C1"/>
    <w:rsid w:val="00EE09C9"/>
    <w:rsid w:val="00EE3446"/>
    <w:rsid w:val="00EE3E78"/>
    <w:rsid w:val="00EE4B1B"/>
    <w:rsid w:val="00EF150D"/>
    <w:rsid w:val="00EF1F5A"/>
    <w:rsid w:val="00EF38A1"/>
    <w:rsid w:val="00EF47BF"/>
    <w:rsid w:val="00EF6CC6"/>
    <w:rsid w:val="00F00C8A"/>
    <w:rsid w:val="00F018FD"/>
    <w:rsid w:val="00F01ECB"/>
    <w:rsid w:val="00F02CF5"/>
    <w:rsid w:val="00F04811"/>
    <w:rsid w:val="00F0488C"/>
    <w:rsid w:val="00F05F5E"/>
    <w:rsid w:val="00F10F11"/>
    <w:rsid w:val="00F11480"/>
    <w:rsid w:val="00F12F00"/>
    <w:rsid w:val="00F14D4C"/>
    <w:rsid w:val="00F15AAA"/>
    <w:rsid w:val="00F15BEF"/>
    <w:rsid w:val="00F20251"/>
    <w:rsid w:val="00F23DB0"/>
    <w:rsid w:val="00F24407"/>
    <w:rsid w:val="00F24FAA"/>
    <w:rsid w:val="00F25D37"/>
    <w:rsid w:val="00F269BC"/>
    <w:rsid w:val="00F32DE9"/>
    <w:rsid w:val="00F3364D"/>
    <w:rsid w:val="00F368B6"/>
    <w:rsid w:val="00F40DD1"/>
    <w:rsid w:val="00F437CC"/>
    <w:rsid w:val="00F45472"/>
    <w:rsid w:val="00F46792"/>
    <w:rsid w:val="00F46EA8"/>
    <w:rsid w:val="00F47067"/>
    <w:rsid w:val="00F5018B"/>
    <w:rsid w:val="00F516B1"/>
    <w:rsid w:val="00F525EB"/>
    <w:rsid w:val="00F52952"/>
    <w:rsid w:val="00F53BD9"/>
    <w:rsid w:val="00F5640A"/>
    <w:rsid w:val="00F60985"/>
    <w:rsid w:val="00F61DF1"/>
    <w:rsid w:val="00F63DDE"/>
    <w:rsid w:val="00F63FB7"/>
    <w:rsid w:val="00F649D2"/>
    <w:rsid w:val="00F65853"/>
    <w:rsid w:val="00F6602B"/>
    <w:rsid w:val="00F7260E"/>
    <w:rsid w:val="00F72B45"/>
    <w:rsid w:val="00F72B48"/>
    <w:rsid w:val="00F737C3"/>
    <w:rsid w:val="00F73A0C"/>
    <w:rsid w:val="00F73A5D"/>
    <w:rsid w:val="00F756DB"/>
    <w:rsid w:val="00F77E3B"/>
    <w:rsid w:val="00F80A26"/>
    <w:rsid w:val="00F826BA"/>
    <w:rsid w:val="00F85066"/>
    <w:rsid w:val="00F8597B"/>
    <w:rsid w:val="00F906E8"/>
    <w:rsid w:val="00F96D4A"/>
    <w:rsid w:val="00FA1E74"/>
    <w:rsid w:val="00FA2642"/>
    <w:rsid w:val="00FA436A"/>
    <w:rsid w:val="00FA5D4D"/>
    <w:rsid w:val="00FA6210"/>
    <w:rsid w:val="00FA6C3F"/>
    <w:rsid w:val="00FB09FE"/>
    <w:rsid w:val="00FB0EE2"/>
    <w:rsid w:val="00FB4E48"/>
    <w:rsid w:val="00FB542E"/>
    <w:rsid w:val="00FC0E5F"/>
    <w:rsid w:val="00FC1A95"/>
    <w:rsid w:val="00FC358D"/>
    <w:rsid w:val="00FC4C80"/>
    <w:rsid w:val="00FC56DE"/>
    <w:rsid w:val="00FC684B"/>
    <w:rsid w:val="00FD3265"/>
    <w:rsid w:val="00FD3E96"/>
    <w:rsid w:val="00FE049D"/>
    <w:rsid w:val="00FE0CF2"/>
    <w:rsid w:val="00FE2407"/>
    <w:rsid w:val="00FE2F78"/>
    <w:rsid w:val="00FE31A5"/>
    <w:rsid w:val="00FF1661"/>
    <w:rsid w:val="00FF308E"/>
    <w:rsid w:val="00FF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6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titul">
    <w:name w:val="Subtitle"/>
    <w:link w:val="Podtitul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titulChar">
    <w:name w:val="Podtitul Char"/>
    <w:link w:val="Podtitul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character" w:styleId="Odkaznakoment">
    <w:name w:val="annotation reference"/>
    <w:basedOn w:val="Standardnpsmoodstavce"/>
    <w:uiPriority w:val="99"/>
    <w:semiHidden/>
    <w:unhideWhenUsed/>
    <w:rsid w:val="008915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159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159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15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159B"/>
    <w:rPr>
      <w:rFonts w:ascii="Arial" w:eastAsia="Times New Roman" w:hAnsi="Arial"/>
      <w:b/>
      <w:bCs/>
      <w:lang w:eastAsia="cs-CZ"/>
    </w:rPr>
  </w:style>
  <w:style w:type="character" w:styleId="Znakapoznpodarou">
    <w:name w:val="footnote reference"/>
    <w:uiPriority w:val="99"/>
    <w:rsid w:val="00A82D93"/>
    <w:rPr>
      <w:vertAlign w:val="superscript"/>
    </w:rPr>
  </w:style>
  <w:style w:type="paragraph" w:styleId="Odstavecseseznamem">
    <w:name w:val="List Paragraph"/>
    <w:basedOn w:val="Normln"/>
    <w:uiPriority w:val="99"/>
    <w:qFormat/>
    <w:rsid w:val="00A82D93"/>
    <w:pPr>
      <w:suppressAutoHyphens/>
      <w:spacing w:before="280" w:after="280" w:line="240" w:lineRule="auto"/>
      <w:ind w:left="720"/>
    </w:pPr>
    <w:rPr>
      <w:rFonts w:ascii="Times New Roman" w:hAnsi="Times New Roman"/>
      <w:sz w:val="24"/>
      <w:lang w:eastAsia="ar-SA"/>
    </w:rPr>
  </w:style>
  <w:style w:type="paragraph" w:styleId="Textpoznpodarou">
    <w:name w:val="footnote text"/>
    <w:basedOn w:val="Normln"/>
    <w:link w:val="TextpoznpodarouChar"/>
    <w:uiPriority w:val="99"/>
    <w:semiHidden/>
    <w:rsid w:val="00A82D93"/>
    <w:pPr>
      <w:spacing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82D93"/>
    <w:rPr>
      <w:rFonts w:ascii="Arial" w:eastAsia="Times New Roman" w:hAnsi="Arial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94E37"/>
    <w:rPr>
      <w:color w:val="800080" w:themeColor="followedHyperlink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8E657B"/>
    <w:pPr>
      <w:spacing w:after="0" w:line="240" w:lineRule="auto"/>
      <w:ind w:left="360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E657B"/>
    <w:rPr>
      <w:rFonts w:ascii="Arial" w:eastAsia="Times New Roman" w:hAnsi="Arial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2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Odbor%2063\NEM_UR\tabulky_moje\Publikace%20bar%20CZ_lide%20a%20spolecnost_2017-08-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521AE-2475-4C82-9A6B-7B6AE9AEA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4</TotalTime>
  <Pages>1</Pages>
  <Words>3602</Words>
  <Characters>21256</Characters>
  <Application>Microsoft Office Word</Application>
  <DocSecurity>0</DocSecurity>
  <Lines>177</Lines>
  <Paragraphs>49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24809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Kostkova</dc:creator>
  <cp:lastModifiedBy>Jana Kostkova</cp:lastModifiedBy>
  <cp:revision>4</cp:revision>
  <cp:lastPrinted>2018-05-24T08:01:00Z</cp:lastPrinted>
  <dcterms:created xsi:type="dcterms:W3CDTF">2018-05-25T11:27:00Z</dcterms:created>
  <dcterms:modified xsi:type="dcterms:W3CDTF">2018-05-25T11:30:00Z</dcterms:modified>
</cp:coreProperties>
</file>