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0" w:rsidRDefault="00903CD0">
      <w:pPr>
        <w:pStyle w:val="Nadpis4"/>
        <w:tabs>
          <w:tab w:val="clear" w:pos="708"/>
          <w:tab w:val="clear" w:pos="1416"/>
          <w:tab w:val="clear" w:pos="2124"/>
          <w:tab w:val="left" w:pos="142"/>
          <w:tab w:val="left" w:pos="709"/>
          <w:tab w:val="left" w:pos="1418"/>
          <w:tab w:val="left" w:pos="2126"/>
        </w:tabs>
        <w:jc w:val="left"/>
        <w:rPr>
          <w:rFonts w:cs="Arial"/>
        </w:rPr>
      </w:pPr>
    </w:p>
    <w:p w:rsidR="00A0255A" w:rsidRDefault="00A0255A">
      <w:pPr>
        <w:pStyle w:val="Nadpis4"/>
        <w:tabs>
          <w:tab w:val="clear" w:pos="708"/>
          <w:tab w:val="clear" w:pos="1416"/>
          <w:tab w:val="clear" w:pos="2124"/>
          <w:tab w:val="left" w:pos="142"/>
          <w:tab w:val="left" w:pos="709"/>
          <w:tab w:val="left" w:pos="1418"/>
          <w:tab w:val="left" w:pos="2126"/>
        </w:tabs>
        <w:jc w:val="left"/>
        <w:rPr>
          <w:rFonts w:cs="Arial"/>
        </w:rPr>
      </w:pPr>
      <w:r>
        <w:rPr>
          <w:rFonts w:cs="Arial"/>
        </w:rPr>
        <w:t>Metodické vysvětlivky</w:t>
      </w:r>
    </w:p>
    <w:p w:rsidR="00610AEC" w:rsidRPr="00610AEC" w:rsidRDefault="00610AEC" w:rsidP="00610AEC"/>
    <w:p w:rsidR="00610AEC" w:rsidRPr="00610AEC" w:rsidRDefault="00610AEC" w:rsidP="00610AEC"/>
    <w:p w:rsidR="00A0255A" w:rsidRDefault="00A83F9E">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567"/>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odvětví  finančního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kace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pPr>
        <w:pStyle w:val="Zkladntextodsazen"/>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7D09F8">
      <w:pPr>
        <w:pStyle w:val="Zkladntextodsazen"/>
        <w:numPr>
          <w:ilvl w:val="0"/>
          <w:numId w:val="18"/>
        </w:numPr>
        <w:spacing w:before="120"/>
        <w:ind w:left="357" w:hanging="357"/>
        <w:jc w:val="both"/>
        <w:rPr>
          <w:rFonts w:ascii="Arial" w:hAnsi="Arial" w:cs="Arial"/>
          <w:sz w:val="20"/>
          <w:szCs w:val="20"/>
        </w:rPr>
      </w:pPr>
      <w:proofErr w:type="spellStart"/>
      <w:r>
        <w:rPr>
          <w:rFonts w:ascii="Arial" w:hAnsi="Arial" w:cs="Arial"/>
          <w:b/>
          <w:bCs/>
          <w:sz w:val="20"/>
          <w:szCs w:val="20"/>
        </w:rPr>
        <w:t>Pen</w:t>
      </w:r>
      <w:proofErr w:type="spellEnd"/>
      <w:r>
        <w:rPr>
          <w:rFonts w:ascii="Arial" w:hAnsi="Arial" w:cs="Arial"/>
          <w:b/>
          <w:bCs/>
          <w:sz w:val="20"/>
          <w:szCs w:val="20"/>
        </w:rPr>
        <w:t xml:space="preserve">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do skupiny </w:t>
      </w:r>
      <w:r w:rsidR="00C81B4B">
        <w:rPr>
          <w:rFonts w:ascii="Arial" w:hAnsi="Arial" w:cs="Arial"/>
          <w:sz w:val="20"/>
          <w:szCs w:val="20"/>
        </w:rPr>
        <w:t>CZ-NACE 64.2, 64.3, 64.9, 66</w:t>
      </w:r>
      <w:r w:rsidR="00C81B4B" w:rsidRPr="00C81B4B">
        <w:rPr>
          <w:rFonts w:ascii="Arial" w:hAnsi="Arial" w:cs="Arial"/>
          <w:sz w:val="20"/>
          <w:szCs w:val="20"/>
        </w:rPr>
        <w:t xml:space="preserve"> </w:t>
      </w:r>
      <w:r>
        <w:rPr>
          <w:rFonts w:ascii="Arial" w:hAnsi="Arial" w:cs="Arial"/>
          <w:sz w:val="20"/>
          <w:szCs w:val="20"/>
        </w:rPr>
        <w:t xml:space="preserve"> a zároveň účtující jako banky tedy investiční společnosti a jimi spravované fondy, a licencov</w:t>
      </w:r>
      <w:r w:rsidR="006A2B97">
        <w:rPr>
          <w:rFonts w:ascii="Arial" w:hAnsi="Arial" w:cs="Arial"/>
          <w:sz w:val="20"/>
          <w:szCs w:val="20"/>
        </w:rPr>
        <w:t>aní obchodní</w:t>
      </w:r>
      <w:r w:rsidR="007D09F8">
        <w:rPr>
          <w:rFonts w:ascii="Arial" w:hAnsi="Arial" w:cs="Arial"/>
          <w:sz w:val="20"/>
          <w:szCs w:val="20"/>
        </w:rPr>
        <w:t xml:space="preserve">ci s cennými papíry, pojišťovny (CZ-NACE 65.11 a 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pPr>
        <w:numPr>
          <w:ilvl w:val="0"/>
          <w:numId w:val="19"/>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hanging="357"/>
        <w:jc w:val="both"/>
        <w:rPr>
          <w:rFonts w:ascii="Arial" w:hAnsi="Arial" w:cs="Arial"/>
          <w:b/>
          <w:bCs/>
          <w:szCs w:val="24"/>
        </w:rPr>
      </w:pPr>
      <w:r>
        <w:rPr>
          <w:rFonts w:ascii="Arial" w:hAnsi="Arial" w:cs="Arial"/>
          <w:b/>
          <w:bCs/>
        </w:rPr>
        <w:t xml:space="preserve">    </w:t>
      </w:r>
      <w:proofErr w:type="spellStart"/>
      <w:r>
        <w:rPr>
          <w:rFonts w:ascii="Arial" w:hAnsi="Arial" w:cs="Arial"/>
          <w:b/>
          <w:bCs/>
        </w:rPr>
        <w:t>Pen</w:t>
      </w:r>
      <w:proofErr w:type="spellEnd"/>
      <w:r>
        <w:rPr>
          <w:rFonts w:ascii="Arial" w:hAnsi="Arial" w:cs="Arial"/>
          <w:b/>
          <w:bCs/>
        </w:rPr>
        <w:t xml:space="preserve"> 3c-04</w:t>
      </w:r>
      <w:r>
        <w:rPr>
          <w:rFonts w:ascii="Arial" w:hAnsi="Arial" w:cs="Arial"/>
        </w:rPr>
        <w:t xml:space="preserve"> – </w:t>
      </w:r>
      <w:proofErr w:type="spellStart"/>
      <w:r>
        <w:rPr>
          <w:rFonts w:ascii="Arial" w:hAnsi="Arial" w:cs="Arial"/>
        </w:rPr>
        <w:t>výkaznickou</w:t>
      </w:r>
      <w:proofErr w:type="spellEnd"/>
      <w:r>
        <w:rPr>
          <w:rFonts w:ascii="Arial" w:hAnsi="Arial" w:cs="Arial"/>
        </w:rPr>
        <w:t xml:space="preserve"> povinnost k tomuto výkazu mají ekonomické subjekty zapsané do obchodního rejstříku a spadající podle převažující činnosti do skupiny </w:t>
      </w:r>
      <w:r w:rsidR="00F8770A">
        <w:rPr>
          <w:rFonts w:ascii="Arial" w:hAnsi="Arial" w:cs="Arial"/>
        </w:rPr>
        <w:t>CZ-NACE 64.2, 64.3, 64.9, 66</w:t>
      </w:r>
      <w:r w:rsidR="00F8770A" w:rsidRPr="00C81B4B">
        <w:rPr>
          <w:rFonts w:ascii="Arial" w:hAnsi="Arial" w:cs="Arial"/>
        </w:rPr>
        <w:t xml:space="preserve"> </w:t>
      </w:r>
      <w:r>
        <w:rPr>
          <w:rFonts w:ascii="Arial" w:hAnsi="Arial" w:cs="Arial"/>
        </w:rPr>
        <w:t xml:space="preserve"> a zároveň účtující jako podnikatelé, tj. finanční leasingové společnosti, zastavárny, faktoring</w:t>
      </w:r>
      <w:r>
        <w:rPr>
          <w:rFonts w:ascii="Arial" w:hAnsi="Arial" w:cs="Arial"/>
        </w:rPr>
        <w:t>o</w:t>
      </w:r>
      <w:r>
        <w:rPr>
          <w:rFonts w:ascii="Arial" w:hAnsi="Arial" w:cs="Arial"/>
        </w:rPr>
        <w:t>vé společnosti, burzy, směnárny a pojišťovací zprostředkovatelé</w:t>
      </w:r>
      <w:r w:rsidR="00782C99">
        <w:rPr>
          <w:rFonts w:ascii="Arial" w:hAnsi="Arial" w:cs="Arial"/>
        </w:rPr>
        <w:t>.</w:t>
      </w:r>
    </w:p>
    <w:p w:rsidR="007D09F8" w:rsidRDefault="007D09F8" w:rsidP="007D09F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276A51">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matematicko-statistických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pPr>
        <w:pStyle w:val="Zkladntext2"/>
        <w:ind w:firstLine="567"/>
        <w:rPr>
          <w:b/>
          <w:bCs/>
          <w:i/>
          <w:iCs/>
          <w:sz w:val="28"/>
        </w:rPr>
      </w:pPr>
      <w:r>
        <w:t>Souhrnná tabulka za odvětví finančního zprostředkování má pořadové číslo 1. Ukazatele bank jsou zařazeny v tabulkách 2 až 4, ukazatele nebankovních peněžních institucí v tabulkách 5 až 7, ukazatele investičních</w:t>
      </w:r>
      <w:r w:rsidR="003D2801">
        <w:t xml:space="preserve"> společností a fondů v tabulce</w:t>
      </w:r>
      <w:r>
        <w:t xml:space="preserve"> 8, ukazatele finančních leasingových společností v tabulkách </w:t>
      </w:r>
      <w:r w:rsidR="003D2801">
        <w:t>9 až 11</w:t>
      </w:r>
      <w:r>
        <w:t>, ukazatele p</w:t>
      </w:r>
      <w:r w:rsidR="003D2801">
        <w:t>ojišťoven v tabulkách 12 až 16</w:t>
      </w:r>
      <w:r w:rsidR="00EC64B1">
        <w:t xml:space="preserve"> a </w:t>
      </w:r>
      <w:r>
        <w:t xml:space="preserve">ukazatele penzijních </w:t>
      </w:r>
      <w:r w:rsidR="003C08A3">
        <w:t>společno</w:t>
      </w:r>
      <w:r w:rsidR="003C08A3">
        <w:t>s</w:t>
      </w:r>
      <w:r w:rsidR="003C08A3">
        <w:t>tí/</w:t>
      </w:r>
      <w:r>
        <w:t>fondů jsou v tabul</w:t>
      </w:r>
      <w:r w:rsidR="003D2801">
        <w:t>kách 17 až 20</w:t>
      </w:r>
      <w:r>
        <w:t>.</w:t>
      </w:r>
    </w:p>
    <w:p w:rsidR="00A0255A" w:rsidRDefault="00A0255A">
      <w:pPr>
        <w:pStyle w:val="Zkladntextodsazen"/>
        <w:numPr>
          <w:ilvl w:val="0"/>
          <w:numId w:val="16"/>
        </w:numPr>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( 0 )</w:t>
      </w:r>
      <w:r>
        <w:rPr>
          <w:rFonts w:ascii="Arial" w:hAnsi="Arial" w:cs="Arial"/>
          <w:sz w:val="20"/>
          <w:szCs w:val="20"/>
        </w:rPr>
        <w:t xml:space="preserve"> – pokud byla hodnota zjištěna, ale nedosahuje ani takové velikosti, aby mohla být vykázána podle pravidel o zaokrouhlování jako nenulové číslo</w:t>
      </w:r>
    </w:p>
    <w:p w:rsidR="00A0255A" w:rsidRPr="00EA555E" w:rsidRDefault="00A0255A" w:rsidP="00EA555E">
      <w:pPr>
        <w:pStyle w:val="Zkladntextodsazen"/>
        <w:numPr>
          <w:ilvl w:val="0"/>
          <w:numId w:val="16"/>
        </w:numPr>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jestliže příslušný údaj není k dispozici resp. </w:t>
      </w:r>
      <w:proofErr w:type="gramStart"/>
      <w:r w:rsidR="0020523A">
        <w:rPr>
          <w:rFonts w:ascii="Arial" w:hAnsi="Arial" w:cs="Arial"/>
          <w:sz w:val="20"/>
          <w:szCs w:val="20"/>
        </w:rPr>
        <w:t>je</w:t>
      </w:r>
      <w:proofErr w:type="gramEnd"/>
      <w:r w:rsidR="0020523A">
        <w:rPr>
          <w:rFonts w:ascii="Arial" w:hAnsi="Arial" w:cs="Arial"/>
          <w:sz w:val="20"/>
          <w:szCs w:val="20"/>
        </w:rPr>
        <w:t xml:space="preserve"> nespo</w:t>
      </w:r>
      <w:r w:rsidR="000A0013">
        <w:rPr>
          <w:rFonts w:ascii="Arial" w:hAnsi="Arial" w:cs="Arial"/>
          <w:sz w:val="20"/>
          <w:szCs w:val="20"/>
        </w:rPr>
        <w:t>lehlivý</w:t>
      </w:r>
      <w:bookmarkStart w:id="0" w:name="_GoBack"/>
      <w:bookmarkEnd w:id="0"/>
      <w:r w:rsidR="0020523A">
        <w:rPr>
          <w:rFonts w:ascii="Arial" w:hAnsi="Arial" w:cs="Arial"/>
          <w:sz w:val="20"/>
          <w:szCs w:val="20"/>
        </w:rPr>
        <w:t xml:space="preserve">, nebo </w:t>
      </w:r>
      <w:r>
        <w:rPr>
          <w:rFonts w:ascii="Arial" w:hAnsi="Arial" w:cs="Arial"/>
          <w:sz w:val="20"/>
          <w:szCs w:val="20"/>
        </w:rPr>
        <w:t>se v příslušné kategorii nebo subkategorii vyskytuje nižší počet jednotek, než odpovídá podmínkám pro poskytování statistických informací</w:t>
      </w:r>
    </w:p>
    <w:p w:rsidR="00A0255A" w:rsidRDefault="00A0255A">
      <w:pPr>
        <w:numPr>
          <w:ilvl w:val="0"/>
          <w:numId w:val="16"/>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proofErr w:type="gramStart"/>
      <w:r>
        <w:rPr>
          <w:rFonts w:ascii="Arial" w:hAnsi="Arial" w:cs="Arial"/>
          <w:i/>
          <w:iCs/>
        </w:rPr>
        <w:t>znak ( x )</w:t>
      </w:r>
      <w:r>
        <w:rPr>
          <w:rFonts w:ascii="Arial" w:hAnsi="Arial" w:cs="Arial"/>
        </w:rPr>
        <w:t xml:space="preserve"> – údaj</w:t>
      </w:r>
      <w:proofErr w:type="gramEnd"/>
      <w:r>
        <w:rPr>
          <w:rFonts w:ascii="Arial" w:hAnsi="Arial" w:cs="Arial"/>
        </w:rPr>
        <w:t xml:space="preserve"> se nemůže vyskytnout z logických důvodů (např. v indexu, pro který v základním období hodnota dosahovala „0“ nebo se vyskytl údaj se záporným znaménkem, případně index byl vyšší než 999,9)</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w:t>
      </w:r>
      <w:proofErr w:type="gramStart"/>
      <w:r>
        <w:rPr>
          <w:rFonts w:ascii="Arial" w:hAnsi="Arial" w:cs="Arial"/>
          <w:szCs w:val="24"/>
        </w:rPr>
        <w:t xml:space="preserve">činné </w:t>
      </w:r>
      <w:r w:rsidR="003D569C">
        <w:rPr>
          <w:rFonts w:ascii="Arial" w:hAnsi="Arial" w:cs="Arial"/>
          <w:szCs w:val="24"/>
        </w:rPr>
        <w:t xml:space="preserve">    </w:t>
      </w:r>
      <w:r>
        <w:rPr>
          <w:rFonts w:ascii="Arial" w:hAnsi="Arial" w:cs="Arial"/>
          <w:szCs w:val="24"/>
        </w:rPr>
        <w:t>(podnikatelé</w:t>
      </w:r>
      <w:proofErr w:type="gramEnd"/>
      <w:r>
        <w:rPr>
          <w:rFonts w:ascii="Arial" w:hAnsi="Arial" w:cs="Arial"/>
          <w:szCs w:val="24"/>
        </w:rPr>
        <w:t>, živnostníci, svobodná povolání), nezapsané v obchodním rejstříku.</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r>
        <w:rPr>
          <w:rFonts w:ascii="Arial" w:hAnsi="Arial" w:cs="Arial"/>
          <w:b/>
          <w:bCs/>
          <w:sz w:val="22"/>
          <w:szCs w:val="24"/>
        </w:rPr>
        <w:t xml:space="preserve">Finanční zprostředkování celkem </w:t>
      </w:r>
    </w:p>
    <w:p w:rsidR="00D21556" w:rsidRDefault="00D2155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pStyle w:val="Nadpis7"/>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Default="00903CD0" w:rsidP="00903CD0"/>
    <w:p w:rsidR="00267B87" w:rsidRPr="00903CD0" w:rsidRDefault="00267B87" w:rsidP="00903CD0"/>
    <w:p w:rsidR="00A0255A" w:rsidRDefault="00A0255A">
      <w:pPr>
        <w:pStyle w:val="Nadpis6"/>
      </w:pPr>
      <w:r>
        <w:t>Zaměstnanci, mzdy</w:t>
      </w:r>
    </w:p>
    <w:p w:rsidR="0091286A" w:rsidRPr="0091286A" w:rsidRDefault="0091286A" w:rsidP="0091286A"/>
    <w:p w:rsidR="00610AEC" w:rsidRPr="00610AEC" w:rsidRDefault="00610AEC"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Průměrný evidenční počet zaměstnanců ve fyzických osobách se vypočítává jako aritmetický průměr průměrného počtu zaměstnanců za jednotlivé měsíce. Přepočet na plně zaměstnané se provede u zaměstnanců s kratší pracovní dobou vykonávající práci jen příležitostně na výzvu a dle potřeb zaměstnavatele nebo vykonávající vedlejší činnost v souběžném pracovním poměru.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k používání pro služební i soukromé účely. Do mezd se zahrnují ta</w:t>
      </w:r>
      <w:r w:rsidR="00D460F3">
        <w:rPr>
          <w:rFonts w:ascii="Arial" w:hAnsi="Arial" w:cs="Arial"/>
          <w:szCs w:val="24"/>
        </w:rPr>
        <w:t xml:space="preserve">ké plnění mající charakter </w:t>
      </w:r>
      <w:r>
        <w:rPr>
          <w:rFonts w:ascii="Arial" w:hAnsi="Arial" w:cs="Arial"/>
          <w:szCs w:val="24"/>
        </w:rPr>
        <w:t>mezd (odměn za práci), u nichž zaměstnavatel rozhodl, že budou hrazeny z použitelného zisku, fondu odměn nebo jiného fondu vytvořeného z použitelného zisku. Ostatní osobní náklady (OON) se do mezd nezahrnují. Mzdy se uvádějí v hrubých částkách ve sledovaném období zúčtované k výplatě.</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sidR="00F31D02">
        <w:rPr>
          <w:rFonts w:ascii="Arial" w:hAnsi="Arial" w:cs="Arial"/>
          <w:szCs w:val="24"/>
        </w:rPr>
        <w:t xml:space="preserve">- jde o odměny za práce </w:t>
      </w:r>
      <w:r>
        <w:rPr>
          <w:rFonts w:ascii="Arial" w:hAnsi="Arial" w:cs="Arial"/>
          <w:szCs w:val="24"/>
        </w:rPr>
        <w:t>poskytované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lastRenderedPageBreak/>
        <w:t>Aktiva a pasiva</w:t>
      </w:r>
    </w:p>
    <w:p w:rsidR="00610AEC" w:rsidRPr="00610AEC" w:rsidRDefault="00610AEC" w:rsidP="00610AEC"/>
    <w:p w:rsidR="00A0255A" w:rsidRDefault="00374E2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48199C">
        <w:rPr>
          <w:rFonts w:ascii="Arial" w:hAnsi="Arial" w:cs="Arial"/>
          <w:szCs w:val="24"/>
        </w:rPr>
        <w:t xml:space="preserve">v tabulkách 13 a </w:t>
      </w:r>
      <w:proofErr w:type="gramStart"/>
      <w:r w:rsidR="0048199C">
        <w:rPr>
          <w:rFonts w:ascii="Arial" w:hAnsi="Arial" w:cs="Arial"/>
          <w:szCs w:val="24"/>
        </w:rPr>
        <w:t>18</w:t>
      </w:r>
      <w:r w:rsidR="00A0255A">
        <w:rPr>
          <w:rFonts w:ascii="Arial" w:hAnsi="Arial" w:cs="Arial"/>
          <w:szCs w:val="24"/>
        </w:rPr>
        <w:t xml:space="preserve"> </w:t>
      </w:r>
      <w:r w:rsidR="0048199C">
        <w:rPr>
          <w:rFonts w:ascii="Arial" w:hAnsi="Arial" w:cs="Arial"/>
          <w:szCs w:val="24"/>
        </w:rPr>
        <w:t xml:space="preserve">                    </w:t>
      </w:r>
      <w:r w:rsidR="00A0255A">
        <w:rPr>
          <w:rFonts w:ascii="Arial" w:hAnsi="Arial" w:cs="Arial"/>
          <w:szCs w:val="24"/>
        </w:rPr>
        <w:t>(a v souhrnné</w:t>
      </w:r>
      <w:proofErr w:type="gramEnd"/>
      <w:r w:rsidR="00A0255A">
        <w:rPr>
          <w:rFonts w:ascii="Arial" w:hAnsi="Arial" w:cs="Arial"/>
          <w:szCs w:val="24"/>
        </w:rPr>
        <w:t xml:space="preserve"> tabulce 1) se od 1. čtvrtletí roku 2008 vytváří z údajů poskytovaných Českou národní bankou. </w:t>
      </w:r>
    </w:p>
    <w:p w:rsidR="0091286A" w:rsidRDefault="0091286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Základní údaje o dlouhodobém nehmotném a hmotném majetku</w:t>
      </w:r>
    </w:p>
    <w:p w:rsidR="005C2CEE" w:rsidRDefault="005C2CEE"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v průběhu sledovaného čtvrtletí na získání dlouhodobého nehmotného a hmotného majetku:</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szCs w:val="24"/>
        </w:rPr>
        <w:t>formou koupě nebo vytvořením vlastní činnosti (ve vlastní režii),</w:t>
      </w:r>
    </w:p>
    <w:p w:rsidR="00610AEC" w:rsidRDefault="00A0255A" w:rsidP="005C2CEE">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nabytím práv k výsledkům duševní tvořivé činnosti,</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rPr>
        <w:t xml:space="preserve">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užívání.Do hodnoty pořízeného dlouhodobého nehmotného a hmotného majetku je zahrnuta též hodnota majetku užívaného formou nájmu, prostřednictvím smlouvy 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nevykazují, bez ohledu na to, že jsou podle stávající legislativy vlastníky tohoto majetku.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čerpají z obratu strany Má dáti účtů evidujících pořízení dlouhodobého nehmotného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nehmotné výsledky výzkumné a obdobné činnosti, které nejsou předmětem průmyslových a jiných  ocenitelných práv,</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čerpají z obratu strany Má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 celý obrat od počátku roku). Do dlouhodobého 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w:t>
      </w:r>
      <w:r>
        <w:rPr>
          <w:rFonts w:ascii="Arial" w:hAnsi="Arial" w:cs="Arial"/>
          <w:szCs w:val="24"/>
        </w:rPr>
        <w:t>ž</w:t>
      </w:r>
      <w:r>
        <w:rPr>
          <w:rFonts w:ascii="Arial" w:hAnsi="Arial" w:cs="Arial"/>
          <w:szCs w:val="24"/>
        </w:rPr>
        <w:t>kách.</w:t>
      </w:r>
    </w:p>
    <w:p w:rsidR="00A0255A" w:rsidRPr="00F95DC8" w:rsidRDefault="00A0255A" w:rsidP="00F95DC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 V případech, že dlouhodobý nehmotný či hmotný majetek byl předán jinému uživateli bezúplatně, zahrne se jeho zůstatková cena. Zůstatková cena je rozdíl mezi pořizovací cenou a oprávkami.</w:t>
      </w:r>
    </w:p>
    <w:sectPr w:rsidR="00A0255A" w:rsidRPr="00F95DC8" w:rsidSect="00267B87">
      <w:footnotePr>
        <w:numRestart w:val="eachSect"/>
      </w:footnotePr>
      <w:type w:val="continuous"/>
      <w:pgSz w:w="11905" w:h="16837"/>
      <w:pgMar w:top="1418" w:right="1418" w:bottom="1418"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A0013"/>
    <w:rsid w:val="000B5929"/>
    <w:rsid w:val="001714B1"/>
    <w:rsid w:val="0020523A"/>
    <w:rsid w:val="00243BA3"/>
    <w:rsid w:val="00267B87"/>
    <w:rsid w:val="00276A51"/>
    <w:rsid w:val="00320523"/>
    <w:rsid w:val="00374E26"/>
    <w:rsid w:val="003A5928"/>
    <w:rsid w:val="003C08A3"/>
    <w:rsid w:val="003D2801"/>
    <w:rsid w:val="003D569C"/>
    <w:rsid w:val="0048199C"/>
    <w:rsid w:val="00547279"/>
    <w:rsid w:val="00562E9E"/>
    <w:rsid w:val="00595710"/>
    <w:rsid w:val="005C2CEE"/>
    <w:rsid w:val="00610AEC"/>
    <w:rsid w:val="006735A6"/>
    <w:rsid w:val="006925B7"/>
    <w:rsid w:val="006A2B97"/>
    <w:rsid w:val="007152B4"/>
    <w:rsid w:val="0076494D"/>
    <w:rsid w:val="00764DE6"/>
    <w:rsid w:val="00782C99"/>
    <w:rsid w:val="007B0734"/>
    <w:rsid w:val="007D09F8"/>
    <w:rsid w:val="00823041"/>
    <w:rsid w:val="008D6817"/>
    <w:rsid w:val="00903CD0"/>
    <w:rsid w:val="0091286A"/>
    <w:rsid w:val="00963A0F"/>
    <w:rsid w:val="00A0255A"/>
    <w:rsid w:val="00A27680"/>
    <w:rsid w:val="00A30D47"/>
    <w:rsid w:val="00A83C52"/>
    <w:rsid w:val="00A83F9E"/>
    <w:rsid w:val="00A959A0"/>
    <w:rsid w:val="00C81B4B"/>
    <w:rsid w:val="00C8454A"/>
    <w:rsid w:val="00D21556"/>
    <w:rsid w:val="00D460F3"/>
    <w:rsid w:val="00D7652A"/>
    <w:rsid w:val="00DE7A34"/>
    <w:rsid w:val="00DE7E95"/>
    <w:rsid w:val="00EA555E"/>
    <w:rsid w:val="00EC64B1"/>
    <w:rsid w:val="00F21641"/>
    <w:rsid w:val="00F31D02"/>
    <w:rsid w:val="00F86CB8"/>
    <w:rsid w:val="00F8770A"/>
    <w:rsid w:val="00F95DC8"/>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1408</Words>
  <Characters>8310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13</cp:revision>
  <cp:lastPrinted>2008-06-26T07:33:00Z</cp:lastPrinted>
  <dcterms:created xsi:type="dcterms:W3CDTF">2017-04-26T12:01:00Z</dcterms:created>
  <dcterms:modified xsi:type="dcterms:W3CDTF">2017-12-19T08:27:00Z</dcterms:modified>
</cp:coreProperties>
</file>