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58" w:rsidRPr="006F5416" w:rsidRDefault="00FA2558" w:rsidP="00FA2558">
      <w:pPr>
        <w:pStyle w:val="Nadpis1"/>
      </w:pPr>
      <w:bookmarkStart w:id="0" w:name="_Toc444112494"/>
      <w:bookmarkStart w:id="1" w:name="_Toc499711602"/>
      <w:bookmarkStart w:id="2" w:name="_GoBack"/>
      <w:bookmarkEnd w:id="2"/>
      <w:r>
        <w:t xml:space="preserve">2. Zemřelí podle </w:t>
      </w:r>
      <w:r w:rsidR="00E45E61">
        <w:t xml:space="preserve">pohlaví a </w:t>
      </w:r>
      <w:r>
        <w:t>věku</w:t>
      </w:r>
      <w:bookmarkEnd w:id="1"/>
    </w:p>
    <w:p w:rsidR="0034015C" w:rsidRDefault="0022486F" w:rsidP="00170831">
      <w:r>
        <w:t>Počet zemřelých se v letech 2006 až 2016 pohyboval mezi 104 441 a 111 173</w:t>
      </w:r>
      <w:r w:rsidR="00FD3E18">
        <w:t xml:space="preserve">. Minimální hodnoty bylo dosaženo už v prvním sledovaném roce a maximální v roce 2015. Tento počet ovlivňuje nejen intenzita úmrtnosti, ale i věková struktura populace. Vzhledem k populačnímu stárnutí (mezi roky 2006 a 2016 narostl podíl obyvatel ve věku 65 let a více z 14,4 % na 18,8 %) se počet zemřelých mohl zvyšovat, i když intenzita úmrtnosti klesala. </w:t>
      </w:r>
    </w:p>
    <w:p w:rsidR="00170831" w:rsidRDefault="00170831" w:rsidP="00170831">
      <w:pPr>
        <w:spacing w:after="60"/>
        <w:rPr>
          <w:rFonts w:cs="Arial"/>
          <w:b/>
          <w:szCs w:val="20"/>
        </w:rPr>
      </w:pPr>
      <w:r w:rsidRPr="00332190">
        <w:rPr>
          <w:rFonts w:cs="Arial"/>
          <w:b/>
          <w:szCs w:val="20"/>
        </w:rPr>
        <w:t xml:space="preserve">Tab. </w:t>
      </w:r>
      <w:r>
        <w:rPr>
          <w:rFonts w:cs="Arial"/>
          <w:b/>
          <w:szCs w:val="20"/>
        </w:rPr>
        <w:t>1 Zemřelí podle pohlaví a věkových skupin v letech 2006–2016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986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170831" w:rsidRPr="00050A0A" w:rsidTr="005A0659">
        <w:trPr>
          <w:trHeight w:val="240"/>
        </w:trPr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0A0A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0A0A">
              <w:rPr>
                <w:rFonts w:cs="Arial"/>
                <w:b/>
                <w:bCs/>
                <w:sz w:val="16"/>
                <w:szCs w:val="16"/>
              </w:rPr>
              <w:t>Zemřelí celkem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0A0A">
              <w:rPr>
                <w:rFonts w:cs="Arial"/>
                <w:b/>
                <w:bCs/>
                <w:sz w:val="16"/>
                <w:szCs w:val="16"/>
              </w:rPr>
              <w:t>Pohlaví</w:t>
            </w:r>
          </w:p>
        </w:tc>
        <w:tc>
          <w:tcPr>
            <w:tcW w:w="5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0A0A">
              <w:rPr>
                <w:rFonts w:cs="Arial"/>
                <w:b/>
                <w:bCs/>
                <w:sz w:val="16"/>
                <w:szCs w:val="16"/>
              </w:rPr>
              <w:t>Věková skupina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0-14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15-34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35-49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50-64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65-79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80-94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95+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0831" w:rsidRPr="00050A0A" w:rsidRDefault="00170831" w:rsidP="005A065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104 441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52 706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51 735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1 735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4 313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19 580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37 531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38 701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2 022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104 636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52 719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51 917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1 826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4 068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19 798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36 955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39 285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2 143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104 948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53 076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51 872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1 821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4 051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19 792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36 158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40 256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2 349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107 421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54 080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53 341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1 688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4 066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19 293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36 819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42 455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2 561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106 844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54 150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52 694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1 598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3 980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19 055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36 256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43 004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2 443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106 848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54 141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52 707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1 557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3 940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18 535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36 204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43 941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2 201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108 189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54 550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53 639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1 445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3 946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17 702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36 778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45 725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2 135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109 160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55 098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54 062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1 435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3 856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16 850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37 851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46 820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1 929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105 665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53 740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51 925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1 272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3 733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15 741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37 001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45 690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1 807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111 173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55 934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55 239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3 742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15 532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39 183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48 722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2 329</w:t>
            </w:r>
          </w:p>
        </w:tc>
      </w:tr>
      <w:tr w:rsidR="00170831" w:rsidRPr="00050A0A" w:rsidTr="005A065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107 750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54 880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52 870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1 197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3 694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14 710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39 229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45 951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0831" w:rsidRPr="00050A0A" w:rsidRDefault="00170831" w:rsidP="005A06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50A0A">
              <w:rPr>
                <w:rFonts w:cs="Arial"/>
                <w:sz w:val="16"/>
                <w:szCs w:val="16"/>
              </w:rPr>
              <w:t>2 486</w:t>
            </w:r>
          </w:p>
        </w:tc>
      </w:tr>
    </w:tbl>
    <w:p w:rsidR="00170831" w:rsidRDefault="00170831" w:rsidP="00170831">
      <w:pPr>
        <w:spacing w:after="0"/>
      </w:pPr>
    </w:p>
    <w:p w:rsidR="00170831" w:rsidRDefault="00170831" w:rsidP="00170831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</w:t>
      </w:r>
      <w:r w:rsidRPr="00091A5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Zemřelí podle věkových skupin v letech 2006–2016</w:t>
      </w:r>
      <w:r w:rsidRPr="00091A5B">
        <w:rPr>
          <w:rFonts w:cs="Arial"/>
          <w:b/>
          <w:szCs w:val="20"/>
        </w:rPr>
        <w:t xml:space="preserve"> (v %)</w:t>
      </w:r>
    </w:p>
    <w:p w:rsidR="00170831" w:rsidRDefault="00170831" w:rsidP="00170831">
      <w:r w:rsidRPr="003837AC">
        <w:rPr>
          <w:noProof/>
        </w:rPr>
        <w:drawing>
          <wp:anchor distT="0" distB="0" distL="114300" distR="114300" simplePos="0" relativeHeight="251724288" behindDoc="1" locked="0" layoutInCell="1" allowOverlap="1" wp14:anchorId="7EBE56C5" wp14:editId="6713AE7D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5429250" cy="288607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B44A02"/>
    <w:p w:rsidR="00170831" w:rsidRDefault="00170831" w:rsidP="00170831">
      <w:pPr>
        <w:spacing w:after="0"/>
      </w:pPr>
    </w:p>
    <w:p w:rsidR="0034015C" w:rsidRDefault="00DC3A0E" w:rsidP="00B44A02">
      <w:r>
        <w:t xml:space="preserve">Úmrtí mužů byla v každém roce sledovaného období častější než úmrtí žen a to o 1,3 % (2015) až 3,8 % (2016). </w:t>
      </w:r>
      <w:r w:rsidR="0022486F">
        <w:t>Z pohledu patnáctiletých věkových skupin</w:t>
      </w:r>
      <w:r>
        <w:rPr>
          <w:rStyle w:val="Znakapoznpodarou"/>
        </w:rPr>
        <w:footnoteReference w:id="1"/>
      </w:r>
      <w:r w:rsidR="0022486F">
        <w:t xml:space="preserve"> se na </w:t>
      </w:r>
      <w:r w:rsidR="00817A1B">
        <w:t xml:space="preserve">všech </w:t>
      </w:r>
      <w:r w:rsidR="0022486F">
        <w:t xml:space="preserve">úmrtích nejvíce podílela v celém zkoumaném období subpopulace ve věku 80–94 let, přičemž její zastoupení narostlo z 37,1 % na 42,6 %. Jednalo se věkovou kategorii, kde nejvíce umíraly ženy, </w:t>
      </w:r>
      <w:r w:rsidR="0022486F" w:rsidRPr="005712C3">
        <w:t xml:space="preserve">zatímco u mužů byl nejčastější </w:t>
      </w:r>
      <w:r w:rsidR="0022486F">
        <w:t>věk zemřelého</w:t>
      </w:r>
      <w:r w:rsidR="00817A1B">
        <w:t xml:space="preserve"> 65–79 let</w:t>
      </w:r>
      <w:r>
        <w:t xml:space="preserve"> a zemřelí ve věku 80–</w:t>
      </w:r>
      <w:r w:rsidR="00817A1B">
        <w:t>94</w:t>
      </w:r>
      <w:r>
        <w:t xml:space="preserve"> let</w:t>
      </w:r>
      <w:r w:rsidR="00817A1B">
        <w:t xml:space="preserve"> tvořili druhou nejčastější skupinu úmr</w:t>
      </w:r>
      <w:r>
        <w:t>tí</w:t>
      </w:r>
      <w:r w:rsidR="00817A1B" w:rsidRPr="005712C3">
        <w:t>.</w:t>
      </w:r>
      <w:r w:rsidR="0022486F" w:rsidRPr="005712C3">
        <w:t xml:space="preserve"> </w:t>
      </w:r>
      <w:r w:rsidR="0022486F">
        <w:t xml:space="preserve">Poté následovala z pohledu celé populace věková skupina 65–79 let, jejíž podíl se pohyboval mezi 33,9 % až 36,4 %. Nejvýrazněji rostl podíl úmrtí u osob ve věku 95 let a více a to z 1,9 % na 2,3 %. Nejvýraznější relativní pokles byl sledován ve věkových </w:t>
      </w:r>
      <w:r w:rsidR="0022486F">
        <w:lastRenderedPageBreak/>
        <w:t xml:space="preserve">skupinách 15–34 let (z 1,7 % na 1,1 %) a 50–64 let (z 18,7 % na 13,7 %), což lze </w:t>
      </w:r>
      <w:r w:rsidR="00817A1B">
        <w:t xml:space="preserve">z části </w:t>
      </w:r>
      <w:r w:rsidR="0022486F">
        <w:t xml:space="preserve">vysvětlit změnami ve věkovém složení populace.          </w:t>
      </w:r>
      <w:r w:rsidR="005E0344">
        <w:t xml:space="preserve"> </w:t>
      </w:r>
      <w:r w:rsidR="003400E3">
        <w:t xml:space="preserve"> </w:t>
      </w:r>
      <w:r w:rsidR="001D7A0D">
        <w:t xml:space="preserve">  </w:t>
      </w:r>
      <w:r w:rsidR="008E3CB1">
        <w:t xml:space="preserve"> </w:t>
      </w:r>
      <w:r w:rsidR="00A41848">
        <w:t xml:space="preserve"> </w:t>
      </w:r>
      <w:r w:rsidR="006860B7">
        <w:t xml:space="preserve"> </w:t>
      </w:r>
      <w:r w:rsidR="000F4337">
        <w:t xml:space="preserve"> </w:t>
      </w:r>
      <w:r w:rsidR="00386284">
        <w:t xml:space="preserve"> </w:t>
      </w:r>
    </w:p>
    <w:p w:rsidR="001B3BD9" w:rsidRDefault="001B3BD9" w:rsidP="001B3BD9">
      <w:pPr>
        <w:pStyle w:val="Nadpis2"/>
      </w:pPr>
      <w:bookmarkStart w:id="3" w:name="_Toc499711603"/>
      <w:r>
        <w:t xml:space="preserve">2.1 </w:t>
      </w:r>
      <w:r w:rsidRPr="001B3BD9">
        <w:t>Úmrtnost podle pohlaví a věku</w:t>
      </w:r>
      <w:bookmarkEnd w:id="3"/>
    </w:p>
    <w:p w:rsidR="000469B3" w:rsidRDefault="0086313E" w:rsidP="00F943DB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>Míra úmrtnosti je obecně relativně vysoká</w:t>
      </w:r>
      <w:r w:rsidR="00A548CB">
        <w:rPr>
          <w:rFonts w:cs="Arial"/>
          <w:szCs w:val="20"/>
        </w:rPr>
        <w:t xml:space="preserve"> v prvním roce života, poté následuje pokles </w:t>
      </w:r>
      <w:r w:rsidR="005A269D">
        <w:rPr>
          <w:rFonts w:cs="Arial"/>
          <w:szCs w:val="20"/>
        </w:rPr>
        <w:t xml:space="preserve">k minimálním hodnotám v dětském věku </w:t>
      </w:r>
      <w:r w:rsidR="003A3182">
        <w:rPr>
          <w:rFonts w:cs="Arial"/>
          <w:szCs w:val="20"/>
        </w:rPr>
        <w:t>vystřídaný</w:t>
      </w:r>
      <w:r w:rsidR="0035145A">
        <w:rPr>
          <w:rFonts w:cs="Arial"/>
          <w:szCs w:val="20"/>
        </w:rPr>
        <w:t xml:space="preserve"> nárůst</w:t>
      </w:r>
      <w:r w:rsidR="003A3182">
        <w:rPr>
          <w:rFonts w:cs="Arial"/>
          <w:szCs w:val="20"/>
        </w:rPr>
        <w:t>em</w:t>
      </w:r>
      <w:r w:rsidR="0035145A">
        <w:rPr>
          <w:rFonts w:cs="Arial"/>
          <w:szCs w:val="20"/>
        </w:rPr>
        <w:t xml:space="preserve"> až po nejvyšší věkové kategorie.</w:t>
      </w:r>
      <w:r w:rsidR="00C30C9D">
        <w:rPr>
          <w:rFonts w:cs="Arial"/>
          <w:szCs w:val="20"/>
        </w:rPr>
        <w:t xml:space="preserve"> V případě mužů se míry úmrtnosti při srovnání let 2006 a 2016 snižovaly téměř ve všech věkových kategoriích</w:t>
      </w:r>
      <w:r w:rsidR="00B37B1B">
        <w:rPr>
          <w:rFonts w:cs="Arial"/>
          <w:szCs w:val="20"/>
        </w:rPr>
        <w:t>.</w:t>
      </w:r>
      <w:r w:rsidR="00F359D4">
        <w:rPr>
          <w:rFonts w:cs="Arial"/>
          <w:szCs w:val="20"/>
        </w:rPr>
        <w:t xml:space="preserve"> Absolutně se míry úmrtnosti nejvíce snižovaly v nejstarších věkových skupinách</w:t>
      </w:r>
      <w:r>
        <w:rPr>
          <w:rFonts w:cs="Arial"/>
          <w:szCs w:val="20"/>
        </w:rPr>
        <w:t xml:space="preserve"> (80 let a více)</w:t>
      </w:r>
      <w:r w:rsidR="00F359D4">
        <w:rPr>
          <w:rFonts w:cs="Arial"/>
          <w:szCs w:val="20"/>
        </w:rPr>
        <w:t>. Např. u mužů ve věku 90–94 let z 300,6 ‰ na 259,8 ‰.</w:t>
      </w:r>
      <w:r w:rsidR="00F17974">
        <w:rPr>
          <w:rFonts w:cs="Arial"/>
          <w:szCs w:val="20"/>
        </w:rPr>
        <w:t xml:space="preserve"> Největší relativní pokles intenzity úmrtnosti</w:t>
      </w:r>
      <w:r w:rsidR="005E4DA5">
        <w:rPr>
          <w:rFonts w:cs="Arial"/>
          <w:szCs w:val="20"/>
        </w:rPr>
        <w:t xml:space="preserve"> při srovnání let 2006 a 2016</w:t>
      </w:r>
      <w:r w:rsidR="00F17974">
        <w:rPr>
          <w:rFonts w:cs="Arial"/>
          <w:szCs w:val="20"/>
        </w:rPr>
        <w:t xml:space="preserve"> byl ale identifikován u chlapců ve věku 5–9 (o 58,5 %) a 10–14 let (o 40,0 %).</w:t>
      </w:r>
      <w:r w:rsidR="00731A06">
        <w:rPr>
          <w:rFonts w:cs="Arial"/>
          <w:szCs w:val="20"/>
        </w:rPr>
        <w:t xml:space="preserve"> Významný pokles byl i u mužů ve věku 50–54 let (o 35,2 %). </w:t>
      </w:r>
    </w:p>
    <w:p w:rsidR="000469B3" w:rsidRDefault="000469B3" w:rsidP="000469B3">
      <w:pPr>
        <w:spacing w:after="0"/>
      </w:pPr>
    </w:p>
    <w:p w:rsidR="0086313E" w:rsidRDefault="0086313E" w:rsidP="0086313E">
      <w:r>
        <w:t xml:space="preserve">U žen byl nárůst intenzity úmrtnosti ve srovnání let 2006 a 2016 zaznamenán u věkových skupin 10–14 a 25–29 let, ovšem v těchto věkových skupinách byl počet úmrtí velmi nízký a míry tak mohou být ovlivněny náhodnými výkyvy ve srovnávaných letech. Největší absolutní pokles měr úmrtnosti se stejně jako u mužů týkal věkové skupiny 90–94 let – z 251,3 </w:t>
      </w:r>
      <w:r>
        <w:rPr>
          <w:rFonts w:cs="Arial"/>
          <w:szCs w:val="20"/>
        </w:rPr>
        <w:t xml:space="preserve">‰ </w:t>
      </w:r>
      <w:r>
        <w:t xml:space="preserve">na 215,7 </w:t>
      </w:r>
      <w:r>
        <w:rPr>
          <w:rFonts w:cs="Arial"/>
          <w:szCs w:val="20"/>
        </w:rPr>
        <w:t xml:space="preserve">‰. Relativní pokles intenzity úmrtnosti byl nejvyšší ve věkových skupinách 5–9 (o 28,3 %), 40–44 (o 27,4 %) a 75–79 let (o 26,2 %).    </w:t>
      </w:r>
    </w:p>
    <w:p w:rsidR="00E430A1" w:rsidRDefault="00030D3C" w:rsidP="00E430A1">
      <w:pPr>
        <w:spacing w:after="60"/>
        <w:rPr>
          <w:rFonts w:cs="Arial"/>
          <w:b/>
          <w:szCs w:val="20"/>
        </w:rPr>
      </w:pPr>
      <w:r w:rsidRPr="00332190">
        <w:rPr>
          <w:rFonts w:cs="Arial"/>
          <w:b/>
          <w:szCs w:val="20"/>
        </w:rPr>
        <w:t xml:space="preserve">Tab. </w:t>
      </w:r>
      <w:r>
        <w:rPr>
          <w:rFonts w:cs="Arial"/>
          <w:b/>
          <w:szCs w:val="20"/>
        </w:rPr>
        <w:t xml:space="preserve">2 </w:t>
      </w:r>
      <w:r w:rsidRPr="00030D3C">
        <w:rPr>
          <w:rFonts w:cs="Arial"/>
          <w:b/>
          <w:szCs w:val="20"/>
        </w:rPr>
        <w:t>Míry úmrtnosti podle pohlaví a věkových skupin v letech 2006, 2011 a 2016 (na 1 000 obyvatel)</w:t>
      </w:r>
    </w:p>
    <w:tbl>
      <w:tblPr>
        <w:tblW w:w="9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E430A1" w:rsidRPr="00E430A1" w:rsidTr="00E430A1">
        <w:trPr>
          <w:trHeight w:val="240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30A1">
              <w:rPr>
                <w:rFonts w:cs="Arial"/>
                <w:b/>
                <w:bCs/>
                <w:sz w:val="16"/>
                <w:szCs w:val="16"/>
              </w:rPr>
              <w:t>Věková skupina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30A1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30A1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noWrap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30A1">
              <w:rPr>
                <w:rFonts w:cs="Arial"/>
                <w:b/>
                <w:bCs/>
                <w:sz w:val="16"/>
                <w:szCs w:val="16"/>
              </w:rPr>
              <w:t>Index muži / ženy</w:t>
            </w:r>
          </w:p>
        </w:tc>
      </w:tr>
      <w:tr w:rsidR="00E430A1" w:rsidRPr="00E430A1" w:rsidTr="00E430A1">
        <w:trPr>
          <w:trHeight w:val="480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E430A1" w:rsidRPr="00E430A1" w:rsidRDefault="00E430A1" w:rsidP="00E430A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hmú</w:t>
            </w:r>
            <w:r w:rsidRPr="00E430A1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1,1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 xml:space="preserve">  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1,3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 xml:space="preserve">  1-4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1,0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 xml:space="preserve">  5-9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1,2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1,0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2,0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3,3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2,4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2,1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1,9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1,9</w:t>
            </w:r>
          </w:p>
        </w:tc>
      </w:tr>
      <w:tr w:rsidR="00E430A1" w:rsidRPr="00E430A1" w:rsidTr="00352D1C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2,0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2,0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2,2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2,3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2,2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2,0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61,1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55,2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43,2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31,9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1,7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112,2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100,5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90,5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81,2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62,9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1,4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85-89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170,4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155,1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141,7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135,6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123,4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1,3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90-94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300,6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267,6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259,8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251,5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226,5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215,7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1,2</w:t>
            </w:r>
          </w:p>
        </w:tc>
      </w:tr>
      <w:tr w:rsidR="00E430A1" w:rsidRPr="00E430A1" w:rsidTr="00352D1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430A1" w:rsidRPr="00E430A1" w:rsidRDefault="00E430A1" w:rsidP="00E430A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95+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363,2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399,8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388,9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360,9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364,8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284" w:type="dxa"/>
            </w:tcMar>
            <w:vAlign w:val="bottom"/>
            <w:hideMark/>
          </w:tcPr>
          <w:p w:rsidR="00E430A1" w:rsidRPr="00E430A1" w:rsidRDefault="00E430A1" w:rsidP="00352D1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430A1">
              <w:rPr>
                <w:rFonts w:cs="Arial"/>
                <w:sz w:val="16"/>
                <w:szCs w:val="16"/>
              </w:rPr>
              <w:t>1,2</w:t>
            </w:r>
          </w:p>
        </w:tc>
      </w:tr>
    </w:tbl>
    <w:p w:rsidR="001566B6" w:rsidRPr="001566B6" w:rsidRDefault="001566B6" w:rsidP="00E332A1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1566B6">
        <w:rPr>
          <w:rFonts w:ascii="Arial CE" w:hAnsi="Arial CE" w:cs="Arial CE"/>
          <w:i/>
          <w:iCs/>
          <w:sz w:val="16"/>
          <w:szCs w:val="16"/>
        </w:rPr>
        <w:t xml:space="preserve">1) Hrubá míra úmrtnosti je definována jako podíl zemřelých ke střednímu stavu obyvatelstva (v promilích). </w:t>
      </w:r>
    </w:p>
    <w:p w:rsidR="00655AD6" w:rsidRDefault="00655AD6" w:rsidP="00655AD6">
      <w:pPr>
        <w:tabs>
          <w:tab w:val="left" w:pos="2775"/>
        </w:tabs>
        <w:spacing w:after="0"/>
        <w:rPr>
          <w:rFonts w:cs="Arial"/>
          <w:szCs w:val="20"/>
        </w:rPr>
      </w:pPr>
    </w:p>
    <w:p w:rsidR="001566B6" w:rsidRPr="005E6C62" w:rsidRDefault="00A61485" w:rsidP="00C25A7D">
      <w:pPr>
        <w:tabs>
          <w:tab w:val="left" w:pos="2775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Intenzita úmrtnosti u mužů je vyšší než u žen ve všech věkových skupinách. Nejvýraznější byla mužská nadúmrtnost ve věkových skupinách 15–19, 20–24 </w:t>
      </w:r>
      <w:r w:rsidR="004A021E">
        <w:rPr>
          <w:rFonts w:cs="Arial"/>
          <w:szCs w:val="20"/>
        </w:rPr>
        <w:t>a 25–29</w:t>
      </w:r>
      <w:r w:rsidR="005F06B5">
        <w:rPr>
          <w:rFonts w:cs="Arial"/>
          <w:szCs w:val="20"/>
        </w:rPr>
        <w:t xml:space="preserve"> let</w:t>
      </w:r>
      <w:r w:rsidR="004A021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Například u 20–24 letých mužů byla v roce 2016 úmrtnost 3,3x vyšší než u stejně starých žen. Naopak nejmenší rozdíly byly v nejstarších věkových kategoriích</w:t>
      </w:r>
      <w:r w:rsidR="00EA39E4">
        <w:rPr>
          <w:rFonts w:cs="Arial"/>
          <w:szCs w:val="20"/>
        </w:rPr>
        <w:t xml:space="preserve"> a v dětském věku</w:t>
      </w:r>
      <w:r>
        <w:rPr>
          <w:rFonts w:cs="Arial"/>
          <w:szCs w:val="20"/>
        </w:rPr>
        <w:t>. U osob ve věku 90 let a více v roce 2016 převyšovala úmrtnost mužů úmrtnost žen pouze 1,2x</w:t>
      </w:r>
      <w:r w:rsidR="00354632">
        <w:rPr>
          <w:rFonts w:cs="Arial"/>
          <w:szCs w:val="20"/>
        </w:rPr>
        <w:t>.</w:t>
      </w:r>
      <w:r w:rsidR="00D1542B">
        <w:rPr>
          <w:rFonts w:cs="Arial"/>
          <w:szCs w:val="20"/>
        </w:rPr>
        <w:t xml:space="preserve"> </w:t>
      </w:r>
      <w:r w:rsidR="005C4919">
        <w:rPr>
          <w:rFonts w:cs="Arial"/>
          <w:szCs w:val="20"/>
        </w:rPr>
        <w:t xml:space="preserve">  </w:t>
      </w:r>
      <w:r w:rsidR="002A5EE7">
        <w:rPr>
          <w:rFonts w:cs="Arial"/>
          <w:szCs w:val="20"/>
        </w:rPr>
        <w:t xml:space="preserve"> </w:t>
      </w:r>
    </w:p>
    <w:p w:rsidR="002332AC" w:rsidRDefault="002332AC" w:rsidP="001B3BD9">
      <w:pPr>
        <w:pStyle w:val="Nadpis2"/>
        <w:rPr>
          <w:rFonts w:eastAsia="Times New Roman" w:cs="Arial"/>
          <w:bCs w:val="0"/>
          <w:color w:val="auto"/>
          <w:sz w:val="20"/>
          <w:szCs w:val="20"/>
        </w:rPr>
      </w:pPr>
    </w:p>
    <w:p w:rsidR="002332AC" w:rsidRDefault="002332AC" w:rsidP="001B3BD9">
      <w:pPr>
        <w:pStyle w:val="Nadpis2"/>
      </w:pPr>
    </w:p>
    <w:p w:rsidR="001B3BD9" w:rsidRDefault="001B3BD9" w:rsidP="001B3BD9">
      <w:pPr>
        <w:pStyle w:val="Nadpis2"/>
      </w:pPr>
      <w:bookmarkStart w:id="4" w:name="_Toc499711604"/>
      <w:r>
        <w:lastRenderedPageBreak/>
        <w:t xml:space="preserve">2.2 </w:t>
      </w:r>
      <w:r w:rsidRPr="001B3BD9">
        <w:t>Kojenecká úmrtnost</w:t>
      </w:r>
      <w:bookmarkEnd w:id="4"/>
    </w:p>
    <w:p w:rsidR="004B5D6E" w:rsidRDefault="005F06B5" w:rsidP="003837AC">
      <w:pPr>
        <w:tabs>
          <w:tab w:val="left" w:pos="2775"/>
        </w:tabs>
        <w:rPr>
          <w:rFonts w:cs="Arial"/>
          <w:szCs w:val="20"/>
        </w:rPr>
      </w:pPr>
      <w:r w:rsidRPr="0060771A">
        <w:rPr>
          <w:rFonts w:cs="Arial"/>
          <w:szCs w:val="20"/>
        </w:rPr>
        <w:t xml:space="preserve">Počet zemřelých </w:t>
      </w:r>
      <w:r>
        <w:rPr>
          <w:rFonts w:cs="Arial"/>
          <w:szCs w:val="20"/>
        </w:rPr>
        <w:t>kojenců (dětí do 1 roku) se mezi roky 2006 a 2016 pohyboval v rozmezí 263–360. Po poklesu v letech 2007–2014 z 360 na 263 narostl v posledních dvou letech na 317 (viz přílohová tabulka 5)</w:t>
      </w:r>
      <w:r>
        <w:rPr>
          <w:rStyle w:val="Znakapoznpodarou"/>
          <w:rFonts w:cs="Arial"/>
          <w:szCs w:val="20"/>
        </w:rPr>
        <w:footnoteReference w:id="2"/>
      </w:r>
      <w:r>
        <w:rPr>
          <w:rFonts w:cs="Arial"/>
          <w:szCs w:val="20"/>
        </w:rPr>
        <w:t xml:space="preserve">. </w:t>
      </w:r>
      <w:r w:rsidRPr="00416CCB">
        <w:rPr>
          <w:rFonts w:cs="Arial"/>
          <w:szCs w:val="20"/>
        </w:rPr>
        <w:t>Nejvíce kojenců umírá hned v prvních dnech života. Kojenci, kteří zemřeli ve věku pouze 0–6 dnů (tzv.</w:t>
      </w:r>
      <w:r>
        <w:rPr>
          <w:rFonts w:cs="Arial"/>
          <w:szCs w:val="20"/>
        </w:rPr>
        <w:t> </w:t>
      </w:r>
      <w:r w:rsidRPr="00416CCB">
        <w:rPr>
          <w:rFonts w:cs="Arial"/>
          <w:szCs w:val="20"/>
        </w:rPr>
        <w:t>časný novorozenecký věk)</w:t>
      </w:r>
      <w:r>
        <w:rPr>
          <w:rFonts w:cs="Arial"/>
          <w:szCs w:val="20"/>
        </w:rPr>
        <w:t>,</w:t>
      </w:r>
      <w:r w:rsidRPr="00416CCB">
        <w:rPr>
          <w:rFonts w:cs="Arial"/>
          <w:szCs w:val="20"/>
        </w:rPr>
        <w:t xml:space="preserve"> tvoří zhruba 40</w:t>
      </w:r>
      <w:r>
        <w:rPr>
          <w:rFonts w:cs="Arial"/>
          <w:szCs w:val="20"/>
        </w:rPr>
        <w:t> </w:t>
      </w:r>
      <w:r w:rsidRPr="00416CCB">
        <w:rPr>
          <w:rFonts w:cs="Arial"/>
          <w:szCs w:val="20"/>
        </w:rPr>
        <w:t>% zemřelých kojenců.</w:t>
      </w:r>
      <w:r>
        <w:rPr>
          <w:rFonts w:cs="Arial"/>
          <w:szCs w:val="20"/>
        </w:rPr>
        <w:t xml:space="preserve"> Děti novorozeneckého věku, které se nedožily 28. dne života, naplňovaly ve sledovaném období každoročně 60 až 70 % celkového počtu zemřelých kojenců.</w:t>
      </w:r>
      <w:r w:rsidRPr="00416CC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Ostatní (obvykle necelých 40 %) zemřelí kojenci se dožili věku v intervalu 28 až 364 dnů. </w:t>
      </w:r>
      <w:r w:rsidR="00416CCB" w:rsidRPr="00416CCB">
        <w:rPr>
          <w:rFonts w:cs="Arial"/>
          <w:szCs w:val="20"/>
        </w:rPr>
        <w:t xml:space="preserve"> </w:t>
      </w:r>
    </w:p>
    <w:p w:rsidR="004B5D6E" w:rsidRDefault="004B5D6E" w:rsidP="004B5D6E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2</w:t>
      </w:r>
      <w:r w:rsidRPr="00091A5B">
        <w:rPr>
          <w:rFonts w:cs="Arial"/>
          <w:b/>
          <w:szCs w:val="20"/>
        </w:rPr>
        <w:t xml:space="preserve"> </w:t>
      </w:r>
      <w:r w:rsidRPr="004B5D6E">
        <w:rPr>
          <w:rFonts w:cs="Arial"/>
          <w:b/>
          <w:szCs w:val="20"/>
        </w:rPr>
        <w:t>Zemřelí kojenci podle věku v letech 2006–2016 (v %)</w:t>
      </w:r>
    </w:p>
    <w:p w:rsidR="004B5D6E" w:rsidRDefault="004B5D6E" w:rsidP="004B5D6E">
      <w:pPr>
        <w:spacing w:after="60"/>
        <w:rPr>
          <w:rFonts w:cs="Arial"/>
          <w:b/>
          <w:szCs w:val="20"/>
        </w:rPr>
      </w:pPr>
      <w:r w:rsidRPr="004B5D6E">
        <w:rPr>
          <w:noProof/>
        </w:rPr>
        <w:drawing>
          <wp:anchor distT="0" distB="0" distL="114300" distR="114300" simplePos="0" relativeHeight="251663872" behindDoc="1" locked="0" layoutInCell="1" allowOverlap="1" wp14:anchorId="7919D30A" wp14:editId="6EC21A7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29250" cy="2886075"/>
            <wp:effectExtent l="0" t="0" r="0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D6E" w:rsidRDefault="004B5D6E" w:rsidP="003837AC">
      <w:pPr>
        <w:tabs>
          <w:tab w:val="left" w:pos="2775"/>
        </w:tabs>
        <w:rPr>
          <w:rFonts w:cs="Arial"/>
          <w:b/>
          <w:szCs w:val="20"/>
        </w:rPr>
      </w:pPr>
    </w:p>
    <w:p w:rsidR="004B5D6E" w:rsidRPr="004B5D6E" w:rsidRDefault="004B5D6E" w:rsidP="004B5D6E">
      <w:pPr>
        <w:rPr>
          <w:rFonts w:cs="Arial"/>
          <w:szCs w:val="20"/>
        </w:rPr>
      </w:pPr>
    </w:p>
    <w:p w:rsidR="004B5D6E" w:rsidRPr="004B5D6E" w:rsidRDefault="004B5D6E" w:rsidP="004B5D6E">
      <w:pPr>
        <w:rPr>
          <w:rFonts w:cs="Arial"/>
          <w:szCs w:val="20"/>
        </w:rPr>
      </w:pPr>
    </w:p>
    <w:p w:rsidR="004B5D6E" w:rsidRPr="004B5D6E" w:rsidRDefault="004B5D6E" w:rsidP="004B5D6E">
      <w:pPr>
        <w:rPr>
          <w:rFonts w:cs="Arial"/>
          <w:szCs w:val="20"/>
        </w:rPr>
      </w:pPr>
    </w:p>
    <w:p w:rsidR="004B5D6E" w:rsidRPr="004B5D6E" w:rsidRDefault="004B5D6E" w:rsidP="004B5D6E">
      <w:pPr>
        <w:rPr>
          <w:rFonts w:cs="Arial"/>
          <w:szCs w:val="20"/>
        </w:rPr>
      </w:pPr>
    </w:p>
    <w:p w:rsidR="004B5D6E" w:rsidRPr="004B5D6E" w:rsidRDefault="004B5D6E" w:rsidP="004B5D6E">
      <w:pPr>
        <w:rPr>
          <w:rFonts w:cs="Arial"/>
          <w:szCs w:val="20"/>
        </w:rPr>
      </w:pPr>
    </w:p>
    <w:p w:rsidR="004B5D6E" w:rsidRPr="004B5D6E" w:rsidRDefault="004B5D6E" w:rsidP="004B5D6E">
      <w:pPr>
        <w:rPr>
          <w:rFonts w:cs="Arial"/>
          <w:szCs w:val="20"/>
        </w:rPr>
      </w:pPr>
    </w:p>
    <w:p w:rsidR="004B5D6E" w:rsidRDefault="004B5D6E" w:rsidP="004B5D6E">
      <w:pPr>
        <w:rPr>
          <w:rFonts w:cs="Arial"/>
          <w:szCs w:val="20"/>
        </w:rPr>
      </w:pPr>
    </w:p>
    <w:p w:rsidR="002332AC" w:rsidRDefault="002332AC" w:rsidP="0026019F">
      <w:pPr>
        <w:spacing w:after="60"/>
        <w:rPr>
          <w:rFonts w:cs="Arial"/>
          <w:b/>
          <w:szCs w:val="20"/>
        </w:rPr>
      </w:pPr>
    </w:p>
    <w:p w:rsidR="0026019F" w:rsidRDefault="0026019F" w:rsidP="0026019F">
      <w:pPr>
        <w:spacing w:after="60"/>
        <w:rPr>
          <w:rFonts w:cs="Arial"/>
          <w:b/>
          <w:szCs w:val="20"/>
        </w:rPr>
      </w:pPr>
      <w:r w:rsidRPr="00332190">
        <w:rPr>
          <w:rFonts w:cs="Arial"/>
          <w:b/>
          <w:szCs w:val="20"/>
        </w:rPr>
        <w:t xml:space="preserve">Tab. </w:t>
      </w:r>
      <w:r>
        <w:rPr>
          <w:rFonts w:cs="Arial"/>
          <w:b/>
          <w:szCs w:val="20"/>
        </w:rPr>
        <w:t xml:space="preserve">3 </w:t>
      </w:r>
      <w:r w:rsidRPr="00030D3C">
        <w:rPr>
          <w:rFonts w:cs="Arial"/>
          <w:b/>
          <w:szCs w:val="20"/>
        </w:rPr>
        <w:t xml:space="preserve">Míry </w:t>
      </w:r>
      <w:r>
        <w:rPr>
          <w:rFonts w:cs="Arial"/>
          <w:b/>
          <w:szCs w:val="20"/>
        </w:rPr>
        <w:t>kojenecké úmrtnosti</w:t>
      </w:r>
      <w:r w:rsidR="000B6C64" w:rsidRPr="000B6C64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</w:rPr>
        <w:t xml:space="preserve"> podle věku v letech 2006–2016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187"/>
        <w:gridCol w:w="1186"/>
        <w:gridCol w:w="1610"/>
        <w:gridCol w:w="1631"/>
        <w:gridCol w:w="1631"/>
        <w:gridCol w:w="1652"/>
      </w:tblGrid>
      <w:tr w:rsidR="000F797F" w:rsidRPr="000F797F" w:rsidTr="000F797F">
        <w:trPr>
          <w:trHeight w:val="263"/>
        </w:trPr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F797F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F797F">
              <w:rPr>
                <w:rFonts w:cs="Arial"/>
                <w:b/>
                <w:bCs/>
                <w:sz w:val="16"/>
                <w:szCs w:val="16"/>
              </w:rPr>
              <w:t>do 1 roku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F797F">
              <w:rPr>
                <w:rFonts w:cs="Arial"/>
                <w:b/>
                <w:bCs/>
                <w:sz w:val="16"/>
                <w:szCs w:val="16"/>
              </w:rPr>
              <w:t>0 dnů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F797F">
              <w:rPr>
                <w:rFonts w:cs="Arial"/>
                <w:b/>
                <w:bCs/>
                <w:sz w:val="16"/>
                <w:szCs w:val="16"/>
              </w:rPr>
              <w:t xml:space="preserve"> 0-6 dokončených dnů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F797F">
              <w:rPr>
                <w:rFonts w:cs="Arial"/>
                <w:b/>
                <w:bCs/>
                <w:sz w:val="16"/>
                <w:szCs w:val="16"/>
              </w:rPr>
              <w:t>7-27 dokončených dnů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F797F">
              <w:rPr>
                <w:rFonts w:cs="Arial"/>
                <w:b/>
                <w:bCs/>
                <w:sz w:val="16"/>
                <w:szCs w:val="16"/>
              </w:rPr>
              <w:t>0-27 dokončených dnů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5DADD"/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F797F">
              <w:rPr>
                <w:rFonts w:cs="Arial"/>
                <w:b/>
                <w:bCs/>
                <w:sz w:val="16"/>
                <w:szCs w:val="16"/>
              </w:rPr>
              <w:t>28-364 dokončených dnů</w:t>
            </w:r>
          </w:p>
        </w:tc>
      </w:tr>
      <w:tr w:rsidR="000F797F" w:rsidRPr="000F797F" w:rsidTr="000F797F">
        <w:trPr>
          <w:trHeight w:val="263"/>
        </w:trPr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797F" w:rsidRPr="000F797F" w:rsidRDefault="000F797F" w:rsidP="000F797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1,1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1,2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1,1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0,8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1,0</w:t>
            </w:r>
          </w:p>
        </w:tc>
      </w:tr>
      <w:tr w:rsidR="000F797F" w:rsidRPr="000F797F" w:rsidTr="000F797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F797F" w:rsidRPr="000F797F" w:rsidRDefault="000F797F" w:rsidP="000F79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F797F">
              <w:rPr>
                <w:rFonts w:cs="Arial"/>
                <w:sz w:val="16"/>
                <w:szCs w:val="16"/>
              </w:rPr>
              <w:t>1,1</w:t>
            </w:r>
          </w:p>
        </w:tc>
      </w:tr>
    </w:tbl>
    <w:p w:rsidR="000F797F" w:rsidRPr="001566B6" w:rsidRDefault="000F797F" w:rsidP="000F797F">
      <w:pPr>
        <w:spacing w:before="60" w:after="60"/>
        <w:rPr>
          <w:rFonts w:ascii="Arial CE" w:hAnsi="Arial CE" w:cs="Arial CE"/>
          <w:i/>
          <w:iCs/>
          <w:sz w:val="16"/>
          <w:szCs w:val="16"/>
        </w:rPr>
      </w:pPr>
      <w:r w:rsidRPr="001566B6">
        <w:rPr>
          <w:rFonts w:ascii="Arial CE" w:hAnsi="Arial CE" w:cs="Arial CE"/>
          <w:i/>
          <w:iCs/>
          <w:sz w:val="16"/>
          <w:szCs w:val="16"/>
        </w:rPr>
        <w:t xml:space="preserve">1) </w:t>
      </w:r>
      <w:r w:rsidRPr="000F797F">
        <w:rPr>
          <w:rFonts w:ascii="Arial CE" w:hAnsi="Arial CE" w:cs="Arial CE"/>
          <w:i/>
          <w:iCs/>
          <w:sz w:val="16"/>
          <w:szCs w:val="16"/>
        </w:rPr>
        <w:t>Počet zemřelých v daném věku na 1 000 živě narozených dětí</w:t>
      </w:r>
      <w:r>
        <w:rPr>
          <w:rFonts w:ascii="Arial CE" w:hAnsi="Arial CE" w:cs="Arial CE"/>
          <w:i/>
          <w:iCs/>
          <w:sz w:val="16"/>
          <w:szCs w:val="16"/>
        </w:rPr>
        <w:t>.</w:t>
      </w:r>
    </w:p>
    <w:p w:rsidR="005F06B5" w:rsidRDefault="005F06B5" w:rsidP="005F06B5">
      <w:pPr>
        <w:spacing w:after="60"/>
        <w:rPr>
          <w:rFonts w:cs="Arial"/>
          <w:b/>
          <w:szCs w:val="20"/>
        </w:rPr>
      </w:pPr>
    </w:p>
    <w:p w:rsidR="005F06B5" w:rsidRDefault="005F06B5" w:rsidP="005F06B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Míra kojenecké úmrtnosti poklesla mezi roky 2006 a 2014 z 3,3 ‰ na 2,4 ‰ (tab</w:t>
      </w:r>
      <w:r w:rsidR="0043110C">
        <w:rPr>
          <w:rFonts w:cs="Arial"/>
          <w:szCs w:val="20"/>
        </w:rPr>
        <w:t>.</w:t>
      </w:r>
      <w:r>
        <w:rPr>
          <w:rFonts w:cs="Arial"/>
          <w:szCs w:val="20"/>
        </w:rPr>
        <w:t> 3). Na snížení intenzity kojenecké úmrtnosti se podílel zejména pokles novorozenecké úmrtnosti (0–27 dokončených dnů) z 2,3 ‰ na 1,6 ‰. V posledních dvou letech míra kojenecké úmrtnosti vzrostla na 2,8 ‰ v</w:t>
      </w:r>
      <w:r w:rsidR="00247859">
        <w:rPr>
          <w:rFonts w:cs="Arial"/>
          <w:szCs w:val="20"/>
        </w:rPr>
        <w:t> </w:t>
      </w:r>
      <w:r>
        <w:rPr>
          <w:rFonts w:cs="Arial"/>
          <w:szCs w:val="20"/>
        </w:rPr>
        <w:t>roce</w:t>
      </w:r>
      <w:r w:rsidR="0024785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2016. Za nárůstem stálo zvýšení úrovně novorozenecké i ponovorozenecké úmrtnosti.</w:t>
      </w:r>
    </w:p>
    <w:p w:rsidR="002332AC" w:rsidRDefault="002332AC" w:rsidP="002332AC">
      <w:pPr>
        <w:spacing w:after="0"/>
      </w:pPr>
    </w:p>
    <w:p w:rsidR="001B3BD9" w:rsidRDefault="001B3BD9" w:rsidP="001B3BD9">
      <w:pPr>
        <w:pStyle w:val="Nadpis2"/>
      </w:pPr>
      <w:bookmarkStart w:id="5" w:name="_Toc499711605"/>
      <w:r>
        <w:lastRenderedPageBreak/>
        <w:t>2.3 N</w:t>
      </w:r>
      <w:r w:rsidRPr="001B3BD9">
        <w:t>aděje dožití podle věku</w:t>
      </w:r>
      <w:bookmarkEnd w:id="5"/>
    </w:p>
    <w:bookmarkEnd w:id="0"/>
    <w:p w:rsidR="005F06B5" w:rsidRDefault="005F06B5" w:rsidP="005F06B5">
      <w:pPr>
        <w:rPr>
          <w:rFonts w:cs="Arial"/>
          <w:szCs w:val="20"/>
        </w:rPr>
      </w:pPr>
      <w:r>
        <w:rPr>
          <w:rFonts w:cs="Arial"/>
          <w:szCs w:val="20"/>
        </w:rPr>
        <w:t xml:space="preserve">Naděje dožití (střední délka života) při narození vzrostla mezi roky 2006 a 2016 u mužů z 73,4 na 76,2 let a v případě žen z 79,7 na 82,1 let. K meziročnímu poklesu došlo pouze u žen v roce 2015 (o 0,2 roku) a k nepatrnému i v roce 2009 (o 0,01 roku). Průměrné meziroční tempo růstu naděje dožití při narození bylo u mužů 0,28 let, u žen 0,24 let. V relativním vyjádření se ukazatel zvýšil v poslední dekádě o 3,8 % u mužů a o 3,0 % u opačného pohlaví. Tento vývoj vedl ke snížení rozdílu naděje dožití při narození podle pohlaví. V roce 2006 </w:t>
      </w:r>
      <w:r w:rsidR="00247859">
        <w:rPr>
          <w:rFonts w:cs="Arial"/>
          <w:szCs w:val="20"/>
        </w:rPr>
        <w:t>byla u žen o 8,5 % vyšší než u mužů</w:t>
      </w:r>
      <w:r>
        <w:rPr>
          <w:rFonts w:cs="Arial"/>
          <w:szCs w:val="20"/>
        </w:rPr>
        <w:t>, zatímco o deset let později o 7,7 %.</w:t>
      </w:r>
    </w:p>
    <w:p w:rsidR="00E06123" w:rsidRPr="00655AD6" w:rsidRDefault="000E5D21" w:rsidP="00655AD6">
      <w:pPr>
        <w:spacing w:after="60"/>
        <w:rPr>
          <w:rFonts w:cs="Arial"/>
          <w:b/>
          <w:szCs w:val="20"/>
        </w:rPr>
      </w:pPr>
      <w:r w:rsidRPr="000E5D21">
        <w:rPr>
          <w:rFonts w:cs="Arial"/>
          <w:b/>
          <w:szCs w:val="20"/>
        </w:rPr>
        <w:t xml:space="preserve">Graf 3 Naděje dožití při narození </w:t>
      </w:r>
      <w:r>
        <w:rPr>
          <w:rFonts w:cs="Arial"/>
          <w:b/>
          <w:szCs w:val="20"/>
        </w:rPr>
        <w:t xml:space="preserve">podle pohlaví </w:t>
      </w:r>
      <w:r w:rsidRPr="000E5D21">
        <w:rPr>
          <w:rFonts w:cs="Arial"/>
          <w:b/>
          <w:szCs w:val="20"/>
        </w:rPr>
        <w:t>v letech 2006–2016</w:t>
      </w:r>
    </w:p>
    <w:p w:rsidR="0041108E" w:rsidRDefault="00CB4EE3" w:rsidP="000E5D21">
      <w:pPr>
        <w:spacing w:after="60"/>
        <w:rPr>
          <w:rFonts w:cs="Arial"/>
          <w:b/>
          <w:szCs w:val="20"/>
        </w:rPr>
      </w:pPr>
      <w:r w:rsidRPr="00CB4EE3"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5324475" cy="2886075"/>
            <wp:effectExtent l="0" t="0" r="9525" b="952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8E" w:rsidRPr="0041108E" w:rsidRDefault="0041108E" w:rsidP="0041108E">
      <w:pPr>
        <w:rPr>
          <w:rFonts w:cs="Arial"/>
          <w:szCs w:val="20"/>
        </w:rPr>
      </w:pPr>
    </w:p>
    <w:p w:rsidR="0041108E" w:rsidRPr="0041108E" w:rsidRDefault="0041108E" w:rsidP="0041108E">
      <w:pPr>
        <w:rPr>
          <w:rFonts w:cs="Arial"/>
          <w:szCs w:val="20"/>
        </w:rPr>
      </w:pPr>
    </w:p>
    <w:p w:rsidR="0041108E" w:rsidRPr="0041108E" w:rsidRDefault="0041108E" w:rsidP="0041108E">
      <w:pPr>
        <w:rPr>
          <w:rFonts w:cs="Arial"/>
          <w:szCs w:val="20"/>
        </w:rPr>
      </w:pPr>
    </w:p>
    <w:p w:rsidR="0041108E" w:rsidRPr="0041108E" w:rsidRDefault="0041108E" w:rsidP="0041108E">
      <w:pPr>
        <w:rPr>
          <w:rFonts w:cs="Arial"/>
          <w:szCs w:val="20"/>
        </w:rPr>
      </w:pPr>
    </w:p>
    <w:p w:rsidR="0041108E" w:rsidRPr="0041108E" w:rsidRDefault="0041108E" w:rsidP="0041108E">
      <w:pPr>
        <w:rPr>
          <w:rFonts w:cs="Arial"/>
          <w:szCs w:val="20"/>
        </w:rPr>
      </w:pPr>
    </w:p>
    <w:p w:rsidR="0041108E" w:rsidRPr="0041108E" w:rsidRDefault="0041108E" w:rsidP="0041108E">
      <w:pPr>
        <w:rPr>
          <w:rFonts w:cs="Arial"/>
          <w:szCs w:val="20"/>
        </w:rPr>
      </w:pPr>
    </w:p>
    <w:p w:rsidR="0041108E" w:rsidRPr="0041108E" w:rsidRDefault="0041108E" w:rsidP="0041108E">
      <w:pPr>
        <w:rPr>
          <w:rFonts w:cs="Arial"/>
          <w:szCs w:val="20"/>
        </w:rPr>
      </w:pPr>
    </w:p>
    <w:p w:rsidR="0041108E" w:rsidRDefault="0041108E" w:rsidP="0041108E">
      <w:pPr>
        <w:rPr>
          <w:rFonts w:cs="Arial"/>
          <w:szCs w:val="20"/>
        </w:rPr>
      </w:pPr>
    </w:p>
    <w:p w:rsidR="0041108E" w:rsidRDefault="0041108E" w:rsidP="00655AD6">
      <w:pPr>
        <w:spacing w:after="0"/>
        <w:rPr>
          <w:rFonts w:cs="Arial"/>
          <w:szCs w:val="20"/>
        </w:rPr>
      </w:pPr>
    </w:p>
    <w:p w:rsidR="005F06B5" w:rsidRDefault="005F06B5" w:rsidP="005F06B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Podrobnější data o naději dožití v dalších vybraných věcích jsou uvedeny v přílohových tabulkách 6 a 7. Z nich vyplývá, že relativně více se prodlužuje naděje dožití ve vyšších věcích. Například zatímco ve věku 20 let se ve sledovaném období naděje dožití zvýšila u mužů o 4,8 % a u žen o 3,9 %, tak ve věku 80 let to bylo již o 20,3 % u mužů a o 21,7 % v případě žen.</w:t>
      </w:r>
    </w:p>
    <w:p w:rsidR="005F06B5" w:rsidRDefault="005F06B5" w:rsidP="00505225">
      <w:pPr>
        <w:spacing w:after="0"/>
        <w:rPr>
          <w:rFonts w:cs="Arial"/>
          <w:szCs w:val="20"/>
        </w:rPr>
      </w:pPr>
    </w:p>
    <w:p w:rsidR="005F06B5" w:rsidRDefault="005F06B5" w:rsidP="005F06B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Naděje dožití byla u žen vyšší téměř ve všech sledovaných věcích s výjimkou (v některých letech) těch nejvyšších. Relativně největší rozdíl ve prospěch žen byl pozorován mezi 60. a 70. rokem života (okolo 22 %), poté klesal. V nejvyšších věcích si byly naděje dožití mužů a žen blízké.</w:t>
      </w:r>
    </w:p>
    <w:p w:rsidR="00406F16" w:rsidRDefault="006B3E2B" w:rsidP="00406F1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D699F">
        <w:rPr>
          <w:rFonts w:cs="Arial"/>
          <w:szCs w:val="20"/>
        </w:rPr>
        <w:t xml:space="preserve"> </w:t>
      </w:r>
      <w:r w:rsidR="00505225">
        <w:rPr>
          <w:rFonts w:cs="Arial"/>
          <w:szCs w:val="20"/>
        </w:rPr>
        <w:t xml:space="preserve"> </w:t>
      </w:r>
    </w:p>
    <w:p w:rsidR="004633E1" w:rsidRDefault="004633E1" w:rsidP="004633E1">
      <w:pPr>
        <w:spacing w:after="0"/>
        <w:rPr>
          <w:rFonts w:cs="Arial"/>
          <w:szCs w:val="20"/>
        </w:rPr>
      </w:pPr>
      <w:r w:rsidRPr="00E661F7">
        <w:rPr>
          <w:rFonts w:cs="Arial"/>
          <w:szCs w:val="20"/>
        </w:rPr>
        <w:t>Rozdíly v naději dožití</w:t>
      </w:r>
      <w:r>
        <w:rPr>
          <w:rFonts w:cs="Arial"/>
          <w:szCs w:val="20"/>
        </w:rPr>
        <w:t xml:space="preserve"> při narození</w:t>
      </w:r>
      <w:r w:rsidRPr="00E661F7">
        <w:rPr>
          <w:rFonts w:cs="Arial"/>
          <w:szCs w:val="20"/>
        </w:rPr>
        <w:t xml:space="preserve"> podle pohlaví lze </w:t>
      </w:r>
      <w:r>
        <w:rPr>
          <w:rFonts w:cs="Arial"/>
          <w:szCs w:val="20"/>
        </w:rPr>
        <w:t>analyzovat</w:t>
      </w:r>
      <w:r w:rsidRPr="00E661F7">
        <w:rPr>
          <w:rFonts w:cs="Arial"/>
          <w:szCs w:val="20"/>
        </w:rPr>
        <w:t xml:space="preserve"> i </w:t>
      </w:r>
      <w:r>
        <w:rPr>
          <w:rFonts w:cs="Arial"/>
          <w:szCs w:val="20"/>
        </w:rPr>
        <w:t>podle</w:t>
      </w:r>
      <w:r w:rsidRPr="00E661F7">
        <w:rPr>
          <w:rFonts w:cs="Arial"/>
          <w:szCs w:val="20"/>
        </w:rPr>
        <w:t xml:space="preserve"> příspěvků jednotlivých věkových skupin k t</w:t>
      </w:r>
      <w:r>
        <w:rPr>
          <w:rFonts w:cs="Arial"/>
          <w:szCs w:val="20"/>
        </w:rPr>
        <w:t xml:space="preserve">ěmto rozdílům (graf 4). Tyto příspěvky </w:t>
      </w:r>
      <w:r w:rsidRPr="00E661F7">
        <w:rPr>
          <w:rFonts w:cs="Arial"/>
          <w:szCs w:val="20"/>
        </w:rPr>
        <w:t xml:space="preserve">je možné spočítat z ukazatelů úmrtnostních tabulek. Diference mezi střední délkou života při narození </w:t>
      </w:r>
      <w:r>
        <w:rPr>
          <w:rFonts w:cs="Arial"/>
          <w:szCs w:val="20"/>
        </w:rPr>
        <w:t>podle pohlaví</w:t>
      </w:r>
      <w:r w:rsidRPr="00E661F7">
        <w:rPr>
          <w:rFonts w:cs="Arial"/>
          <w:szCs w:val="20"/>
        </w:rPr>
        <w:t xml:space="preserve"> se snížila z 6,22 let na 5,84 mezi roky 2006 a 2016.</w:t>
      </w:r>
      <w:r w:rsidR="00247859">
        <w:rPr>
          <w:rFonts w:cs="Arial"/>
          <w:szCs w:val="20"/>
        </w:rPr>
        <w:t xml:space="preserve"> Zatímco na začátku období se na tomto rozdílu </w:t>
      </w:r>
      <w:r>
        <w:rPr>
          <w:rFonts w:cs="Arial"/>
          <w:szCs w:val="20"/>
        </w:rPr>
        <w:t>z 50,6</w:t>
      </w:r>
      <w:r w:rsidR="00247859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 podílely rozdílné úrovně úmrtnosti mužů a žen ve věkové skupině 55–74 let, tak o deset let později se koncentrace příspěvků přesunula do vyššího věku – za 55,6 % rozdílu stála úmrtnost ve věku 60–79 let. Nejvíce vzrostla váha u pětileté věkové skupiny 75–79 let, kde došlo k nárůstu z 9,4 % na 12,4 % při srovnání let 2006 a 2016.</w:t>
      </w:r>
    </w:p>
    <w:p w:rsidR="006167B8" w:rsidRDefault="006167B8" w:rsidP="00406F16">
      <w:pPr>
        <w:spacing w:after="0"/>
        <w:rPr>
          <w:rFonts w:cs="Arial"/>
          <w:b/>
          <w:szCs w:val="20"/>
        </w:rPr>
      </w:pPr>
    </w:p>
    <w:p w:rsidR="004633E1" w:rsidRPr="00E661F7" w:rsidRDefault="004633E1" w:rsidP="004633E1">
      <w:pPr>
        <w:rPr>
          <w:rFonts w:cs="Arial"/>
          <w:szCs w:val="20"/>
        </w:rPr>
      </w:pPr>
      <w:r>
        <w:rPr>
          <w:rFonts w:cs="Arial"/>
          <w:szCs w:val="20"/>
        </w:rPr>
        <w:t>Obdobným způsobem lze vyhodnotit i příspěvky věkových skupin k rozdílu v naději dožití při narození mezi roky 2006 a 2016 obou jednotlivých pohlaví (graf 5). Příspěvky věkových skupin k růstu naděje dožití u mužů v poslední dekádě nebyly koncentrovány pouze do vysokých věků (nad 75 let) jako u žen, ale týkaly se spíše středního věku (graf 5). Věkové skupiny mezi věkem 50 a 64 let mohly za 32,8 % rozdílu u mužů. V případě žen přispěl pokles úmrtnosti ve věkových skupinách 75–89 let k vysvětlení 46,1 % rozdílu mezi roky 2006 a 2016.</w:t>
      </w:r>
    </w:p>
    <w:p w:rsidR="004633E1" w:rsidRDefault="004633E1" w:rsidP="00406F16">
      <w:pPr>
        <w:spacing w:after="0"/>
        <w:rPr>
          <w:rFonts w:cs="Arial"/>
          <w:b/>
          <w:szCs w:val="20"/>
        </w:rPr>
      </w:pPr>
    </w:p>
    <w:p w:rsidR="00CE6417" w:rsidRPr="00406F16" w:rsidRDefault="00CE6417" w:rsidP="00406F16">
      <w:pP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Graf 4</w:t>
      </w:r>
      <w:r w:rsidRPr="000E5D21">
        <w:rPr>
          <w:rFonts w:cs="Arial"/>
          <w:b/>
          <w:szCs w:val="20"/>
        </w:rPr>
        <w:t xml:space="preserve"> </w:t>
      </w:r>
      <w:r w:rsidRPr="00CE6417">
        <w:rPr>
          <w:rFonts w:cs="Arial"/>
          <w:b/>
          <w:szCs w:val="20"/>
        </w:rPr>
        <w:t>Příspěvky věkových skupin k rozdílu v naději dožití podle pohlaví (v %), 2006 a 2016</w:t>
      </w:r>
    </w:p>
    <w:p w:rsidR="00CE6417" w:rsidRDefault="00CE6417" w:rsidP="00CE6417">
      <w:pPr>
        <w:spacing w:after="60"/>
        <w:rPr>
          <w:rFonts w:cs="Arial"/>
          <w:b/>
          <w:szCs w:val="20"/>
        </w:rPr>
      </w:pPr>
      <w:r w:rsidRPr="00CE6417">
        <w:rPr>
          <w:noProof/>
        </w:rPr>
        <w:drawing>
          <wp:anchor distT="0" distB="0" distL="114300" distR="114300" simplePos="0" relativeHeight="251666944" behindDoc="1" locked="0" layoutInCell="1" allowOverlap="1" wp14:anchorId="00A49E53" wp14:editId="465A968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675" cy="2809875"/>
            <wp:effectExtent l="0" t="0" r="9525" b="952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</w:p>
    <w:p w:rsidR="000F6824" w:rsidRDefault="000F6824" w:rsidP="00FA08E5">
      <w:pPr>
        <w:spacing w:after="0"/>
        <w:rPr>
          <w:rFonts w:cs="Arial"/>
          <w:szCs w:val="20"/>
        </w:rPr>
      </w:pPr>
    </w:p>
    <w:p w:rsidR="00CE6417" w:rsidRDefault="00CE6417" w:rsidP="00CE6417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5</w:t>
      </w:r>
      <w:r w:rsidRPr="000E5D21">
        <w:rPr>
          <w:rFonts w:cs="Arial"/>
          <w:b/>
          <w:szCs w:val="20"/>
        </w:rPr>
        <w:t xml:space="preserve"> </w:t>
      </w:r>
      <w:r w:rsidRPr="00CE6417">
        <w:rPr>
          <w:rFonts w:cs="Arial"/>
          <w:b/>
          <w:szCs w:val="20"/>
        </w:rPr>
        <w:t>Příspěvky věkových skupin k rozdílu v naději dožití mezi roky 2006 a 2016 (v %)</w:t>
      </w:r>
    </w:p>
    <w:p w:rsidR="00CE6417" w:rsidRDefault="00CE6417" w:rsidP="00CE6417">
      <w:pPr>
        <w:spacing w:after="60"/>
        <w:rPr>
          <w:rFonts w:cs="Arial"/>
          <w:b/>
          <w:szCs w:val="20"/>
        </w:rPr>
      </w:pPr>
      <w:r w:rsidRPr="00CE6417">
        <w:rPr>
          <w:noProof/>
        </w:rPr>
        <w:drawing>
          <wp:anchor distT="0" distB="0" distL="114300" distR="114300" simplePos="0" relativeHeight="251665920" behindDoc="1" locked="0" layoutInCell="1" allowOverlap="1" wp14:anchorId="1C4D20EB" wp14:editId="55F4A9F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675" cy="2876550"/>
            <wp:effectExtent l="0" t="0" r="9525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D9" w:rsidRDefault="001B3BD9" w:rsidP="0041108E">
      <w:pPr>
        <w:rPr>
          <w:rFonts w:cs="Arial"/>
          <w:szCs w:val="20"/>
        </w:rPr>
      </w:pPr>
    </w:p>
    <w:p w:rsidR="001B3BD9" w:rsidRPr="001B3BD9" w:rsidRDefault="001B3BD9" w:rsidP="001B3BD9">
      <w:pPr>
        <w:rPr>
          <w:rFonts w:cs="Arial"/>
          <w:szCs w:val="20"/>
        </w:rPr>
      </w:pPr>
    </w:p>
    <w:p w:rsidR="001B3BD9" w:rsidRPr="001B3BD9" w:rsidRDefault="001B3BD9" w:rsidP="001B3BD9">
      <w:pPr>
        <w:rPr>
          <w:rFonts w:cs="Arial"/>
          <w:szCs w:val="20"/>
        </w:rPr>
      </w:pPr>
    </w:p>
    <w:p w:rsidR="001B3BD9" w:rsidRPr="001B3BD9" w:rsidRDefault="001B3BD9" w:rsidP="001B3BD9">
      <w:pPr>
        <w:rPr>
          <w:rFonts w:cs="Arial"/>
          <w:szCs w:val="20"/>
        </w:rPr>
      </w:pPr>
    </w:p>
    <w:p w:rsidR="001B3BD9" w:rsidRPr="001B3BD9" w:rsidRDefault="001B3BD9" w:rsidP="001B3BD9">
      <w:pPr>
        <w:rPr>
          <w:rFonts w:cs="Arial"/>
          <w:szCs w:val="20"/>
        </w:rPr>
      </w:pPr>
    </w:p>
    <w:p w:rsidR="001B3BD9" w:rsidRPr="001B3BD9" w:rsidRDefault="001B3BD9" w:rsidP="001B3BD9">
      <w:pPr>
        <w:rPr>
          <w:rFonts w:cs="Arial"/>
          <w:szCs w:val="20"/>
        </w:rPr>
      </w:pPr>
    </w:p>
    <w:p w:rsidR="001B3BD9" w:rsidRPr="001B3BD9" w:rsidRDefault="001B3BD9" w:rsidP="001B3BD9">
      <w:pPr>
        <w:rPr>
          <w:rFonts w:cs="Arial"/>
          <w:szCs w:val="20"/>
        </w:rPr>
      </w:pPr>
    </w:p>
    <w:p w:rsidR="001B3BD9" w:rsidRPr="001B3BD9" w:rsidRDefault="001B3BD9" w:rsidP="001B3BD9">
      <w:pPr>
        <w:rPr>
          <w:rFonts w:cs="Arial"/>
          <w:szCs w:val="20"/>
        </w:rPr>
      </w:pPr>
    </w:p>
    <w:p w:rsidR="001B3BD9" w:rsidRDefault="001B3BD9" w:rsidP="001B3BD9">
      <w:pPr>
        <w:rPr>
          <w:rFonts w:cs="Arial"/>
          <w:szCs w:val="20"/>
        </w:rPr>
      </w:pPr>
    </w:p>
    <w:p w:rsidR="006553A9" w:rsidRDefault="006553A9" w:rsidP="001B3BD9">
      <w:pPr>
        <w:pStyle w:val="Nadpis1"/>
      </w:pPr>
    </w:p>
    <w:p w:rsidR="006553A9" w:rsidRDefault="006553A9" w:rsidP="001B3BD9">
      <w:pPr>
        <w:pStyle w:val="Nadpis1"/>
      </w:pPr>
    </w:p>
    <w:p w:rsidR="006553A9" w:rsidRDefault="006553A9" w:rsidP="001B3BD9">
      <w:pPr>
        <w:pStyle w:val="Nadpis1"/>
      </w:pPr>
    </w:p>
    <w:p w:rsidR="006553A9" w:rsidRDefault="006553A9" w:rsidP="001B3BD9">
      <w:pPr>
        <w:pStyle w:val="Nadpis1"/>
      </w:pPr>
    </w:p>
    <w:p w:rsidR="006553A9" w:rsidRDefault="006553A9" w:rsidP="001B3BD9">
      <w:pPr>
        <w:pStyle w:val="Nadpis1"/>
      </w:pPr>
    </w:p>
    <w:p w:rsidR="006553A9" w:rsidRDefault="006553A9" w:rsidP="001B3BD9">
      <w:pPr>
        <w:pStyle w:val="Nadpis1"/>
      </w:pPr>
    </w:p>
    <w:p w:rsidR="006553A9" w:rsidRDefault="006553A9" w:rsidP="001B3BD9">
      <w:pPr>
        <w:pStyle w:val="Nadpis1"/>
      </w:pPr>
    </w:p>
    <w:p w:rsidR="004633E1" w:rsidRDefault="004633E1" w:rsidP="001B3BD9">
      <w:pPr>
        <w:pStyle w:val="Nadpis1"/>
      </w:pPr>
    </w:p>
    <w:p w:rsidR="00170831" w:rsidRDefault="00170831" w:rsidP="001B3BD9">
      <w:pPr>
        <w:pStyle w:val="Nadpis1"/>
      </w:pPr>
    </w:p>
    <w:sectPr w:rsidR="00170831" w:rsidSect="00AD3101">
      <w:headerReference w:type="even" r:id="rId14"/>
      <w:headerReference w:type="default" r:id="rId15"/>
      <w:footerReference w:type="even" r:id="rId16"/>
      <w:footerReference w:type="default" r:id="rId17"/>
      <w:footnotePr>
        <w:numStart w:val="6"/>
      </w:footnotePr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73" w:rsidRDefault="002C6973" w:rsidP="00E71A58">
      <w:r>
        <w:separator/>
      </w:r>
    </w:p>
  </w:endnote>
  <w:endnote w:type="continuationSeparator" w:id="0">
    <w:p w:rsidR="002C6973" w:rsidRDefault="002C697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251A0573" wp14:editId="724FD57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D3101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2006–2016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BBCCAAF" wp14:editId="14B88C0B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2006–2016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D3101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73" w:rsidRDefault="002C6973" w:rsidP="00E71A58">
      <w:r>
        <w:separator/>
      </w:r>
    </w:p>
  </w:footnote>
  <w:footnote w:type="continuationSeparator" w:id="0">
    <w:p w:rsidR="002C6973" w:rsidRDefault="002C6973" w:rsidP="00E71A58">
      <w:r>
        <w:continuationSeparator/>
      </w:r>
    </w:p>
  </w:footnote>
  <w:footnote w:id="1">
    <w:p w:rsidR="005926DB" w:rsidRPr="00DC3A0E" w:rsidRDefault="005926DB">
      <w:pPr>
        <w:pStyle w:val="Textpoznpodarou"/>
        <w:rPr>
          <w:i/>
          <w:sz w:val="18"/>
          <w:szCs w:val="18"/>
        </w:rPr>
      </w:pPr>
      <w:r w:rsidRPr="00DC3A0E">
        <w:rPr>
          <w:rStyle w:val="Znakapoznpodarou"/>
          <w:i/>
          <w:sz w:val="18"/>
          <w:szCs w:val="18"/>
        </w:rPr>
        <w:footnoteRef/>
      </w:r>
      <w:r w:rsidRPr="00DC3A0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Podrobnější členění zemřelých podle pohlaví a pětiletých věkových skupin viz přílohové tabulky 1 a 2.</w:t>
      </w:r>
    </w:p>
  </w:footnote>
  <w:footnote w:id="2">
    <w:p w:rsidR="005926DB" w:rsidRPr="000D7F83" w:rsidRDefault="005926DB" w:rsidP="005F06B5">
      <w:pPr>
        <w:pStyle w:val="Textpoznpodarou"/>
        <w:rPr>
          <w:i/>
          <w:sz w:val="18"/>
          <w:szCs w:val="18"/>
        </w:rPr>
      </w:pPr>
      <w:r w:rsidRPr="000D7F83">
        <w:rPr>
          <w:rStyle w:val="Znakapoznpodarou"/>
          <w:i/>
          <w:sz w:val="18"/>
          <w:szCs w:val="18"/>
        </w:rPr>
        <w:footnoteRef/>
      </w:r>
      <w:r w:rsidRPr="000D7F8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Vývoj počtu</w:t>
      </w:r>
      <w:r w:rsidRPr="000D7F83">
        <w:rPr>
          <w:i/>
          <w:sz w:val="18"/>
          <w:szCs w:val="18"/>
        </w:rPr>
        <w:t xml:space="preserve"> z</w:t>
      </w:r>
      <w:r>
        <w:rPr>
          <w:i/>
          <w:sz w:val="18"/>
          <w:szCs w:val="18"/>
        </w:rPr>
        <w:t>emřelých kojenců je částečně ovlivněn i vývojem počtu živě narozených dětí.  V posledních třech letech počet živě narozených dětí rostl.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7A54FF" w:rsidRDefault="005926DB" w:rsidP="007A54FF">
    <w:pPr>
      <w:pStyle w:val="Zhlav"/>
    </w:pPr>
    <w:r>
      <w:t>Vývoj úmrtnosti v České republice 2006–2016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6F5416" w:rsidRDefault="005926DB" w:rsidP="00937AE2">
    <w:pPr>
      <w:pStyle w:val="Zhlav"/>
    </w:pPr>
    <w:r>
      <w:t>Vývoj úmrtnosti v České republice 2006–2016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5CB"/>
    <w:rsid w:val="00004D5A"/>
    <w:rsid w:val="000056D5"/>
    <w:rsid w:val="00005DDC"/>
    <w:rsid w:val="0000767A"/>
    <w:rsid w:val="00010702"/>
    <w:rsid w:val="00010DD8"/>
    <w:rsid w:val="000119F9"/>
    <w:rsid w:val="0001365E"/>
    <w:rsid w:val="000153A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3FCD"/>
    <w:rsid w:val="00035FEE"/>
    <w:rsid w:val="00036A91"/>
    <w:rsid w:val="000402D0"/>
    <w:rsid w:val="000402D2"/>
    <w:rsid w:val="000419F3"/>
    <w:rsid w:val="00041CEC"/>
    <w:rsid w:val="00043274"/>
    <w:rsid w:val="00045131"/>
    <w:rsid w:val="0004694F"/>
    <w:rsid w:val="000469B3"/>
    <w:rsid w:val="000473E5"/>
    <w:rsid w:val="00050751"/>
    <w:rsid w:val="00050A0A"/>
    <w:rsid w:val="000522E4"/>
    <w:rsid w:val="0005470D"/>
    <w:rsid w:val="00054A4E"/>
    <w:rsid w:val="00054F7C"/>
    <w:rsid w:val="00057D39"/>
    <w:rsid w:val="000610E1"/>
    <w:rsid w:val="00062176"/>
    <w:rsid w:val="00062907"/>
    <w:rsid w:val="00062EC5"/>
    <w:rsid w:val="00062F22"/>
    <w:rsid w:val="00064369"/>
    <w:rsid w:val="00067A09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33B5"/>
    <w:rsid w:val="000974D1"/>
    <w:rsid w:val="0009799E"/>
    <w:rsid w:val="000A1183"/>
    <w:rsid w:val="000A16E1"/>
    <w:rsid w:val="000A256D"/>
    <w:rsid w:val="000A3A2C"/>
    <w:rsid w:val="000A41DC"/>
    <w:rsid w:val="000A53C4"/>
    <w:rsid w:val="000B0BB6"/>
    <w:rsid w:val="000B11A5"/>
    <w:rsid w:val="000B30FA"/>
    <w:rsid w:val="000B40F1"/>
    <w:rsid w:val="000B4E56"/>
    <w:rsid w:val="000B6C64"/>
    <w:rsid w:val="000B7A13"/>
    <w:rsid w:val="000C029F"/>
    <w:rsid w:val="000C0C6D"/>
    <w:rsid w:val="000C2060"/>
    <w:rsid w:val="000C3408"/>
    <w:rsid w:val="000C5535"/>
    <w:rsid w:val="000C58C7"/>
    <w:rsid w:val="000C5FFA"/>
    <w:rsid w:val="000C6AFD"/>
    <w:rsid w:val="000C7EDF"/>
    <w:rsid w:val="000D06FE"/>
    <w:rsid w:val="000D182C"/>
    <w:rsid w:val="000D5637"/>
    <w:rsid w:val="000D583A"/>
    <w:rsid w:val="000D6EB5"/>
    <w:rsid w:val="000D6FD3"/>
    <w:rsid w:val="000D7F83"/>
    <w:rsid w:val="000E1193"/>
    <w:rsid w:val="000E156B"/>
    <w:rsid w:val="000E1B49"/>
    <w:rsid w:val="000E1BDD"/>
    <w:rsid w:val="000E269A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2DFC"/>
    <w:rsid w:val="0010437D"/>
    <w:rsid w:val="00104C4C"/>
    <w:rsid w:val="00107089"/>
    <w:rsid w:val="00111FCC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31836"/>
    <w:rsid w:val="00133A83"/>
    <w:rsid w:val="001405FA"/>
    <w:rsid w:val="001425C3"/>
    <w:rsid w:val="00142701"/>
    <w:rsid w:val="00145EA6"/>
    <w:rsid w:val="001462B0"/>
    <w:rsid w:val="001514A8"/>
    <w:rsid w:val="00152B67"/>
    <w:rsid w:val="001566B6"/>
    <w:rsid w:val="0016134C"/>
    <w:rsid w:val="0016256B"/>
    <w:rsid w:val="0016352B"/>
    <w:rsid w:val="00163793"/>
    <w:rsid w:val="001670D2"/>
    <w:rsid w:val="001678EC"/>
    <w:rsid w:val="00167F47"/>
    <w:rsid w:val="001706D6"/>
    <w:rsid w:val="00170831"/>
    <w:rsid w:val="001714F2"/>
    <w:rsid w:val="00172D31"/>
    <w:rsid w:val="00175F52"/>
    <w:rsid w:val="001779CE"/>
    <w:rsid w:val="001811DD"/>
    <w:rsid w:val="00182959"/>
    <w:rsid w:val="0018474A"/>
    <w:rsid w:val="00184B08"/>
    <w:rsid w:val="00185010"/>
    <w:rsid w:val="00185614"/>
    <w:rsid w:val="00185DE9"/>
    <w:rsid w:val="00187AD0"/>
    <w:rsid w:val="0019067C"/>
    <w:rsid w:val="001A04FC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C05CD"/>
    <w:rsid w:val="001C07E8"/>
    <w:rsid w:val="001C6049"/>
    <w:rsid w:val="001C63DE"/>
    <w:rsid w:val="001C7409"/>
    <w:rsid w:val="001D0FEE"/>
    <w:rsid w:val="001D5D5C"/>
    <w:rsid w:val="001D6209"/>
    <w:rsid w:val="001D62EB"/>
    <w:rsid w:val="001D68B2"/>
    <w:rsid w:val="001D7A0D"/>
    <w:rsid w:val="001D7DA1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4597"/>
    <w:rsid w:val="001F461A"/>
    <w:rsid w:val="00201642"/>
    <w:rsid w:val="00203BB2"/>
    <w:rsid w:val="00203F13"/>
    <w:rsid w:val="002118B9"/>
    <w:rsid w:val="00214045"/>
    <w:rsid w:val="002174E0"/>
    <w:rsid w:val="00217C5B"/>
    <w:rsid w:val="00220391"/>
    <w:rsid w:val="00220CAE"/>
    <w:rsid w:val="0022139E"/>
    <w:rsid w:val="0022195A"/>
    <w:rsid w:val="0022486F"/>
    <w:rsid w:val="002252E0"/>
    <w:rsid w:val="002255F6"/>
    <w:rsid w:val="00227850"/>
    <w:rsid w:val="00227A53"/>
    <w:rsid w:val="00230C6E"/>
    <w:rsid w:val="002332AC"/>
    <w:rsid w:val="00236443"/>
    <w:rsid w:val="00237BEB"/>
    <w:rsid w:val="002419A4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8A4"/>
    <w:rsid w:val="00252106"/>
    <w:rsid w:val="00252B6C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60AB"/>
    <w:rsid w:val="00276FDC"/>
    <w:rsid w:val="00283B35"/>
    <w:rsid w:val="00284DE4"/>
    <w:rsid w:val="00285412"/>
    <w:rsid w:val="00290E11"/>
    <w:rsid w:val="002930BF"/>
    <w:rsid w:val="00293B0F"/>
    <w:rsid w:val="00293ECA"/>
    <w:rsid w:val="0029467D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C034B"/>
    <w:rsid w:val="002C1249"/>
    <w:rsid w:val="002C1D2A"/>
    <w:rsid w:val="002C43BD"/>
    <w:rsid w:val="002C6973"/>
    <w:rsid w:val="002C6E3A"/>
    <w:rsid w:val="002C774A"/>
    <w:rsid w:val="002C7B4E"/>
    <w:rsid w:val="002D0E59"/>
    <w:rsid w:val="002D10D2"/>
    <w:rsid w:val="002D1C35"/>
    <w:rsid w:val="002D79AD"/>
    <w:rsid w:val="002E02A1"/>
    <w:rsid w:val="002E4E4C"/>
    <w:rsid w:val="002E5641"/>
    <w:rsid w:val="002E60EE"/>
    <w:rsid w:val="002E6A2F"/>
    <w:rsid w:val="002F26F5"/>
    <w:rsid w:val="002F2803"/>
    <w:rsid w:val="002F37F1"/>
    <w:rsid w:val="00304771"/>
    <w:rsid w:val="003052D4"/>
    <w:rsid w:val="00306C5B"/>
    <w:rsid w:val="00312241"/>
    <w:rsid w:val="00312FD4"/>
    <w:rsid w:val="00313C82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5A9"/>
    <w:rsid w:val="00343544"/>
    <w:rsid w:val="00344668"/>
    <w:rsid w:val="003462D9"/>
    <w:rsid w:val="00350712"/>
    <w:rsid w:val="0035145A"/>
    <w:rsid w:val="00351FD4"/>
    <w:rsid w:val="00352D1C"/>
    <w:rsid w:val="00354632"/>
    <w:rsid w:val="00356BA0"/>
    <w:rsid w:val="00360C86"/>
    <w:rsid w:val="0036174E"/>
    <w:rsid w:val="00362295"/>
    <w:rsid w:val="00364E9E"/>
    <w:rsid w:val="003657F3"/>
    <w:rsid w:val="00366058"/>
    <w:rsid w:val="00367E8A"/>
    <w:rsid w:val="003712DF"/>
    <w:rsid w:val="003719F6"/>
    <w:rsid w:val="003730B7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9267A"/>
    <w:rsid w:val="00394E37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B4C02"/>
    <w:rsid w:val="003B5A32"/>
    <w:rsid w:val="003C24A4"/>
    <w:rsid w:val="003C3390"/>
    <w:rsid w:val="003C3490"/>
    <w:rsid w:val="003C3B69"/>
    <w:rsid w:val="003C592E"/>
    <w:rsid w:val="003C59EE"/>
    <w:rsid w:val="003C7966"/>
    <w:rsid w:val="003C7F25"/>
    <w:rsid w:val="003D09AA"/>
    <w:rsid w:val="003D3708"/>
    <w:rsid w:val="003D6920"/>
    <w:rsid w:val="003D699F"/>
    <w:rsid w:val="003D7B16"/>
    <w:rsid w:val="003E02BA"/>
    <w:rsid w:val="003E0E3A"/>
    <w:rsid w:val="003E3B90"/>
    <w:rsid w:val="003E4C91"/>
    <w:rsid w:val="003E7B37"/>
    <w:rsid w:val="003F313C"/>
    <w:rsid w:val="003F4B2C"/>
    <w:rsid w:val="003F551C"/>
    <w:rsid w:val="003F7445"/>
    <w:rsid w:val="003F7D23"/>
    <w:rsid w:val="00402C39"/>
    <w:rsid w:val="004031AC"/>
    <w:rsid w:val="0040463D"/>
    <w:rsid w:val="00405EBE"/>
    <w:rsid w:val="00406F16"/>
    <w:rsid w:val="00407C13"/>
    <w:rsid w:val="00410638"/>
    <w:rsid w:val="0041108E"/>
    <w:rsid w:val="0041187E"/>
    <w:rsid w:val="004168A2"/>
    <w:rsid w:val="00416CCB"/>
    <w:rsid w:val="00420B40"/>
    <w:rsid w:val="0043110C"/>
    <w:rsid w:val="00432A58"/>
    <w:rsid w:val="004333FA"/>
    <w:rsid w:val="00434617"/>
    <w:rsid w:val="00440535"/>
    <w:rsid w:val="00440900"/>
    <w:rsid w:val="00442727"/>
    <w:rsid w:val="004441A0"/>
    <w:rsid w:val="00445923"/>
    <w:rsid w:val="0044729A"/>
    <w:rsid w:val="004531E0"/>
    <w:rsid w:val="0045498A"/>
    <w:rsid w:val="0045617F"/>
    <w:rsid w:val="00460FB3"/>
    <w:rsid w:val="004633E1"/>
    <w:rsid w:val="004662BB"/>
    <w:rsid w:val="004703BD"/>
    <w:rsid w:val="00476240"/>
    <w:rsid w:val="00476439"/>
    <w:rsid w:val="0047735C"/>
    <w:rsid w:val="004776BC"/>
    <w:rsid w:val="0048139F"/>
    <w:rsid w:val="0048162D"/>
    <w:rsid w:val="00481E40"/>
    <w:rsid w:val="00483994"/>
    <w:rsid w:val="00484ECE"/>
    <w:rsid w:val="00485AF7"/>
    <w:rsid w:val="00486AF0"/>
    <w:rsid w:val="004900FF"/>
    <w:rsid w:val="004915CB"/>
    <w:rsid w:val="004924DC"/>
    <w:rsid w:val="00492CA7"/>
    <w:rsid w:val="00495B68"/>
    <w:rsid w:val="004A021E"/>
    <w:rsid w:val="004A0DF8"/>
    <w:rsid w:val="004A14E4"/>
    <w:rsid w:val="004A2A54"/>
    <w:rsid w:val="004A3212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334"/>
    <w:rsid w:val="004B55B7"/>
    <w:rsid w:val="004B5D6E"/>
    <w:rsid w:val="004B5E29"/>
    <w:rsid w:val="004B6468"/>
    <w:rsid w:val="004C1E70"/>
    <w:rsid w:val="004C384C"/>
    <w:rsid w:val="004C3867"/>
    <w:rsid w:val="004C3968"/>
    <w:rsid w:val="004C4CD0"/>
    <w:rsid w:val="004C514B"/>
    <w:rsid w:val="004C70DC"/>
    <w:rsid w:val="004C714D"/>
    <w:rsid w:val="004C78A6"/>
    <w:rsid w:val="004D0211"/>
    <w:rsid w:val="004D0794"/>
    <w:rsid w:val="004D4523"/>
    <w:rsid w:val="004D6C61"/>
    <w:rsid w:val="004D71F8"/>
    <w:rsid w:val="004D7AC6"/>
    <w:rsid w:val="004E2DE3"/>
    <w:rsid w:val="004E46CF"/>
    <w:rsid w:val="004E4A71"/>
    <w:rsid w:val="004E68A9"/>
    <w:rsid w:val="004F06F5"/>
    <w:rsid w:val="004F33A0"/>
    <w:rsid w:val="004F4D3E"/>
    <w:rsid w:val="004F526C"/>
    <w:rsid w:val="004F6BEF"/>
    <w:rsid w:val="00500A8A"/>
    <w:rsid w:val="00500E0E"/>
    <w:rsid w:val="005015F6"/>
    <w:rsid w:val="00505225"/>
    <w:rsid w:val="00505A03"/>
    <w:rsid w:val="00506052"/>
    <w:rsid w:val="00507DEE"/>
    <w:rsid w:val="005108C0"/>
    <w:rsid w:val="00511873"/>
    <w:rsid w:val="00511C34"/>
    <w:rsid w:val="005125B8"/>
    <w:rsid w:val="00512A2F"/>
    <w:rsid w:val="00513B7E"/>
    <w:rsid w:val="00515C74"/>
    <w:rsid w:val="00515CC3"/>
    <w:rsid w:val="005167DE"/>
    <w:rsid w:val="0052007E"/>
    <w:rsid w:val="005219C5"/>
    <w:rsid w:val="0052337A"/>
    <w:rsid w:val="00524E7C"/>
    <w:rsid w:val="00525137"/>
    <w:rsid w:val="005251DD"/>
    <w:rsid w:val="00530875"/>
    <w:rsid w:val="00530A00"/>
    <w:rsid w:val="00532280"/>
    <w:rsid w:val="00532371"/>
    <w:rsid w:val="00532CE7"/>
    <w:rsid w:val="0053324C"/>
    <w:rsid w:val="00534A28"/>
    <w:rsid w:val="00537A98"/>
    <w:rsid w:val="00540478"/>
    <w:rsid w:val="00541508"/>
    <w:rsid w:val="00545C4C"/>
    <w:rsid w:val="00551ECE"/>
    <w:rsid w:val="00553864"/>
    <w:rsid w:val="00554CEE"/>
    <w:rsid w:val="0055599F"/>
    <w:rsid w:val="00556D68"/>
    <w:rsid w:val="0056308C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27EA"/>
    <w:rsid w:val="00583FFD"/>
    <w:rsid w:val="00584E79"/>
    <w:rsid w:val="00585C80"/>
    <w:rsid w:val="00585F09"/>
    <w:rsid w:val="00590F4F"/>
    <w:rsid w:val="005911BE"/>
    <w:rsid w:val="005926DB"/>
    <w:rsid w:val="00593152"/>
    <w:rsid w:val="005932CF"/>
    <w:rsid w:val="00594124"/>
    <w:rsid w:val="00594A4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D78"/>
    <w:rsid w:val="005B5D92"/>
    <w:rsid w:val="005B7B34"/>
    <w:rsid w:val="005C05F5"/>
    <w:rsid w:val="005C06B9"/>
    <w:rsid w:val="005C06ED"/>
    <w:rsid w:val="005C3100"/>
    <w:rsid w:val="005C4919"/>
    <w:rsid w:val="005C75D7"/>
    <w:rsid w:val="005D069F"/>
    <w:rsid w:val="005D176B"/>
    <w:rsid w:val="005D26A0"/>
    <w:rsid w:val="005D5802"/>
    <w:rsid w:val="005D606B"/>
    <w:rsid w:val="005D7890"/>
    <w:rsid w:val="005E0344"/>
    <w:rsid w:val="005E08A9"/>
    <w:rsid w:val="005E3857"/>
    <w:rsid w:val="005E4DA5"/>
    <w:rsid w:val="005E533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FF8"/>
    <w:rsid w:val="00612A2F"/>
    <w:rsid w:val="00614990"/>
    <w:rsid w:val="006167B8"/>
    <w:rsid w:val="00616E05"/>
    <w:rsid w:val="006234A1"/>
    <w:rsid w:val="00624093"/>
    <w:rsid w:val="00624621"/>
    <w:rsid w:val="0062641F"/>
    <w:rsid w:val="006268DB"/>
    <w:rsid w:val="0063164C"/>
    <w:rsid w:val="00632ED0"/>
    <w:rsid w:val="00633FC5"/>
    <w:rsid w:val="00634060"/>
    <w:rsid w:val="0063504A"/>
    <w:rsid w:val="00635B85"/>
    <w:rsid w:val="006364D7"/>
    <w:rsid w:val="0063677B"/>
    <w:rsid w:val="006404A7"/>
    <w:rsid w:val="006407C4"/>
    <w:rsid w:val="0064336E"/>
    <w:rsid w:val="00643DF7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6EE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807E2"/>
    <w:rsid w:val="0068174E"/>
    <w:rsid w:val="00681DCE"/>
    <w:rsid w:val="0068260E"/>
    <w:rsid w:val="00684182"/>
    <w:rsid w:val="006860B7"/>
    <w:rsid w:val="006923C8"/>
    <w:rsid w:val="00692BD9"/>
    <w:rsid w:val="0069379F"/>
    <w:rsid w:val="00695BEF"/>
    <w:rsid w:val="00695F6F"/>
    <w:rsid w:val="006977F6"/>
    <w:rsid w:val="00697A13"/>
    <w:rsid w:val="006A109C"/>
    <w:rsid w:val="006A34A6"/>
    <w:rsid w:val="006A3A94"/>
    <w:rsid w:val="006A3B27"/>
    <w:rsid w:val="006A3C5F"/>
    <w:rsid w:val="006A5C9F"/>
    <w:rsid w:val="006A6CAF"/>
    <w:rsid w:val="006A6E68"/>
    <w:rsid w:val="006B344A"/>
    <w:rsid w:val="006B3E2B"/>
    <w:rsid w:val="006B3F74"/>
    <w:rsid w:val="006B4638"/>
    <w:rsid w:val="006B5824"/>
    <w:rsid w:val="006B5E3E"/>
    <w:rsid w:val="006B62C7"/>
    <w:rsid w:val="006B6814"/>
    <w:rsid w:val="006B7191"/>
    <w:rsid w:val="006B76D8"/>
    <w:rsid w:val="006B78D8"/>
    <w:rsid w:val="006C0FD2"/>
    <w:rsid w:val="006C113F"/>
    <w:rsid w:val="006C123E"/>
    <w:rsid w:val="006C4EB1"/>
    <w:rsid w:val="006C56D4"/>
    <w:rsid w:val="006C6924"/>
    <w:rsid w:val="006C7CA6"/>
    <w:rsid w:val="006D13B3"/>
    <w:rsid w:val="006D239F"/>
    <w:rsid w:val="006D3E8A"/>
    <w:rsid w:val="006D61F6"/>
    <w:rsid w:val="006D62A4"/>
    <w:rsid w:val="006D6949"/>
    <w:rsid w:val="006D7729"/>
    <w:rsid w:val="006D7BE4"/>
    <w:rsid w:val="006E0015"/>
    <w:rsid w:val="006E279A"/>
    <w:rsid w:val="006E30E8"/>
    <w:rsid w:val="006E313B"/>
    <w:rsid w:val="006E373D"/>
    <w:rsid w:val="006E3A47"/>
    <w:rsid w:val="006E54D9"/>
    <w:rsid w:val="006F1785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6AD4"/>
    <w:rsid w:val="00713F05"/>
    <w:rsid w:val="007140BE"/>
    <w:rsid w:val="007154FE"/>
    <w:rsid w:val="00715E9E"/>
    <w:rsid w:val="00720D36"/>
    <w:rsid w:val="007211F5"/>
    <w:rsid w:val="007222D7"/>
    <w:rsid w:val="00722415"/>
    <w:rsid w:val="00725BB5"/>
    <w:rsid w:val="0073087E"/>
    <w:rsid w:val="00730AE8"/>
    <w:rsid w:val="00731340"/>
    <w:rsid w:val="00731A06"/>
    <w:rsid w:val="00731B32"/>
    <w:rsid w:val="0073395D"/>
    <w:rsid w:val="0073433F"/>
    <w:rsid w:val="00735379"/>
    <w:rsid w:val="00735AB8"/>
    <w:rsid w:val="0074004B"/>
    <w:rsid w:val="007405F4"/>
    <w:rsid w:val="00741493"/>
    <w:rsid w:val="00742447"/>
    <w:rsid w:val="00742BD7"/>
    <w:rsid w:val="007501EE"/>
    <w:rsid w:val="00751E0A"/>
    <w:rsid w:val="00752180"/>
    <w:rsid w:val="00753751"/>
    <w:rsid w:val="00755202"/>
    <w:rsid w:val="00755D3A"/>
    <w:rsid w:val="007578D3"/>
    <w:rsid w:val="007609C6"/>
    <w:rsid w:val="0076175D"/>
    <w:rsid w:val="0076310A"/>
    <w:rsid w:val="007633CC"/>
    <w:rsid w:val="0076521E"/>
    <w:rsid w:val="00765B47"/>
    <w:rsid w:val="00765BA7"/>
    <w:rsid w:val="00765F04"/>
    <w:rsid w:val="007661E9"/>
    <w:rsid w:val="00767B3C"/>
    <w:rsid w:val="00773379"/>
    <w:rsid w:val="00776169"/>
    <w:rsid w:val="00776527"/>
    <w:rsid w:val="00780EF1"/>
    <w:rsid w:val="00781745"/>
    <w:rsid w:val="007841B6"/>
    <w:rsid w:val="007903A3"/>
    <w:rsid w:val="00790764"/>
    <w:rsid w:val="00792EB2"/>
    <w:rsid w:val="00793419"/>
    <w:rsid w:val="007938D3"/>
    <w:rsid w:val="0079453C"/>
    <w:rsid w:val="00794677"/>
    <w:rsid w:val="007956EF"/>
    <w:rsid w:val="007A16C8"/>
    <w:rsid w:val="007A30FB"/>
    <w:rsid w:val="007A34B4"/>
    <w:rsid w:val="007A54FF"/>
    <w:rsid w:val="007B01D8"/>
    <w:rsid w:val="007B2668"/>
    <w:rsid w:val="007B604A"/>
    <w:rsid w:val="007B6689"/>
    <w:rsid w:val="007B733B"/>
    <w:rsid w:val="007B74A0"/>
    <w:rsid w:val="007D1B7E"/>
    <w:rsid w:val="007D3B04"/>
    <w:rsid w:val="007D40DF"/>
    <w:rsid w:val="007D612B"/>
    <w:rsid w:val="007E23ED"/>
    <w:rsid w:val="007E7243"/>
    <w:rsid w:val="007E7E61"/>
    <w:rsid w:val="007F0845"/>
    <w:rsid w:val="007F194B"/>
    <w:rsid w:val="007F4C97"/>
    <w:rsid w:val="007F6A83"/>
    <w:rsid w:val="00800DB2"/>
    <w:rsid w:val="00802B6D"/>
    <w:rsid w:val="00804B19"/>
    <w:rsid w:val="00807654"/>
    <w:rsid w:val="00807C82"/>
    <w:rsid w:val="00812684"/>
    <w:rsid w:val="00813938"/>
    <w:rsid w:val="00815403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F4F"/>
    <w:rsid w:val="00834FAA"/>
    <w:rsid w:val="00836086"/>
    <w:rsid w:val="008366E2"/>
    <w:rsid w:val="00836895"/>
    <w:rsid w:val="0084142F"/>
    <w:rsid w:val="00843064"/>
    <w:rsid w:val="0084708F"/>
    <w:rsid w:val="008477C8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434"/>
    <w:rsid w:val="00864C0B"/>
    <w:rsid w:val="00864F46"/>
    <w:rsid w:val="00865E4C"/>
    <w:rsid w:val="008701E4"/>
    <w:rsid w:val="00871103"/>
    <w:rsid w:val="00873935"/>
    <w:rsid w:val="00875A32"/>
    <w:rsid w:val="00876086"/>
    <w:rsid w:val="008807E3"/>
    <w:rsid w:val="00880A35"/>
    <w:rsid w:val="00882BF5"/>
    <w:rsid w:val="008852CE"/>
    <w:rsid w:val="00885CEB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A25CE"/>
    <w:rsid w:val="008A2A8C"/>
    <w:rsid w:val="008A5644"/>
    <w:rsid w:val="008A6526"/>
    <w:rsid w:val="008A6EE5"/>
    <w:rsid w:val="008B0A24"/>
    <w:rsid w:val="008B365B"/>
    <w:rsid w:val="008B7C02"/>
    <w:rsid w:val="008B7D2B"/>
    <w:rsid w:val="008C0049"/>
    <w:rsid w:val="008C0E88"/>
    <w:rsid w:val="008C549D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6F06"/>
    <w:rsid w:val="008E705E"/>
    <w:rsid w:val="008F029B"/>
    <w:rsid w:val="008F3FC9"/>
    <w:rsid w:val="008F47E2"/>
    <w:rsid w:val="008F585B"/>
    <w:rsid w:val="008F6367"/>
    <w:rsid w:val="009003A8"/>
    <w:rsid w:val="00902500"/>
    <w:rsid w:val="00902EFF"/>
    <w:rsid w:val="00904E72"/>
    <w:rsid w:val="00906401"/>
    <w:rsid w:val="009074E8"/>
    <w:rsid w:val="009075C8"/>
    <w:rsid w:val="0091155E"/>
    <w:rsid w:val="00912A92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C1C"/>
    <w:rsid w:val="0092600D"/>
    <w:rsid w:val="00930BC3"/>
    <w:rsid w:val="00931C19"/>
    <w:rsid w:val="00932443"/>
    <w:rsid w:val="0093382F"/>
    <w:rsid w:val="00937AE2"/>
    <w:rsid w:val="0094189C"/>
    <w:rsid w:val="00941CE5"/>
    <w:rsid w:val="0094280E"/>
    <w:rsid w:val="0094410E"/>
    <w:rsid w:val="0094427A"/>
    <w:rsid w:val="00951581"/>
    <w:rsid w:val="009556DE"/>
    <w:rsid w:val="00960808"/>
    <w:rsid w:val="00963892"/>
    <w:rsid w:val="009645CE"/>
    <w:rsid w:val="0096493A"/>
    <w:rsid w:val="009711BA"/>
    <w:rsid w:val="009733DC"/>
    <w:rsid w:val="00974923"/>
    <w:rsid w:val="00977C97"/>
    <w:rsid w:val="00980D3D"/>
    <w:rsid w:val="0098262F"/>
    <w:rsid w:val="0098750E"/>
    <w:rsid w:val="00987A30"/>
    <w:rsid w:val="009917A8"/>
    <w:rsid w:val="00992CC8"/>
    <w:rsid w:val="00992CF3"/>
    <w:rsid w:val="00994FCD"/>
    <w:rsid w:val="009968D6"/>
    <w:rsid w:val="009974DB"/>
    <w:rsid w:val="009A1CAB"/>
    <w:rsid w:val="009A53E6"/>
    <w:rsid w:val="009A599D"/>
    <w:rsid w:val="009A60D1"/>
    <w:rsid w:val="009A621A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E13D0"/>
    <w:rsid w:val="009E31A6"/>
    <w:rsid w:val="009E48A6"/>
    <w:rsid w:val="009E5273"/>
    <w:rsid w:val="009E5DDB"/>
    <w:rsid w:val="009F30F9"/>
    <w:rsid w:val="009F37AD"/>
    <w:rsid w:val="009F4CA7"/>
    <w:rsid w:val="009F588A"/>
    <w:rsid w:val="009F5C7F"/>
    <w:rsid w:val="009F7847"/>
    <w:rsid w:val="00A004E5"/>
    <w:rsid w:val="00A00CF7"/>
    <w:rsid w:val="00A06181"/>
    <w:rsid w:val="00A10D66"/>
    <w:rsid w:val="00A112A7"/>
    <w:rsid w:val="00A14114"/>
    <w:rsid w:val="00A1585F"/>
    <w:rsid w:val="00A16413"/>
    <w:rsid w:val="00A16C53"/>
    <w:rsid w:val="00A2193F"/>
    <w:rsid w:val="00A23E43"/>
    <w:rsid w:val="00A30E5C"/>
    <w:rsid w:val="00A30F65"/>
    <w:rsid w:val="00A33F18"/>
    <w:rsid w:val="00A3441E"/>
    <w:rsid w:val="00A3710B"/>
    <w:rsid w:val="00A37FEA"/>
    <w:rsid w:val="00A40B86"/>
    <w:rsid w:val="00A414C4"/>
    <w:rsid w:val="00A41848"/>
    <w:rsid w:val="00A418BC"/>
    <w:rsid w:val="00A4294E"/>
    <w:rsid w:val="00A4423A"/>
    <w:rsid w:val="00A44369"/>
    <w:rsid w:val="00A4652F"/>
    <w:rsid w:val="00A46DE0"/>
    <w:rsid w:val="00A50C94"/>
    <w:rsid w:val="00A50D73"/>
    <w:rsid w:val="00A52712"/>
    <w:rsid w:val="00A52CAD"/>
    <w:rsid w:val="00A53FC7"/>
    <w:rsid w:val="00A548CB"/>
    <w:rsid w:val="00A550B2"/>
    <w:rsid w:val="00A55EC9"/>
    <w:rsid w:val="00A561D9"/>
    <w:rsid w:val="00A60720"/>
    <w:rsid w:val="00A61485"/>
    <w:rsid w:val="00A6284F"/>
    <w:rsid w:val="00A62CE1"/>
    <w:rsid w:val="00A6741E"/>
    <w:rsid w:val="00A73293"/>
    <w:rsid w:val="00A75E40"/>
    <w:rsid w:val="00A77D1D"/>
    <w:rsid w:val="00A8020D"/>
    <w:rsid w:val="00A805BF"/>
    <w:rsid w:val="00A839FC"/>
    <w:rsid w:val="00A83A03"/>
    <w:rsid w:val="00A857C0"/>
    <w:rsid w:val="00A861EB"/>
    <w:rsid w:val="00A90356"/>
    <w:rsid w:val="00A93898"/>
    <w:rsid w:val="00A93D98"/>
    <w:rsid w:val="00A950DD"/>
    <w:rsid w:val="00A971C9"/>
    <w:rsid w:val="00AA1911"/>
    <w:rsid w:val="00AA2996"/>
    <w:rsid w:val="00AA3E75"/>
    <w:rsid w:val="00AA4630"/>
    <w:rsid w:val="00AA52BF"/>
    <w:rsid w:val="00AA559A"/>
    <w:rsid w:val="00AA6579"/>
    <w:rsid w:val="00AA693E"/>
    <w:rsid w:val="00AB0A00"/>
    <w:rsid w:val="00AB1F3F"/>
    <w:rsid w:val="00AB2AF1"/>
    <w:rsid w:val="00AB4358"/>
    <w:rsid w:val="00AB51F2"/>
    <w:rsid w:val="00AB62D3"/>
    <w:rsid w:val="00AB7B84"/>
    <w:rsid w:val="00AC0616"/>
    <w:rsid w:val="00AC294B"/>
    <w:rsid w:val="00AC4C86"/>
    <w:rsid w:val="00AD1C15"/>
    <w:rsid w:val="00AD209E"/>
    <w:rsid w:val="00AD306C"/>
    <w:rsid w:val="00AD3101"/>
    <w:rsid w:val="00AD6DBB"/>
    <w:rsid w:val="00AD768A"/>
    <w:rsid w:val="00AE09B3"/>
    <w:rsid w:val="00AE1A83"/>
    <w:rsid w:val="00AE5B3C"/>
    <w:rsid w:val="00AE7D84"/>
    <w:rsid w:val="00AF0950"/>
    <w:rsid w:val="00AF1DF8"/>
    <w:rsid w:val="00AF39B8"/>
    <w:rsid w:val="00AF6965"/>
    <w:rsid w:val="00AF7A0F"/>
    <w:rsid w:val="00B0058E"/>
    <w:rsid w:val="00B00913"/>
    <w:rsid w:val="00B01593"/>
    <w:rsid w:val="00B01C79"/>
    <w:rsid w:val="00B037DA"/>
    <w:rsid w:val="00B038AF"/>
    <w:rsid w:val="00B052AA"/>
    <w:rsid w:val="00B0562E"/>
    <w:rsid w:val="00B056AD"/>
    <w:rsid w:val="00B108BA"/>
    <w:rsid w:val="00B10A4D"/>
    <w:rsid w:val="00B17E71"/>
    <w:rsid w:val="00B17FDE"/>
    <w:rsid w:val="00B203DF"/>
    <w:rsid w:val="00B20D47"/>
    <w:rsid w:val="00B21F69"/>
    <w:rsid w:val="00B2379C"/>
    <w:rsid w:val="00B2687D"/>
    <w:rsid w:val="00B32DDB"/>
    <w:rsid w:val="00B34272"/>
    <w:rsid w:val="00B34528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50DE2"/>
    <w:rsid w:val="00B530CD"/>
    <w:rsid w:val="00B55E92"/>
    <w:rsid w:val="00B55F5E"/>
    <w:rsid w:val="00B56086"/>
    <w:rsid w:val="00B56FAD"/>
    <w:rsid w:val="00B5752D"/>
    <w:rsid w:val="00B5752E"/>
    <w:rsid w:val="00B57558"/>
    <w:rsid w:val="00B63A11"/>
    <w:rsid w:val="00B64C24"/>
    <w:rsid w:val="00B6547C"/>
    <w:rsid w:val="00B6608F"/>
    <w:rsid w:val="00B679FB"/>
    <w:rsid w:val="00B718A3"/>
    <w:rsid w:val="00B71E9B"/>
    <w:rsid w:val="00B7353E"/>
    <w:rsid w:val="00B75DBF"/>
    <w:rsid w:val="00B76476"/>
    <w:rsid w:val="00B76D1E"/>
    <w:rsid w:val="00B76D76"/>
    <w:rsid w:val="00B80EC6"/>
    <w:rsid w:val="00B83E01"/>
    <w:rsid w:val="00B860E7"/>
    <w:rsid w:val="00B86F2B"/>
    <w:rsid w:val="00B87F80"/>
    <w:rsid w:val="00B90C1A"/>
    <w:rsid w:val="00B91EFB"/>
    <w:rsid w:val="00B92D1D"/>
    <w:rsid w:val="00B938C5"/>
    <w:rsid w:val="00B95334"/>
    <w:rsid w:val="00B956EF"/>
    <w:rsid w:val="00B95940"/>
    <w:rsid w:val="00B96687"/>
    <w:rsid w:val="00B96D9F"/>
    <w:rsid w:val="00B96F73"/>
    <w:rsid w:val="00BA336D"/>
    <w:rsid w:val="00BA425D"/>
    <w:rsid w:val="00BA6A30"/>
    <w:rsid w:val="00BA7826"/>
    <w:rsid w:val="00BA7A5D"/>
    <w:rsid w:val="00BB39CA"/>
    <w:rsid w:val="00BB3AC4"/>
    <w:rsid w:val="00BB46F3"/>
    <w:rsid w:val="00BB4CB1"/>
    <w:rsid w:val="00BB4F98"/>
    <w:rsid w:val="00BC17A1"/>
    <w:rsid w:val="00BC2A0F"/>
    <w:rsid w:val="00BC3A81"/>
    <w:rsid w:val="00BC7154"/>
    <w:rsid w:val="00BD0958"/>
    <w:rsid w:val="00BD14F7"/>
    <w:rsid w:val="00BD366B"/>
    <w:rsid w:val="00BD3D11"/>
    <w:rsid w:val="00BD3F9D"/>
    <w:rsid w:val="00BD5301"/>
    <w:rsid w:val="00BD6D50"/>
    <w:rsid w:val="00BD78B2"/>
    <w:rsid w:val="00BE0554"/>
    <w:rsid w:val="00BE18B9"/>
    <w:rsid w:val="00BE1F6D"/>
    <w:rsid w:val="00BE2495"/>
    <w:rsid w:val="00BE3CF1"/>
    <w:rsid w:val="00BF1578"/>
    <w:rsid w:val="00BF24D8"/>
    <w:rsid w:val="00BF65FD"/>
    <w:rsid w:val="00BF72ED"/>
    <w:rsid w:val="00C00E4B"/>
    <w:rsid w:val="00C0393B"/>
    <w:rsid w:val="00C1028C"/>
    <w:rsid w:val="00C1067B"/>
    <w:rsid w:val="00C1290C"/>
    <w:rsid w:val="00C12B2C"/>
    <w:rsid w:val="00C1308B"/>
    <w:rsid w:val="00C141A2"/>
    <w:rsid w:val="00C14A11"/>
    <w:rsid w:val="00C16185"/>
    <w:rsid w:val="00C1637D"/>
    <w:rsid w:val="00C1743E"/>
    <w:rsid w:val="00C21F94"/>
    <w:rsid w:val="00C24EDC"/>
    <w:rsid w:val="00C25A7D"/>
    <w:rsid w:val="00C26006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52E8D"/>
    <w:rsid w:val="00C54118"/>
    <w:rsid w:val="00C54697"/>
    <w:rsid w:val="00C555EF"/>
    <w:rsid w:val="00C55875"/>
    <w:rsid w:val="00C55E1D"/>
    <w:rsid w:val="00C60A2C"/>
    <w:rsid w:val="00C6193F"/>
    <w:rsid w:val="00C63857"/>
    <w:rsid w:val="00C6626E"/>
    <w:rsid w:val="00C66410"/>
    <w:rsid w:val="00C67120"/>
    <w:rsid w:val="00C701FD"/>
    <w:rsid w:val="00C73885"/>
    <w:rsid w:val="00C747B1"/>
    <w:rsid w:val="00C81D34"/>
    <w:rsid w:val="00C82191"/>
    <w:rsid w:val="00C8365E"/>
    <w:rsid w:val="00C8621D"/>
    <w:rsid w:val="00C86C17"/>
    <w:rsid w:val="00C87668"/>
    <w:rsid w:val="00C90CF4"/>
    <w:rsid w:val="00C9146E"/>
    <w:rsid w:val="00C92EB6"/>
    <w:rsid w:val="00C93389"/>
    <w:rsid w:val="00CA3288"/>
    <w:rsid w:val="00CA39BB"/>
    <w:rsid w:val="00CA445F"/>
    <w:rsid w:val="00CA6A30"/>
    <w:rsid w:val="00CB30FE"/>
    <w:rsid w:val="00CB4223"/>
    <w:rsid w:val="00CB4930"/>
    <w:rsid w:val="00CB4EE3"/>
    <w:rsid w:val="00CB7286"/>
    <w:rsid w:val="00CB7AE5"/>
    <w:rsid w:val="00CC010E"/>
    <w:rsid w:val="00CC19EA"/>
    <w:rsid w:val="00CC274B"/>
    <w:rsid w:val="00CC2E7D"/>
    <w:rsid w:val="00CD10A5"/>
    <w:rsid w:val="00CD2076"/>
    <w:rsid w:val="00CD4296"/>
    <w:rsid w:val="00CD72E6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10F2"/>
    <w:rsid w:val="00D01D45"/>
    <w:rsid w:val="00D040DD"/>
    <w:rsid w:val="00D1124E"/>
    <w:rsid w:val="00D112F4"/>
    <w:rsid w:val="00D13986"/>
    <w:rsid w:val="00D13C4B"/>
    <w:rsid w:val="00D1542B"/>
    <w:rsid w:val="00D168DC"/>
    <w:rsid w:val="00D1757E"/>
    <w:rsid w:val="00D17E09"/>
    <w:rsid w:val="00D22DF5"/>
    <w:rsid w:val="00D235B7"/>
    <w:rsid w:val="00D25F28"/>
    <w:rsid w:val="00D260E0"/>
    <w:rsid w:val="00D27973"/>
    <w:rsid w:val="00D33D44"/>
    <w:rsid w:val="00D33FAD"/>
    <w:rsid w:val="00D36B85"/>
    <w:rsid w:val="00D41AEB"/>
    <w:rsid w:val="00D44E70"/>
    <w:rsid w:val="00D46B17"/>
    <w:rsid w:val="00D47C38"/>
    <w:rsid w:val="00D50A15"/>
    <w:rsid w:val="00D50F46"/>
    <w:rsid w:val="00D52644"/>
    <w:rsid w:val="00D56612"/>
    <w:rsid w:val="00D57D09"/>
    <w:rsid w:val="00D6180C"/>
    <w:rsid w:val="00D61A66"/>
    <w:rsid w:val="00D62193"/>
    <w:rsid w:val="00D637CE"/>
    <w:rsid w:val="00D63D46"/>
    <w:rsid w:val="00D63E61"/>
    <w:rsid w:val="00D64C05"/>
    <w:rsid w:val="00D66223"/>
    <w:rsid w:val="00D71877"/>
    <w:rsid w:val="00D724DA"/>
    <w:rsid w:val="00D73EA2"/>
    <w:rsid w:val="00D771F6"/>
    <w:rsid w:val="00D8084C"/>
    <w:rsid w:val="00D834AE"/>
    <w:rsid w:val="00D83CE7"/>
    <w:rsid w:val="00D86A4E"/>
    <w:rsid w:val="00D92055"/>
    <w:rsid w:val="00D969B7"/>
    <w:rsid w:val="00D976F7"/>
    <w:rsid w:val="00DA2E0F"/>
    <w:rsid w:val="00DA40D8"/>
    <w:rsid w:val="00DA7C0C"/>
    <w:rsid w:val="00DB16C8"/>
    <w:rsid w:val="00DB22D1"/>
    <w:rsid w:val="00DB2EC8"/>
    <w:rsid w:val="00DB704C"/>
    <w:rsid w:val="00DC000D"/>
    <w:rsid w:val="00DC022B"/>
    <w:rsid w:val="00DC05DD"/>
    <w:rsid w:val="00DC3A0E"/>
    <w:rsid w:val="00DC5B3B"/>
    <w:rsid w:val="00DC6E5A"/>
    <w:rsid w:val="00DD11ED"/>
    <w:rsid w:val="00DD129F"/>
    <w:rsid w:val="00DD488F"/>
    <w:rsid w:val="00DD6BF7"/>
    <w:rsid w:val="00DE4E5C"/>
    <w:rsid w:val="00DF3E4D"/>
    <w:rsid w:val="00DF42FF"/>
    <w:rsid w:val="00DF58C0"/>
    <w:rsid w:val="00E00351"/>
    <w:rsid w:val="00E00A33"/>
    <w:rsid w:val="00E01C0E"/>
    <w:rsid w:val="00E03F9A"/>
    <w:rsid w:val="00E04694"/>
    <w:rsid w:val="00E04D7F"/>
    <w:rsid w:val="00E06123"/>
    <w:rsid w:val="00E11205"/>
    <w:rsid w:val="00E12B1E"/>
    <w:rsid w:val="00E12B86"/>
    <w:rsid w:val="00E15A9E"/>
    <w:rsid w:val="00E16A91"/>
    <w:rsid w:val="00E17262"/>
    <w:rsid w:val="00E17962"/>
    <w:rsid w:val="00E17F0C"/>
    <w:rsid w:val="00E20872"/>
    <w:rsid w:val="00E21EC7"/>
    <w:rsid w:val="00E253A2"/>
    <w:rsid w:val="00E3309D"/>
    <w:rsid w:val="00E332A1"/>
    <w:rsid w:val="00E336D8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402C"/>
    <w:rsid w:val="00E64504"/>
    <w:rsid w:val="00E6519D"/>
    <w:rsid w:val="00E661F7"/>
    <w:rsid w:val="00E67696"/>
    <w:rsid w:val="00E71A58"/>
    <w:rsid w:val="00E72A7A"/>
    <w:rsid w:val="00E73FC4"/>
    <w:rsid w:val="00E74D2B"/>
    <w:rsid w:val="00E757DE"/>
    <w:rsid w:val="00E75C94"/>
    <w:rsid w:val="00E76931"/>
    <w:rsid w:val="00E80347"/>
    <w:rsid w:val="00E81FCE"/>
    <w:rsid w:val="00E838EA"/>
    <w:rsid w:val="00E865AD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B4511"/>
    <w:rsid w:val="00EC03D7"/>
    <w:rsid w:val="00EC36B3"/>
    <w:rsid w:val="00EC6BC9"/>
    <w:rsid w:val="00ED2A87"/>
    <w:rsid w:val="00ED3B8D"/>
    <w:rsid w:val="00ED62C6"/>
    <w:rsid w:val="00ED64C1"/>
    <w:rsid w:val="00EE31C4"/>
    <w:rsid w:val="00EE3446"/>
    <w:rsid w:val="00EE3E78"/>
    <w:rsid w:val="00EE4B1B"/>
    <w:rsid w:val="00EE656A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4811"/>
    <w:rsid w:val="00F0488C"/>
    <w:rsid w:val="00F04AD5"/>
    <w:rsid w:val="00F04E3A"/>
    <w:rsid w:val="00F05332"/>
    <w:rsid w:val="00F05F5E"/>
    <w:rsid w:val="00F10620"/>
    <w:rsid w:val="00F10F11"/>
    <w:rsid w:val="00F1444D"/>
    <w:rsid w:val="00F14E8C"/>
    <w:rsid w:val="00F15AAA"/>
    <w:rsid w:val="00F15BEF"/>
    <w:rsid w:val="00F164BE"/>
    <w:rsid w:val="00F17974"/>
    <w:rsid w:val="00F24407"/>
    <w:rsid w:val="00F24FAA"/>
    <w:rsid w:val="00F26541"/>
    <w:rsid w:val="00F27411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525EB"/>
    <w:rsid w:val="00F54375"/>
    <w:rsid w:val="00F6043F"/>
    <w:rsid w:val="00F62215"/>
    <w:rsid w:val="00F62A5E"/>
    <w:rsid w:val="00F62CED"/>
    <w:rsid w:val="00F63DDE"/>
    <w:rsid w:val="00F63FB7"/>
    <w:rsid w:val="00F649D2"/>
    <w:rsid w:val="00F6563E"/>
    <w:rsid w:val="00F6602B"/>
    <w:rsid w:val="00F70816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6911"/>
    <w:rsid w:val="00FA08E5"/>
    <w:rsid w:val="00FA2558"/>
    <w:rsid w:val="00FA2684"/>
    <w:rsid w:val="00FA3CE7"/>
    <w:rsid w:val="00FA5CA6"/>
    <w:rsid w:val="00FA5D4D"/>
    <w:rsid w:val="00FA777B"/>
    <w:rsid w:val="00FB0EE2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6DE"/>
    <w:rsid w:val="00FC684B"/>
    <w:rsid w:val="00FD20A6"/>
    <w:rsid w:val="00FD3265"/>
    <w:rsid w:val="00FD3E18"/>
    <w:rsid w:val="00FD528A"/>
    <w:rsid w:val="00FD62B2"/>
    <w:rsid w:val="00FD779A"/>
    <w:rsid w:val="00FD7986"/>
    <w:rsid w:val="00FE2F78"/>
    <w:rsid w:val="00FE45EF"/>
    <w:rsid w:val="00FF1A0F"/>
    <w:rsid w:val="00FF4791"/>
    <w:rsid w:val="00FF4D2C"/>
    <w:rsid w:val="00FF718E"/>
    <w:rsid w:val="00FF783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5AF0-EE09-4CC4-9274-DE5C867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245</TotalTime>
  <Pages>5</Pages>
  <Words>1421</Words>
  <Characters>8384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62</cp:revision>
  <cp:lastPrinted>2014-07-17T14:07:00Z</cp:lastPrinted>
  <dcterms:created xsi:type="dcterms:W3CDTF">2017-11-28T09:52:00Z</dcterms:created>
  <dcterms:modified xsi:type="dcterms:W3CDTF">2017-11-29T10:20:00Z</dcterms:modified>
</cp:coreProperties>
</file>