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8D1CC6" w:rsidRPr="00192D5A" w:rsidRDefault="003E0A67" w:rsidP="00192D5A">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p>
    <w:tbl>
      <w:tblPr>
        <w:tblW w:w="9080" w:type="dxa"/>
        <w:tblInd w:w="55" w:type="dxa"/>
        <w:tblCellMar>
          <w:left w:w="70" w:type="dxa"/>
          <w:right w:w="70" w:type="dxa"/>
        </w:tblCellMar>
        <w:tblLook w:val="04A0"/>
      </w:tblPr>
      <w:tblGrid>
        <w:gridCol w:w="2173"/>
        <w:gridCol w:w="697"/>
        <w:gridCol w:w="510"/>
        <w:gridCol w:w="717"/>
        <w:gridCol w:w="585"/>
        <w:gridCol w:w="1125"/>
        <w:gridCol w:w="1125"/>
        <w:gridCol w:w="607"/>
        <w:gridCol w:w="1559"/>
      </w:tblGrid>
      <w:tr w:rsidR="00192D5A" w:rsidRPr="00192D5A" w:rsidTr="00192D5A">
        <w:trPr>
          <w:trHeight w:val="600"/>
        </w:trPr>
        <w:tc>
          <w:tcPr>
            <w:tcW w:w="9080" w:type="dxa"/>
            <w:gridSpan w:val="9"/>
            <w:tcBorders>
              <w:top w:val="nil"/>
              <w:left w:val="nil"/>
              <w:bottom w:val="nil"/>
              <w:right w:val="nil"/>
            </w:tcBorders>
            <w:shd w:val="clear" w:color="auto" w:fill="auto"/>
            <w:vAlign w:val="bottom"/>
            <w:hideMark/>
          </w:tcPr>
          <w:p w:rsidR="00192D5A" w:rsidRPr="00192D5A" w:rsidRDefault="00192D5A" w:rsidP="00192D5A">
            <w:pPr>
              <w:jc w:val="center"/>
              <w:rPr>
                <w:rFonts w:ascii="Arial" w:hAnsi="Arial" w:cs="Arial"/>
                <w:b/>
                <w:bCs/>
                <w:sz w:val="20"/>
                <w:szCs w:val="20"/>
              </w:rPr>
            </w:pPr>
            <w:r w:rsidRPr="00192D5A">
              <w:rPr>
                <w:rFonts w:ascii="Arial" w:hAnsi="Arial" w:cs="Arial"/>
                <w:b/>
                <w:bCs/>
                <w:sz w:val="20"/>
                <w:szCs w:val="20"/>
              </w:rPr>
              <w:t>Intervaly spolehlivosti (95%) pro odhad počtu zaměstnaných v NH,</w:t>
            </w:r>
            <w:r w:rsidRPr="00192D5A">
              <w:rPr>
                <w:rFonts w:ascii="Arial" w:hAnsi="Arial" w:cs="Arial"/>
                <w:b/>
                <w:bCs/>
                <w:sz w:val="20"/>
                <w:szCs w:val="20"/>
              </w:rPr>
              <w:br/>
              <w:t>nezaměstnaných a měr nezaměstnanosti (2. čtvrtletí 2017)</w:t>
            </w:r>
          </w:p>
        </w:tc>
      </w:tr>
      <w:tr w:rsidR="00192D5A" w:rsidRPr="00192D5A" w:rsidTr="00192D5A">
        <w:trPr>
          <w:trHeight w:val="255"/>
        </w:trPr>
        <w:tc>
          <w:tcPr>
            <w:tcW w:w="2173"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b/>
                <w:bCs/>
                <w:sz w:val="20"/>
                <w:szCs w:val="20"/>
              </w:rPr>
            </w:pPr>
          </w:p>
        </w:tc>
        <w:tc>
          <w:tcPr>
            <w:tcW w:w="69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510"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71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60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r>
      <w:tr w:rsidR="00192D5A" w:rsidRPr="00192D5A" w:rsidTr="00192D5A">
        <w:trPr>
          <w:trHeight w:val="345"/>
        </w:trPr>
        <w:tc>
          <w:tcPr>
            <w:tcW w:w="2173" w:type="dxa"/>
            <w:vMerge w:val="restart"/>
            <w:tcBorders>
              <w:top w:val="single" w:sz="8" w:space="0" w:color="auto"/>
              <w:left w:val="nil"/>
              <w:bottom w:val="single" w:sz="8" w:space="0" w:color="000000"/>
              <w:right w:val="single" w:sz="4" w:space="0" w:color="auto"/>
            </w:tcBorders>
            <w:shd w:val="clear" w:color="auto" w:fill="auto"/>
            <w:vAlign w:val="center"/>
            <w:hideMark/>
          </w:tcPr>
          <w:p w:rsidR="00192D5A" w:rsidRPr="00192D5A" w:rsidRDefault="00192D5A" w:rsidP="00192D5A">
            <w:pPr>
              <w:jc w:val="center"/>
              <w:rPr>
                <w:rFonts w:ascii="Arial" w:hAnsi="Arial" w:cs="Arial"/>
                <w:b/>
                <w:bCs/>
                <w:sz w:val="16"/>
                <w:szCs w:val="16"/>
              </w:rPr>
            </w:pPr>
            <w:r w:rsidRPr="00192D5A">
              <w:rPr>
                <w:rFonts w:ascii="Arial" w:hAnsi="Arial" w:cs="Arial"/>
                <w:b/>
                <w:bCs/>
                <w:sz w:val="16"/>
                <w:szCs w:val="16"/>
              </w:rPr>
              <w:t> </w:t>
            </w:r>
          </w:p>
        </w:tc>
        <w:tc>
          <w:tcPr>
            <w:tcW w:w="1924" w:type="dxa"/>
            <w:gridSpan w:val="3"/>
            <w:tcBorders>
              <w:top w:val="single" w:sz="8" w:space="0" w:color="auto"/>
              <w:left w:val="nil"/>
              <w:bottom w:val="single" w:sz="4" w:space="0" w:color="auto"/>
              <w:right w:val="single" w:sz="4" w:space="0" w:color="000000"/>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Zaměstnaní (v tis.)</w:t>
            </w:r>
          </w:p>
        </w:tc>
        <w:tc>
          <w:tcPr>
            <w:tcW w:w="2817" w:type="dxa"/>
            <w:gridSpan w:val="3"/>
            <w:tcBorders>
              <w:top w:val="single" w:sz="8" w:space="0" w:color="auto"/>
              <w:left w:val="nil"/>
              <w:bottom w:val="single" w:sz="4" w:space="0" w:color="auto"/>
              <w:right w:val="single" w:sz="4" w:space="0" w:color="000000"/>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Nezaměstnaní (v tis.)</w:t>
            </w:r>
          </w:p>
        </w:tc>
        <w:tc>
          <w:tcPr>
            <w:tcW w:w="2166" w:type="dxa"/>
            <w:gridSpan w:val="2"/>
            <w:tcBorders>
              <w:top w:val="single" w:sz="8" w:space="0" w:color="auto"/>
              <w:left w:val="nil"/>
              <w:bottom w:val="single" w:sz="4" w:space="0" w:color="auto"/>
              <w:right w:val="nil"/>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Míra nezaměstnanosti (v %)</w:t>
            </w:r>
          </w:p>
        </w:tc>
      </w:tr>
      <w:tr w:rsidR="00192D5A" w:rsidRPr="00192D5A" w:rsidTr="00192D5A">
        <w:trPr>
          <w:trHeight w:val="480"/>
        </w:trPr>
        <w:tc>
          <w:tcPr>
            <w:tcW w:w="2173" w:type="dxa"/>
            <w:vMerge/>
            <w:tcBorders>
              <w:top w:val="single" w:sz="8" w:space="0" w:color="auto"/>
              <w:left w:val="nil"/>
              <w:bottom w:val="single" w:sz="8" w:space="0" w:color="000000"/>
              <w:right w:val="single" w:sz="4" w:space="0" w:color="auto"/>
            </w:tcBorders>
            <w:vAlign w:val="center"/>
            <w:hideMark/>
          </w:tcPr>
          <w:p w:rsidR="00192D5A" w:rsidRPr="00192D5A" w:rsidRDefault="00192D5A" w:rsidP="00192D5A">
            <w:pPr>
              <w:rPr>
                <w:rFonts w:ascii="Arial" w:hAnsi="Arial" w:cs="Arial"/>
                <w:b/>
                <w:bCs/>
                <w:sz w:val="16"/>
                <w:szCs w:val="16"/>
              </w:rPr>
            </w:pPr>
          </w:p>
        </w:tc>
        <w:tc>
          <w:tcPr>
            <w:tcW w:w="697" w:type="dxa"/>
            <w:vMerge w:val="restart"/>
            <w:tcBorders>
              <w:top w:val="nil"/>
              <w:left w:val="single" w:sz="4" w:space="0" w:color="auto"/>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odhad</w:t>
            </w:r>
          </w:p>
        </w:tc>
        <w:tc>
          <w:tcPr>
            <w:tcW w:w="1227" w:type="dxa"/>
            <w:gridSpan w:val="2"/>
            <w:tcBorders>
              <w:top w:val="single" w:sz="4" w:space="0" w:color="auto"/>
              <w:left w:val="nil"/>
              <w:bottom w:val="single" w:sz="4" w:space="0" w:color="auto"/>
              <w:right w:val="single" w:sz="4" w:space="0" w:color="000000"/>
            </w:tcBorders>
            <w:shd w:val="clear" w:color="auto" w:fill="auto"/>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95% interval</w:t>
            </w:r>
            <w:r w:rsidRPr="00192D5A">
              <w:rPr>
                <w:rFonts w:ascii="Arial" w:hAnsi="Arial" w:cs="Arial"/>
                <w:sz w:val="16"/>
                <w:szCs w:val="16"/>
              </w:rPr>
              <w:br/>
              <w:t xml:space="preserve"> spolehlivosti</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odhad</w:t>
            </w:r>
          </w:p>
        </w:tc>
        <w:tc>
          <w:tcPr>
            <w:tcW w:w="2250" w:type="dxa"/>
            <w:gridSpan w:val="2"/>
            <w:tcBorders>
              <w:top w:val="single" w:sz="4" w:space="0" w:color="auto"/>
              <w:left w:val="nil"/>
              <w:bottom w:val="single" w:sz="4" w:space="0" w:color="auto"/>
              <w:right w:val="single" w:sz="4" w:space="0" w:color="000000"/>
            </w:tcBorders>
            <w:shd w:val="clear" w:color="auto" w:fill="auto"/>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95% interval</w:t>
            </w:r>
            <w:r w:rsidRPr="00192D5A">
              <w:rPr>
                <w:rFonts w:ascii="Arial" w:hAnsi="Arial" w:cs="Arial"/>
                <w:sz w:val="16"/>
                <w:szCs w:val="16"/>
              </w:rPr>
              <w:br/>
              <w:t xml:space="preserve"> spolehlivosti</w:t>
            </w:r>
          </w:p>
        </w:tc>
        <w:tc>
          <w:tcPr>
            <w:tcW w:w="607" w:type="dxa"/>
            <w:vMerge w:val="restart"/>
            <w:tcBorders>
              <w:top w:val="nil"/>
              <w:left w:val="single" w:sz="4" w:space="0" w:color="auto"/>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odhad</w:t>
            </w:r>
          </w:p>
        </w:tc>
        <w:tc>
          <w:tcPr>
            <w:tcW w:w="1559" w:type="dxa"/>
            <w:tcBorders>
              <w:top w:val="nil"/>
              <w:left w:val="nil"/>
              <w:bottom w:val="single" w:sz="4" w:space="0" w:color="auto"/>
              <w:right w:val="nil"/>
            </w:tcBorders>
            <w:shd w:val="clear" w:color="auto" w:fill="auto"/>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95% interval</w:t>
            </w:r>
            <w:r w:rsidRPr="00192D5A">
              <w:rPr>
                <w:rFonts w:ascii="Arial" w:hAnsi="Arial" w:cs="Arial"/>
                <w:sz w:val="16"/>
                <w:szCs w:val="16"/>
              </w:rPr>
              <w:br/>
              <w:t xml:space="preserve"> spolehlivosti</w:t>
            </w:r>
          </w:p>
        </w:tc>
      </w:tr>
      <w:tr w:rsidR="00192D5A" w:rsidRPr="00192D5A" w:rsidTr="00192D5A">
        <w:trPr>
          <w:trHeight w:val="255"/>
        </w:trPr>
        <w:tc>
          <w:tcPr>
            <w:tcW w:w="2173" w:type="dxa"/>
            <w:vMerge/>
            <w:tcBorders>
              <w:top w:val="single" w:sz="8" w:space="0" w:color="auto"/>
              <w:left w:val="nil"/>
              <w:bottom w:val="single" w:sz="8" w:space="0" w:color="000000"/>
              <w:right w:val="single" w:sz="4" w:space="0" w:color="auto"/>
            </w:tcBorders>
            <w:vAlign w:val="center"/>
            <w:hideMark/>
          </w:tcPr>
          <w:p w:rsidR="00192D5A" w:rsidRPr="00192D5A" w:rsidRDefault="00192D5A" w:rsidP="00192D5A">
            <w:pPr>
              <w:rPr>
                <w:rFonts w:ascii="Arial" w:hAnsi="Arial" w:cs="Arial"/>
                <w:b/>
                <w:bCs/>
                <w:sz w:val="16"/>
                <w:szCs w:val="16"/>
              </w:rPr>
            </w:pPr>
          </w:p>
        </w:tc>
        <w:tc>
          <w:tcPr>
            <w:tcW w:w="697" w:type="dxa"/>
            <w:vMerge/>
            <w:tcBorders>
              <w:top w:val="nil"/>
              <w:left w:val="single" w:sz="4" w:space="0" w:color="auto"/>
              <w:bottom w:val="nil"/>
              <w:right w:val="single" w:sz="4" w:space="0" w:color="auto"/>
            </w:tcBorders>
            <w:vAlign w:val="center"/>
            <w:hideMark/>
          </w:tcPr>
          <w:p w:rsidR="00192D5A" w:rsidRPr="00192D5A" w:rsidRDefault="00192D5A" w:rsidP="00192D5A">
            <w:pPr>
              <w:rPr>
                <w:rFonts w:ascii="Arial" w:hAnsi="Arial" w:cs="Arial"/>
                <w:sz w:val="16"/>
                <w:szCs w:val="16"/>
              </w:rPr>
            </w:pPr>
          </w:p>
        </w:tc>
        <w:tc>
          <w:tcPr>
            <w:tcW w:w="510" w:type="dxa"/>
            <w:tcBorders>
              <w:top w:val="nil"/>
              <w:left w:val="nil"/>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abs.</w:t>
            </w:r>
          </w:p>
        </w:tc>
        <w:tc>
          <w:tcPr>
            <w:tcW w:w="717" w:type="dxa"/>
            <w:tcBorders>
              <w:top w:val="nil"/>
              <w:left w:val="nil"/>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rel.</w:t>
            </w:r>
          </w:p>
        </w:tc>
        <w:tc>
          <w:tcPr>
            <w:tcW w:w="567" w:type="dxa"/>
            <w:vMerge/>
            <w:tcBorders>
              <w:top w:val="nil"/>
              <w:left w:val="single" w:sz="4" w:space="0" w:color="auto"/>
              <w:bottom w:val="nil"/>
              <w:right w:val="single" w:sz="4" w:space="0" w:color="auto"/>
            </w:tcBorders>
            <w:vAlign w:val="center"/>
            <w:hideMark/>
          </w:tcPr>
          <w:p w:rsidR="00192D5A" w:rsidRPr="00192D5A" w:rsidRDefault="00192D5A" w:rsidP="00192D5A">
            <w:pPr>
              <w:rPr>
                <w:rFonts w:ascii="Arial" w:hAnsi="Arial" w:cs="Arial"/>
                <w:sz w:val="16"/>
                <w:szCs w:val="16"/>
              </w:rPr>
            </w:pPr>
          </w:p>
        </w:tc>
        <w:tc>
          <w:tcPr>
            <w:tcW w:w="1125" w:type="dxa"/>
            <w:tcBorders>
              <w:top w:val="nil"/>
              <w:left w:val="nil"/>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abs.</w:t>
            </w:r>
          </w:p>
        </w:tc>
        <w:tc>
          <w:tcPr>
            <w:tcW w:w="1125" w:type="dxa"/>
            <w:tcBorders>
              <w:top w:val="nil"/>
              <w:left w:val="nil"/>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rel.</w:t>
            </w:r>
          </w:p>
        </w:tc>
        <w:tc>
          <w:tcPr>
            <w:tcW w:w="607" w:type="dxa"/>
            <w:vMerge/>
            <w:tcBorders>
              <w:top w:val="nil"/>
              <w:left w:val="single" w:sz="4" w:space="0" w:color="auto"/>
              <w:bottom w:val="nil"/>
              <w:right w:val="single" w:sz="4" w:space="0" w:color="auto"/>
            </w:tcBorders>
            <w:vAlign w:val="center"/>
            <w:hideMark/>
          </w:tcPr>
          <w:p w:rsidR="00192D5A" w:rsidRPr="00192D5A" w:rsidRDefault="00192D5A" w:rsidP="00192D5A">
            <w:pPr>
              <w:rPr>
                <w:rFonts w:ascii="Arial" w:hAnsi="Arial" w:cs="Arial"/>
                <w:sz w:val="16"/>
                <w:szCs w:val="16"/>
              </w:rPr>
            </w:pPr>
          </w:p>
        </w:tc>
        <w:tc>
          <w:tcPr>
            <w:tcW w:w="1559" w:type="dxa"/>
            <w:tcBorders>
              <w:top w:val="nil"/>
              <w:left w:val="nil"/>
              <w:bottom w:val="nil"/>
              <w:right w:val="nil"/>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abs.</w:t>
            </w:r>
          </w:p>
        </w:tc>
      </w:tr>
      <w:tr w:rsidR="00192D5A" w:rsidRPr="00192D5A" w:rsidTr="00192D5A">
        <w:trPr>
          <w:trHeight w:val="255"/>
        </w:trPr>
        <w:tc>
          <w:tcPr>
            <w:tcW w:w="2173" w:type="dxa"/>
            <w:vMerge/>
            <w:tcBorders>
              <w:top w:val="single" w:sz="8" w:space="0" w:color="auto"/>
              <w:left w:val="nil"/>
              <w:bottom w:val="single" w:sz="8" w:space="0" w:color="000000"/>
              <w:right w:val="single" w:sz="4" w:space="0" w:color="auto"/>
            </w:tcBorders>
            <w:vAlign w:val="center"/>
            <w:hideMark/>
          </w:tcPr>
          <w:p w:rsidR="00192D5A" w:rsidRPr="00192D5A" w:rsidRDefault="00192D5A" w:rsidP="00192D5A">
            <w:pPr>
              <w:rPr>
                <w:rFonts w:ascii="Arial" w:hAnsi="Arial" w:cs="Arial"/>
                <w:b/>
                <w:bCs/>
                <w:sz w:val="16"/>
                <w:szCs w:val="16"/>
              </w:rPr>
            </w:pPr>
          </w:p>
        </w:tc>
        <w:tc>
          <w:tcPr>
            <w:tcW w:w="697" w:type="dxa"/>
            <w:vMerge/>
            <w:tcBorders>
              <w:top w:val="nil"/>
              <w:left w:val="single" w:sz="4" w:space="0" w:color="auto"/>
              <w:bottom w:val="nil"/>
              <w:right w:val="single" w:sz="4" w:space="0" w:color="auto"/>
            </w:tcBorders>
            <w:vAlign w:val="center"/>
            <w:hideMark/>
          </w:tcPr>
          <w:p w:rsidR="00192D5A" w:rsidRPr="00192D5A" w:rsidRDefault="00192D5A" w:rsidP="00192D5A">
            <w:pPr>
              <w:rPr>
                <w:rFonts w:ascii="Arial" w:hAnsi="Arial" w:cs="Arial"/>
                <w:sz w:val="16"/>
                <w:szCs w:val="16"/>
              </w:rPr>
            </w:pPr>
          </w:p>
        </w:tc>
        <w:tc>
          <w:tcPr>
            <w:tcW w:w="510" w:type="dxa"/>
            <w:tcBorders>
              <w:top w:val="nil"/>
              <w:left w:val="nil"/>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w:t>
            </w:r>
          </w:p>
        </w:tc>
        <w:tc>
          <w:tcPr>
            <w:tcW w:w="717" w:type="dxa"/>
            <w:tcBorders>
              <w:top w:val="nil"/>
              <w:left w:val="nil"/>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 (%)</w:t>
            </w:r>
          </w:p>
        </w:tc>
        <w:tc>
          <w:tcPr>
            <w:tcW w:w="567" w:type="dxa"/>
            <w:vMerge/>
            <w:tcBorders>
              <w:top w:val="nil"/>
              <w:left w:val="single" w:sz="4" w:space="0" w:color="auto"/>
              <w:bottom w:val="nil"/>
              <w:right w:val="single" w:sz="4" w:space="0" w:color="auto"/>
            </w:tcBorders>
            <w:vAlign w:val="center"/>
            <w:hideMark/>
          </w:tcPr>
          <w:p w:rsidR="00192D5A" w:rsidRPr="00192D5A" w:rsidRDefault="00192D5A" w:rsidP="00192D5A">
            <w:pPr>
              <w:rPr>
                <w:rFonts w:ascii="Arial" w:hAnsi="Arial" w:cs="Arial"/>
                <w:sz w:val="16"/>
                <w:szCs w:val="16"/>
              </w:rPr>
            </w:pPr>
          </w:p>
        </w:tc>
        <w:tc>
          <w:tcPr>
            <w:tcW w:w="1125" w:type="dxa"/>
            <w:tcBorders>
              <w:top w:val="nil"/>
              <w:left w:val="nil"/>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w:t>
            </w:r>
          </w:p>
        </w:tc>
        <w:tc>
          <w:tcPr>
            <w:tcW w:w="1125" w:type="dxa"/>
            <w:tcBorders>
              <w:top w:val="nil"/>
              <w:left w:val="nil"/>
              <w:bottom w:val="nil"/>
              <w:right w:val="single" w:sz="4" w:space="0" w:color="auto"/>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 (%)</w:t>
            </w:r>
          </w:p>
        </w:tc>
        <w:tc>
          <w:tcPr>
            <w:tcW w:w="607" w:type="dxa"/>
            <w:vMerge/>
            <w:tcBorders>
              <w:top w:val="nil"/>
              <w:left w:val="single" w:sz="4" w:space="0" w:color="auto"/>
              <w:bottom w:val="nil"/>
              <w:right w:val="single" w:sz="4" w:space="0" w:color="auto"/>
            </w:tcBorders>
            <w:vAlign w:val="center"/>
            <w:hideMark/>
          </w:tcPr>
          <w:p w:rsidR="00192D5A" w:rsidRPr="00192D5A" w:rsidRDefault="00192D5A" w:rsidP="00192D5A">
            <w:pPr>
              <w:rPr>
                <w:rFonts w:ascii="Arial" w:hAnsi="Arial" w:cs="Arial"/>
                <w:sz w:val="16"/>
                <w:szCs w:val="16"/>
              </w:rPr>
            </w:pPr>
          </w:p>
        </w:tc>
        <w:tc>
          <w:tcPr>
            <w:tcW w:w="1559" w:type="dxa"/>
            <w:tcBorders>
              <w:top w:val="nil"/>
              <w:left w:val="nil"/>
              <w:bottom w:val="nil"/>
              <w:right w:val="nil"/>
            </w:tcBorders>
            <w:shd w:val="clear" w:color="auto" w:fill="auto"/>
            <w:noWrap/>
            <w:vAlign w:val="center"/>
            <w:hideMark/>
          </w:tcPr>
          <w:p w:rsidR="00192D5A" w:rsidRPr="00192D5A" w:rsidRDefault="00192D5A" w:rsidP="00192D5A">
            <w:pPr>
              <w:jc w:val="center"/>
              <w:rPr>
                <w:rFonts w:ascii="Arial" w:hAnsi="Arial" w:cs="Arial"/>
                <w:sz w:val="16"/>
                <w:szCs w:val="16"/>
              </w:rPr>
            </w:pPr>
            <w:r w:rsidRPr="00192D5A">
              <w:rPr>
                <w:rFonts w:ascii="Arial" w:hAnsi="Arial" w:cs="Arial"/>
                <w:sz w:val="16"/>
                <w:szCs w:val="16"/>
              </w:rPr>
              <w:t>-/+ (proc. body)</w:t>
            </w:r>
          </w:p>
        </w:tc>
      </w:tr>
      <w:tr w:rsidR="00192D5A" w:rsidRPr="00192D5A" w:rsidTr="00192D5A">
        <w:trPr>
          <w:trHeight w:val="300"/>
        </w:trPr>
        <w:tc>
          <w:tcPr>
            <w:tcW w:w="2173" w:type="dxa"/>
            <w:tcBorders>
              <w:top w:val="nil"/>
              <w:left w:val="nil"/>
              <w:bottom w:val="nil"/>
              <w:right w:val="nil"/>
            </w:tcBorders>
            <w:shd w:val="clear" w:color="auto" w:fill="auto"/>
            <w:vAlign w:val="bottom"/>
            <w:hideMark/>
          </w:tcPr>
          <w:p w:rsidR="00192D5A" w:rsidRPr="00192D5A" w:rsidRDefault="00192D5A" w:rsidP="00192D5A">
            <w:pPr>
              <w:rPr>
                <w:rFonts w:ascii="Arial" w:hAnsi="Arial" w:cs="Arial"/>
                <w:b/>
                <w:bCs/>
                <w:sz w:val="16"/>
                <w:szCs w:val="16"/>
              </w:rPr>
            </w:pPr>
            <w:r w:rsidRPr="00192D5A">
              <w:rPr>
                <w:rFonts w:ascii="Arial" w:hAnsi="Arial" w:cs="Arial"/>
                <w:b/>
                <w:bCs/>
                <w:sz w:val="16"/>
                <w:szCs w:val="16"/>
              </w:rPr>
              <w:t>Česká republika</w:t>
            </w:r>
          </w:p>
        </w:tc>
        <w:tc>
          <w:tcPr>
            <w:tcW w:w="697" w:type="dxa"/>
            <w:tcBorders>
              <w:top w:val="single" w:sz="4" w:space="0" w:color="auto"/>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7"/>
                <w:szCs w:val="17"/>
              </w:rPr>
            </w:pPr>
            <w:r w:rsidRPr="00192D5A">
              <w:rPr>
                <w:rFonts w:ascii="Arial" w:hAnsi="Arial" w:cs="Arial"/>
                <w:b/>
                <w:bCs/>
                <w:sz w:val="17"/>
                <w:szCs w:val="17"/>
              </w:rPr>
              <w:t xml:space="preserve">5 197,3 </w:t>
            </w:r>
          </w:p>
        </w:tc>
        <w:tc>
          <w:tcPr>
            <w:tcW w:w="510" w:type="dxa"/>
            <w:tcBorders>
              <w:top w:val="single" w:sz="4" w:space="0" w:color="auto"/>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7"/>
                <w:szCs w:val="17"/>
              </w:rPr>
            </w:pPr>
            <w:r w:rsidRPr="00192D5A">
              <w:rPr>
                <w:rFonts w:ascii="Arial" w:hAnsi="Arial" w:cs="Arial"/>
                <w:b/>
                <w:bCs/>
                <w:sz w:val="17"/>
                <w:szCs w:val="17"/>
              </w:rPr>
              <w:t xml:space="preserve">40,3 </w:t>
            </w:r>
          </w:p>
        </w:tc>
        <w:tc>
          <w:tcPr>
            <w:tcW w:w="717" w:type="dxa"/>
            <w:tcBorders>
              <w:top w:val="single" w:sz="4" w:space="0" w:color="auto"/>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6"/>
                <w:szCs w:val="16"/>
              </w:rPr>
            </w:pPr>
            <w:r w:rsidRPr="00192D5A">
              <w:rPr>
                <w:rFonts w:ascii="Arial" w:hAnsi="Arial" w:cs="Arial"/>
                <w:b/>
                <w:bCs/>
                <w:sz w:val="16"/>
                <w:szCs w:val="16"/>
              </w:rPr>
              <w:t xml:space="preserve">0,8 </w:t>
            </w:r>
          </w:p>
        </w:tc>
        <w:tc>
          <w:tcPr>
            <w:tcW w:w="567" w:type="dxa"/>
            <w:tcBorders>
              <w:top w:val="single" w:sz="4" w:space="0" w:color="auto"/>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7"/>
                <w:szCs w:val="17"/>
              </w:rPr>
            </w:pPr>
            <w:r w:rsidRPr="00192D5A">
              <w:rPr>
                <w:rFonts w:ascii="Arial" w:hAnsi="Arial" w:cs="Arial"/>
                <w:b/>
                <w:bCs/>
                <w:sz w:val="17"/>
                <w:szCs w:val="17"/>
              </w:rPr>
              <w:t xml:space="preserve">158,8 </w:t>
            </w:r>
          </w:p>
        </w:tc>
        <w:tc>
          <w:tcPr>
            <w:tcW w:w="1125" w:type="dxa"/>
            <w:tcBorders>
              <w:top w:val="single" w:sz="4" w:space="0" w:color="auto"/>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7"/>
                <w:szCs w:val="17"/>
              </w:rPr>
            </w:pPr>
            <w:r w:rsidRPr="00192D5A">
              <w:rPr>
                <w:rFonts w:ascii="Arial" w:hAnsi="Arial" w:cs="Arial"/>
                <w:b/>
                <w:bCs/>
                <w:sz w:val="17"/>
                <w:szCs w:val="17"/>
              </w:rPr>
              <w:t xml:space="preserve">10,8 </w:t>
            </w:r>
          </w:p>
        </w:tc>
        <w:tc>
          <w:tcPr>
            <w:tcW w:w="1125" w:type="dxa"/>
            <w:tcBorders>
              <w:top w:val="single" w:sz="4" w:space="0" w:color="auto"/>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6"/>
                <w:szCs w:val="16"/>
              </w:rPr>
            </w:pPr>
            <w:r w:rsidRPr="00192D5A">
              <w:rPr>
                <w:rFonts w:ascii="Arial" w:hAnsi="Arial" w:cs="Arial"/>
                <w:b/>
                <w:bCs/>
                <w:sz w:val="16"/>
                <w:szCs w:val="16"/>
              </w:rPr>
              <w:t xml:space="preserve">6,8 </w:t>
            </w:r>
          </w:p>
        </w:tc>
        <w:tc>
          <w:tcPr>
            <w:tcW w:w="607" w:type="dxa"/>
            <w:tcBorders>
              <w:top w:val="single" w:sz="4" w:space="0" w:color="auto"/>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6"/>
                <w:szCs w:val="16"/>
              </w:rPr>
            </w:pPr>
            <w:r w:rsidRPr="00192D5A">
              <w:rPr>
                <w:rFonts w:ascii="Arial" w:hAnsi="Arial" w:cs="Arial"/>
                <w:b/>
                <w:bCs/>
                <w:sz w:val="16"/>
                <w:szCs w:val="16"/>
              </w:rPr>
              <w:t xml:space="preserve">3,0 </w:t>
            </w:r>
          </w:p>
        </w:tc>
        <w:tc>
          <w:tcPr>
            <w:tcW w:w="1559" w:type="dxa"/>
            <w:tcBorders>
              <w:top w:val="single" w:sz="4" w:space="0" w:color="auto"/>
              <w:left w:val="nil"/>
              <w:bottom w:val="nil"/>
              <w:right w:val="nil"/>
            </w:tcBorders>
            <w:shd w:val="clear" w:color="auto" w:fill="auto"/>
            <w:noWrap/>
            <w:vAlign w:val="bottom"/>
            <w:hideMark/>
          </w:tcPr>
          <w:p w:rsidR="00192D5A" w:rsidRPr="00192D5A" w:rsidRDefault="00192D5A" w:rsidP="00192D5A">
            <w:pPr>
              <w:jc w:val="right"/>
              <w:rPr>
                <w:rFonts w:ascii="Arial" w:hAnsi="Arial" w:cs="Arial"/>
                <w:b/>
                <w:bCs/>
                <w:sz w:val="16"/>
                <w:szCs w:val="16"/>
              </w:rPr>
            </w:pPr>
            <w:r w:rsidRPr="00192D5A">
              <w:rPr>
                <w:rFonts w:ascii="Arial" w:hAnsi="Arial" w:cs="Arial"/>
                <w:b/>
                <w:bCs/>
                <w:sz w:val="16"/>
                <w:szCs w:val="16"/>
              </w:rPr>
              <w:t xml:space="preserve">0,2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rPr>
                <w:rFonts w:ascii="Arial" w:hAnsi="Arial" w:cs="Arial"/>
                <w:sz w:val="16"/>
                <w:szCs w:val="16"/>
              </w:rPr>
            </w:pPr>
            <w:r w:rsidRPr="00192D5A">
              <w:rPr>
                <w:rFonts w:ascii="Arial" w:hAnsi="Arial" w:cs="Arial"/>
                <w:sz w:val="16"/>
                <w:szCs w:val="16"/>
              </w:rPr>
              <w:t>v tom kraje:</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1125" w:type="dxa"/>
            <w:tcBorders>
              <w:top w:val="nil"/>
              <w:left w:val="single" w:sz="4" w:space="0" w:color="auto"/>
              <w:bottom w:val="nil"/>
              <w:right w:val="single" w:sz="4" w:space="0" w:color="auto"/>
            </w:tcBorders>
            <w:shd w:val="clear" w:color="auto" w:fill="auto"/>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rPr>
                <w:rFonts w:ascii="Arial" w:hAnsi="Arial" w:cs="Arial"/>
                <w:sz w:val="16"/>
                <w:szCs w:val="16"/>
              </w:rPr>
            </w:pPr>
            <w:r w:rsidRPr="00192D5A">
              <w:rPr>
                <w:rFonts w:ascii="Arial" w:hAnsi="Arial" w:cs="Arial"/>
                <w:sz w:val="16"/>
                <w:szCs w:val="16"/>
              </w:rPr>
              <w:t>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rPr>
                <w:rFonts w:ascii="Arial" w:hAnsi="Arial" w:cs="Arial"/>
                <w:sz w:val="16"/>
                <w:szCs w:val="16"/>
              </w:rPr>
            </w:pPr>
            <w:r w:rsidRPr="00192D5A">
              <w:rPr>
                <w:rFonts w:ascii="Arial" w:hAnsi="Arial" w:cs="Arial"/>
                <w:sz w:val="16"/>
                <w:szCs w:val="16"/>
              </w:rPr>
              <w:t>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r w:rsidRPr="00192D5A">
              <w:rPr>
                <w:rFonts w:ascii="Arial" w:hAnsi="Arial" w:cs="Arial"/>
                <w:sz w:val="16"/>
                <w:szCs w:val="16"/>
              </w:rPr>
              <w:t>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Hl. m. Praha</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684,5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17,5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2,6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13,7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4,1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29,5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2,0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0,6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Středočeský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664,1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14,1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2,1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12,6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3,1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24,3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1,9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0,5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Jihočeský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315,2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8,7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2,8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7,1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2,0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28,5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2,2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0,6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Plzeňský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291,0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8,4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2,9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6,1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1,9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31,1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2,0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0,6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1"/>
              <w:rPr>
                <w:rFonts w:ascii="Arial" w:hAnsi="Arial" w:cs="Arial"/>
                <w:b/>
                <w:bCs/>
                <w:sz w:val="16"/>
                <w:szCs w:val="16"/>
              </w:rPr>
            </w:pPr>
            <w:r w:rsidRPr="00192D5A">
              <w:rPr>
                <w:rFonts w:ascii="Arial" w:hAnsi="Arial" w:cs="Arial"/>
                <w:b/>
                <w:bCs/>
                <w:sz w:val="16"/>
                <w:szCs w:val="16"/>
              </w:rPr>
              <w:t>Karlovarský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7"/>
                <w:szCs w:val="17"/>
              </w:rPr>
            </w:pPr>
            <w:r w:rsidRPr="00192D5A">
              <w:rPr>
                <w:rFonts w:ascii="Arial" w:hAnsi="Arial" w:cs="Arial"/>
                <w:b/>
                <w:bCs/>
                <w:sz w:val="17"/>
                <w:szCs w:val="17"/>
              </w:rPr>
              <w:t xml:space="preserve">147,5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7"/>
                <w:szCs w:val="17"/>
              </w:rPr>
            </w:pPr>
            <w:r w:rsidRPr="00192D5A">
              <w:rPr>
                <w:rFonts w:ascii="Arial" w:hAnsi="Arial" w:cs="Arial"/>
                <w:b/>
                <w:bCs/>
                <w:sz w:val="17"/>
                <w:szCs w:val="17"/>
              </w:rPr>
              <w:t xml:space="preserve">5,5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b/>
                <w:bCs/>
                <w:sz w:val="16"/>
                <w:szCs w:val="16"/>
              </w:rPr>
            </w:pPr>
            <w:r w:rsidRPr="00192D5A">
              <w:rPr>
                <w:rFonts w:ascii="Arial" w:hAnsi="Arial" w:cs="Arial"/>
                <w:b/>
                <w:bCs/>
                <w:sz w:val="16"/>
                <w:szCs w:val="16"/>
              </w:rPr>
              <w:t xml:space="preserve">3,8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7"/>
                <w:szCs w:val="17"/>
              </w:rPr>
            </w:pPr>
            <w:r w:rsidRPr="00192D5A">
              <w:rPr>
                <w:rFonts w:ascii="Arial" w:hAnsi="Arial" w:cs="Arial"/>
                <w:b/>
                <w:bCs/>
                <w:sz w:val="17"/>
                <w:szCs w:val="17"/>
              </w:rPr>
              <w:t xml:space="preserve">5,9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7"/>
                <w:szCs w:val="17"/>
              </w:rPr>
            </w:pPr>
            <w:r w:rsidRPr="00192D5A">
              <w:rPr>
                <w:rFonts w:ascii="Arial" w:hAnsi="Arial" w:cs="Arial"/>
                <w:b/>
                <w:bCs/>
                <w:sz w:val="17"/>
                <w:szCs w:val="17"/>
              </w:rPr>
              <w:t xml:space="preserve">1,7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6"/>
                <w:szCs w:val="16"/>
              </w:rPr>
            </w:pPr>
            <w:r w:rsidRPr="00192D5A">
              <w:rPr>
                <w:rFonts w:ascii="Arial" w:hAnsi="Arial" w:cs="Arial"/>
                <w:b/>
                <w:bCs/>
                <w:sz w:val="16"/>
                <w:szCs w:val="16"/>
              </w:rPr>
              <w:t xml:space="preserve">29,0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b/>
                <w:bCs/>
                <w:sz w:val="16"/>
                <w:szCs w:val="16"/>
              </w:rPr>
            </w:pPr>
            <w:r w:rsidRPr="00192D5A">
              <w:rPr>
                <w:rFonts w:ascii="Arial" w:hAnsi="Arial" w:cs="Arial"/>
                <w:b/>
                <w:bCs/>
                <w:sz w:val="16"/>
                <w:szCs w:val="16"/>
              </w:rPr>
              <w:t xml:space="preserve">3,8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b/>
                <w:bCs/>
                <w:sz w:val="16"/>
                <w:szCs w:val="16"/>
              </w:rPr>
            </w:pPr>
            <w:r w:rsidRPr="00192D5A">
              <w:rPr>
                <w:rFonts w:ascii="Arial" w:hAnsi="Arial" w:cs="Arial"/>
                <w:b/>
                <w:bCs/>
                <w:sz w:val="16"/>
                <w:szCs w:val="16"/>
              </w:rPr>
              <w:t xml:space="preserve">1,1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Ústecký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377,4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13,2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3,5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14,9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3,9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25,8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3,8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1,0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Liberecký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207,8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7,6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3,7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8,1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2,3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27,8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3,8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1,0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Královéhradecký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271,2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9,0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3,3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6,0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2,1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34,1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2,2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0,7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Pardubický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252,5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8,1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3,2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7,5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2,1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28,5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2,9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0,8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Vysočina</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246,1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8,0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3,3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8,4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2,2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26,7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3,3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0,9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Jihomoravský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574,2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13,8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2,4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19,5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3,9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20,0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3,3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0,7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Olomoucký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303,4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10,6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3,5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10,8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3,0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27,7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3,4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1,0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Zlínský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282,7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9,1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3,2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10,4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2,6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25,4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3,6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0,9 </w:t>
            </w:r>
          </w:p>
        </w:tc>
      </w:tr>
      <w:tr w:rsidR="00192D5A" w:rsidRPr="00192D5A" w:rsidTr="00192D5A">
        <w:trPr>
          <w:trHeight w:val="255"/>
        </w:trPr>
        <w:tc>
          <w:tcPr>
            <w:tcW w:w="2173" w:type="dxa"/>
            <w:tcBorders>
              <w:top w:val="nil"/>
              <w:left w:val="nil"/>
              <w:bottom w:val="nil"/>
              <w:right w:val="nil"/>
            </w:tcBorders>
            <w:shd w:val="clear" w:color="auto" w:fill="auto"/>
            <w:vAlign w:val="bottom"/>
            <w:hideMark/>
          </w:tcPr>
          <w:p w:rsidR="00192D5A" w:rsidRPr="00192D5A" w:rsidRDefault="00192D5A" w:rsidP="00192D5A">
            <w:pPr>
              <w:ind w:firstLineChars="100" w:firstLine="160"/>
              <w:rPr>
                <w:rFonts w:ascii="Arial" w:hAnsi="Arial" w:cs="Arial"/>
                <w:sz w:val="16"/>
                <w:szCs w:val="16"/>
              </w:rPr>
            </w:pPr>
            <w:r w:rsidRPr="00192D5A">
              <w:rPr>
                <w:rFonts w:ascii="Arial" w:hAnsi="Arial" w:cs="Arial"/>
                <w:sz w:val="16"/>
                <w:szCs w:val="16"/>
              </w:rPr>
              <w:t>Moravskoslezský</w:t>
            </w:r>
          </w:p>
        </w:tc>
        <w:tc>
          <w:tcPr>
            <w:tcW w:w="69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579,6 </w:t>
            </w:r>
          </w:p>
        </w:tc>
        <w:tc>
          <w:tcPr>
            <w:tcW w:w="510"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13,9 </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2,4 </w:t>
            </w:r>
          </w:p>
        </w:tc>
        <w:tc>
          <w:tcPr>
            <w:tcW w:w="567" w:type="dxa"/>
            <w:tcBorders>
              <w:top w:val="nil"/>
              <w:left w:val="single" w:sz="4" w:space="0" w:color="auto"/>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27,6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7"/>
                <w:szCs w:val="17"/>
              </w:rPr>
            </w:pPr>
            <w:r w:rsidRPr="00192D5A">
              <w:rPr>
                <w:rFonts w:ascii="Arial" w:hAnsi="Arial" w:cs="Arial"/>
                <w:sz w:val="17"/>
                <w:szCs w:val="17"/>
              </w:rPr>
              <w:t xml:space="preserve">4,6 </w:t>
            </w:r>
          </w:p>
        </w:tc>
        <w:tc>
          <w:tcPr>
            <w:tcW w:w="1125"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16,5 </w:t>
            </w:r>
          </w:p>
        </w:tc>
        <w:tc>
          <w:tcPr>
            <w:tcW w:w="607" w:type="dxa"/>
            <w:tcBorders>
              <w:top w:val="nil"/>
              <w:left w:val="nil"/>
              <w:bottom w:val="nil"/>
              <w:right w:val="single" w:sz="4" w:space="0" w:color="auto"/>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4,5 </w:t>
            </w:r>
          </w:p>
        </w:tc>
        <w:tc>
          <w:tcPr>
            <w:tcW w:w="1559" w:type="dxa"/>
            <w:tcBorders>
              <w:top w:val="nil"/>
              <w:left w:val="nil"/>
              <w:bottom w:val="nil"/>
              <w:right w:val="nil"/>
            </w:tcBorders>
            <w:shd w:val="clear" w:color="auto" w:fill="auto"/>
            <w:noWrap/>
            <w:vAlign w:val="bottom"/>
            <w:hideMark/>
          </w:tcPr>
          <w:p w:rsidR="00192D5A" w:rsidRPr="00192D5A" w:rsidRDefault="00192D5A" w:rsidP="00192D5A">
            <w:pPr>
              <w:jc w:val="right"/>
              <w:rPr>
                <w:rFonts w:ascii="Arial" w:hAnsi="Arial" w:cs="Arial"/>
                <w:sz w:val="16"/>
                <w:szCs w:val="16"/>
              </w:rPr>
            </w:pPr>
            <w:r w:rsidRPr="00192D5A">
              <w:rPr>
                <w:rFonts w:ascii="Arial" w:hAnsi="Arial" w:cs="Arial"/>
                <w:sz w:val="16"/>
                <w:szCs w:val="16"/>
              </w:rPr>
              <w:t xml:space="preserve">0,8 </w:t>
            </w:r>
          </w:p>
        </w:tc>
      </w:tr>
      <w:tr w:rsidR="00192D5A" w:rsidRPr="00192D5A" w:rsidTr="00192D5A">
        <w:trPr>
          <w:trHeight w:val="102"/>
        </w:trPr>
        <w:tc>
          <w:tcPr>
            <w:tcW w:w="2173"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69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510"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71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c>
          <w:tcPr>
            <w:tcW w:w="1125"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60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20"/>
                <w:szCs w:val="20"/>
              </w:rPr>
            </w:pPr>
          </w:p>
        </w:tc>
      </w:tr>
      <w:tr w:rsidR="00192D5A" w:rsidRPr="00192D5A" w:rsidTr="00192D5A">
        <w:trPr>
          <w:trHeight w:val="225"/>
        </w:trPr>
        <w:tc>
          <w:tcPr>
            <w:tcW w:w="2870" w:type="dxa"/>
            <w:gridSpan w:val="2"/>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r w:rsidRPr="00192D5A">
              <w:rPr>
                <w:rFonts w:ascii="Arial" w:hAnsi="Arial" w:cs="Arial"/>
                <w:sz w:val="16"/>
                <w:szCs w:val="16"/>
              </w:rPr>
              <w:t>Poznámka: věková skupina 15+</w:t>
            </w:r>
          </w:p>
        </w:tc>
        <w:tc>
          <w:tcPr>
            <w:tcW w:w="510"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71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1125"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1125"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60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r>
      <w:tr w:rsidR="00192D5A" w:rsidRPr="00192D5A" w:rsidTr="00192D5A">
        <w:trPr>
          <w:trHeight w:val="225"/>
        </w:trPr>
        <w:tc>
          <w:tcPr>
            <w:tcW w:w="3380" w:type="dxa"/>
            <w:gridSpan w:val="3"/>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r w:rsidRPr="00192D5A">
              <w:rPr>
                <w:rFonts w:ascii="Arial" w:hAnsi="Arial" w:cs="Arial"/>
                <w:sz w:val="16"/>
                <w:szCs w:val="16"/>
              </w:rPr>
              <w:t>Zdroj: Výběrové šetření pracovních sil</w:t>
            </w:r>
          </w:p>
        </w:tc>
        <w:tc>
          <w:tcPr>
            <w:tcW w:w="71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56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1125"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1125"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607"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c>
          <w:tcPr>
            <w:tcW w:w="1559" w:type="dxa"/>
            <w:tcBorders>
              <w:top w:val="nil"/>
              <w:left w:val="nil"/>
              <w:bottom w:val="nil"/>
              <w:right w:val="nil"/>
            </w:tcBorders>
            <w:shd w:val="clear" w:color="auto" w:fill="auto"/>
            <w:noWrap/>
            <w:vAlign w:val="bottom"/>
            <w:hideMark/>
          </w:tcPr>
          <w:p w:rsidR="00192D5A" w:rsidRPr="00192D5A" w:rsidRDefault="00192D5A" w:rsidP="00192D5A">
            <w:pPr>
              <w:rPr>
                <w:rFonts w:ascii="Arial" w:hAnsi="Arial" w:cs="Arial"/>
                <w:sz w:val="16"/>
                <w:szCs w:val="16"/>
              </w:rPr>
            </w:pPr>
          </w:p>
        </w:tc>
      </w:tr>
    </w:tbl>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lastRenderedPageBreak/>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lastRenderedPageBreak/>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lastRenderedPageBreak/>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w:t>
      </w:r>
      <w:r w:rsidRPr="00C63FAD">
        <w:rPr>
          <w:rFonts w:cs="Arial"/>
        </w:rPr>
        <w:lastRenderedPageBreak/>
        <w:t xml:space="preserve">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lastRenderedPageBreak/>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9703EF" w:rsidRDefault="009703EF"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9"/>
      <w:footerReference w:type="default" r:id="rId10"/>
      <w:headerReference w:type="first" r:id="rId11"/>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504092">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837242">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2D5A"/>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C7574"/>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E763F"/>
    <w:rsid w:val="004F4394"/>
    <w:rsid w:val="00504092"/>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55228"/>
    <w:rsid w:val="0066431A"/>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37242"/>
    <w:rsid w:val="00843265"/>
    <w:rsid w:val="00895EC8"/>
    <w:rsid w:val="00897F81"/>
    <w:rsid w:val="008A42D8"/>
    <w:rsid w:val="008C6169"/>
    <w:rsid w:val="008D1CC6"/>
    <w:rsid w:val="008D363E"/>
    <w:rsid w:val="008F0599"/>
    <w:rsid w:val="008F5202"/>
    <w:rsid w:val="00905AB6"/>
    <w:rsid w:val="00933876"/>
    <w:rsid w:val="00935912"/>
    <w:rsid w:val="009442FF"/>
    <w:rsid w:val="00956E81"/>
    <w:rsid w:val="00957B75"/>
    <w:rsid w:val="009629D9"/>
    <w:rsid w:val="009646E9"/>
    <w:rsid w:val="00970347"/>
    <w:rsid w:val="009703EF"/>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928BF"/>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1687444978">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7C6B-2600-4BC2-BCB1-C87B17F6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3821</Words>
  <Characters>23229</Characters>
  <Application>Microsoft Office Word</Application>
  <DocSecurity>0</DocSecurity>
  <Lines>193</Lines>
  <Paragraphs>53</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26997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Sefrnova</cp:lastModifiedBy>
  <cp:revision>2</cp:revision>
  <cp:lastPrinted>2015-06-15T15:16:00Z</cp:lastPrinted>
  <dcterms:created xsi:type="dcterms:W3CDTF">2017-09-27T10:31:00Z</dcterms:created>
  <dcterms:modified xsi:type="dcterms:W3CDTF">2017-09-27T10:31:00Z</dcterms:modified>
</cp:coreProperties>
</file>