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83" w:rsidRDefault="00927583" w:rsidP="00927583">
      <w:pPr>
        <w:pStyle w:val="Nadpis2"/>
      </w:pPr>
      <w:r>
        <w:t xml:space="preserve">Kandidující a zvolení do PS ČR v letech 1996-2017 </w:t>
      </w:r>
    </w:p>
    <w:p w:rsidR="00927583" w:rsidRPr="0013570E" w:rsidRDefault="00927583" w:rsidP="00EB0290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13570E">
        <w:rPr>
          <w:rFonts w:ascii="Arial" w:hAnsi="Arial" w:cs="Arial"/>
          <w:bCs/>
          <w:iCs/>
          <w:sz w:val="20"/>
          <w:szCs w:val="20"/>
        </w:rPr>
        <w:t>Tabulka 3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)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Zdroj:</w:t>
      </w:r>
      <w:r w:rsidRPr="0013570E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13570E">
        <w:rPr>
          <w:rFonts w:ascii="Arial" w:hAnsi="Arial" w:cs="Arial"/>
          <w:bCs/>
          <w:color w:val="000000"/>
          <w:sz w:val="20"/>
          <w:szCs w:val="20"/>
        </w:rPr>
        <w:t>Volební statistika ČSÚ</w:t>
      </w:r>
    </w:p>
    <w:p w:rsidR="00927583" w:rsidRPr="0013570E" w:rsidRDefault="00927583" w:rsidP="00927583">
      <w:pPr>
        <w:ind w:firstLine="567"/>
        <w:jc w:val="both"/>
        <w:rPr>
          <w:rFonts w:cs="Arial"/>
          <w:szCs w:val="20"/>
        </w:rPr>
      </w:pPr>
      <w:r w:rsidRPr="0013570E">
        <w:rPr>
          <w:rFonts w:cs="Arial"/>
          <w:bCs/>
          <w:szCs w:val="20"/>
        </w:rPr>
        <w:t xml:space="preserve"> Volby do Poslanecké sněmovny Parlamentu ČR</w:t>
      </w:r>
      <w:r w:rsidRPr="0013570E">
        <w:rPr>
          <w:rFonts w:cs="Arial"/>
          <w:szCs w:val="20"/>
        </w:rPr>
        <w:t xml:space="preserve"> se konají každé 4 roky, pokud nedojde k volbám předčasným jako např. v roce 1998 či 2013. Počet volených poslanců je stanoven ústavou na 200 mandátů. Volí osoby se státním občanstvím ČR od 18 let věku. Volit lze i v zahraničí, kde byly vytvářeny volební místnosti u zastupitelských úřadů a generálních konzulátů ČR. Zatím posled</w:t>
      </w:r>
      <w:r w:rsidR="00CB2134">
        <w:rPr>
          <w:rFonts w:cs="Arial"/>
          <w:szCs w:val="20"/>
        </w:rPr>
        <w:t xml:space="preserve">ní volby se konaly ve dnech 20. až </w:t>
      </w:r>
      <w:r w:rsidRPr="0013570E">
        <w:rPr>
          <w:rFonts w:cs="Arial"/>
          <w:szCs w:val="20"/>
        </w:rPr>
        <w:t>21. října 2017.</w:t>
      </w:r>
    </w:p>
    <w:p w:rsidR="00927583" w:rsidRPr="00EB0290" w:rsidRDefault="00927583" w:rsidP="00EB0290">
      <w:pPr>
        <w:ind w:firstLine="567"/>
        <w:jc w:val="both"/>
        <w:rPr>
          <w:rFonts w:cs="Arial"/>
          <w:szCs w:val="20"/>
        </w:rPr>
      </w:pPr>
      <w:r w:rsidRPr="0013570E">
        <w:rPr>
          <w:rFonts w:cs="Arial"/>
          <w:szCs w:val="20"/>
        </w:rPr>
        <w:t>Úspěšnost ve volbách se měří jako podíl zvolených ze všech kandidujících a uvádí se v %.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Úspěšnost kandidujících žen byla ve všech volbách do Poslanecké sněmovny České republiky od</w:t>
      </w:r>
      <w:r w:rsidR="00CB2134"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roku 1996 nižší než úspěšnost kandidujících mužů. Od roku 1996 do roku 2002 se plynule zvyšovaly počty kandidujících žen, zatímco počty kandidujících mužů vykazovaly kolísavý trend. V roce 2002 dosáhly počty kandidujících žen (1 596) i mužů (4 472) svého maxima. Rok 2002 se vyznačoval nejnižší úspěšností žen i mužů. Úspěšnost žen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činila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ve sledovaném roce 2,1 %, v případě mužů 3,7 %. U obou pohlaví došlo od roku 2002 do roku 2010 k výraznému poklesu kandidujících. V případě žen představoval tento pokles 14,5 %, u kandidujících mužů se jednalo o pokles 18,2 %.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Rok 2013 se z hlediska kandidujících a úspěšnosti žen a mužů ve volbách v mnohém podobal roku 2002. V roce 2013 kandidovalo 1 588 žen a 4 311 mužů. Úspěšnost kandidujících mužů byla přitom v roce 2013 stejně nízká jako v roce 2002 (3,7%), úspěšnost kandidujících žen byla v roce 2013 jen o něco málo vyšší než v roce 2002 (2,5%).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Nejméně žen i mužů kandidovalo do Poslanecké sněmovny Parlamentu České republiky v roce 1998. Zároveň v tomto roce dosáhli muži i ženy nejvyšší úspěšnosti ve volbách do PS ČR od roku 1996. Kandidující ženy zaznamenaly v roce 1998 čtyřprocentní úspěšnost, úspěšnost kandidujících mužů dosáhla 6 procent. Je však třeba dodat, že v roce 1998 kandidovalo podstatně méně lidí, což se promítlo právě ve zvýšené úspěšnosti.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Podíl žen mezi kandidujícími činil ve volbách v letech 1996 a 1998 přibližně pětinu. K nárůstu podílu žen ze všech kandidujících došlo ve volbách do Poslanecké sněmovny v roce 2002. Od té doby se tento podíl drží na úrovni 26-28 %.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Podíl žen ze všech poslanců nepřekročil v letech 1996-2000 interval 15-17 %. Dosud nejvyšší zastoupení mezi poslanci měly ženy od květnových voleb v roce 2010, kdy představovaly 22 % všech zvolených. Po volbách v roce 2013 tvořil podíl žen v poslaneckých lavicích 19,5 %. </w:t>
      </w:r>
    </w:p>
    <w:p w:rsidR="00927583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Podíl žen mezi poslanci dosáhl v roce 2017 právě úrovně roku 2010. Ve sněmovních lavicích zasedne 44 nově zvolených žen. V tomto roce kandidovalo od roku 1966 nejvíce žen i mužů, což se promítlo do</w:t>
      </w:r>
      <w:r w:rsidR="00CB2134"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rekordně nízké úspěšnosti obou pohlaví. </w:t>
      </w: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B0290" w:rsidRPr="0013570E" w:rsidRDefault="00EB0290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927583" w:rsidRDefault="00927583" w:rsidP="00927583">
      <w:pPr>
        <w:pStyle w:val="Zkladntext"/>
        <w:jc w:val="both"/>
        <w:rPr>
          <w:b/>
          <w:bCs/>
          <w:i/>
          <w:iCs/>
          <w:color w:val="000000"/>
          <w:szCs w:val="16"/>
        </w:rPr>
      </w:pPr>
    </w:p>
    <w:tbl>
      <w:tblPr>
        <w:tblW w:w="86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80"/>
        <w:gridCol w:w="1903"/>
        <w:gridCol w:w="552"/>
        <w:gridCol w:w="2424"/>
        <w:gridCol w:w="521"/>
        <w:gridCol w:w="1608"/>
      </w:tblGrid>
      <w:tr w:rsidR="00927583" w:rsidRPr="00636BCE" w:rsidTr="00131A7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Rok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Kandidující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Zvolení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Úspěšnost (v %)</w:t>
            </w:r>
          </w:p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583" w:rsidRPr="00636BCE" w:rsidRDefault="00927583" w:rsidP="00131A76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       </w:t>
            </w:r>
            <w:r w:rsidRPr="00636BCE">
              <w:rPr>
                <w:rFonts w:cs="Arial"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muži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ženy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muži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 xml:space="preserve">  908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3 584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4,7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 xml:space="preserve">  756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2 857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6,0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1 596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4 472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3,7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1 383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3 602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4,7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1 364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3 658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636BCE">
              <w:rPr>
                <w:rFonts w:cs="Arial"/>
                <w:color w:val="000000"/>
                <w:sz w:val="18"/>
                <w:szCs w:val="18"/>
              </w:rPr>
              <w:t>4,3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1 588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4 311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Pr="00636BCE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3,7</w:t>
            </w:r>
          </w:p>
        </w:tc>
      </w:tr>
      <w:tr w:rsidR="00927583" w:rsidRPr="00636BCE" w:rsidTr="00131A7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5 370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7583" w:rsidRDefault="00927583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583" w:rsidRDefault="00C053CB" w:rsidP="00131A76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2,9</w:t>
            </w:r>
          </w:p>
        </w:tc>
      </w:tr>
    </w:tbl>
    <w:p w:rsidR="00927583" w:rsidRDefault="00927583" w:rsidP="00927583">
      <w:pPr>
        <w:jc w:val="both"/>
        <w:rPr>
          <w:i/>
          <w:iCs/>
        </w:rPr>
      </w:pPr>
    </w:p>
    <w:p w:rsidR="00927583" w:rsidRDefault="00927583" w:rsidP="00927583">
      <w:pPr>
        <w:jc w:val="both"/>
        <w:rPr>
          <w:i/>
          <w:iCs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Default="00EB0290" w:rsidP="00927583">
      <w:pPr>
        <w:jc w:val="both"/>
        <w:rPr>
          <w:rFonts w:cs="Arial"/>
          <w:iCs/>
          <w:szCs w:val="20"/>
        </w:rPr>
      </w:pPr>
    </w:p>
    <w:p w:rsidR="00EB0290" w:rsidRPr="0013570E" w:rsidRDefault="00EB0290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pStyle w:val="Nadpis2"/>
      </w:pPr>
      <w:r>
        <w:t>Kandidáti a zvolení do PSP ČR v roce 2017 podle politické příslušnosti a pohlaví</w:t>
      </w:r>
    </w:p>
    <w:p w:rsidR="00927583" w:rsidRPr="0013570E" w:rsidRDefault="00927583" w:rsidP="00927583">
      <w:pPr>
        <w:pStyle w:val="Zkladntext"/>
        <w:spacing w:line="288" w:lineRule="auto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13570E">
        <w:rPr>
          <w:rFonts w:ascii="Arial" w:hAnsi="Arial" w:cs="Arial"/>
          <w:bCs/>
          <w:iCs/>
          <w:sz w:val="20"/>
          <w:szCs w:val="20"/>
        </w:rPr>
        <w:t>Graf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35 a, b)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Zdroj:</w:t>
      </w:r>
      <w:r w:rsidRPr="0013570E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13570E">
        <w:rPr>
          <w:rFonts w:ascii="Arial" w:hAnsi="Arial" w:cs="Arial"/>
          <w:bCs/>
          <w:color w:val="000000"/>
          <w:sz w:val="20"/>
          <w:szCs w:val="20"/>
        </w:rPr>
        <w:t>Volební statistika ČSÚ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color w:val="000000"/>
          <w:sz w:val="20"/>
          <w:szCs w:val="20"/>
        </w:rPr>
        <w:t>Volby se konaly ve dnech 20.</w:t>
      </w:r>
      <w:r w:rsidR="00CB213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3570E">
        <w:rPr>
          <w:rFonts w:ascii="Arial" w:hAnsi="Arial" w:cs="Arial"/>
          <w:bCs/>
          <w:color w:val="000000"/>
          <w:sz w:val="20"/>
          <w:szCs w:val="20"/>
        </w:rPr>
        <w:t>-</w:t>
      </w:r>
      <w:r w:rsidR="00CB213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3570E">
        <w:rPr>
          <w:rFonts w:ascii="Arial" w:hAnsi="Arial" w:cs="Arial"/>
          <w:bCs/>
          <w:color w:val="000000"/>
          <w:sz w:val="20"/>
          <w:szCs w:val="20"/>
        </w:rPr>
        <w:t>21. 10. 2017.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V řádných volbách do Poslanecké sněmovny Parlamentu ČR kandidovalo v roce 2017 celkem více než sedm a půl tisíce osob (7 524), z toho ženy představovaly 28,6 %. Oproti minulým volbám kandidovalo o</w:t>
      </w:r>
      <w:r w:rsidR="00CB2134"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zhruba 1500 osob více. Podíl žen mezi kandidujícími narostl jenom nepatrně, a to o cca  2 procentní body.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Ve věku do 29 let kandidovalo 227 žen a 574 mužů, ve věku 30-49 let se jednalo o 1009 žen 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2 584 mužů</w:t>
      </w:r>
      <w:r>
        <w:rPr>
          <w:rFonts w:ascii="Arial" w:hAnsi="Arial" w:cs="Arial"/>
          <w:bCs/>
          <w:iCs/>
          <w:color w:val="000000"/>
          <w:sz w:val="20"/>
          <w:szCs w:val="20"/>
        </w:rPr>
        <w:t>,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a ve věku 50 a více let bylo na kandidátních listinách 918 žen a 2 212 mužů. Zejména v případě kandidujících mužů ve věku 50 a více let vidíme oproti roku 2013 výrazný nárůst. V roce 2013 kandidovalo 1 667 mužů ve věku 50 a více let (</w:t>
      </w:r>
      <w:r w:rsidR="00901630">
        <w:rPr>
          <w:rFonts w:ascii="Arial" w:hAnsi="Arial" w:cs="Arial"/>
          <w:bCs/>
          <w:iCs/>
          <w:color w:val="000000"/>
          <w:sz w:val="20"/>
          <w:szCs w:val="20"/>
        </w:rPr>
        <w:t xml:space="preserve">v roce 2017 byl tedy tento počet 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přibližně o třetinu vyšší).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Zatímco celkově se podíl kandidujících žen v závislosti na věku neměnil (pohyboval se ve sledovaných věkových skupinách v rozpětí 28,0 – 29,0 %), v případě jednotlivých současných parlamentních stran tomu bylo jinak. Starostové a nezávislí například neměli mezi kandidujícími ve věku do</w:t>
      </w:r>
      <w:r w:rsidR="00CB2134"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29 let včetně ani jednu ženu. Relativně nízký podíl kandidujících žen v tomto věku vykazovala také většina ostatních nově zvolených parlamentních stran. KSČM zaznamenal 8,2%, SPD 11,2% a Piráti 22,2% podíl. V parlamentních volbách v roce 2013 se nejvyššími podíly kandidujících žen ve věkové katego</w:t>
      </w:r>
      <w:r w:rsidR="00CB2134">
        <w:rPr>
          <w:rFonts w:ascii="Arial" w:hAnsi="Arial" w:cs="Arial"/>
          <w:bCs/>
          <w:iCs/>
          <w:color w:val="000000"/>
          <w:sz w:val="20"/>
          <w:szCs w:val="20"/>
        </w:rPr>
        <w:t>rii 18 až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29 let vyznačovaly ANO (34,8 %) a TOP09 (33,3 %).</w:t>
      </w:r>
      <w:r w:rsidR="00C053CB">
        <w:rPr>
          <w:rFonts w:ascii="Arial" w:hAnsi="Arial" w:cs="Arial"/>
          <w:bCs/>
          <w:iCs/>
          <w:color w:val="000000"/>
          <w:sz w:val="20"/>
          <w:szCs w:val="20"/>
        </w:rPr>
        <w:t xml:space="preserve"> V roce 2017 to bylo opět hnutí ANO (40% podíl) a k němu se tentokrát připojila SPD (38% podíl).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Věková kategorie 30-49 let potom zahrnovala 54,2 % žen kandidujících za Piráty. Za hnutí ANO kandidovala v tomto věku polovina všech žen usilujících o zvolení do Sněmovny za tuto stranu. 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U většiny ze stávajících parlamentních stran bylo nejvíce kandidujících žen ve věku 50 a více let. Nejvyšší podíl takto starých žen měli na kandidátních listinách Starostové a nezávislí (64,9 %).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Věková kategorie 50 a více let zaznamenala nižší než poloviční podíl u kandidujících žen za KSČM, ANO a Piráty. U Pirátů šlo dokonce pouze o 24% podíl.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Věkové složení kandidujících mužů se u jednotlivých parlamentních stran příliš nelišilo od kandidujících žen. Snad jen, že kategorie 30-49 let byla u nich o něco silněji zastoupena, a to na úkor věku 50 a více let. Zanedbatelné potom bylo většinou procentuální zastoupení věkové kategorie 18-29 let. Výjimku tvořili Piráti, kde 24 % kandidujících mužů bylo do 29 let včetně.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Ve věku 18-29 let byly zvoleny pouze dvě ženy (každá za jinou politickou stranu). Čtyřiadvaceti zvoleným ženám bylo 30-49 let a 18 novým poslankyním je 50 a více let.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Mezi zvolenými muži jich pěti je do 29 let včetně, 83 spadá do věkové kategorii 30-49 let a 68 z nich je 50 a více let.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Celková úspěšnost mužů byla o něco vyšší než úspěšnost žen (je myšlen procentuální podíl zvolených z kandidujících).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Zcela stejně nízkou úspěšnost zaznamenali muži i ženy ve věku 29 let (</w:t>
      </w:r>
      <w:r>
        <w:rPr>
          <w:rFonts w:ascii="Arial" w:hAnsi="Arial" w:cs="Arial"/>
          <w:bCs/>
          <w:iCs/>
          <w:color w:val="000000"/>
          <w:sz w:val="20"/>
          <w:szCs w:val="20"/>
        </w:rPr>
        <w:t>necelé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1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%). Úspěšnost žen ve věku 30-49 let činila 2,4 % - a úspěšnost stejně starých mužů představovala 3,2 %. Úspěšnost padesátiletých a starších žen byla dvouprocentní, zatímco u stejně starých mužů tříprocentní.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Nejvyšší úspěšností se mohly pochlubit ženy za hnutí ANO – ve věku 30-49 let dosáhly téměř 30% úspěšnosti.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Mizivou úspěšnost ve všech věkových kategoriích pak pocítily ženy za KDU-ČSL, Starosty a nezávislé a ČSSD. Zejména pro ČSSD, prosazující kvóty žen (minimálně 40%), je tento výsledek krajně neuspokojivý. Tím spíše, že podíl žen na kandidátních stranách představoval u ČSSD 45 %. Ze zvolených poslanců ČR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z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a</w:t>
      </w:r>
      <w:r w:rsidR="00901630"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tuto stranu je ovšem pouze 13 % žen.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Relativně vysoké podíly žen na kandidátních listinách (shodně zhruba 29%) měly ještě SPD a KSČM. Nejnižším podílem žen na kandidátních listinách se vyznačovali TOP09 (19,5 %) a Piráti (21 %). Nejvyššími podíly zvolených žen se ve Sněmovně ČR vyznačují SPD (27 %), ANO (25 %) a KSČM (20 %). </w:t>
      </w:r>
    </w:p>
    <w:p w:rsidR="00927583" w:rsidRPr="0013570E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Téměř 14% úspěšnost měly ženy zvolené ve věku 30-49 let za SPD, 12% úspěšnost pak zaznamenaly ženy </w:t>
      </w:r>
      <w:proofErr w:type="spellStart"/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Pirátky</w:t>
      </w:r>
      <w:proofErr w:type="spellEnd"/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ve věku 50 a více let. Za Piráty kandidovalo ve věku 50 a více let pouze 17 žen – z toho dvě byly zvoleny. </w:t>
      </w:r>
    </w:p>
    <w:p w:rsidR="00927583" w:rsidRPr="00EB0290" w:rsidRDefault="00927583" w:rsidP="00EB0290">
      <w:pPr>
        <w:pStyle w:val="Zkladntext"/>
        <w:ind w:firstLine="567"/>
        <w:jc w:val="both"/>
        <w:rPr>
          <w:b/>
          <w:bCs/>
          <w:iCs/>
          <w:color w:val="000000"/>
          <w:szCs w:val="16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Zatímco ve věku 18-29 let byly zvoleny ženy jenom za ANO a SPD, muži v tomto věku se do Poslanecké sněmovny ČR dostali výhradně za TOP09 a Piráty. Nejvyšší úspěšnosti starších mužů (cca 23%) dosáhlo hnutí ANO, nejnižší úspěšnost ve volbách vykazovali Starostové a nezávislí. Poslanci za STAN jsou vesměs ve věku 30-49 let.  </w:t>
      </w:r>
      <w:r>
        <w:rPr>
          <w:b/>
          <w:bCs/>
          <w:iCs/>
          <w:color w:val="000000"/>
          <w:szCs w:val="16"/>
        </w:rPr>
        <w:t xml:space="preserve">    </w:t>
      </w: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  <w:r>
        <w:rPr>
          <w:noProof/>
          <w:szCs w:val="20"/>
        </w:rPr>
        <w:drawing>
          <wp:inline distT="0" distB="0" distL="0" distR="0">
            <wp:extent cx="5120640" cy="4728845"/>
            <wp:effectExtent l="19050" t="0" r="381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72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pStyle w:val="Nadpis2"/>
      </w:pPr>
      <w:r>
        <w:t>Vyšší a nižší pozice v Armádě ČR podle věku žen a mužů k 1. 7. 2017</w:t>
      </w:r>
    </w:p>
    <w:p w:rsidR="00927583" w:rsidRPr="00CC53EA" w:rsidRDefault="00927583" w:rsidP="00927583">
      <w:pPr>
        <w:pStyle w:val="Zkladntext"/>
        <w:spacing w:line="288" w:lineRule="auto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13570E">
        <w:rPr>
          <w:rFonts w:ascii="Arial" w:hAnsi="Arial" w:cs="Arial"/>
          <w:bCs/>
          <w:iCs/>
          <w:sz w:val="20"/>
          <w:szCs w:val="20"/>
        </w:rPr>
        <w:t>Graf</w:t>
      </w:r>
      <w:r w:rsidRPr="0013570E">
        <w:rPr>
          <w:rFonts w:ascii="Arial" w:hAnsi="Arial" w:cs="Arial"/>
          <w:bCs/>
          <w:iCs/>
          <w:color w:val="000000"/>
          <w:sz w:val="20"/>
          <w:szCs w:val="20"/>
        </w:rPr>
        <w:t xml:space="preserve"> 36)</w:t>
      </w:r>
    </w:p>
    <w:p w:rsidR="00927583" w:rsidRPr="00243BF4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Zdroj:</w:t>
      </w:r>
      <w:r w:rsidRPr="00243BF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243BF4">
        <w:rPr>
          <w:rFonts w:ascii="Arial" w:hAnsi="Arial" w:cs="Arial"/>
          <w:bCs/>
          <w:color w:val="000000"/>
          <w:sz w:val="20"/>
          <w:szCs w:val="20"/>
        </w:rPr>
        <w:t>MO ČR</w:t>
      </w:r>
    </w:p>
    <w:p w:rsidR="00927583" w:rsidRPr="00243BF4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43BF4">
        <w:rPr>
          <w:rFonts w:ascii="Arial" w:hAnsi="Arial" w:cs="Arial"/>
          <w:bCs/>
          <w:color w:val="000000"/>
          <w:sz w:val="20"/>
          <w:szCs w:val="20"/>
        </w:rPr>
        <w:t>Uvedené údaje nezahrnují občanské zaměstnance. Od 1. 1 2011 byla zrušena hodnost podporučíka.  Data jsou k 1. 7. 2017.</w:t>
      </w:r>
    </w:p>
    <w:p w:rsidR="00927583" w:rsidRPr="00243BF4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 xml:space="preserve">V Armádě ČR celkově i ve všech sledovaných věkových pětiletých skupinách převládají muži. K 1. 7. 2017 bylo v Armádě ČR zjištěno 23 469 osob (bez občanských zaměstnanců). Podíl žen představoval 12,7 %. Nejvyšší podíl žen byl zjištěn ve věkových kategoriích 30-34 let a 45 a více let (shodně 15%). Nejnižší podíl žen zaznamenaly nejmladší věkové kategorie </w:t>
      </w:r>
      <w:proofErr w:type="gramStart"/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ve</w:t>
      </w:r>
      <w:proofErr w:type="gramEnd"/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 xml:space="preserve"> do 29 let včetně (ani ne 10%).  </w:t>
      </w:r>
    </w:p>
    <w:p w:rsidR="00927583" w:rsidRPr="00243BF4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Podíly žen rostou se zvyšující se hodností. Zatímco podíl žen mezi štábními praporčíky a</w:t>
      </w:r>
      <w:r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 xml:space="preserve">nižšími hodnostmi nepřesahoval do 45 let věku 11 </w:t>
      </w:r>
      <w:r>
        <w:rPr>
          <w:rFonts w:ascii="Arial" w:hAnsi="Arial" w:cs="Arial"/>
          <w:bCs/>
          <w:iCs/>
          <w:color w:val="000000"/>
          <w:sz w:val="20"/>
          <w:szCs w:val="20"/>
        </w:rPr>
        <w:t>%</w:t>
      </w: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, mezi poručíky a vyššími šaržemi se pohyboval ve věku do 34 let včetně mezi 20-30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%</w:t>
      </w: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. S rostoucím věkem potom tento podíl klesá až na 10,5 % ve</w:t>
      </w:r>
      <w:r>
        <w:rPr>
          <w:rFonts w:ascii="Arial" w:hAnsi="Arial" w:cs="Arial"/>
          <w:bCs/>
          <w:iCs/>
          <w:color w:val="000000"/>
          <w:sz w:val="20"/>
          <w:szCs w:val="20"/>
        </w:rPr>
        <w:t> </w:t>
      </w: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věku 45 a více let. Naopak podíl žen s maximální hodností praporčíka byl nejvyšší právě ve věku 45 a více let. Představoval více než 18 %.</w:t>
      </w:r>
    </w:p>
    <w:p w:rsidR="00927583" w:rsidRPr="00243BF4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 xml:space="preserve"> Armáda je přímo klasickým příkladem segregace. Ženy v armádě zaujímají spíše vyšší hodnosti (často s vysokoškolským vzděláním) – a mezi prostými vojíny jsou ve výrazné menšině.  </w:t>
      </w:r>
    </w:p>
    <w:p w:rsidR="00927583" w:rsidRPr="00243BF4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 xml:space="preserve">Jsou-li ženy v Armádě ČR ve věku 40 a více let, podíl poručic a vyšších šarží výrazně klesá. Kromě </w:t>
      </w:r>
      <w:proofErr w:type="spellStart"/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>genderového</w:t>
      </w:r>
      <w:proofErr w:type="spellEnd"/>
      <w:r w:rsidRPr="00243BF4">
        <w:rPr>
          <w:rFonts w:ascii="Arial" w:hAnsi="Arial" w:cs="Arial"/>
          <w:bCs/>
          <w:iCs/>
          <w:color w:val="000000"/>
          <w:sz w:val="20"/>
          <w:szCs w:val="20"/>
        </w:rPr>
        <w:t xml:space="preserve"> hlediska se tu projevuje aspekt generační.</w:t>
      </w:r>
    </w:p>
    <w:p w:rsidR="00927583" w:rsidRDefault="00927583" w:rsidP="00927583">
      <w:pPr>
        <w:pStyle w:val="Zkladntext"/>
        <w:ind w:firstLine="567"/>
        <w:jc w:val="both"/>
        <w:rPr>
          <w:b/>
          <w:bCs/>
          <w:i/>
          <w:iCs/>
          <w:color w:val="000000"/>
          <w:szCs w:val="16"/>
        </w:rPr>
      </w:pPr>
    </w:p>
    <w:p w:rsidR="00927583" w:rsidRDefault="00927583" w:rsidP="00927583">
      <w:pPr>
        <w:pStyle w:val="Zkladntext"/>
        <w:ind w:firstLine="567"/>
        <w:jc w:val="both"/>
        <w:rPr>
          <w:b/>
          <w:bCs/>
          <w:i/>
          <w:iCs/>
          <w:color w:val="000000"/>
          <w:szCs w:val="16"/>
        </w:rPr>
      </w:pPr>
      <w:r>
        <w:rPr>
          <w:noProof/>
          <w:szCs w:val="16"/>
        </w:rPr>
        <w:drawing>
          <wp:inline distT="0" distB="0" distL="0" distR="0">
            <wp:extent cx="4832985" cy="2834640"/>
            <wp:effectExtent l="19050" t="0" r="571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jc w:val="both"/>
        <w:rPr>
          <w:rFonts w:cs="Arial"/>
          <w:iCs/>
          <w:szCs w:val="20"/>
        </w:rPr>
      </w:pPr>
    </w:p>
    <w:p w:rsidR="00927583" w:rsidRDefault="00927583" w:rsidP="00927583">
      <w:pPr>
        <w:pStyle w:val="Zkladntext"/>
        <w:jc w:val="both"/>
        <w:rPr>
          <w:iCs/>
          <w:szCs w:val="20"/>
        </w:rPr>
      </w:pPr>
    </w:p>
    <w:p w:rsidR="00927583" w:rsidRDefault="00927583" w:rsidP="00927583">
      <w:pPr>
        <w:pStyle w:val="Zkladntext"/>
        <w:ind w:firstLine="567"/>
        <w:jc w:val="both"/>
        <w:rPr>
          <w:iCs/>
          <w:szCs w:val="20"/>
        </w:rPr>
      </w:pPr>
    </w:p>
    <w:p w:rsidR="00927583" w:rsidRDefault="00927583" w:rsidP="00927583">
      <w:pPr>
        <w:pStyle w:val="Zkladntext"/>
        <w:ind w:firstLine="567"/>
        <w:jc w:val="both"/>
        <w:rPr>
          <w:iCs/>
          <w:szCs w:val="20"/>
        </w:rPr>
      </w:pPr>
    </w:p>
    <w:p w:rsidR="00927583" w:rsidRDefault="00927583" w:rsidP="00927583">
      <w:pPr>
        <w:pStyle w:val="Zkladntext"/>
        <w:ind w:firstLine="567"/>
        <w:jc w:val="both"/>
        <w:rPr>
          <w:iCs/>
          <w:szCs w:val="20"/>
        </w:rPr>
      </w:pPr>
    </w:p>
    <w:p w:rsidR="00927583" w:rsidRDefault="00927583" w:rsidP="00927583">
      <w:pPr>
        <w:pStyle w:val="Zkladntext"/>
        <w:ind w:firstLine="567"/>
        <w:jc w:val="both"/>
        <w:rPr>
          <w:iCs/>
          <w:szCs w:val="20"/>
        </w:rPr>
      </w:pPr>
    </w:p>
    <w:p w:rsidR="00927583" w:rsidRPr="00CC53EA" w:rsidRDefault="00927583" w:rsidP="00927583"/>
    <w:p w:rsidR="00927583" w:rsidRDefault="00927583" w:rsidP="00927583">
      <w:pPr>
        <w:pStyle w:val="Nadpis2"/>
      </w:pPr>
      <w:r>
        <w:lastRenderedPageBreak/>
        <w:t>Soudci podle pohlaví a typu soudů</w:t>
      </w:r>
    </w:p>
    <w:p w:rsidR="00927583" w:rsidRPr="00CC53EA" w:rsidRDefault="00927583" w:rsidP="00927583">
      <w:pPr>
        <w:pStyle w:val="Zkladntext"/>
        <w:spacing w:line="288" w:lineRule="auto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A4A78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Pr="003A4A78">
        <w:rPr>
          <w:rFonts w:ascii="Arial" w:hAnsi="Arial" w:cs="Arial"/>
          <w:bCs/>
          <w:iCs/>
          <w:sz w:val="20"/>
          <w:szCs w:val="20"/>
        </w:rPr>
        <w:t>Graf</w:t>
      </w:r>
      <w:r w:rsidRPr="003A4A78">
        <w:rPr>
          <w:rFonts w:ascii="Arial" w:hAnsi="Arial" w:cs="Arial"/>
          <w:bCs/>
          <w:iCs/>
          <w:color w:val="000000"/>
          <w:sz w:val="20"/>
          <w:szCs w:val="20"/>
        </w:rPr>
        <w:t xml:space="preserve"> 37)</w:t>
      </w:r>
    </w:p>
    <w:p w:rsidR="00927583" w:rsidRPr="003A4A78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3A4A78">
        <w:rPr>
          <w:rFonts w:ascii="Arial" w:hAnsi="Arial" w:cs="Arial"/>
          <w:bCs/>
          <w:iCs/>
          <w:color w:val="000000"/>
          <w:sz w:val="20"/>
          <w:szCs w:val="20"/>
        </w:rPr>
        <w:t>Zdroj:</w:t>
      </w:r>
      <w:r w:rsidRPr="003A4A78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3A4A78">
        <w:rPr>
          <w:rFonts w:ascii="Arial" w:hAnsi="Arial" w:cs="Arial"/>
          <w:bCs/>
          <w:color w:val="000000"/>
          <w:sz w:val="20"/>
          <w:szCs w:val="20"/>
        </w:rPr>
        <w:t>Ministerstvo spravedlnosti ČR</w:t>
      </w:r>
    </w:p>
    <w:p w:rsidR="00927583" w:rsidRPr="003A4A78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A4A78">
        <w:rPr>
          <w:rFonts w:ascii="Arial" w:hAnsi="Arial" w:cs="Arial"/>
          <w:bCs/>
          <w:color w:val="000000"/>
          <w:sz w:val="20"/>
          <w:szCs w:val="20"/>
        </w:rPr>
        <w:t>Data jsou k 1. 1. 2017. Data za počty soudců Ústavního soudu ČR jsou získána z jeho internetových stránek.</w:t>
      </w:r>
    </w:p>
    <w:p w:rsidR="00927583" w:rsidRPr="003A4A78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927583" w:rsidRPr="003A4A78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A4A78">
        <w:rPr>
          <w:rFonts w:ascii="Arial" w:hAnsi="Arial" w:cs="Arial"/>
          <w:bCs/>
          <w:iCs/>
          <w:color w:val="000000"/>
          <w:sz w:val="20"/>
          <w:szCs w:val="20"/>
        </w:rPr>
        <w:t>K 1. 1. 2017 bylo zjištěno 3 002 soudců, z toho 1 828 žen (bez soudců Ústavního soudu ČR). Nejvíce soudců se vyskytuje na okresních soudech (1 820), dále na soudech krajských (948) a vrchních (135). Na Nejvyšším soudu ČR bylo zaměstnáno 68, na Nejvyšším správním soudu pak 31 soudců.</w:t>
      </w:r>
    </w:p>
    <w:p w:rsidR="00927583" w:rsidRPr="003A4A78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3A4A78">
        <w:rPr>
          <w:rFonts w:ascii="Arial" w:hAnsi="Arial" w:cs="Arial"/>
          <w:bCs/>
          <w:iCs/>
          <w:color w:val="000000"/>
          <w:sz w:val="20"/>
          <w:szCs w:val="20"/>
        </w:rPr>
        <w:t>Čím je soudní instituce prestižnější a čím se v ní vyskytuje méně soudců, tím je zde nižší podíl žen mezi soudci. V případě okresních soudů zaujímají ženy 66 % všech soudců, ovšem na Nejvyšším soudu ČR představují pouze necelých 19 % soudců. K 1. 1. 2014 byl podíl žen mezi soudci Nejvyššího soudu ČR přibližně 13%. Vidíme tedy, že i takto nízký podíl ještě vykazoval snižující trend</w:t>
      </w:r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</w:p>
    <w:p w:rsidR="00927583" w:rsidRDefault="00927583" w:rsidP="00927583">
      <w:pPr>
        <w:pStyle w:val="Zkladntext"/>
        <w:jc w:val="both"/>
        <w:rPr>
          <w:szCs w:val="20"/>
        </w:rPr>
      </w:pPr>
    </w:p>
    <w:p w:rsidR="00927583" w:rsidRDefault="00927583" w:rsidP="00927583">
      <w:pPr>
        <w:pStyle w:val="Zkladntext"/>
        <w:ind w:firstLine="567"/>
        <w:jc w:val="both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460365" cy="3004185"/>
            <wp:effectExtent l="19050" t="0" r="6985" b="0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583" w:rsidRPr="0080516D" w:rsidRDefault="00927583" w:rsidP="00927583">
      <w:pPr>
        <w:pStyle w:val="Zkladntext"/>
        <w:ind w:firstLine="567"/>
        <w:jc w:val="both"/>
        <w:rPr>
          <w:rFonts w:ascii="Arial" w:hAnsi="Arial" w:cs="Arial"/>
          <w:bCs/>
          <w:iCs/>
          <w:color w:val="000000"/>
          <w:sz w:val="20"/>
          <w:szCs w:val="20"/>
        </w:rPr>
      </w:pPr>
      <w:r w:rsidRPr="0080516D">
        <w:rPr>
          <w:rFonts w:ascii="Arial" w:hAnsi="Arial" w:cs="Arial"/>
          <w:bCs/>
          <w:iCs/>
          <w:color w:val="000000"/>
          <w:sz w:val="20"/>
          <w:szCs w:val="20"/>
        </w:rPr>
        <w:t>Do 40 let věku převažují soudkyně nad soudci pouze v případě okresních soudů. U ostatních typů soudů je podíl žen mezi soudci do 40 let věku velmi nízký.</w:t>
      </w:r>
    </w:p>
    <w:p w:rsidR="00927583" w:rsidRPr="0080516D" w:rsidRDefault="00927583" w:rsidP="00927583">
      <w:pPr>
        <w:pStyle w:val="Zkladntext"/>
        <w:ind w:firstLine="567"/>
        <w:jc w:val="both"/>
        <w:rPr>
          <w:rFonts w:ascii="Arial" w:hAnsi="Arial" w:cs="Arial"/>
          <w:iCs/>
          <w:sz w:val="20"/>
          <w:szCs w:val="20"/>
        </w:rPr>
      </w:pPr>
      <w:r w:rsidRPr="0080516D">
        <w:rPr>
          <w:rFonts w:ascii="Arial" w:hAnsi="Arial" w:cs="Arial"/>
          <w:bCs/>
          <w:iCs/>
          <w:color w:val="000000"/>
          <w:sz w:val="20"/>
          <w:szCs w:val="20"/>
        </w:rPr>
        <w:t>V nejvyšší věkové kategorii, tj. ve věku 61 a více, převládaly ženy nad muži i v případě soudců krajských soudů (podíl žen zde činil 65 %).</w:t>
      </w: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p w:rsidR="00927583" w:rsidRDefault="00927583" w:rsidP="00927583">
      <w:pPr>
        <w:autoSpaceDE w:val="0"/>
        <w:autoSpaceDN w:val="0"/>
        <w:adjustRightInd w:val="0"/>
        <w:ind w:firstLine="567"/>
        <w:rPr>
          <w:rFonts w:cs="Arial"/>
          <w:iCs/>
          <w:color w:val="000000"/>
          <w:szCs w:val="16"/>
        </w:rPr>
      </w:pPr>
    </w:p>
    <w:sectPr w:rsidR="00927583" w:rsidSect="006F5416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F7" w:rsidRDefault="005101F7" w:rsidP="00E71A58">
      <w:r>
        <w:separator/>
      </w:r>
    </w:p>
  </w:endnote>
  <w:endnote w:type="continuationSeparator" w:id="0">
    <w:p w:rsidR="005101F7" w:rsidRDefault="005101F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0ED8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880ED8" w:rsidRPr="00932443">
      <w:rPr>
        <w:szCs w:val="16"/>
      </w:rPr>
      <w:fldChar w:fldCharType="separate"/>
    </w:r>
    <w:r w:rsidR="00CB2134">
      <w:rPr>
        <w:szCs w:val="16"/>
      </w:rPr>
      <w:t>2</w:t>
    </w:r>
    <w:r w:rsidR="00880ED8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932443" w:rsidRDefault="00131A7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880ED8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880ED8" w:rsidRPr="00932443">
      <w:rPr>
        <w:rStyle w:val="ZpatChar"/>
        <w:szCs w:val="16"/>
      </w:rPr>
      <w:fldChar w:fldCharType="separate"/>
    </w:r>
    <w:r w:rsidR="00CB2134">
      <w:rPr>
        <w:rStyle w:val="ZpatChar"/>
        <w:szCs w:val="16"/>
      </w:rPr>
      <w:t>1</w:t>
    </w:r>
    <w:r w:rsidR="00880ED8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F7" w:rsidRDefault="005101F7" w:rsidP="00E71A58">
      <w:r>
        <w:separator/>
      </w:r>
    </w:p>
  </w:footnote>
  <w:footnote w:type="continuationSeparator" w:id="0">
    <w:p w:rsidR="005101F7" w:rsidRDefault="005101F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5A6F31">
      <w:t> </w:t>
    </w:r>
    <w:r>
      <w:t>datech</w:t>
    </w:r>
    <w:r w:rsidR="005A6F31">
      <w:t xml:space="preserve"> – 7. Veřejný život, rozhodování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76" w:rsidRPr="006F5416" w:rsidRDefault="00131A76" w:rsidP="00937AE2">
    <w:pPr>
      <w:pStyle w:val="Zhlav"/>
    </w:pPr>
    <w:r>
      <w:t>Ženy a muži v</w:t>
    </w:r>
    <w:r w:rsidR="005A6F31">
      <w:t> </w:t>
    </w:r>
    <w:r>
      <w:t>datech</w:t>
    </w:r>
    <w:r w:rsidR="005A6F31">
      <w:t xml:space="preserve"> – 7. Veřejný život, rozhodování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793446"/>
    <w:multiLevelType w:val="hybridMultilevel"/>
    <w:tmpl w:val="0828592C"/>
    <w:lvl w:ilvl="0" w:tplc="8C18EE20">
      <w:start w:val="1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1A76"/>
    <w:rsid w:val="0000209D"/>
    <w:rsid w:val="00004597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0D45"/>
    <w:rsid w:val="0012192F"/>
    <w:rsid w:val="00125D69"/>
    <w:rsid w:val="00131A76"/>
    <w:rsid w:val="001405FA"/>
    <w:rsid w:val="001425C3"/>
    <w:rsid w:val="0016256B"/>
    <w:rsid w:val="00163793"/>
    <w:rsid w:val="001706D6"/>
    <w:rsid w:val="001714F2"/>
    <w:rsid w:val="00177B30"/>
    <w:rsid w:val="00184B08"/>
    <w:rsid w:val="00185010"/>
    <w:rsid w:val="001A552F"/>
    <w:rsid w:val="001B2CA9"/>
    <w:rsid w:val="001B3110"/>
    <w:rsid w:val="001B4729"/>
    <w:rsid w:val="001B6C09"/>
    <w:rsid w:val="001C05CD"/>
    <w:rsid w:val="001D5071"/>
    <w:rsid w:val="001D68B2"/>
    <w:rsid w:val="001F4597"/>
    <w:rsid w:val="002118B9"/>
    <w:rsid w:val="00217C5B"/>
    <w:rsid w:val="0022139E"/>
    <w:rsid w:val="002252E0"/>
    <w:rsid w:val="002255F6"/>
    <w:rsid w:val="00227850"/>
    <w:rsid w:val="00227A53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A16D4"/>
    <w:rsid w:val="002A230C"/>
    <w:rsid w:val="002C43BD"/>
    <w:rsid w:val="002D0E59"/>
    <w:rsid w:val="002E02A1"/>
    <w:rsid w:val="002E4E4C"/>
    <w:rsid w:val="00304771"/>
    <w:rsid w:val="003052D4"/>
    <w:rsid w:val="00306C5B"/>
    <w:rsid w:val="003209D6"/>
    <w:rsid w:val="00321924"/>
    <w:rsid w:val="0032656E"/>
    <w:rsid w:val="00332190"/>
    <w:rsid w:val="00344668"/>
    <w:rsid w:val="003462D9"/>
    <w:rsid w:val="00360C86"/>
    <w:rsid w:val="003657F3"/>
    <w:rsid w:val="0036760B"/>
    <w:rsid w:val="003818DC"/>
    <w:rsid w:val="00384327"/>
    <w:rsid w:val="00385D98"/>
    <w:rsid w:val="003A2B4D"/>
    <w:rsid w:val="003A478C"/>
    <w:rsid w:val="003A5525"/>
    <w:rsid w:val="003A6B38"/>
    <w:rsid w:val="003B5A32"/>
    <w:rsid w:val="003C3490"/>
    <w:rsid w:val="003D6920"/>
    <w:rsid w:val="003E2570"/>
    <w:rsid w:val="003E4C91"/>
    <w:rsid w:val="003E4E2D"/>
    <w:rsid w:val="003F313C"/>
    <w:rsid w:val="003F551C"/>
    <w:rsid w:val="003F7D23"/>
    <w:rsid w:val="00407C13"/>
    <w:rsid w:val="00410638"/>
    <w:rsid w:val="00432A58"/>
    <w:rsid w:val="00434617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85AED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5042AE"/>
    <w:rsid w:val="005101F7"/>
    <w:rsid w:val="005108C0"/>
    <w:rsid w:val="00511873"/>
    <w:rsid w:val="00512A2F"/>
    <w:rsid w:val="00513B7E"/>
    <w:rsid w:val="00515C74"/>
    <w:rsid w:val="0052007E"/>
    <w:rsid w:val="0052337A"/>
    <w:rsid w:val="005241CD"/>
    <w:rsid w:val="00525137"/>
    <w:rsid w:val="005251DD"/>
    <w:rsid w:val="00532CE7"/>
    <w:rsid w:val="0053324C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A6F31"/>
    <w:rsid w:val="005B121D"/>
    <w:rsid w:val="005C06ED"/>
    <w:rsid w:val="005D5802"/>
    <w:rsid w:val="005D7890"/>
    <w:rsid w:val="005E353B"/>
    <w:rsid w:val="005E7C78"/>
    <w:rsid w:val="005F3EB1"/>
    <w:rsid w:val="005F5469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F5416"/>
    <w:rsid w:val="00706589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C7F51"/>
    <w:rsid w:val="007D40DF"/>
    <w:rsid w:val="007E7E61"/>
    <w:rsid w:val="007F0845"/>
    <w:rsid w:val="00805DA4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0ED8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C57"/>
    <w:rsid w:val="008E31FF"/>
    <w:rsid w:val="008E6F06"/>
    <w:rsid w:val="008F029B"/>
    <w:rsid w:val="008F3FC9"/>
    <w:rsid w:val="008F585B"/>
    <w:rsid w:val="009003A8"/>
    <w:rsid w:val="00901630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27583"/>
    <w:rsid w:val="00932443"/>
    <w:rsid w:val="00937AE2"/>
    <w:rsid w:val="0094427A"/>
    <w:rsid w:val="00974923"/>
    <w:rsid w:val="00980D3D"/>
    <w:rsid w:val="00987A30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10D66"/>
    <w:rsid w:val="00A14114"/>
    <w:rsid w:val="00A16413"/>
    <w:rsid w:val="00A23E43"/>
    <w:rsid w:val="00A30F65"/>
    <w:rsid w:val="00A418BC"/>
    <w:rsid w:val="00A42C74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75D7"/>
    <w:rsid w:val="00A95B35"/>
    <w:rsid w:val="00AA2996"/>
    <w:rsid w:val="00AA52BF"/>
    <w:rsid w:val="00AA559A"/>
    <w:rsid w:val="00AB2AF1"/>
    <w:rsid w:val="00AD306C"/>
    <w:rsid w:val="00AE09B3"/>
    <w:rsid w:val="00AE1A83"/>
    <w:rsid w:val="00AF6600"/>
    <w:rsid w:val="00B00913"/>
    <w:rsid w:val="00B00F6A"/>
    <w:rsid w:val="00B01593"/>
    <w:rsid w:val="00B10A4D"/>
    <w:rsid w:val="00B1438F"/>
    <w:rsid w:val="00B17E71"/>
    <w:rsid w:val="00B17FDE"/>
    <w:rsid w:val="00B2379C"/>
    <w:rsid w:val="00B2687D"/>
    <w:rsid w:val="00B32DDB"/>
    <w:rsid w:val="00B34528"/>
    <w:rsid w:val="00B402FC"/>
    <w:rsid w:val="00B46604"/>
    <w:rsid w:val="00B530CD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331A"/>
    <w:rsid w:val="00BB46F3"/>
    <w:rsid w:val="00BB4CB1"/>
    <w:rsid w:val="00BB4F98"/>
    <w:rsid w:val="00BC7154"/>
    <w:rsid w:val="00BD366B"/>
    <w:rsid w:val="00BD6D50"/>
    <w:rsid w:val="00BE18B9"/>
    <w:rsid w:val="00BE2495"/>
    <w:rsid w:val="00BE790D"/>
    <w:rsid w:val="00BF1578"/>
    <w:rsid w:val="00C053CB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94A15"/>
    <w:rsid w:val="00C97F22"/>
    <w:rsid w:val="00CB2134"/>
    <w:rsid w:val="00CB4930"/>
    <w:rsid w:val="00CC2E7D"/>
    <w:rsid w:val="00CD10A5"/>
    <w:rsid w:val="00CD2076"/>
    <w:rsid w:val="00CE3452"/>
    <w:rsid w:val="00CE670B"/>
    <w:rsid w:val="00CF51EC"/>
    <w:rsid w:val="00CF73AE"/>
    <w:rsid w:val="00D040DD"/>
    <w:rsid w:val="00D13986"/>
    <w:rsid w:val="00D235B7"/>
    <w:rsid w:val="00D25F28"/>
    <w:rsid w:val="00D27973"/>
    <w:rsid w:val="00D50F46"/>
    <w:rsid w:val="00D66223"/>
    <w:rsid w:val="00D8084C"/>
    <w:rsid w:val="00D82530"/>
    <w:rsid w:val="00DA7C0C"/>
    <w:rsid w:val="00DB2EC8"/>
    <w:rsid w:val="00DC5B3B"/>
    <w:rsid w:val="00DD129F"/>
    <w:rsid w:val="00DD5783"/>
    <w:rsid w:val="00DF42FF"/>
    <w:rsid w:val="00E01C0E"/>
    <w:rsid w:val="00E03F9A"/>
    <w:rsid w:val="00E04694"/>
    <w:rsid w:val="00E12B1E"/>
    <w:rsid w:val="00E17262"/>
    <w:rsid w:val="00E253A2"/>
    <w:rsid w:val="00E3309D"/>
    <w:rsid w:val="00E47C01"/>
    <w:rsid w:val="00E50156"/>
    <w:rsid w:val="00E53470"/>
    <w:rsid w:val="00E539F6"/>
    <w:rsid w:val="00E6519D"/>
    <w:rsid w:val="00E67696"/>
    <w:rsid w:val="00E710BB"/>
    <w:rsid w:val="00E71A58"/>
    <w:rsid w:val="00E72A7A"/>
    <w:rsid w:val="00E75C94"/>
    <w:rsid w:val="00E93820"/>
    <w:rsid w:val="00EA0C68"/>
    <w:rsid w:val="00EB0290"/>
    <w:rsid w:val="00EC03D7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24407"/>
    <w:rsid w:val="00F24FAA"/>
    <w:rsid w:val="00F3364D"/>
    <w:rsid w:val="00F437CC"/>
    <w:rsid w:val="00F47067"/>
    <w:rsid w:val="00F525EB"/>
    <w:rsid w:val="00F63DDE"/>
    <w:rsid w:val="00F63FB7"/>
    <w:rsid w:val="00F649D2"/>
    <w:rsid w:val="00F6602B"/>
    <w:rsid w:val="00F73A0C"/>
    <w:rsid w:val="00F756DB"/>
    <w:rsid w:val="00F85066"/>
    <w:rsid w:val="00FA5D4D"/>
    <w:rsid w:val="00FB0EE2"/>
    <w:rsid w:val="00FC0E5F"/>
    <w:rsid w:val="00FC1A95"/>
    <w:rsid w:val="00FC56DE"/>
    <w:rsid w:val="00FC684B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100F5C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0071BC"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A14114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71B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77D1D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71B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77D1D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D1B21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00F5C"/>
    <w:rPr>
      <w:rFonts w:ascii="Arial" w:eastAsia="MS Gothic" w:hAnsi="Arial"/>
      <w:b/>
      <w:bCs/>
      <w:color w:val="0071BC"/>
      <w:sz w:val="32"/>
      <w:szCs w:val="28"/>
    </w:rPr>
  </w:style>
  <w:style w:type="character" w:customStyle="1" w:styleId="Nadpis2Char">
    <w:name w:val="Nadpis 2 Char"/>
    <w:link w:val="Nadpis2"/>
    <w:uiPriority w:val="9"/>
    <w:rsid w:val="00A14114"/>
    <w:rPr>
      <w:rFonts w:ascii="Arial" w:eastAsia="MS Gothic" w:hAnsi="Arial"/>
      <w:b/>
      <w:bCs/>
      <w:color w:val="0071BC"/>
      <w:sz w:val="28"/>
      <w:szCs w:val="26"/>
    </w:rPr>
  </w:style>
  <w:style w:type="character" w:customStyle="1" w:styleId="Nadpis3Char">
    <w:name w:val="Nadpis 3 Char"/>
    <w:link w:val="Nadpis3"/>
    <w:uiPriority w:val="9"/>
    <w:rsid w:val="00A77D1D"/>
    <w:rPr>
      <w:rFonts w:ascii="Arial" w:eastAsia="MS Gothic" w:hAnsi="Arial" w:cs="Times New Roman"/>
      <w:b/>
      <w:bCs/>
      <w:color w:val="0071BC"/>
      <w:sz w:val="24"/>
      <w:szCs w:val="24"/>
    </w:rPr>
  </w:style>
  <w:style w:type="character" w:customStyle="1" w:styleId="Nadpis4Char">
    <w:name w:val="Nadpis 4 Char"/>
    <w:link w:val="Nadpis4"/>
    <w:uiPriority w:val="9"/>
    <w:rsid w:val="00A77D1D"/>
    <w:rPr>
      <w:rFonts w:ascii="Arial" w:eastAsia="MS Gothic" w:hAnsi="Arial" w:cs="Times New Roman"/>
      <w:b/>
      <w:bCs/>
      <w:iCs/>
      <w:color w:val="BD1B21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55202"/>
    <w:pPr>
      <w:spacing w:after="80" w:line="288" w:lineRule="auto"/>
    </w:pPr>
    <w:rPr>
      <w:rFonts w:ascii="Arial" w:eastAsia="Times New Roman" w:hAnsi="Arial"/>
      <w:b/>
      <w:color w:val="0071B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4114"/>
    <w:pPr>
      <w:shd w:val="clear" w:color="auto" w:fill="D9EAF5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A14114"/>
    <w:pPr>
      <w:spacing w:before="240" w:after="240" w:line="288" w:lineRule="auto"/>
      <w:ind w:left="709"/>
      <w:contextualSpacing/>
    </w:pPr>
    <w:rPr>
      <w:rFonts w:ascii="Arial" w:hAnsi="Arial" w:cs="Arial"/>
      <w:color w:val="0071B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92758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cs="Arial"/>
      <w:color w:val="000000"/>
      <w:szCs w:val="1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7583"/>
    <w:rPr>
      <w:rFonts w:ascii="Arial" w:eastAsia="Times New Roman" w:hAnsi="Arial" w:cs="Arial"/>
      <w:color w:val="000000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7583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2758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27583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ormln0">
    <w:name w:val="Normln"/>
    <w:rsid w:val="00927583"/>
    <w:pPr>
      <w:autoSpaceDE w:val="0"/>
      <w:autoSpaceDN w:val="0"/>
      <w:adjustRightInd w:val="0"/>
    </w:pPr>
    <w:rPr>
      <w:rFonts w:ascii="MS Sans Serif" w:eastAsia="Times New Roman" w:hAnsi="MS Sans Serif"/>
      <w:sz w:val="24"/>
      <w:szCs w:val="24"/>
      <w:lang w:eastAsia="cs-CZ"/>
    </w:rPr>
  </w:style>
  <w:style w:type="paragraph" w:styleId="Normlnweb">
    <w:name w:val="Normal (Web)"/>
    <w:basedOn w:val="Normln"/>
    <w:semiHidden/>
    <w:rsid w:val="0092758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927583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7583"/>
    <w:rPr>
      <w:rFonts w:ascii="Times New Roman" w:eastAsia="Times New Roman" w:hAnsi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E257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E2570"/>
    <w:rPr>
      <w:rFonts w:ascii="Times New Roman" w:eastAsia="Times New Roman" w:hAnsi="Times New Roman"/>
      <w:sz w:val="16"/>
      <w:szCs w:val="16"/>
      <w:lang w:eastAsia="cs-CZ"/>
    </w:rPr>
  </w:style>
  <w:style w:type="paragraph" w:customStyle="1" w:styleId="Nzevstat">
    <w:name w:val="Názevstatě"/>
    <w:basedOn w:val="Normln"/>
    <w:rsid w:val="003E2570"/>
    <w:pPr>
      <w:spacing w:before="180" w:after="0"/>
      <w:jc w:val="center"/>
    </w:pPr>
    <w:rPr>
      <w:rFonts w:ascii="Times New Roman" w:hAnsi="Times New Roman"/>
      <w:sz w:val="28"/>
      <w:szCs w:val="20"/>
    </w:rPr>
  </w:style>
  <w:style w:type="paragraph" w:styleId="Bezmezer">
    <w:name w:val="No Spacing"/>
    <w:uiPriority w:val="1"/>
    <w:qFormat/>
    <w:rsid w:val="003E2570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ZANK~1\AppData\Local\Temp\Publikace%20bar%20CZ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12C0D-CDEE-4F0A-8FE5-A8FD1589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CZ_2017-08-14.dotx</Template>
  <TotalTime>23</TotalTime>
  <Pages>1</Pages>
  <Words>1471</Words>
  <Characters>8684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10135</CharactersWithSpaces>
  <SharedDoc>false</SharedDoc>
  <HyperlinkBase/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Marek Řezanka</cp:lastModifiedBy>
  <cp:revision>6</cp:revision>
  <cp:lastPrinted>2017-12-13T15:16:00Z</cp:lastPrinted>
  <dcterms:created xsi:type="dcterms:W3CDTF">2017-12-05T09:59:00Z</dcterms:created>
  <dcterms:modified xsi:type="dcterms:W3CDTF">2017-12-13T15:16:00Z</dcterms:modified>
</cp:coreProperties>
</file>