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83" w:rsidRDefault="00927583" w:rsidP="00927583">
      <w:pPr>
        <w:pStyle w:val="Nadpis2"/>
      </w:pPr>
      <w:r>
        <w:t>Starobní důchodci podle výše plného starobního důchodu k 31. 12. 2016</w:t>
      </w:r>
    </w:p>
    <w:p w:rsidR="00927583" w:rsidRPr="00F214F7" w:rsidRDefault="00927583" w:rsidP="00EB0290">
      <w:pPr>
        <w:autoSpaceDE w:val="0"/>
        <w:autoSpaceDN w:val="0"/>
        <w:adjustRightInd w:val="0"/>
        <w:ind w:firstLine="567"/>
        <w:jc w:val="both"/>
        <w:rPr>
          <w:rFonts w:cs="Arial"/>
          <w:iCs/>
          <w:color w:val="000000"/>
          <w:szCs w:val="16"/>
        </w:rPr>
      </w:pPr>
      <w:r w:rsidRPr="008E6B80">
        <w:rPr>
          <w:rFonts w:cs="Arial"/>
          <w:iCs/>
          <w:color w:val="000000"/>
          <w:szCs w:val="16"/>
        </w:rPr>
        <w:t>(Graf 29 a, b)</w:t>
      </w:r>
    </w:p>
    <w:p w:rsidR="00927583" w:rsidRDefault="00927583" w:rsidP="00EB0290">
      <w:pPr>
        <w:autoSpaceDE w:val="0"/>
        <w:autoSpaceDN w:val="0"/>
        <w:adjustRightInd w:val="0"/>
        <w:ind w:firstLine="567"/>
        <w:jc w:val="both"/>
        <w:rPr>
          <w:rFonts w:cs="Arial"/>
          <w:color w:val="000000"/>
          <w:szCs w:val="16"/>
        </w:rPr>
      </w:pPr>
      <w:r w:rsidRPr="00CC53EA">
        <w:rPr>
          <w:rFonts w:cs="Arial"/>
          <w:iCs/>
          <w:color w:val="000000"/>
          <w:szCs w:val="16"/>
        </w:rPr>
        <w:t>Zdroj:</w:t>
      </w:r>
      <w:r>
        <w:rPr>
          <w:rFonts w:cs="Arial"/>
          <w:i/>
          <w:iCs/>
          <w:color w:val="000000"/>
          <w:szCs w:val="16"/>
        </w:rPr>
        <w:t xml:space="preserve"> </w:t>
      </w:r>
      <w:r>
        <w:rPr>
          <w:rFonts w:cs="Arial"/>
          <w:color w:val="000000"/>
          <w:szCs w:val="16"/>
        </w:rPr>
        <w:t>MPSV ČR (ČSSZ), 31. 12. 2016</w:t>
      </w:r>
    </w:p>
    <w:p w:rsidR="00927583" w:rsidRPr="003C515E" w:rsidRDefault="00927583" w:rsidP="00927583">
      <w:pPr>
        <w:pStyle w:val="Zkladntextodsazen"/>
      </w:pPr>
      <w:r>
        <w:t xml:space="preserve">Důchodové pojištění zajišťuje občany pro případ stáří, invalidity nebo při ztrátě živitele. </w:t>
      </w:r>
      <w:r w:rsidRPr="003C515E">
        <w:rPr>
          <w:iCs/>
        </w:rPr>
        <w:t>V rámci důchodového pojištění se poskytují důchody starobní, invalidní, vdovské, vdovecké a sirotčí (zákon č. 155/1995 Sb., o důchodovém pojištění, ve znění pozdějších předpisů).</w:t>
      </w:r>
    </w:p>
    <w:p w:rsidR="00927583" w:rsidRDefault="00927583" w:rsidP="00927583">
      <w:pPr>
        <w:autoSpaceDE w:val="0"/>
        <w:autoSpaceDN w:val="0"/>
        <w:adjustRightInd w:val="0"/>
        <w:ind w:firstLine="567"/>
        <w:jc w:val="both"/>
        <w:rPr>
          <w:rFonts w:cs="Arial"/>
          <w:szCs w:val="20"/>
        </w:rPr>
      </w:pPr>
      <w:r w:rsidRPr="003C515E">
        <w:rPr>
          <w:rFonts w:cs="Arial"/>
          <w:szCs w:val="20"/>
        </w:rPr>
        <w:t>Starobní důchody pobírají častěji ženy než muži a pobírají je déle. Vý</w:t>
      </w:r>
      <w:r>
        <w:rPr>
          <w:rFonts w:cs="Arial"/>
          <w:szCs w:val="20"/>
        </w:rPr>
        <w:t>še důchodů žen je ale v průměru</w:t>
      </w:r>
      <w:r>
        <w:rPr>
          <w:rFonts w:ascii="MS Mincho" w:eastAsia="MS Mincho" w:hAnsi="MS Mincho" w:cs="MS Mincho"/>
          <w:szCs w:val="20"/>
        </w:rPr>
        <w:t> </w:t>
      </w:r>
      <w:r>
        <w:rPr>
          <w:rFonts w:cs="Arial"/>
          <w:szCs w:val="20"/>
        </w:rPr>
        <w:t>nižší </w:t>
      </w:r>
      <w:r w:rsidRPr="003C515E">
        <w:rPr>
          <w:rFonts w:cs="Arial"/>
          <w:szCs w:val="20"/>
        </w:rPr>
        <w:t>ne</w:t>
      </w:r>
      <w:r>
        <w:rPr>
          <w:rFonts w:cs="Arial"/>
          <w:szCs w:val="20"/>
        </w:rPr>
        <w:t>ž výše důchodu </w:t>
      </w:r>
      <w:r w:rsidRPr="003C515E">
        <w:rPr>
          <w:rFonts w:cs="Arial"/>
          <w:szCs w:val="20"/>
        </w:rPr>
        <w:t xml:space="preserve">mužů. </w:t>
      </w:r>
    </w:p>
    <w:p w:rsidR="00927583" w:rsidRPr="003C515E" w:rsidRDefault="00927583" w:rsidP="00927583">
      <w:pPr>
        <w:autoSpaceDE w:val="0"/>
        <w:autoSpaceDN w:val="0"/>
        <w:adjustRightInd w:val="0"/>
        <w:ind w:firstLine="567"/>
        <w:jc w:val="both"/>
        <w:rPr>
          <w:rFonts w:cs="Arial"/>
          <w:szCs w:val="20"/>
        </w:rPr>
      </w:pPr>
      <w:r w:rsidRPr="003C515E">
        <w:rPr>
          <w:rFonts w:cs="Arial"/>
          <w:szCs w:val="20"/>
        </w:rPr>
        <w:br/>
        <w:t xml:space="preserve"> Ženy odcházejí do důchodu stále ještě o něco dříve. Stačí se podívat na strukturu podle pohlaví u</w:t>
      </w:r>
      <w:r>
        <w:rPr>
          <w:rFonts w:cs="Arial"/>
          <w:szCs w:val="20"/>
        </w:rPr>
        <w:t> </w:t>
      </w:r>
      <w:r w:rsidRPr="003C515E">
        <w:rPr>
          <w:rFonts w:cs="Arial"/>
          <w:szCs w:val="20"/>
        </w:rPr>
        <w:t xml:space="preserve">příjemců starobního důchodu ve věkových kategoriích 55-59 a 60-64 let. </w:t>
      </w:r>
      <w:r w:rsidRPr="003C515E">
        <w:rPr>
          <w:rFonts w:cs="Arial"/>
          <w:szCs w:val="20"/>
        </w:rPr>
        <w:br/>
        <w:t xml:space="preserve"> Celkově pobíralo k 31. 12. 2016 starobní důchod 1 788 185 osob (z toho 53,2 % žen). Ve věku 55-59 let dostávalo starobní důchod již pouze 22 644 lidí, podíl žen zde představoval 82 %. Ženy mezi příjemci starobních důchodů převažují do věkové kategorie 65-69 let věku, od 70. roku je trend přesně opačný. </w:t>
      </w:r>
      <w:r w:rsidRPr="003C515E">
        <w:rPr>
          <w:rFonts w:cs="Arial"/>
          <w:szCs w:val="20"/>
        </w:rPr>
        <w:br/>
        <w:t xml:space="preserve"> Vyšší podíl starobních důchodů na všech druzích jednotlivých penzí zaznamenali muži. Starobní důchod pro ně znamenal téměř 72 % všech druhů důchodu (oproti 55 % v případě žen). Ženy pobírají poměrně často vdovské důchody v souběhu, což se projevuje zejména ve věkové skupině 80 a více let. </w:t>
      </w:r>
      <w:r w:rsidRPr="003C515E">
        <w:rPr>
          <w:rFonts w:cs="Arial"/>
          <w:szCs w:val="20"/>
        </w:rPr>
        <w:br/>
        <w:t xml:space="preserve"> Muži vykazují téměř ve všech pětiletých věkových kategoriích (s výjimkou věku 55-59 a 90 a více let) vyšší než padesátiprocentní podíl starobních důchodů na všech vyplacených důchodech. Nejvyššího podílu dosáhli ve věku 60-74 let, kdy jeho hodnota dosahovala přes 90 %. Oproti tomu ženy od 75. roku života pobírají z více než padesáti procent jinou formu důchodu, než důchod starobní. Jedná se</w:t>
      </w:r>
      <w:r>
        <w:rPr>
          <w:rFonts w:cs="Arial"/>
          <w:szCs w:val="20"/>
        </w:rPr>
        <w:t> </w:t>
      </w:r>
      <w:r w:rsidRPr="003C515E">
        <w:rPr>
          <w:rFonts w:cs="Arial"/>
          <w:szCs w:val="20"/>
        </w:rPr>
        <w:t>především o vdovský důchod v souběhu. Projevuje se tu tak demografický fakt, že ženy se dožívají v průměru vyššího věku než muži a že jsou častěji ovdovělé. Na jeden vdovecký důchod v souběhu (ve věku 55 a více let) připadá přibližně šest vdovských.</w:t>
      </w:r>
    </w:p>
    <w:p w:rsidR="00927583" w:rsidRPr="003C515E" w:rsidRDefault="00927583" w:rsidP="00927583">
      <w:pPr>
        <w:autoSpaceDE w:val="0"/>
        <w:autoSpaceDN w:val="0"/>
        <w:adjustRightInd w:val="0"/>
        <w:ind w:firstLine="567"/>
        <w:jc w:val="both"/>
        <w:rPr>
          <w:rFonts w:cs="Arial"/>
          <w:iCs/>
          <w:color w:val="000000"/>
          <w:szCs w:val="16"/>
        </w:rPr>
      </w:pPr>
      <w:r w:rsidRPr="003C515E">
        <w:rPr>
          <w:rFonts w:cs="Arial"/>
          <w:szCs w:val="20"/>
        </w:rPr>
        <w:t>Podíváme-li se na průměrnou měsíční výši starobních důchodů, zjistíme, že důchody do 10 999 Kč pobírají častěji ženy. Muži zase převažují mezi příjemci důchodů vyšších než 11 000 Kč. Podíl žen mezi pobírateli průměrného měsíčního důchodu do 9 999 Kč činil 83 %. Zaměříme-li se na průměrné měsíční důchody ve výši 12 000 Kč a více, zjišťujeme, že se poměr obou pohlaví mění. V případě takto vysokých důchodů představuje podíl žen již jen 30 %. Vůbec nejvyšší podíl žen (více než 86%) byl zjištěn u příjemců starobních důchodů v průměrné výši od 8 000 do 8 999 Kč. Nejnižší podíly žen potom vykazovali senioři se starobním důchodem v průměrné výši od 15 000 do 15 999 Kč (12%).</w:t>
      </w:r>
      <w:r w:rsidRPr="003C515E">
        <w:rPr>
          <w:rFonts w:cs="Arial"/>
          <w:szCs w:val="20"/>
        </w:rPr>
        <w:br/>
      </w:r>
    </w:p>
    <w:p w:rsidR="00927583" w:rsidRDefault="00927583" w:rsidP="00927583">
      <w:pPr>
        <w:autoSpaceDE w:val="0"/>
        <w:autoSpaceDN w:val="0"/>
        <w:adjustRightInd w:val="0"/>
        <w:ind w:firstLine="567"/>
        <w:jc w:val="both"/>
        <w:rPr>
          <w:rFonts w:cs="Arial"/>
          <w:i/>
          <w:iCs/>
          <w:color w:val="000000"/>
          <w:szCs w:val="16"/>
        </w:rPr>
      </w:pPr>
    </w:p>
    <w:p w:rsidR="00927583" w:rsidRDefault="00927583" w:rsidP="00927583">
      <w:pPr>
        <w:autoSpaceDE w:val="0"/>
        <w:autoSpaceDN w:val="0"/>
        <w:adjustRightInd w:val="0"/>
        <w:ind w:firstLine="567"/>
        <w:jc w:val="center"/>
        <w:rPr>
          <w:rFonts w:cs="Arial"/>
          <w:szCs w:val="20"/>
        </w:rPr>
      </w:pPr>
    </w:p>
    <w:p w:rsidR="00927583" w:rsidRPr="004411CD" w:rsidRDefault="00927583" w:rsidP="00EB0290">
      <w:pPr>
        <w:autoSpaceDE w:val="0"/>
        <w:autoSpaceDN w:val="0"/>
        <w:adjustRightInd w:val="0"/>
        <w:ind w:firstLine="567"/>
        <w:jc w:val="center"/>
        <w:rPr>
          <w:rFonts w:cs="Arial"/>
          <w:szCs w:val="20"/>
        </w:rPr>
      </w:pPr>
      <w:r>
        <w:rPr>
          <w:rFonts w:cs="Arial"/>
          <w:noProof/>
          <w:sz w:val="28"/>
          <w:szCs w:val="28"/>
        </w:rPr>
        <w:drawing>
          <wp:inline distT="0" distB="0" distL="0" distR="0">
            <wp:extent cx="5760720" cy="1789430"/>
            <wp:effectExtent l="1905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5760720" cy="1789430"/>
                    </a:xfrm>
                    <a:prstGeom prst="rect">
                      <a:avLst/>
                    </a:prstGeom>
                    <a:noFill/>
                    <a:ln w="9525">
                      <a:noFill/>
                      <a:miter lim="800000"/>
                      <a:headEnd/>
                      <a:tailEnd/>
                    </a:ln>
                  </pic:spPr>
                </pic:pic>
              </a:graphicData>
            </a:graphic>
          </wp:inline>
        </w:drawing>
      </w:r>
    </w:p>
    <w:p w:rsidR="00927583" w:rsidRDefault="00927583" w:rsidP="00927583">
      <w:pPr>
        <w:pStyle w:val="Nadpis2"/>
      </w:pPr>
      <w:r>
        <w:lastRenderedPageBreak/>
        <w:t>Invalidní důchody podle stupňů nemohoucnosti a průměrné měsíční výše důchodu (struktura podle pohlaví) k 31. 12. 2016</w:t>
      </w:r>
    </w:p>
    <w:p w:rsidR="00927583" w:rsidRPr="00F214F7" w:rsidRDefault="00927583" w:rsidP="00EB0290">
      <w:pPr>
        <w:autoSpaceDE w:val="0"/>
        <w:autoSpaceDN w:val="0"/>
        <w:adjustRightInd w:val="0"/>
        <w:ind w:firstLine="567"/>
        <w:jc w:val="both"/>
        <w:rPr>
          <w:rFonts w:cs="Arial"/>
          <w:iCs/>
          <w:color w:val="000000"/>
          <w:szCs w:val="16"/>
        </w:rPr>
      </w:pPr>
      <w:r w:rsidRPr="008E6B80">
        <w:rPr>
          <w:rFonts w:cs="Arial"/>
          <w:iCs/>
          <w:color w:val="000000"/>
          <w:szCs w:val="16"/>
        </w:rPr>
        <w:t>(Graf 30)</w:t>
      </w:r>
    </w:p>
    <w:p w:rsidR="00927583" w:rsidRDefault="00927583" w:rsidP="00EB0290">
      <w:pPr>
        <w:autoSpaceDE w:val="0"/>
        <w:autoSpaceDN w:val="0"/>
        <w:adjustRightInd w:val="0"/>
        <w:ind w:firstLine="567"/>
        <w:jc w:val="both"/>
        <w:rPr>
          <w:rFonts w:cs="Arial"/>
          <w:color w:val="000000"/>
          <w:szCs w:val="16"/>
        </w:rPr>
      </w:pPr>
      <w:r w:rsidRPr="008E6B80">
        <w:rPr>
          <w:rFonts w:cs="Arial"/>
          <w:iCs/>
          <w:color w:val="000000"/>
          <w:szCs w:val="16"/>
        </w:rPr>
        <w:t>Zdroj:</w:t>
      </w:r>
      <w:r>
        <w:rPr>
          <w:rFonts w:cs="Arial"/>
          <w:i/>
          <w:iCs/>
          <w:color w:val="000000"/>
          <w:szCs w:val="16"/>
        </w:rPr>
        <w:t xml:space="preserve"> </w:t>
      </w:r>
      <w:r>
        <w:rPr>
          <w:rFonts w:cs="Arial"/>
          <w:color w:val="000000"/>
          <w:szCs w:val="16"/>
        </w:rPr>
        <w:t>Česká správa sociálního zabezpečení (ČSSZ), 31. 12. 2016</w:t>
      </w:r>
    </w:p>
    <w:p w:rsidR="00EB0290" w:rsidRDefault="00927583" w:rsidP="00EB0290">
      <w:pPr>
        <w:autoSpaceDE w:val="0"/>
        <w:autoSpaceDN w:val="0"/>
        <w:adjustRightInd w:val="0"/>
        <w:ind w:firstLine="567"/>
        <w:jc w:val="both"/>
        <w:rPr>
          <w:rFonts w:cs="Arial"/>
          <w:color w:val="000000"/>
          <w:szCs w:val="16"/>
        </w:rPr>
      </w:pPr>
      <w:r w:rsidRPr="00897BEA">
        <w:rPr>
          <w:rFonts w:cs="Arial"/>
          <w:iCs/>
          <w:szCs w:val="20"/>
        </w:rPr>
        <w:t>S účinností od 1. ledna 2010 došlo k zavedení třístupňové invalidity a místo plných invalidních a</w:t>
      </w:r>
      <w:r>
        <w:rPr>
          <w:rFonts w:cs="Arial"/>
          <w:iCs/>
          <w:szCs w:val="20"/>
        </w:rPr>
        <w:t> </w:t>
      </w:r>
      <w:r w:rsidRPr="00897BEA">
        <w:rPr>
          <w:rFonts w:cs="Arial"/>
          <w:iCs/>
          <w:szCs w:val="20"/>
        </w:rPr>
        <w:t>částečných invalidních důchodů začaly být vypláceny invalidní důchody pro invaliditu I.,</w:t>
      </w:r>
      <w:r>
        <w:rPr>
          <w:rFonts w:cs="Arial"/>
          <w:iCs/>
          <w:szCs w:val="20"/>
        </w:rPr>
        <w:t> </w:t>
      </w:r>
      <w:r w:rsidRPr="00897BEA">
        <w:rPr>
          <w:rFonts w:cs="Arial"/>
          <w:iCs/>
          <w:szCs w:val="20"/>
        </w:rPr>
        <w:t>II.,</w:t>
      </w:r>
      <w:r>
        <w:rPr>
          <w:rFonts w:cs="Arial"/>
          <w:iCs/>
          <w:szCs w:val="20"/>
        </w:rPr>
        <w:t> </w:t>
      </w:r>
      <w:r w:rsidRPr="00897BEA">
        <w:rPr>
          <w:rFonts w:cs="Arial"/>
          <w:iCs/>
          <w:szCs w:val="20"/>
        </w:rPr>
        <w:t>a</w:t>
      </w:r>
      <w:r>
        <w:rPr>
          <w:rFonts w:cs="Arial"/>
          <w:iCs/>
          <w:szCs w:val="20"/>
        </w:rPr>
        <w:t> </w:t>
      </w:r>
      <w:r w:rsidRPr="00897BEA">
        <w:rPr>
          <w:rFonts w:cs="Arial"/>
          <w:iCs/>
          <w:szCs w:val="20"/>
        </w:rPr>
        <w:t>III.</w:t>
      </w:r>
      <w:r>
        <w:rPr>
          <w:rFonts w:cs="Arial"/>
          <w:iCs/>
          <w:szCs w:val="20"/>
        </w:rPr>
        <w:t> </w:t>
      </w:r>
      <w:r w:rsidRPr="00897BEA">
        <w:rPr>
          <w:rFonts w:cs="Arial"/>
          <w:iCs/>
          <w:szCs w:val="20"/>
        </w:rPr>
        <w:t>stupně (zákon č. 306/2008 Sb.).</w:t>
      </w:r>
      <w:r>
        <w:rPr>
          <w:rFonts w:cs="Arial"/>
          <w:iCs/>
          <w:szCs w:val="20"/>
        </w:rPr>
        <w:t xml:space="preserve"> I. stupeň znamená pokles pracovní schopnosti nejméně o 35 %, u II.  stupně se jedná nejméně o 50% a u III. stupně nejméně o 70% pokles pracovní neschopnosti. </w:t>
      </w:r>
      <w:r>
        <w:rPr>
          <w:rFonts w:cs="Arial"/>
          <w:color w:val="000000"/>
          <w:szCs w:val="16"/>
        </w:rPr>
        <w:t xml:space="preserve">Data jsou uváděna k 31. 12. </w:t>
      </w:r>
    </w:p>
    <w:p w:rsidR="00927583" w:rsidRPr="00EB0290" w:rsidRDefault="00927583" w:rsidP="00EB0290">
      <w:pPr>
        <w:autoSpaceDE w:val="0"/>
        <w:autoSpaceDN w:val="0"/>
        <w:adjustRightInd w:val="0"/>
        <w:ind w:firstLine="567"/>
        <w:jc w:val="both"/>
        <w:rPr>
          <w:rFonts w:cs="Arial"/>
          <w:color w:val="000000"/>
          <w:szCs w:val="16"/>
        </w:rPr>
      </w:pPr>
      <w:r w:rsidRPr="003C515E">
        <w:rPr>
          <w:rFonts w:cs="Arial"/>
          <w:iCs/>
          <w:color w:val="000000"/>
          <w:szCs w:val="16"/>
        </w:rPr>
        <w:t>K 31. 12. 2016 byla nějaká z forem invalidního důchodu vyplacena 416 489 osobám. Invalidní důchod pobírali z větší části muži (podíl žen představoval necelých 47 %).</w:t>
      </w:r>
    </w:p>
    <w:p w:rsidR="00927583" w:rsidRPr="003C515E" w:rsidRDefault="00927583" w:rsidP="00927583">
      <w:pPr>
        <w:autoSpaceDE w:val="0"/>
        <w:autoSpaceDN w:val="0"/>
        <w:adjustRightInd w:val="0"/>
        <w:ind w:firstLine="567"/>
        <w:jc w:val="both"/>
        <w:rPr>
          <w:rFonts w:cs="Arial"/>
          <w:iCs/>
          <w:color w:val="000000"/>
          <w:szCs w:val="16"/>
        </w:rPr>
      </w:pPr>
      <w:r w:rsidRPr="003C515E">
        <w:rPr>
          <w:rFonts w:cs="Arial"/>
          <w:iCs/>
          <w:color w:val="000000"/>
          <w:szCs w:val="16"/>
        </w:rPr>
        <w:t>Podíl žen se v závislosti na výši stupně nemohoucnosti příliš nemění. Nejnižší hodnoty (44 %) dosáhl v případě nejvyššího stupně nemohoucnosti (III. stupně).</w:t>
      </w:r>
    </w:p>
    <w:p w:rsidR="00927583" w:rsidRPr="003C515E" w:rsidRDefault="00927583" w:rsidP="00927583">
      <w:pPr>
        <w:autoSpaceDE w:val="0"/>
        <w:autoSpaceDN w:val="0"/>
        <w:adjustRightInd w:val="0"/>
        <w:ind w:firstLine="567"/>
        <w:jc w:val="both"/>
        <w:rPr>
          <w:rFonts w:cs="Arial"/>
          <w:iCs/>
          <w:color w:val="000000"/>
          <w:szCs w:val="16"/>
        </w:rPr>
      </w:pPr>
      <w:r w:rsidRPr="003C515E">
        <w:rPr>
          <w:rFonts w:cs="Arial"/>
          <w:iCs/>
          <w:color w:val="000000"/>
          <w:szCs w:val="16"/>
        </w:rPr>
        <w:t xml:space="preserve">Podíl žen se oproti tomu viditelně mění v závislosti na průměrné výši důchodu. Ženy převažují mezi příjemci důchodů jednoho ze tří stupňů invalidity do 5 000 korun (tvořily více než 60 % těchto příjemců), naopak mezi příjemci důchodů nad 15 tisíc korun včetně bylo zjištěno jen 22 % žen. V obou případech je však třeba zdůraznit, že se nejedná o příliš početné soubory osob.  </w:t>
      </w:r>
    </w:p>
    <w:p w:rsidR="00927583" w:rsidRPr="003C515E" w:rsidRDefault="00927583" w:rsidP="00927583">
      <w:pPr>
        <w:autoSpaceDE w:val="0"/>
        <w:autoSpaceDN w:val="0"/>
        <w:adjustRightInd w:val="0"/>
        <w:ind w:firstLine="567"/>
        <w:jc w:val="both"/>
        <w:rPr>
          <w:rFonts w:cs="Arial"/>
          <w:iCs/>
          <w:color w:val="000000"/>
          <w:szCs w:val="16"/>
        </w:rPr>
      </w:pPr>
      <w:r w:rsidRPr="003C515E">
        <w:rPr>
          <w:rFonts w:cs="Arial"/>
          <w:iCs/>
          <w:color w:val="000000"/>
          <w:szCs w:val="16"/>
        </w:rPr>
        <w:t xml:space="preserve"> Příjemci invalidního důchodu pobírali nejčastěji invalidní důchod III. stupně, kde se jednalo o</w:t>
      </w:r>
      <w:r>
        <w:rPr>
          <w:rFonts w:cs="Arial"/>
          <w:iCs/>
          <w:color w:val="000000"/>
          <w:szCs w:val="16"/>
        </w:rPr>
        <w:t> </w:t>
      </w:r>
      <w:r w:rsidRPr="003C515E">
        <w:rPr>
          <w:rFonts w:cs="Arial"/>
          <w:iCs/>
          <w:color w:val="000000"/>
          <w:szCs w:val="16"/>
        </w:rPr>
        <w:t>více než 70% pokles pracovní neschopnosti. Představovali 54 % všech příjemců invalidního důchodu. Na druhém místě figurovali ti, kteří pobírali invalidní důchody s prvním stupněm nemohoucnosti (32 %). Rozdíly podle pohlaví byly v tomto případě zanedbatelné.</w:t>
      </w:r>
    </w:p>
    <w:p w:rsidR="00927583" w:rsidRPr="003C515E" w:rsidRDefault="00927583" w:rsidP="00927583">
      <w:pPr>
        <w:autoSpaceDE w:val="0"/>
        <w:autoSpaceDN w:val="0"/>
        <w:adjustRightInd w:val="0"/>
        <w:ind w:firstLine="567"/>
        <w:jc w:val="both"/>
        <w:rPr>
          <w:rFonts w:cs="Arial"/>
          <w:iCs/>
          <w:color w:val="000000"/>
          <w:szCs w:val="16"/>
        </w:rPr>
      </w:pPr>
      <w:r w:rsidRPr="003C515E">
        <w:rPr>
          <w:rFonts w:cs="Arial"/>
          <w:iCs/>
          <w:color w:val="000000"/>
          <w:szCs w:val="16"/>
        </w:rPr>
        <w:t xml:space="preserve"> Kromě toho, že muži pobírají invalidní důchody častěji než ženy, a že se tato jejich převaha ještě zvýrazňuje u nejvyššího stupně nemohoucnosti, jsou to opět muži, kteří mají v průměru tyto důchody vyšší.</w:t>
      </w:r>
    </w:p>
    <w:p w:rsidR="00927583" w:rsidRPr="003C515E" w:rsidRDefault="00927583" w:rsidP="00927583">
      <w:pPr>
        <w:autoSpaceDE w:val="0"/>
        <w:autoSpaceDN w:val="0"/>
        <w:adjustRightInd w:val="0"/>
        <w:ind w:firstLine="567"/>
        <w:jc w:val="both"/>
        <w:rPr>
          <w:rFonts w:cs="Arial"/>
          <w:iCs/>
          <w:color w:val="000000"/>
          <w:szCs w:val="16"/>
        </w:rPr>
      </w:pPr>
      <w:r w:rsidRPr="003C515E">
        <w:rPr>
          <w:rFonts w:cs="Arial"/>
          <w:iCs/>
          <w:color w:val="000000"/>
          <w:szCs w:val="16"/>
        </w:rPr>
        <w:t xml:space="preserve"> Podíváme-li se na invalidní důchody třetího stupně nemohoucnosti podle průměrné výše důchodu, zjišťujeme, že do 9 999 Kč pobírá tyto důchody více žen než mužů, od 10 000 Kč jsou mezi</w:t>
      </w:r>
      <w:r>
        <w:rPr>
          <w:rFonts w:cs="Arial"/>
          <w:iCs/>
          <w:color w:val="000000"/>
          <w:szCs w:val="16"/>
        </w:rPr>
        <w:t> </w:t>
      </w:r>
      <w:r w:rsidRPr="003C515E">
        <w:rPr>
          <w:rFonts w:cs="Arial"/>
          <w:iCs/>
          <w:color w:val="000000"/>
          <w:szCs w:val="16"/>
        </w:rPr>
        <w:t>příjemci důchodů převážně muži.</w:t>
      </w:r>
    </w:p>
    <w:p w:rsidR="00927583" w:rsidRDefault="00927583" w:rsidP="00927583">
      <w:pPr>
        <w:autoSpaceDE w:val="0"/>
        <w:autoSpaceDN w:val="0"/>
        <w:adjustRightInd w:val="0"/>
        <w:ind w:firstLine="567"/>
        <w:jc w:val="both"/>
        <w:rPr>
          <w:rFonts w:cs="Arial"/>
          <w:iCs/>
          <w:color w:val="000000"/>
          <w:szCs w:val="16"/>
        </w:rPr>
      </w:pPr>
      <w:r w:rsidRPr="003C515E">
        <w:rPr>
          <w:rFonts w:cs="Arial"/>
          <w:iCs/>
          <w:color w:val="000000"/>
          <w:szCs w:val="16"/>
        </w:rPr>
        <w:t xml:space="preserve">V případě invalidních důchodů prvního stupně invalidity převažují ženy pouze v nejnižší příjmové kategorii, do 4 999 Kč včetně. S rostoucí výší důchodů můžeme pozorovat dominanci mužů. </w:t>
      </w:r>
    </w:p>
    <w:p w:rsidR="00927583" w:rsidRPr="003C515E" w:rsidRDefault="00927583" w:rsidP="00927583">
      <w:pPr>
        <w:autoSpaceDE w:val="0"/>
        <w:autoSpaceDN w:val="0"/>
        <w:adjustRightInd w:val="0"/>
        <w:ind w:firstLine="567"/>
        <w:jc w:val="both"/>
        <w:rPr>
          <w:rFonts w:cs="Arial"/>
          <w:iCs/>
          <w:color w:val="000000"/>
          <w:szCs w:val="16"/>
        </w:rPr>
      </w:pPr>
    </w:p>
    <w:p w:rsidR="00927583" w:rsidRDefault="00927583" w:rsidP="00927583">
      <w:pPr>
        <w:autoSpaceDE w:val="0"/>
        <w:autoSpaceDN w:val="0"/>
        <w:adjustRightInd w:val="0"/>
        <w:ind w:firstLine="567"/>
        <w:jc w:val="center"/>
        <w:rPr>
          <w:szCs w:val="16"/>
        </w:rPr>
      </w:pPr>
      <w:r>
        <w:rPr>
          <w:rFonts w:cs="Arial"/>
          <w:noProof/>
          <w:szCs w:val="20"/>
        </w:rPr>
        <w:lastRenderedPageBreak/>
        <w:drawing>
          <wp:inline distT="0" distB="0" distL="0" distR="0">
            <wp:extent cx="5577840" cy="3004185"/>
            <wp:effectExtent l="19050" t="0" r="381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5577840" cy="300418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jc w:val="center"/>
        <w:rPr>
          <w:szCs w:val="16"/>
        </w:rPr>
      </w:pPr>
    </w:p>
    <w:p w:rsidR="00927583" w:rsidRDefault="00927583"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927583" w:rsidRDefault="00927583" w:rsidP="00927583">
      <w:pPr>
        <w:autoSpaceDE w:val="0"/>
        <w:autoSpaceDN w:val="0"/>
        <w:adjustRightInd w:val="0"/>
        <w:ind w:firstLine="567"/>
        <w:jc w:val="center"/>
        <w:rPr>
          <w:szCs w:val="16"/>
        </w:rPr>
      </w:pPr>
    </w:p>
    <w:p w:rsidR="00927583" w:rsidRDefault="00927583" w:rsidP="00927583">
      <w:pPr>
        <w:pStyle w:val="Nadpis2"/>
      </w:pPr>
      <w:r>
        <w:lastRenderedPageBreak/>
        <w:t>Příjemci invalidního důchodu podle výše průměrného důchodu v Kč (struktura podle stupně nemohoucnosti) k 31. 12. 2016</w:t>
      </w:r>
    </w:p>
    <w:p w:rsidR="00927583" w:rsidRPr="00F214F7" w:rsidRDefault="00927583" w:rsidP="00EB0290">
      <w:pPr>
        <w:autoSpaceDE w:val="0"/>
        <w:autoSpaceDN w:val="0"/>
        <w:adjustRightInd w:val="0"/>
        <w:ind w:firstLine="567"/>
        <w:jc w:val="both"/>
        <w:rPr>
          <w:rFonts w:cs="Arial"/>
          <w:iCs/>
          <w:color w:val="000000"/>
          <w:szCs w:val="16"/>
        </w:rPr>
      </w:pPr>
      <w:r w:rsidRPr="008E6B80">
        <w:rPr>
          <w:rFonts w:cs="Arial"/>
          <w:iCs/>
          <w:color w:val="000000"/>
          <w:szCs w:val="16"/>
        </w:rPr>
        <w:t>(Graf 31)</w:t>
      </w:r>
    </w:p>
    <w:p w:rsidR="00927583" w:rsidRDefault="00927583" w:rsidP="00EB0290">
      <w:pPr>
        <w:autoSpaceDE w:val="0"/>
        <w:autoSpaceDN w:val="0"/>
        <w:adjustRightInd w:val="0"/>
        <w:ind w:firstLine="567"/>
        <w:jc w:val="both"/>
        <w:rPr>
          <w:rFonts w:cs="Arial"/>
          <w:color w:val="000000"/>
          <w:szCs w:val="16"/>
        </w:rPr>
      </w:pPr>
      <w:r w:rsidRPr="008E6B80">
        <w:rPr>
          <w:rFonts w:cs="Arial"/>
          <w:iCs/>
          <w:color w:val="000000"/>
          <w:szCs w:val="16"/>
        </w:rPr>
        <w:t>Zdroj:</w:t>
      </w:r>
      <w:r>
        <w:rPr>
          <w:rFonts w:cs="Arial"/>
          <w:i/>
          <w:iCs/>
          <w:color w:val="000000"/>
          <w:szCs w:val="16"/>
        </w:rPr>
        <w:t xml:space="preserve"> </w:t>
      </w:r>
      <w:r>
        <w:rPr>
          <w:rFonts w:cs="Arial"/>
          <w:color w:val="000000"/>
          <w:szCs w:val="16"/>
        </w:rPr>
        <w:t>Česká správa sociálního zabezpečení</w:t>
      </w:r>
    </w:p>
    <w:p w:rsidR="00927583" w:rsidRPr="00EB0290" w:rsidRDefault="00927583" w:rsidP="00EB0290">
      <w:pPr>
        <w:autoSpaceDE w:val="0"/>
        <w:autoSpaceDN w:val="0"/>
        <w:adjustRightInd w:val="0"/>
        <w:ind w:firstLine="567"/>
        <w:jc w:val="both"/>
        <w:rPr>
          <w:rFonts w:cs="Arial"/>
          <w:color w:val="000000"/>
          <w:szCs w:val="16"/>
        </w:rPr>
      </w:pPr>
      <w:r>
        <w:rPr>
          <w:rFonts w:cs="Arial"/>
          <w:color w:val="000000"/>
          <w:szCs w:val="16"/>
        </w:rPr>
        <w:t>Data jsou k 31. 12. 2016</w:t>
      </w:r>
    </w:p>
    <w:p w:rsidR="00927583" w:rsidRPr="003C515E" w:rsidRDefault="00927583" w:rsidP="00927583">
      <w:pPr>
        <w:autoSpaceDE w:val="0"/>
        <w:autoSpaceDN w:val="0"/>
        <w:adjustRightInd w:val="0"/>
        <w:ind w:firstLine="567"/>
        <w:jc w:val="both"/>
        <w:rPr>
          <w:rFonts w:cs="Arial"/>
          <w:szCs w:val="20"/>
        </w:rPr>
      </w:pPr>
      <w:r w:rsidRPr="003C515E">
        <w:rPr>
          <w:rFonts w:cs="Arial"/>
          <w:szCs w:val="20"/>
        </w:rPr>
        <w:t>Příjemci invalidních důchodu ve výši do 9 999 Kč pobírají především důchody I. a II. stupně. Důchody ve výši 10 000 Kč a více pak v převážné většině pobírají osoby s invalidním důchodem III.</w:t>
      </w:r>
      <w:r>
        <w:rPr>
          <w:rFonts w:cs="Arial"/>
          <w:szCs w:val="20"/>
        </w:rPr>
        <w:t> </w:t>
      </w:r>
      <w:r w:rsidRPr="003C515E">
        <w:rPr>
          <w:rFonts w:cs="Arial"/>
          <w:szCs w:val="20"/>
        </w:rPr>
        <w:t xml:space="preserve">stupně. </w:t>
      </w:r>
    </w:p>
    <w:p w:rsidR="00927583" w:rsidRPr="003C515E" w:rsidRDefault="00927583" w:rsidP="00927583">
      <w:pPr>
        <w:autoSpaceDE w:val="0"/>
        <w:autoSpaceDN w:val="0"/>
        <w:adjustRightInd w:val="0"/>
        <w:ind w:firstLine="567"/>
        <w:jc w:val="both"/>
        <w:rPr>
          <w:rFonts w:cs="Arial"/>
          <w:szCs w:val="20"/>
        </w:rPr>
      </w:pPr>
      <w:r w:rsidRPr="003C515E">
        <w:rPr>
          <w:rFonts w:cs="Arial"/>
          <w:szCs w:val="20"/>
        </w:rPr>
        <w:t>Osoby pobírající invalidní důchod nad 7 999 Kč mají většinou III. stupeň nemohoucnosti. U</w:t>
      </w:r>
      <w:r>
        <w:rPr>
          <w:rFonts w:cs="Arial"/>
          <w:szCs w:val="20"/>
        </w:rPr>
        <w:t> </w:t>
      </w:r>
      <w:r w:rsidRPr="003C515E">
        <w:rPr>
          <w:rFonts w:cs="Arial"/>
          <w:szCs w:val="20"/>
        </w:rPr>
        <w:t>mužů jsou však i ve vyšších kategoriích první dva stupně nemohoucnosti zastoupeny více než</w:t>
      </w:r>
      <w:r>
        <w:rPr>
          <w:rFonts w:cs="Arial"/>
          <w:szCs w:val="20"/>
        </w:rPr>
        <w:t> </w:t>
      </w:r>
      <w:r w:rsidRPr="003C515E">
        <w:rPr>
          <w:rFonts w:cs="Arial"/>
          <w:szCs w:val="20"/>
        </w:rPr>
        <w:t>v případě žen. Pokud ženy pobírají invalidní důchod ve výši 9 000 Kč a více, potom mají téměř bez</w:t>
      </w:r>
      <w:r>
        <w:rPr>
          <w:rFonts w:cs="Arial"/>
          <w:szCs w:val="20"/>
        </w:rPr>
        <w:t> </w:t>
      </w:r>
      <w:r w:rsidRPr="003C515E">
        <w:rPr>
          <w:rFonts w:cs="Arial"/>
          <w:szCs w:val="20"/>
        </w:rPr>
        <w:t xml:space="preserve">výjimky III. stupeň nemohoucnosti. Rozdíly podle pohlaví zde nehrály větší roli. </w:t>
      </w:r>
    </w:p>
    <w:p w:rsidR="00927583" w:rsidRDefault="00927583" w:rsidP="00EB0290">
      <w:pPr>
        <w:autoSpaceDE w:val="0"/>
        <w:autoSpaceDN w:val="0"/>
        <w:adjustRightInd w:val="0"/>
        <w:rPr>
          <w:szCs w:val="16"/>
        </w:rPr>
      </w:pPr>
    </w:p>
    <w:p w:rsidR="00927583" w:rsidRDefault="00927583" w:rsidP="00927583">
      <w:pPr>
        <w:autoSpaceDE w:val="0"/>
        <w:autoSpaceDN w:val="0"/>
        <w:adjustRightInd w:val="0"/>
        <w:ind w:firstLine="567"/>
        <w:jc w:val="center"/>
        <w:rPr>
          <w:szCs w:val="16"/>
        </w:rPr>
      </w:pPr>
      <w:r>
        <w:rPr>
          <w:rFonts w:cs="Arial"/>
          <w:noProof/>
          <w:szCs w:val="20"/>
        </w:rPr>
        <w:drawing>
          <wp:inline distT="0" distB="0" distL="0" distR="0">
            <wp:extent cx="4585335" cy="2756535"/>
            <wp:effectExtent l="19050" t="0" r="5715"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4585335" cy="275653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Pr="00847183" w:rsidRDefault="00927583" w:rsidP="00927583">
      <w:pPr>
        <w:pStyle w:val="Nadpis1"/>
        <w:rPr>
          <w:rFonts w:cs="Arial"/>
          <w:sz w:val="20"/>
          <w:szCs w:val="20"/>
        </w:rPr>
      </w:pPr>
    </w:p>
    <w:p w:rsidR="00927583" w:rsidRDefault="00927583" w:rsidP="00927583">
      <w:pPr>
        <w:pStyle w:val="Nadpis2"/>
      </w:pPr>
      <w:r>
        <w:t>Ženy a muži pobírající důchod podle typu důchodu k 31. 12. 2016</w:t>
      </w:r>
    </w:p>
    <w:p w:rsidR="00927583" w:rsidRPr="00F214F7" w:rsidRDefault="00927583" w:rsidP="00EB0290">
      <w:pPr>
        <w:autoSpaceDE w:val="0"/>
        <w:autoSpaceDN w:val="0"/>
        <w:adjustRightInd w:val="0"/>
        <w:ind w:firstLine="567"/>
        <w:jc w:val="both"/>
        <w:rPr>
          <w:rFonts w:cs="Arial"/>
          <w:iCs/>
          <w:color w:val="000000"/>
          <w:szCs w:val="16"/>
        </w:rPr>
      </w:pPr>
      <w:r w:rsidRPr="008E6B80">
        <w:rPr>
          <w:rFonts w:cs="Arial"/>
          <w:iCs/>
          <w:color w:val="000000"/>
          <w:szCs w:val="16"/>
        </w:rPr>
        <w:t>(Graf 32, a, b)</w:t>
      </w:r>
    </w:p>
    <w:p w:rsidR="00927583" w:rsidRDefault="00927583" w:rsidP="00EB0290">
      <w:pPr>
        <w:autoSpaceDE w:val="0"/>
        <w:autoSpaceDN w:val="0"/>
        <w:adjustRightInd w:val="0"/>
        <w:ind w:firstLine="567"/>
        <w:jc w:val="both"/>
        <w:rPr>
          <w:rFonts w:cs="Arial"/>
          <w:color w:val="000000"/>
          <w:szCs w:val="16"/>
        </w:rPr>
      </w:pPr>
      <w:r w:rsidRPr="008E6B80">
        <w:rPr>
          <w:rFonts w:cs="Arial"/>
          <w:iCs/>
          <w:color w:val="000000"/>
          <w:szCs w:val="16"/>
        </w:rPr>
        <w:t>Zdroj:</w:t>
      </w:r>
      <w:r>
        <w:rPr>
          <w:rFonts w:cs="Arial"/>
          <w:i/>
          <w:iCs/>
          <w:color w:val="000000"/>
          <w:szCs w:val="16"/>
        </w:rPr>
        <w:t xml:space="preserve"> </w:t>
      </w:r>
      <w:r>
        <w:rPr>
          <w:rFonts w:cs="Arial"/>
          <w:color w:val="000000"/>
          <w:szCs w:val="16"/>
        </w:rPr>
        <w:t>Česká správa sociálního zabezpečení, Český statistický úřad</w:t>
      </w:r>
    </w:p>
    <w:p w:rsidR="00927583" w:rsidRPr="00EB0290" w:rsidRDefault="00927583" w:rsidP="00EB0290">
      <w:pPr>
        <w:autoSpaceDE w:val="0"/>
        <w:autoSpaceDN w:val="0"/>
        <w:adjustRightInd w:val="0"/>
        <w:ind w:firstLine="567"/>
        <w:jc w:val="both"/>
        <w:rPr>
          <w:rFonts w:cs="Arial"/>
          <w:color w:val="000000"/>
          <w:szCs w:val="16"/>
        </w:rPr>
      </w:pPr>
      <w:r>
        <w:rPr>
          <w:rFonts w:cs="Arial"/>
          <w:color w:val="000000"/>
          <w:szCs w:val="16"/>
        </w:rPr>
        <w:t>Data jsou k 31. 12. 2016</w:t>
      </w:r>
    </w:p>
    <w:p w:rsidR="00927583" w:rsidRPr="00083F6E" w:rsidRDefault="00927583" w:rsidP="00927583">
      <w:pPr>
        <w:autoSpaceDE w:val="0"/>
        <w:autoSpaceDN w:val="0"/>
        <w:adjustRightInd w:val="0"/>
        <w:ind w:firstLine="567"/>
        <w:jc w:val="both"/>
        <w:rPr>
          <w:rFonts w:cs="Arial"/>
          <w:szCs w:val="20"/>
        </w:rPr>
      </w:pPr>
      <w:r w:rsidRPr="00083F6E">
        <w:rPr>
          <w:rFonts w:cs="Arial"/>
          <w:szCs w:val="20"/>
        </w:rPr>
        <w:t>Starobní důchod představuje v případě mužů ve věku 55 a více let 81,3% podíl ze všech druhů důchodů, které takto staří muži pobírají. U stejně starých žen tvořil starobní důchod 60,8 % všech vyplacených důchodů.</w:t>
      </w:r>
    </w:p>
    <w:p w:rsidR="00927583" w:rsidRPr="00083F6E" w:rsidRDefault="00927583" w:rsidP="00927583">
      <w:pPr>
        <w:autoSpaceDE w:val="0"/>
        <w:autoSpaceDN w:val="0"/>
        <w:adjustRightInd w:val="0"/>
        <w:ind w:firstLine="567"/>
        <w:jc w:val="both"/>
        <w:rPr>
          <w:rFonts w:cs="Arial"/>
          <w:szCs w:val="20"/>
        </w:rPr>
      </w:pPr>
      <w:r w:rsidRPr="00083F6E">
        <w:rPr>
          <w:rFonts w:cs="Arial"/>
          <w:szCs w:val="20"/>
        </w:rPr>
        <w:t>Hlavně u žen ve věku 75 a více let musíme počítat s těmi, které pobírají důchod vdovský. Ve</w:t>
      </w:r>
      <w:r>
        <w:rPr>
          <w:rFonts w:cs="Arial"/>
          <w:szCs w:val="20"/>
        </w:rPr>
        <w:t> </w:t>
      </w:r>
      <w:r w:rsidRPr="00083F6E">
        <w:rPr>
          <w:rFonts w:cs="Arial"/>
          <w:szCs w:val="20"/>
        </w:rPr>
        <w:t>věkové kategorii 75-79 let pobírala vdovský důchod (sólo či v souběhu) polovina takto starých žen. Ve věkové kategorii 80-84 let již dvě třetiny, ve věkové kategorii 85-89 let necelých 80 % žen a</w:t>
      </w:r>
      <w:r>
        <w:rPr>
          <w:rFonts w:cs="Arial"/>
          <w:szCs w:val="20"/>
        </w:rPr>
        <w:t> </w:t>
      </w:r>
      <w:r w:rsidRPr="00083F6E">
        <w:rPr>
          <w:rFonts w:cs="Arial"/>
          <w:szCs w:val="20"/>
        </w:rPr>
        <w:t>ve</w:t>
      </w:r>
      <w:r>
        <w:rPr>
          <w:rFonts w:cs="Arial"/>
          <w:szCs w:val="20"/>
        </w:rPr>
        <w:t> </w:t>
      </w:r>
      <w:r w:rsidRPr="00083F6E">
        <w:rPr>
          <w:rFonts w:cs="Arial"/>
          <w:szCs w:val="20"/>
        </w:rPr>
        <w:t xml:space="preserve">věku nad devadesát let včetně 86 % žen.    </w:t>
      </w:r>
    </w:p>
    <w:p w:rsidR="00927583" w:rsidRPr="00083F6E" w:rsidRDefault="00927583" w:rsidP="00927583">
      <w:pPr>
        <w:autoSpaceDE w:val="0"/>
        <w:autoSpaceDN w:val="0"/>
        <w:adjustRightInd w:val="0"/>
        <w:ind w:firstLine="567"/>
        <w:jc w:val="both"/>
        <w:rPr>
          <w:rFonts w:cs="Arial"/>
          <w:szCs w:val="20"/>
        </w:rPr>
      </w:pPr>
      <w:r w:rsidRPr="00083F6E">
        <w:rPr>
          <w:rFonts w:cs="Arial"/>
          <w:szCs w:val="20"/>
        </w:rPr>
        <w:t>Muži ve věku 65-74 let pobírali starobní důchod z více než 90 %. Vdovecký důchod zaujímá u</w:t>
      </w:r>
      <w:r>
        <w:rPr>
          <w:rFonts w:cs="Arial"/>
          <w:szCs w:val="20"/>
        </w:rPr>
        <w:t> </w:t>
      </w:r>
      <w:r w:rsidRPr="00083F6E">
        <w:rPr>
          <w:rFonts w:cs="Arial"/>
          <w:szCs w:val="20"/>
        </w:rPr>
        <w:t xml:space="preserve">mužů polovinu všech pobíraných důchodů až v nejvyšší věkové kategorii, 90 a více let. </w:t>
      </w:r>
    </w:p>
    <w:p w:rsidR="00927583" w:rsidRDefault="00927583" w:rsidP="00EB0290">
      <w:pPr>
        <w:autoSpaceDE w:val="0"/>
        <w:autoSpaceDN w:val="0"/>
        <w:adjustRightInd w:val="0"/>
        <w:rPr>
          <w:rFonts w:cs="Arial"/>
          <w:i/>
          <w:iCs/>
          <w:color w:val="000000"/>
          <w:szCs w:val="16"/>
        </w:rPr>
      </w:pPr>
    </w:p>
    <w:p w:rsidR="00927583" w:rsidRDefault="00927583" w:rsidP="00927583">
      <w:pPr>
        <w:autoSpaceDE w:val="0"/>
        <w:autoSpaceDN w:val="0"/>
        <w:adjustRightInd w:val="0"/>
        <w:ind w:firstLine="567"/>
        <w:rPr>
          <w:rFonts w:cs="Arial"/>
          <w:iCs/>
          <w:color w:val="000000"/>
          <w:szCs w:val="16"/>
        </w:rPr>
      </w:pPr>
      <w:r>
        <w:rPr>
          <w:rFonts w:cs="Arial"/>
          <w:noProof/>
          <w:szCs w:val="20"/>
        </w:rPr>
        <w:drawing>
          <wp:inline distT="0" distB="0" distL="0" distR="0">
            <wp:extent cx="5760720" cy="2455545"/>
            <wp:effectExtent l="1905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5760720" cy="245554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EB0290">
      <w:pPr>
        <w:autoSpaceDE w:val="0"/>
        <w:autoSpaceDN w:val="0"/>
        <w:adjustRightInd w:val="0"/>
        <w:rPr>
          <w:rFonts w:cs="Arial"/>
          <w:iCs/>
          <w:color w:val="000000"/>
          <w:szCs w:val="16"/>
        </w:rPr>
      </w:pPr>
    </w:p>
    <w:sectPr w:rsidR="00927583" w:rsidSect="006F5416">
      <w:headerReference w:type="even" r:id="rId12"/>
      <w:headerReference w:type="default" r:id="rId13"/>
      <w:footerReference w:type="even" r:id="rId14"/>
      <w:footerReference w:type="default" r:id="rId15"/>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619" w:rsidRDefault="00352619" w:rsidP="00E71A58">
      <w:r>
        <w:separator/>
      </w:r>
    </w:p>
  </w:endnote>
  <w:endnote w:type="continuationSeparator" w:id="0">
    <w:p w:rsidR="00352619" w:rsidRDefault="0035261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76" w:rsidRPr="00932443" w:rsidRDefault="00131A76"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8625" cy="201295"/>
                  </a:xfrm>
                  <a:prstGeom prst="rect">
                    <a:avLst/>
                  </a:prstGeom>
                  <a:noFill/>
                  <a:ln>
                    <a:noFill/>
                  </a:ln>
                </pic:spPr>
              </pic:pic>
            </a:graphicData>
          </a:graphic>
        </wp:anchor>
      </w:drawing>
    </w:r>
    <w:r w:rsidR="008061A1" w:rsidRPr="00932443">
      <w:rPr>
        <w:szCs w:val="16"/>
      </w:rPr>
      <w:fldChar w:fldCharType="begin"/>
    </w:r>
    <w:r w:rsidRPr="00932443">
      <w:rPr>
        <w:szCs w:val="16"/>
      </w:rPr>
      <w:instrText>PAGE   \* MERGEFORMAT</w:instrText>
    </w:r>
    <w:r w:rsidR="008061A1" w:rsidRPr="00932443">
      <w:rPr>
        <w:szCs w:val="16"/>
      </w:rPr>
      <w:fldChar w:fldCharType="separate"/>
    </w:r>
    <w:r w:rsidR="00B44B43">
      <w:rPr>
        <w:szCs w:val="16"/>
      </w:rPr>
      <w:t>2</w:t>
    </w:r>
    <w:r w:rsidR="008061A1" w:rsidRPr="00932443">
      <w:rPr>
        <w:szCs w:val="16"/>
      </w:rPr>
      <w:fldChar w:fldCharType="end"/>
    </w:r>
    <w:r w:rsidRPr="00932443">
      <w:rPr>
        <w:szCs w:val="16"/>
      </w:rPr>
      <w:tab/>
    </w:r>
    <w:r>
      <w:rPr>
        <w:szCs w:val="16"/>
      </w:rPr>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76" w:rsidRPr="00932443" w:rsidRDefault="00131A76"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2017</w:t>
    </w:r>
    <w:r w:rsidRPr="00932443">
      <w:rPr>
        <w:szCs w:val="16"/>
      </w:rPr>
      <w:tab/>
    </w:r>
    <w:r w:rsidR="008061A1" w:rsidRPr="00932443">
      <w:rPr>
        <w:rStyle w:val="ZpatChar"/>
        <w:szCs w:val="16"/>
      </w:rPr>
      <w:fldChar w:fldCharType="begin"/>
    </w:r>
    <w:r w:rsidRPr="00932443">
      <w:rPr>
        <w:rStyle w:val="ZpatChar"/>
        <w:szCs w:val="16"/>
      </w:rPr>
      <w:instrText>PAGE   \* MERGEFORMAT</w:instrText>
    </w:r>
    <w:r w:rsidR="008061A1" w:rsidRPr="00932443">
      <w:rPr>
        <w:rStyle w:val="ZpatChar"/>
        <w:szCs w:val="16"/>
      </w:rPr>
      <w:fldChar w:fldCharType="separate"/>
    </w:r>
    <w:r w:rsidR="00B44B43">
      <w:rPr>
        <w:rStyle w:val="ZpatChar"/>
        <w:szCs w:val="16"/>
      </w:rPr>
      <w:t>1</w:t>
    </w:r>
    <w:r w:rsidR="008061A1"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619" w:rsidRDefault="00352619" w:rsidP="00E71A58">
      <w:r>
        <w:separator/>
      </w:r>
    </w:p>
  </w:footnote>
  <w:footnote w:type="continuationSeparator" w:id="0">
    <w:p w:rsidR="00352619" w:rsidRDefault="00352619"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76" w:rsidRPr="006F5416" w:rsidRDefault="00131A76" w:rsidP="00937AE2">
    <w:pPr>
      <w:pStyle w:val="Zhlav"/>
    </w:pPr>
    <w:r>
      <w:t>Ženy a muži v</w:t>
    </w:r>
    <w:r w:rsidR="00B44B43">
      <w:t> </w:t>
    </w:r>
    <w:r>
      <w:t>datech</w:t>
    </w:r>
    <w:r w:rsidR="00B44B43">
      <w:t xml:space="preserve"> – Sociální zabezpečení</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76" w:rsidRPr="006F5416" w:rsidRDefault="00131A76" w:rsidP="00937AE2">
    <w:pPr>
      <w:pStyle w:val="Zhlav"/>
    </w:pPr>
    <w:r>
      <w:t>Ženy a muži v</w:t>
    </w:r>
    <w:r w:rsidR="00B44B43">
      <w:t> </w:t>
    </w:r>
    <w:r>
      <w:t>datech</w:t>
    </w:r>
    <w:r w:rsidR="00B44B43">
      <w:t xml:space="preserve"> – 5. Sociální zabezpečení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10793446"/>
    <w:multiLevelType w:val="hybridMultilevel"/>
    <w:tmpl w:val="0828592C"/>
    <w:lvl w:ilvl="0" w:tplc="8C18EE20">
      <w:start w:val="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5122">
      <o:colormru v:ext="edit" colors="#ecf4dd,#eaecee,#fcec0a,#fcecdb,#f1daf5"/>
    </o:shapedefaults>
  </w:hdrShapeDefaults>
  <w:footnotePr>
    <w:footnote w:id="-1"/>
    <w:footnote w:id="0"/>
  </w:footnotePr>
  <w:endnotePr>
    <w:endnote w:id="-1"/>
    <w:endnote w:id="0"/>
  </w:endnotePr>
  <w:compat/>
  <w:rsids>
    <w:rsidRoot w:val="00131A76"/>
    <w:rsid w:val="0000209D"/>
    <w:rsid w:val="00004597"/>
    <w:rsid w:val="00004D5A"/>
    <w:rsid w:val="000056D5"/>
    <w:rsid w:val="0000767A"/>
    <w:rsid w:val="00010702"/>
    <w:rsid w:val="000234D6"/>
    <w:rsid w:val="00023D29"/>
    <w:rsid w:val="00026389"/>
    <w:rsid w:val="00031AE0"/>
    <w:rsid w:val="000322EF"/>
    <w:rsid w:val="00033FCD"/>
    <w:rsid w:val="00041CEC"/>
    <w:rsid w:val="0004694F"/>
    <w:rsid w:val="000522E4"/>
    <w:rsid w:val="000610E1"/>
    <w:rsid w:val="00062EC5"/>
    <w:rsid w:val="00062F22"/>
    <w:rsid w:val="000712B3"/>
    <w:rsid w:val="0008263E"/>
    <w:rsid w:val="00082C19"/>
    <w:rsid w:val="00085395"/>
    <w:rsid w:val="00087634"/>
    <w:rsid w:val="00087F2B"/>
    <w:rsid w:val="000974D1"/>
    <w:rsid w:val="0009799E"/>
    <w:rsid w:val="000A1183"/>
    <w:rsid w:val="000A256D"/>
    <w:rsid w:val="000A3A2C"/>
    <w:rsid w:val="000A6ACD"/>
    <w:rsid w:val="000C3408"/>
    <w:rsid w:val="000C6AFD"/>
    <w:rsid w:val="000D5637"/>
    <w:rsid w:val="000E6FBD"/>
    <w:rsid w:val="00100F5C"/>
    <w:rsid w:val="00104C4C"/>
    <w:rsid w:val="0012192F"/>
    <w:rsid w:val="00125D69"/>
    <w:rsid w:val="00131A76"/>
    <w:rsid w:val="001405FA"/>
    <w:rsid w:val="001425C3"/>
    <w:rsid w:val="0016256B"/>
    <w:rsid w:val="00163793"/>
    <w:rsid w:val="001706D6"/>
    <w:rsid w:val="001714F2"/>
    <w:rsid w:val="00177B30"/>
    <w:rsid w:val="00184B08"/>
    <w:rsid w:val="00185010"/>
    <w:rsid w:val="001A552F"/>
    <w:rsid w:val="001B2CA9"/>
    <w:rsid w:val="001B3110"/>
    <w:rsid w:val="001B4729"/>
    <w:rsid w:val="001B6C09"/>
    <w:rsid w:val="001C05CD"/>
    <w:rsid w:val="001D5071"/>
    <w:rsid w:val="001D68B2"/>
    <w:rsid w:val="001F4597"/>
    <w:rsid w:val="002118B9"/>
    <w:rsid w:val="00217C5B"/>
    <w:rsid w:val="0022139E"/>
    <w:rsid w:val="002252E0"/>
    <w:rsid w:val="002255F6"/>
    <w:rsid w:val="00227850"/>
    <w:rsid w:val="00227A53"/>
    <w:rsid w:val="00230C6E"/>
    <w:rsid w:val="00236443"/>
    <w:rsid w:val="002436BA"/>
    <w:rsid w:val="00244A15"/>
    <w:rsid w:val="00247319"/>
    <w:rsid w:val="0024799E"/>
    <w:rsid w:val="00253C0F"/>
    <w:rsid w:val="00271465"/>
    <w:rsid w:val="00285412"/>
    <w:rsid w:val="002A16D4"/>
    <w:rsid w:val="002A230C"/>
    <w:rsid w:val="002C43BD"/>
    <w:rsid w:val="002D0E59"/>
    <w:rsid w:val="002E02A1"/>
    <w:rsid w:val="002E4E4C"/>
    <w:rsid w:val="00304771"/>
    <w:rsid w:val="003052D4"/>
    <w:rsid w:val="00306C5B"/>
    <w:rsid w:val="003209D6"/>
    <w:rsid w:val="00321924"/>
    <w:rsid w:val="0032656E"/>
    <w:rsid w:val="00332190"/>
    <w:rsid w:val="00344668"/>
    <w:rsid w:val="003462D9"/>
    <w:rsid w:val="00352619"/>
    <w:rsid w:val="00360C86"/>
    <w:rsid w:val="003657F3"/>
    <w:rsid w:val="0036760B"/>
    <w:rsid w:val="003818DC"/>
    <w:rsid w:val="00384327"/>
    <w:rsid w:val="00385D98"/>
    <w:rsid w:val="003A2B4D"/>
    <w:rsid w:val="003A478C"/>
    <w:rsid w:val="003A5525"/>
    <w:rsid w:val="003A6B38"/>
    <w:rsid w:val="003B5A32"/>
    <w:rsid w:val="003C3490"/>
    <w:rsid w:val="003D6920"/>
    <w:rsid w:val="003E2570"/>
    <w:rsid w:val="003E4C91"/>
    <w:rsid w:val="003E4E2D"/>
    <w:rsid w:val="003F313C"/>
    <w:rsid w:val="003F551C"/>
    <w:rsid w:val="003F7D23"/>
    <w:rsid w:val="00407C13"/>
    <w:rsid w:val="00410638"/>
    <w:rsid w:val="00432A58"/>
    <w:rsid w:val="00434617"/>
    <w:rsid w:val="00440900"/>
    <w:rsid w:val="004441A0"/>
    <w:rsid w:val="00460FB3"/>
    <w:rsid w:val="00476240"/>
    <w:rsid w:val="00476439"/>
    <w:rsid w:val="0047735C"/>
    <w:rsid w:val="004776BC"/>
    <w:rsid w:val="0048139F"/>
    <w:rsid w:val="00481E40"/>
    <w:rsid w:val="00484ECE"/>
    <w:rsid w:val="00485AED"/>
    <w:rsid w:val="004915CB"/>
    <w:rsid w:val="004924DC"/>
    <w:rsid w:val="004A14E4"/>
    <w:rsid w:val="004A3212"/>
    <w:rsid w:val="004A61C5"/>
    <w:rsid w:val="004A77DF"/>
    <w:rsid w:val="004B1417"/>
    <w:rsid w:val="004B55B7"/>
    <w:rsid w:val="004B6468"/>
    <w:rsid w:val="004C384C"/>
    <w:rsid w:val="004C3867"/>
    <w:rsid w:val="004C4CD0"/>
    <w:rsid w:val="004C70DC"/>
    <w:rsid w:val="004D0211"/>
    <w:rsid w:val="004D0794"/>
    <w:rsid w:val="004F06F5"/>
    <w:rsid w:val="004F33A0"/>
    <w:rsid w:val="005042AE"/>
    <w:rsid w:val="005108C0"/>
    <w:rsid w:val="00511873"/>
    <w:rsid w:val="00512A2F"/>
    <w:rsid w:val="00513B7E"/>
    <w:rsid w:val="00515C74"/>
    <w:rsid w:val="0052007E"/>
    <w:rsid w:val="0052337A"/>
    <w:rsid w:val="005241CD"/>
    <w:rsid w:val="00525137"/>
    <w:rsid w:val="005251DD"/>
    <w:rsid w:val="00532CE7"/>
    <w:rsid w:val="0053324C"/>
    <w:rsid w:val="00534A28"/>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353B"/>
    <w:rsid w:val="005E7C78"/>
    <w:rsid w:val="005F3EB1"/>
    <w:rsid w:val="005F5469"/>
    <w:rsid w:val="00604307"/>
    <w:rsid w:val="0060487F"/>
    <w:rsid w:val="00604EAD"/>
    <w:rsid w:val="006104FB"/>
    <w:rsid w:val="00612A2F"/>
    <w:rsid w:val="00616E05"/>
    <w:rsid w:val="00624093"/>
    <w:rsid w:val="006404A7"/>
    <w:rsid w:val="006451E4"/>
    <w:rsid w:val="00645B33"/>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B344A"/>
    <w:rsid w:val="006B78D8"/>
    <w:rsid w:val="006C113F"/>
    <w:rsid w:val="006C123E"/>
    <w:rsid w:val="006C56D4"/>
    <w:rsid w:val="006C6924"/>
    <w:rsid w:val="006C7CA6"/>
    <w:rsid w:val="006D3E8A"/>
    <w:rsid w:val="006D61F6"/>
    <w:rsid w:val="006E279A"/>
    <w:rsid w:val="006E313B"/>
    <w:rsid w:val="006F5416"/>
    <w:rsid w:val="00706589"/>
    <w:rsid w:val="00706AD4"/>
    <w:rsid w:val="007140BE"/>
    <w:rsid w:val="007211F5"/>
    <w:rsid w:val="00725BB5"/>
    <w:rsid w:val="00730AE8"/>
    <w:rsid w:val="00741493"/>
    <w:rsid w:val="00752180"/>
    <w:rsid w:val="00755202"/>
    <w:rsid w:val="00755D3A"/>
    <w:rsid w:val="007578D3"/>
    <w:rsid w:val="007609C6"/>
    <w:rsid w:val="0076175D"/>
    <w:rsid w:val="0076521E"/>
    <w:rsid w:val="007661E9"/>
    <w:rsid w:val="00776169"/>
    <w:rsid w:val="00776527"/>
    <w:rsid w:val="00780EF1"/>
    <w:rsid w:val="00790764"/>
    <w:rsid w:val="0079453C"/>
    <w:rsid w:val="00794677"/>
    <w:rsid w:val="007B6689"/>
    <w:rsid w:val="007C7F51"/>
    <w:rsid w:val="007D40DF"/>
    <w:rsid w:val="007E7E61"/>
    <w:rsid w:val="007F0845"/>
    <w:rsid w:val="00805DA4"/>
    <w:rsid w:val="008061A1"/>
    <w:rsid w:val="00807C82"/>
    <w:rsid w:val="00816905"/>
    <w:rsid w:val="00821FF6"/>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73D4"/>
    <w:rsid w:val="00893E85"/>
    <w:rsid w:val="00894031"/>
    <w:rsid w:val="008B7C02"/>
    <w:rsid w:val="008B7D2B"/>
    <w:rsid w:val="008C0049"/>
    <w:rsid w:val="008C0E88"/>
    <w:rsid w:val="008D1E6A"/>
    <w:rsid w:val="008D2A16"/>
    <w:rsid w:val="008E2C57"/>
    <w:rsid w:val="008E31FF"/>
    <w:rsid w:val="008E6F06"/>
    <w:rsid w:val="008F029B"/>
    <w:rsid w:val="008F3FC9"/>
    <w:rsid w:val="008F585B"/>
    <w:rsid w:val="009003A8"/>
    <w:rsid w:val="00902500"/>
    <w:rsid w:val="00902EFF"/>
    <w:rsid w:val="00906401"/>
    <w:rsid w:val="0091155E"/>
    <w:rsid w:val="00912A92"/>
    <w:rsid w:val="0091728D"/>
    <w:rsid w:val="0092180B"/>
    <w:rsid w:val="00921F14"/>
    <w:rsid w:val="00924AC8"/>
    <w:rsid w:val="0092597A"/>
    <w:rsid w:val="00927583"/>
    <w:rsid w:val="00932443"/>
    <w:rsid w:val="00937AE2"/>
    <w:rsid w:val="0094427A"/>
    <w:rsid w:val="00974923"/>
    <w:rsid w:val="00980D3D"/>
    <w:rsid w:val="00987A30"/>
    <w:rsid w:val="00992CF3"/>
    <w:rsid w:val="009968D6"/>
    <w:rsid w:val="009A1CAB"/>
    <w:rsid w:val="009A60D1"/>
    <w:rsid w:val="009B6FD3"/>
    <w:rsid w:val="009C1750"/>
    <w:rsid w:val="009C2E29"/>
    <w:rsid w:val="009C554B"/>
    <w:rsid w:val="009C719E"/>
    <w:rsid w:val="009D3ACD"/>
    <w:rsid w:val="009E5273"/>
    <w:rsid w:val="009E5DDB"/>
    <w:rsid w:val="009F4CA7"/>
    <w:rsid w:val="00A10D66"/>
    <w:rsid w:val="00A14114"/>
    <w:rsid w:val="00A16413"/>
    <w:rsid w:val="00A23E43"/>
    <w:rsid w:val="00A30F65"/>
    <w:rsid w:val="00A418BC"/>
    <w:rsid w:val="00A46DE0"/>
    <w:rsid w:val="00A50D73"/>
    <w:rsid w:val="00A52CAD"/>
    <w:rsid w:val="00A53FC7"/>
    <w:rsid w:val="00A62CE1"/>
    <w:rsid w:val="00A6741E"/>
    <w:rsid w:val="00A75E40"/>
    <w:rsid w:val="00A77D1D"/>
    <w:rsid w:val="00A857C0"/>
    <w:rsid w:val="00AA2996"/>
    <w:rsid w:val="00AA52BF"/>
    <w:rsid w:val="00AA559A"/>
    <w:rsid w:val="00AB2AF1"/>
    <w:rsid w:val="00AD306C"/>
    <w:rsid w:val="00AE09B3"/>
    <w:rsid w:val="00AE1A83"/>
    <w:rsid w:val="00AF6600"/>
    <w:rsid w:val="00B00913"/>
    <w:rsid w:val="00B00F6A"/>
    <w:rsid w:val="00B01593"/>
    <w:rsid w:val="00B10A4D"/>
    <w:rsid w:val="00B1438F"/>
    <w:rsid w:val="00B17E71"/>
    <w:rsid w:val="00B17FDE"/>
    <w:rsid w:val="00B2379C"/>
    <w:rsid w:val="00B2687D"/>
    <w:rsid w:val="00B32DDB"/>
    <w:rsid w:val="00B34528"/>
    <w:rsid w:val="00B402FC"/>
    <w:rsid w:val="00B44B43"/>
    <w:rsid w:val="00B46604"/>
    <w:rsid w:val="00B530CD"/>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366B"/>
    <w:rsid w:val="00BD6D50"/>
    <w:rsid w:val="00BE18B9"/>
    <w:rsid w:val="00BE2495"/>
    <w:rsid w:val="00BE790D"/>
    <w:rsid w:val="00BF1578"/>
    <w:rsid w:val="00C21F94"/>
    <w:rsid w:val="00C27913"/>
    <w:rsid w:val="00C33B68"/>
    <w:rsid w:val="00C36A79"/>
    <w:rsid w:val="00C405D4"/>
    <w:rsid w:val="00C4513B"/>
    <w:rsid w:val="00C54697"/>
    <w:rsid w:val="00C73885"/>
    <w:rsid w:val="00C747B1"/>
    <w:rsid w:val="00C82191"/>
    <w:rsid w:val="00C90CF4"/>
    <w:rsid w:val="00C92EB6"/>
    <w:rsid w:val="00C93389"/>
    <w:rsid w:val="00C94A15"/>
    <w:rsid w:val="00C97F22"/>
    <w:rsid w:val="00CB4930"/>
    <w:rsid w:val="00CC2E7D"/>
    <w:rsid w:val="00CD10A5"/>
    <w:rsid w:val="00CD2076"/>
    <w:rsid w:val="00CE670B"/>
    <w:rsid w:val="00CF51EC"/>
    <w:rsid w:val="00CF73AE"/>
    <w:rsid w:val="00D040DD"/>
    <w:rsid w:val="00D13986"/>
    <w:rsid w:val="00D235B7"/>
    <w:rsid w:val="00D25F28"/>
    <w:rsid w:val="00D27973"/>
    <w:rsid w:val="00D50F46"/>
    <w:rsid w:val="00D66223"/>
    <w:rsid w:val="00D8084C"/>
    <w:rsid w:val="00D82530"/>
    <w:rsid w:val="00DA7C0C"/>
    <w:rsid w:val="00DB2EC8"/>
    <w:rsid w:val="00DC5B3B"/>
    <w:rsid w:val="00DD129F"/>
    <w:rsid w:val="00DD5783"/>
    <w:rsid w:val="00DF42FF"/>
    <w:rsid w:val="00E01C0E"/>
    <w:rsid w:val="00E03F9A"/>
    <w:rsid w:val="00E04694"/>
    <w:rsid w:val="00E12B1E"/>
    <w:rsid w:val="00E17262"/>
    <w:rsid w:val="00E253A2"/>
    <w:rsid w:val="00E3309D"/>
    <w:rsid w:val="00E47C01"/>
    <w:rsid w:val="00E50156"/>
    <w:rsid w:val="00E53470"/>
    <w:rsid w:val="00E539F6"/>
    <w:rsid w:val="00E6519D"/>
    <w:rsid w:val="00E67696"/>
    <w:rsid w:val="00E710BB"/>
    <w:rsid w:val="00E71A58"/>
    <w:rsid w:val="00E72A7A"/>
    <w:rsid w:val="00E75C94"/>
    <w:rsid w:val="00E93820"/>
    <w:rsid w:val="00EA0C68"/>
    <w:rsid w:val="00EB0290"/>
    <w:rsid w:val="00EC03D7"/>
    <w:rsid w:val="00ED62C6"/>
    <w:rsid w:val="00ED64C1"/>
    <w:rsid w:val="00EE3446"/>
    <w:rsid w:val="00EE3E78"/>
    <w:rsid w:val="00EE4B1B"/>
    <w:rsid w:val="00EF150D"/>
    <w:rsid w:val="00EF1F5A"/>
    <w:rsid w:val="00EF47BF"/>
    <w:rsid w:val="00F04811"/>
    <w:rsid w:val="00F0488C"/>
    <w:rsid w:val="00F10F11"/>
    <w:rsid w:val="00F15AAA"/>
    <w:rsid w:val="00F15BEF"/>
    <w:rsid w:val="00F24407"/>
    <w:rsid w:val="00F24FAA"/>
    <w:rsid w:val="00F3364D"/>
    <w:rsid w:val="00F437CC"/>
    <w:rsid w:val="00F47067"/>
    <w:rsid w:val="00F525EB"/>
    <w:rsid w:val="00F63DDE"/>
    <w:rsid w:val="00F63FB7"/>
    <w:rsid w:val="00F649D2"/>
    <w:rsid w:val="00F6602B"/>
    <w:rsid w:val="00F73A0C"/>
    <w:rsid w:val="00F756DB"/>
    <w:rsid w:val="00F85066"/>
    <w:rsid w:val="00FA5D4D"/>
    <w:rsid w:val="00FB0EE2"/>
    <w:rsid w:val="00FC0E5F"/>
    <w:rsid w:val="00FC1A95"/>
    <w:rsid w:val="00FC56DE"/>
    <w:rsid w:val="00FC684B"/>
    <w:rsid w:val="00FD3265"/>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100F5C"/>
    <w:pPr>
      <w:keepNext/>
      <w:keepLines/>
      <w:spacing w:after="100" w:line="288" w:lineRule="auto"/>
      <w:contextualSpacing/>
      <w:outlineLvl w:val="0"/>
    </w:pPr>
    <w:rPr>
      <w:rFonts w:ascii="Arial" w:eastAsia="MS Gothic" w:hAnsi="Arial"/>
      <w:b/>
      <w:bCs/>
      <w:color w:val="0071BC"/>
      <w:sz w:val="32"/>
      <w:szCs w:val="28"/>
      <w:lang w:eastAsia="cs-CZ"/>
    </w:rPr>
  </w:style>
  <w:style w:type="paragraph" w:styleId="Nadpis2">
    <w:name w:val="heading 2"/>
    <w:next w:val="Normln"/>
    <w:link w:val="Nadpis2Char"/>
    <w:qFormat/>
    <w:rsid w:val="00A14114"/>
    <w:pPr>
      <w:keepNext/>
      <w:keepLines/>
      <w:spacing w:line="288" w:lineRule="auto"/>
      <w:outlineLvl w:val="1"/>
    </w:pPr>
    <w:rPr>
      <w:rFonts w:ascii="Arial" w:eastAsia="MS Gothic" w:hAnsi="Arial"/>
      <w:b/>
      <w:bCs/>
      <w:color w:val="0071BC"/>
      <w:sz w:val="28"/>
      <w:szCs w:val="26"/>
      <w:lang w:eastAsia="cs-CZ"/>
    </w:rPr>
  </w:style>
  <w:style w:type="paragraph" w:styleId="Nadpis3">
    <w:name w:val="heading 3"/>
    <w:next w:val="Normln"/>
    <w:link w:val="Nadpis3Char"/>
    <w:uiPriority w:val="9"/>
    <w:qFormat/>
    <w:rsid w:val="00A77D1D"/>
    <w:pPr>
      <w:keepNext/>
      <w:keepLines/>
      <w:spacing w:line="288" w:lineRule="auto"/>
      <w:outlineLvl w:val="2"/>
    </w:pPr>
    <w:rPr>
      <w:rFonts w:ascii="Arial" w:eastAsia="MS Gothic" w:hAnsi="Arial"/>
      <w:b/>
      <w:bCs/>
      <w:color w:val="0071BC"/>
      <w:sz w:val="24"/>
      <w:szCs w:val="24"/>
      <w:lang w:eastAsia="cs-CZ"/>
    </w:rPr>
  </w:style>
  <w:style w:type="paragraph" w:styleId="Nadpis4">
    <w:name w:val="heading 4"/>
    <w:next w:val="Normln"/>
    <w:link w:val="Nadpis4Char"/>
    <w:uiPriority w:val="9"/>
    <w:qFormat/>
    <w:rsid w:val="00A77D1D"/>
    <w:pPr>
      <w:keepNext/>
      <w:keepLines/>
      <w:spacing w:line="288" w:lineRule="auto"/>
      <w:outlineLvl w:val="3"/>
    </w:pPr>
    <w:rPr>
      <w:rFonts w:ascii="Arial" w:eastAsia="MS Gothic" w:hAnsi="Arial"/>
      <w:b/>
      <w:bCs/>
      <w:iCs/>
      <w:color w:val="BD1B21"/>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00F5C"/>
    <w:rPr>
      <w:rFonts w:ascii="Arial" w:eastAsia="MS Gothic" w:hAnsi="Arial"/>
      <w:b/>
      <w:bCs/>
      <w:color w:val="0071BC"/>
      <w:sz w:val="32"/>
      <w:szCs w:val="28"/>
    </w:rPr>
  </w:style>
  <w:style w:type="character" w:customStyle="1" w:styleId="Nadpis2Char">
    <w:name w:val="Nadpis 2 Char"/>
    <w:link w:val="Nadpis2"/>
    <w:uiPriority w:val="9"/>
    <w:rsid w:val="00A14114"/>
    <w:rPr>
      <w:rFonts w:ascii="Arial" w:eastAsia="MS Gothic" w:hAnsi="Arial"/>
      <w:b/>
      <w:bCs/>
      <w:color w:val="0071BC"/>
      <w:sz w:val="28"/>
      <w:szCs w:val="26"/>
    </w:rPr>
  </w:style>
  <w:style w:type="character" w:customStyle="1" w:styleId="Nadpis3Char">
    <w:name w:val="Nadpis 3 Char"/>
    <w:link w:val="Nadpis3"/>
    <w:uiPriority w:val="9"/>
    <w:rsid w:val="00A77D1D"/>
    <w:rPr>
      <w:rFonts w:ascii="Arial" w:eastAsia="MS Gothic" w:hAnsi="Arial" w:cs="Times New Roman"/>
      <w:b/>
      <w:bCs/>
      <w:color w:val="0071BC"/>
      <w:sz w:val="24"/>
      <w:szCs w:val="24"/>
    </w:rPr>
  </w:style>
  <w:style w:type="character" w:customStyle="1" w:styleId="Nadpis4Char">
    <w:name w:val="Nadpis 4 Char"/>
    <w:link w:val="Nadpis4"/>
    <w:uiPriority w:val="9"/>
    <w:rsid w:val="00A77D1D"/>
    <w:rPr>
      <w:rFonts w:ascii="Arial" w:eastAsia="MS Gothic" w:hAnsi="Arial" w:cs="Times New Roman"/>
      <w:b/>
      <w:bCs/>
      <w:iCs/>
      <w:color w:val="BD1B21"/>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755202"/>
    <w:pPr>
      <w:spacing w:after="80" w:line="288" w:lineRule="auto"/>
    </w:pPr>
    <w:rPr>
      <w:rFonts w:ascii="Arial" w:eastAsia="Times New Roman" w:hAnsi="Arial"/>
      <w:b/>
      <w:color w:val="0071B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A14114"/>
    <w:pPr>
      <w:shd w:val="clear" w:color="auto" w:fill="D9EAF5"/>
      <w:spacing w:before="240" w:after="240" w:line="288" w:lineRule="auto"/>
      <w:ind w:left="709"/>
      <w:contextualSpacing/>
    </w:pPr>
    <w:rPr>
      <w:rFonts w:ascii="Arial" w:hAnsi="Arial" w:cs="Arial"/>
      <w:lang w:eastAsia="cs-CZ"/>
    </w:rPr>
  </w:style>
  <w:style w:type="paragraph" w:customStyle="1" w:styleId="Box2">
    <w:name w:val="Box 2"/>
    <w:qFormat/>
    <w:rsid w:val="00A14114"/>
    <w:pPr>
      <w:spacing w:before="240" w:after="240" w:line="288" w:lineRule="auto"/>
      <w:ind w:left="709"/>
      <w:contextualSpacing/>
    </w:pPr>
    <w:rPr>
      <w:rFonts w:ascii="Arial" w:hAnsi="Arial" w:cs="Arial"/>
      <w:color w:val="0071B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uiPriority w:val="11"/>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uiPriority w:val="11"/>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odsazen">
    <w:name w:val="Body Text Indent"/>
    <w:basedOn w:val="Normln"/>
    <w:link w:val="ZkladntextodsazenChar"/>
    <w:semiHidden/>
    <w:rsid w:val="00927583"/>
    <w:pPr>
      <w:autoSpaceDE w:val="0"/>
      <w:autoSpaceDN w:val="0"/>
      <w:adjustRightInd w:val="0"/>
      <w:spacing w:after="0" w:line="240" w:lineRule="auto"/>
      <w:ind w:firstLine="567"/>
      <w:jc w:val="both"/>
    </w:pPr>
    <w:rPr>
      <w:rFonts w:cs="Arial"/>
      <w:color w:val="000000"/>
      <w:szCs w:val="16"/>
    </w:rPr>
  </w:style>
  <w:style w:type="character" w:customStyle="1" w:styleId="ZkladntextodsazenChar">
    <w:name w:val="Základní text odsazený Char"/>
    <w:basedOn w:val="Standardnpsmoodstavce"/>
    <w:link w:val="Zkladntextodsazen"/>
    <w:semiHidden/>
    <w:rsid w:val="00927583"/>
    <w:rPr>
      <w:rFonts w:ascii="Arial" w:eastAsia="Times New Roman" w:hAnsi="Arial" w:cs="Arial"/>
      <w:color w:val="000000"/>
      <w:szCs w:val="16"/>
      <w:lang w:eastAsia="cs-CZ"/>
    </w:rPr>
  </w:style>
  <w:style w:type="paragraph" w:styleId="Zkladntextodsazen2">
    <w:name w:val="Body Text Indent 2"/>
    <w:basedOn w:val="Normln"/>
    <w:link w:val="Zkladntextodsazen2Char"/>
    <w:uiPriority w:val="99"/>
    <w:semiHidden/>
    <w:unhideWhenUsed/>
    <w:rsid w:val="00927583"/>
    <w:pPr>
      <w:spacing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uiPriority w:val="99"/>
    <w:semiHidden/>
    <w:rsid w:val="00927583"/>
    <w:rPr>
      <w:rFonts w:ascii="Times New Roman" w:eastAsia="Times New Roman" w:hAnsi="Times New Roman"/>
      <w:sz w:val="24"/>
      <w:szCs w:val="24"/>
      <w:lang w:eastAsia="cs-CZ"/>
    </w:rPr>
  </w:style>
  <w:style w:type="paragraph" w:styleId="Zkladntext3">
    <w:name w:val="Body Text 3"/>
    <w:basedOn w:val="Normln"/>
    <w:link w:val="Zkladntext3Char"/>
    <w:uiPriority w:val="99"/>
    <w:semiHidden/>
    <w:unhideWhenUsed/>
    <w:rsid w:val="00927583"/>
    <w:pPr>
      <w:spacing w:after="120" w:line="240" w:lineRule="auto"/>
    </w:pPr>
    <w:rPr>
      <w:rFonts w:ascii="Times New Roman" w:hAnsi="Times New Roman"/>
      <w:sz w:val="16"/>
      <w:szCs w:val="16"/>
    </w:rPr>
  </w:style>
  <w:style w:type="character" w:customStyle="1" w:styleId="Zkladntext3Char">
    <w:name w:val="Základní text 3 Char"/>
    <w:basedOn w:val="Standardnpsmoodstavce"/>
    <w:link w:val="Zkladntext3"/>
    <w:uiPriority w:val="99"/>
    <w:semiHidden/>
    <w:rsid w:val="00927583"/>
    <w:rPr>
      <w:rFonts w:ascii="Times New Roman" w:eastAsia="Times New Roman" w:hAnsi="Times New Roman"/>
      <w:sz w:val="16"/>
      <w:szCs w:val="16"/>
      <w:lang w:eastAsia="cs-CZ"/>
    </w:rPr>
  </w:style>
  <w:style w:type="paragraph" w:customStyle="1" w:styleId="Normln0">
    <w:name w:val="Normln"/>
    <w:rsid w:val="00927583"/>
    <w:pPr>
      <w:autoSpaceDE w:val="0"/>
      <w:autoSpaceDN w:val="0"/>
      <w:adjustRightInd w:val="0"/>
    </w:pPr>
    <w:rPr>
      <w:rFonts w:ascii="MS Sans Serif" w:eastAsia="Times New Roman" w:hAnsi="MS Sans Serif"/>
      <w:sz w:val="24"/>
      <w:szCs w:val="24"/>
      <w:lang w:eastAsia="cs-CZ"/>
    </w:rPr>
  </w:style>
  <w:style w:type="paragraph" w:styleId="Normlnweb">
    <w:name w:val="Normal (Web)"/>
    <w:basedOn w:val="Normln"/>
    <w:semiHidden/>
    <w:rsid w:val="00927583"/>
    <w:pPr>
      <w:spacing w:before="100" w:beforeAutospacing="1" w:after="100" w:afterAutospacing="1" w:line="240" w:lineRule="auto"/>
    </w:pPr>
    <w:rPr>
      <w:rFonts w:ascii="Times New Roman" w:hAnsi="Times New Roman"/>
      <w:sz w:val="24"/>
    </w:rPr>
  </w:style>
  <w:style w:type="paragraph" w:styleId="Zkladntext">
    <w:name w:val="Body Text"/>
    <w:basedOn w:val="Normln"/>
    <w:link w:val="ZkladntextChar"/>
    <w:uiPriority w:val="99"/>
    <w:unhideWhenUsed/>
    <w:rsid w:val="00927583"/>
    <w:pPr>
      <w:spacing w:after="120" w:line="240" w:lineRule="auto"/>
    </w:pPr>
    <w:rPr>
      <w:rFonts w:ascii="Times New Roman" w:hAnsi="Times New Roman"/>
      <w:sz w:val="24"/>
    </w:rPr>
  </w:style>
  <w:style w:type="character" w:customStyle="1" w:styleId="ZkladntextChar">
    <w:name w:val="Základní text Char"/>
    <w:basedOn w:val="Standardnpsmoodstavce"/>
    <w:link w:val="Zkladntext"/>
    <w:uiPriority w:val="99"/>
    <w:rsid w:val="00927583"/>
    <w:rPr>
      <w:rFonts w:ascii="Times New Roman" w:eastAsia="Times New Roman" w:hAnsi="Times New Roman"/>
      <w:sz w:val="24"/>
      <w:szCs w:val="24"/>
      <w:lang w:eastAsia="cs-CZ"/>
    </w:rPr>
  </w:style>
  <w:style w:type="paragraph" w:styleId="Zkladntextodsazen3">
    <w:name w:val="Body Text Indent 3"/>
    <w:basedOn w:val="Normln"/>
    <w:link w:val="Zkladntextodsazen3Char"/>
    <w:uiPriority w:val="99"/>
    <w:unhideWhenUsed/>
    <w:rsid w:val="003E2570"/>
    <w:pPr>
      <w:spacing w:after="120"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uiPriority w:val="99"/>
    <w:rsid w:val="003E2570"/>
    <w:rPr>
      <w:rFonts w:ascii="Times New Roman" w:eastAsia="Times New Roman" w:hAnsi="Times New Roman"/>
      <w:sz w:val="16"/>
      <w:szCs w:val="16"/>
      <w:lang w:eastAsia="cs-CZ"/>
    </w:rPr>
  </w:style>
  <w:style w:type="paragraph" w:customStyle="1" w:styleId="Nzevstat">
    <w:name w:val="Názevstatě"/>
    <w:basedOn w:val="Normln"/>
    <w:rsid w:val="003E2570"/>
    <w:pPr>
      <w:spacing w:before="180" w:after="0"/>
      <w:jc w:val="center"/>
    </w:pPr>
    <w:rPr>
      <w:rFonts w:ascii="Times New Roman" w:hAnsi="Times New Roman"/>
      <w:sz w:val="28"/>
      <w:szCs w:val="20"/>
    </w:rPr>
  </w:style>
  <w:style w:type="paragraph" w:styleId="Bezmezer">
    <w:name w:val="No Spacing"/>
    <w:uiPriority w:val="1"/>
    <w:qFormat/>
    <w:rsid w:val="003E2570"/>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ZANK~1\AppData\Local\Temp\Publikace%20bar%20CZ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6567-220F-4B5F-B40F-5D4C213E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CZ_2017-08-14.dotx</Template>
  <TotalTime>4</TotalTime>
  <Pages>1</Pages>
  <Words>955</Words>
  <Characters>5638</Characters>
  <Application>Microsoft Office Word</Application>
  <DocSecurity>0</DocSecurity>
  <Lines>46</Lines>
  <Paragraphs>13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6580</CharactersWithSpaces>
  <SharedDoc>false</SharedDoc>
  <HyperlinkBase/>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Řezanka</dc:creator>
  <cp:lastModifiedBy>Marek Řezanka</cp:lastModifiedBy>
  <cp:revision>4</cp:revision>
  <cp:lastPrinted>2017-12-05T10:34:00Z</cp:lastPrinted>
  <dcterms:created xsi:type="dcterms:W3CDTF">2017-12-05T09:59:00Z</dcterms:created>
  <dcterms:modified xsi:type="dcterms:W3CDTF">2017-12-05T10:34:00Z</dcterms:modified>
</cp:coreProperties>
</file>