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C" w:rsidRPr="00AF3450" w:rsidRDefault="00EE394C">
      <w:pPr>
        <w:jc w:val="center"/>
        <w:rPr>
          <w:bCs/>
          <w:sz w:val="24"/>
        </w:rPr>
      </w:pPr>
      <w:r>
        <w:rPr>
          <w:b/>
          <w:bCs/>
          <w:sz w:val="24"/>
        </w:rPr>
        <w:t>30. VOLBY</w:t>
      </w:r>
    </w:p>
    <w:p w:rsidR="00EE394C" w:rsidRDefault="00EE394C"/>
    <w:p w:rsidR="00EE394C" w:rsidRDefault="0035374E" w:rsidP="00F37E31">
      <w:pPr>
        <w:pStyle w:val="Zkladntextodsazen"/>
      </w:pPr>
      <w:r>
        <w:t>V roce 2014</w:t>
      </w:r>
      <w:r w:rsidR="00EE394C">
        <w:t xml:space="preserve"> skončilo volební období, na které byla ve dnech </w:t>
      </w:r>
      <w:r>
        <w:t>15</w:t>
      </w:r>
      <w:r w:rsidR="00EE394C">
        <w:t>.</w:t>
      </w:r>
      <w:r w:rsidR="000D0403">
        <w:t xml:space="preserve"> a </w:t>
      </w:r>
      <w:r>
        <w:t>16</w:t>
      </w:r>
      <w:r w:rsidR="00EE394C">
        <w:t>. </w:t>
      </w:r>
      <w:r w:rsidR="00BD4B87">
        <w:t>října</w:t>
      </w:r>
      <w:r>
        <w:t> 2010</w:t>
      </w:r>
      <w:r w:rsidR="000D0403">
        <w:t xml:space="preserve"> a </w:t>
      </w:r>
      <w:r w:rsidR="00EE394C">
        <w:t>v dodatečných</w:t>
      </w:r>
      <w:r w:rsidR="000D0403">
        <w:t xml:space="preserve"> a </w:t>
      </w:r>
      <w:r w:rsidR="00EE394C">
        <w:t>n</w:t>
      </w:r>
      <w:r>
        <w:t>ových volbách v průběhu let 2011</w:t>
      </w:r>
      <w:r w:rsidR="00F37E31">
        <w:t>–</w:t>
      </w:r>
      <w:r>
        <w:t>2014</w:t>
      </w:r>
      <w:r w:rsidR="00EE394C">
        <w:t xml:space="preserve"> zvolena zastupitelstva obcí. Zároveň </w:t>
      </w:r>
      <w:r>
        <w:t>skončilo volební období senátorů zvolených v</w:t>
      </w:r>
      <w:r w:rsidR="00BD4B87">
        <w:t> </w:t>
      </w:r>
      <w:r>
        <w:t>říjnu</w:t>
      </w:r>
      <w:r w:rsidR="00BD4B87">
        <w:t> </w:t>
      </w:r>
      <w:r>
        <w:t>2008 na šest let</w:t>
      </w:r>
      <w:r w:rsidR="0024275A">
        <w:t>, resp. senátora za obvod č.</w:t>
      </w:r>
      <w:r w:rsidR="00BD4B87">
        <w:t> </w:t>
      </w:r>
      <w:r w:rsidR="0024275A">
        <w:t xml:space="preserve">30 – Kladno, zvoleného v </w:t>
      </w:r>
      <w:r>
        <w:t>doplňovacích volbách v</w:t>
      </w:r>
      <w:r w:rsidR="00BD4B87">
        <w:t> březnu </w:t>
      </w:r>
      <w:r w:rsidR="00E421F3">
        <w:t>2011</w:t>
      </w:r>
      <w:r w:rsidR="00AF3450">
        <w:t>.</w:t>
      </w:r>
    </w:p>
    <w:p w:rsidR="00EE394C" w:rsidRDefault="00EE394C">
      <w:pPr>
        <w:spacing w:before="120"/>
        <w:ind w:firstLine="709"/>
        <w:jc w:val="both"/>
      </w:pPr>
      <w:r>
        <w:t>Volby nových zastupitelstev obcí na další čtyřleté volební období na celém území republiky</w:t>
      </w:r>
      <w:r w:rsidR="000D0403">
        <w:t xml:space="preserve"> a </w:t>
      </w:r>
      <w:r>
        <w:t>volby na šestileté volební období ve 27 senátních volební</w:t>
      </w:r>
      <w:r w:rsidR="0035374E">
        <w:t xml:space="preserve">ch obvodech </w:t>
      </w:r>
      <w:r w:rsidR="00BD4B87">
        <w:t>byly vyhlášeny rozhodnutím prezidenta republiky č. 112/2014 Sb., o vyhlášení voleb do Senátu Parlamentu České republiky, do zastupitelstev obcí</w:t>
      </w:r>
      <w:r w:rsidR="000D0403">
        <w:t xml:space="preserve"> a </w:t>
      </w:r>
      <w:r w:rsidR="00BD4B87">
        <w:t>zastupitelstev městských obvodů</w:t>
      </w:r>
      <w:r w:rsidR="000D0403">
        <w:t xml:space="preserve"> a </w:t>
      </w:r>
      <w:r w:rsidR="00BD4B87">
        <w:t>městských částí ve statutárních městech</w:t>
      </w:r>
      <w:r w:rsidR="000D0403">
        <w:t xml:space="preserve"> a </w:t>
      </w:r>
      <w:r w:rsidR="00BD4B87">
        <w:t xml:space="preserve">do </w:t>
      </w:r>
      <w:r w:rsidR="000D0403">
        <w:t xml:space="preserve">zastupitelstva </w:t>
      </w:r>
      <w:r w:rsidR="00BD4B87">
        <w:t>hlavního města Prahy</w:t>
      </w:r>
      <w:r w:rsidR="000D0403">
        <w:t xml:space="preserve"> a </w:t>
      </w:r>
      <w:r w:rsidR="00BD4B87">
        <w:t xml:space="preserve">zastupitelstev jeho městských částí, ze dne 12. června 2014. Volby </w:t>
      </w:r>
      <w:r w:rsidR="0035374E">
        <w:t>proběhly ve dnech 10</w:t>
      </w:r>
      <w:r>
        <w:t>.</w:t>
      </w:r>
      <w:r w:rsidR="000D0403">
        <w:t xml:space="preserve"> a </w:t>
      </w:r>
      <w:r w:rsidR="0035374E">
        <w:t>11</w:t>
      </w:r>
      <w:r>
        <w:t>. </w:t>
      </w:r>
      <w:r w:rsidR="00BD4B87">
        <w:t>října</w:t>
      </w:r>
      <w:r w:rsidR="000D0403">
        <w:t xml:space="preserve"> a </w:t>
      </w:r>
      <w:r w:rsidR="0035374E">
        <w:t>17</w:t>
      </w:r>
      <w:r>
        <w:t>.</w:t>
      </w:r>
      <w:r w:rsidR="000D0403">
        <w:t xml:space="preserve"> a </w:t>
      </w:r>
      <w:r w:rsidR="0035374E">
        <w:t>18</w:t>
      </w:r>
      <w:r>
        <w:t>. </w:t>
      </w:r>
      <w:r w:rsidR="00BD4B87">
        <w:t>října</w:t>
      </w:r>
      <w:r w:rsidR="0035374E">
        <w:t> 2014</w:t>
      </w:r>
      <w:r w:rsidR="00BD4B87">
        <w:t>.</w:t>
      </w:r>
    </w:p>
    <w:p w:rsidR="004E6295" w:rsidRDefault="00EE394C">
      <w:pPr>
        <w:pStyle w:val="Zkladntext"/>
        <w:ind w:firstLine="709"/>
      </w:pPr>
      <w:r>
        <w:t>Odevzdávání hlasovacích lístků, jejich posuzování</w:t>
      </w:r>
      <w:r w:rsidR="000D0403">
        <w:t xml:space="preserve"> a </w:t>
      </w:r>
      <w:r>
        <w:t xml:space="preserve">prvotní sčítání hlasů probíhalo </w:t>
      </w:r>
      <w:r w:rsidRPr="00591201">
        <w:t>ve stálých</w:t>
      </w:r>
      <w:r>
        <w:t xml:space="preserve"> volebních okrscích</w:t>
      </w:r>
      <w:r w:rsidR="0083732E">
        <w:t xml:space="preserve">, </w:t>
      </w:r>
      <w:r>
        <w:t xml:space="preserve">okrskové volební komise byly pro oboje volby společné. </w:t>
      </w:r>
      <w:r w:rsidR="004E6295">
        <w:t xml:space="preserve">Volby do zastupitelstev obcí </w:t>
      </w:r>
      <w:r>
        <w:t>proběhly ve 14 7</w:t>
      </w:r>
      <w:r w:rsidR="0083732E">
        <w:t>52</w:t>
      </w:r>
      <w:r>
        <w:t xml:space="preserve"> volebních okrscích, </w:t>
      </w:r>
      <w:r w:rsidR="004E6295">
        <w:t>volby</w:t>
      </w:r>
      <w:r>
        <w:t xml:space="preserve"> do Senátu Parlamentu ČR</w:t>
      </w:r>
      <w:r w:rsidR="00FE7F58">
        <w:t xml:space="preserve"> </w:t>
      </w:r>
      <w:r w:rsidR="004E6295">
        <w:t>v</w:t>
      </w:r>
      <w:r w:rsidR="002F5385">
        <w:t> </w:t>
      </w:r>
      <w:r w:rsidR="0083732E">
        <w:t>5</w:t>
      </w:r>
      <w:r w:rsidR="002F5385">
        <w:t> </w:t>
      </w:r>
      <w:r w:rsidR="0083732E">
        <w:t>144</w:t>
      </w:r>
      <w:r w:rsidR="00FE7F58">
        <w:t xml:space="preserve"> volebních okrscích</w:t>
      </w:r>
      <w:r w:rsidR="00E421F3">
        <w:t xml:space="preserve">. </w:t>
      </w:r>
      <w:r w:rsidR="00DC6BC3">
        <w:t>Pro volbu do zastupitelstva města L</w:t>
      </w:r>
      <w:r w:rsidR="002F5385">
        <w:t>išov (okres České Budějovice)</w:t>
      </w:r>
      <w:r w:rsidR="000D0403">
        <w:t xml:space="preserve"> a </w:t>
      </w:r>
      <w:r w:rsidR="002F5385">
        <w:t>dvou městských částí hl. </w:t>
      </w:r>
      <w:r w:rsidR="00DC6BC3">
        <w:t>m.</w:t>
      </w:r>
      <w:r w:rsidR="002F5385">
        <w:t> Prahy bylo vytvořeno celkem 10 </w:t>
      </w:r>
      <w:r w:rsidR="00DC6BC3">
        <w:t>volebních obvodů.</w:t>
      </w:r>
    </w:p>
    <w:p w:rsidR="00702206" w:rsidRDefault="00EE394C" w:rsidP="0042348B">
      <w:pPr>
        <w:pStyle w:val="Zkladntext"/>
        <w:ind w:firstLine="709"/>
      </w:pPr>
      <w:r>
        <w:t>Volby probíhaly pouze na území České republiky</w:t>
      </w:r>
      <w:r w:rsidR="000D0403">
        <w:t xml:space="preserve"> a </w:t>
      </w:r>
      <w:r>
        <w:t xml:space="preserve">řídila je Státní volební komise jako stálý volební orgán. </w:t>
      </w:r>
      <w:r w:rsidR="002F5385">
        <w:t>Zákonem č. 491/2001 Sb., o </w:t>
      </w:r>
      <w:r w:rsidR="004E6295">
        <w:t>vol</w:t>
      </w:r>
      <w:r w:rsidR="002F5385">
        <w:t>bách do zastupitelstev obcí</w:t>
      </w:r>
      <w:r w:rsidR="000D0403">
        <w:t xml:space="preserve"> a </w:t>
      </w:r>
      <w:r w:rsidR="002F5385">
        <w:t>o </w:t>
      </w:r>
      <w:r w:rsidR="004E6295">
        <w:t>změně některých zákonů</w:t>
      </w:r>
      <w:r w:rsidR="0042348B">
        <w:t>,</w:t>
      </w:r>
      <w:r w:rsidR="004E6295">
        <w:t xml:space="preserve"> ve znění p</w:t>
      </w:r>
      <w:r w:rsidR="002F5385">
        <w:t>ozdějších předpisů</w:t>
      </w:r>
      <w:r w:rsidR="000D0403">
        <w:t xml:space="preserve"> a </w:t>
      </w:r>
      <w:r w:rsidR="002F5385">
        <w:t>zákonem č. 247/1995 Sb., o </w:t>
      </w:r>
      <w:r w:rsidR="004E6295">
        <w:t xml:space="preserve">volbách do Parlamentu </w:t>
      </w:r>
      <w:r w:rsidR="002F5385">
        <w:t>České republiky</w:t>
      </w:r>
      <w:r w:rsidR="000D0403">
        <w:t xml:space="preserve"> a o </w:t>
      </w:r>
      <w:r w:rsidR="0042348B">
        <w:t>změně</w:t>
      </w:r>
      <w:r w:rsidR="000D0403">
        <w:t xml:space="preserve"> a </w:t>
      </w:r>
      <w:r w:rsidR="0042348B">
        <w:t>doplnění některých dalších zákonů</w:t>
      </w:r>
      <w:r w:rsidR="004E6295">
        <w:t>, ve znění pozdějších předpisů</w:t>
      </w:r>
      <w:r w:rsidR="002F5385">
        <w:t>,</w:t>
      </w:r>
      <w:r w:rsidR="004E6295">
        <w:t xml:space="preserve"> byla upravena p</w:t>
      </w:r>
      <w:r>
        <w:t xml:space="preserve">ůsobnost </w:t>
      </w:r>
      <w:r w:rsidR="004E6295">
        <w:t xml:space="preserve">jednotlivých </w:t>
      </w:r>
      <w:r>
        <w:t xml:space="preserve">volebních orgánů </w:t>
      </w:r>
      <w:r w:rsidR="004E6295">
        <w:t xml:space="preserve">tak, </w:t>
      </w:r>
      <w:r w:rsidR="0024275A">
        <w:t xml:space="preserve">že </w:t>
      </w:r>
      <w:r w:rsidR="004E6295">
        <w:t xml:space="preserve">s výjimkou úkolů okrskových volebních komisí </w:t>
      </w:r>
      <w:r w:rsidR="0024275A">
        <w:t xml:space="preserve">zajišťovaly </w:t>
      </w:r>
      <w:r w:rsidR="004E6295">
        <w:t>veškerou organizačně-technickou přípravu voleb</w:t>
      </w:r>
      <w:r w:rsidR="000D0403">
        <w:t xml:space="preserve"> a </w:t>
      </w:r>
      <w:r w:rsidR="004E6295">
        <w:t>zpracování jejich výsledků orgány státní správy</w:t>
      </w:r>
      <w:r w:rsidR="000D0403">
        <w:t xml:space="preserve"> a </w:t>
      </w:r>
      <w:r w:rsidR="004E6295">
        <w:t>samos</w:t>
      </w:r>
      <w:r w:rsidR="0024275A">
        <w:t>právy jako výkon státní správy</w:t>
      </w:r>
      <w:r w:rsidR="004E6295">
        <w:t>.</w:t>
      </w:r>
    </w:p>
    <w:p w:rsidR="00702206" w:rsidRDefault="00702206" w:rsidP="00702206">
      <w:pPr>
        <w:pStyle w:val="Zkladntext"/>
        <w:spacing w:before="0"/>
      </w:pPr>
    </w:p>
    <w:p w:rsidR="00702206" w:rsidRDefault="00702206" w:rsidP="00702206">
      <w:pPr>
        <w:pStyle w:val="Zkladntext"/>
        <w:spacing w:before="0"/>
      </w:pPr>
    </w:p>
    <w:p w:rsidR="00702206" w:rsidRDefault="00EE394C" w:rsidP="00702206">
      <w:pPr>
        <w:ind w:firstLine="709"/>
        <w:jc w:val="both"/>
      </w:pPr>
      <w:r>
        <w:rPr>
          <w:b/>
          <w:bCs/>
        </w:rPr>
        <w:t>Volby do zastupitelstev obcí</w:t>
      </w:r>
      <w:r>
        <w:t xml:space="preserve"> se konaly na základě všeobecného, rovného</w:t>
      </w:r>
      <w:r w:rsidR="000D0403">
        <w:t xml:space="preserve"> a </w:t>
      </w:r>
      <w:r>
        <w:t>přímého volebního práva tajným hlasováním. Právo volit měli státní občané České republiky, kteří nejpozději v den voleb dosáhli věku nejméně 18 let, měli v obci trvalý pobyt</w:t>
      </w:r>
      <w:r w:rsidR="000D0403">
        <w:t xml:space="preserve"> a </w:t>
      </w:r>
      <w:r>
        <w:t xml:space="preserve">nenastala u nich zákonem stanovená překážka ve výkonu volebního práva. Volič mohl hlasovat výhradně ve volební místnosti toho volebního okrsku, v němž měl trvalý pobyt, zapsán mohl být pouze v jednom seznamu voličů. </w:t>
      </w:r>
      <w:r w:rsidRPr="00E421F3">
        <w:t>Aktivní i pasivní volební právo bylo přiznáno i občanům s jinou státní příslušností států, s nimiž měla Česká republika uzavřenu příslušnou smlouvu (v těchto volbách občané států Evropské unie), kteří byli na území obce přihlášeni k</w:t>
      </w:r>
      <w:r w:rsidR="00E421F3" w:rsidRPr="00E421F3">
        <w:t> </w:t>
      </w:r>
      <w:r w:rsidRPr="00E421F3">
        <w:t>trvalému</w:t>
      </w:r>
      <w:r w:rsidR="00E421F3" w:rsidRPr="00E421F3">
        <w:t xml:space="preserve"> nebo přechodnému</w:t>
      </w:r>
      <w:r w:rsidRPr="00E421F3">
        <w:t xml:space="preserve"> pobytu</w:t>
      </w:r>
      <w:r w:rsidR="000D0403">
        <w:t xml:space="preserve"> a </w:t>
      </w:r>
      <w:r w:rsidRPr="00E421F3">
        <w:t>požádali o zápis do seznamu voličů.</w:t>
      </w:r>
    </w:p>
    <w:p w:rsidR="0024275A" w:rsidRDefault="0024275A" w:rsidP="0024275A">
      <w:pPr>
        <w:pStyle w:val="Zkladntext"/>
        <w:ind w:firstLine="709"/>
      </w:pPr>
      <w:r>
        <w:t>Do voleb vstoupilo celkem 310 jednotlivých politických stran, politických hnutí,</w:t>
      </w:r>
      <w:r w:rsidR="000D0403">
        <w:t xml:space="preserve"> jejich koalic a </w:t>
      </w:r>
      <w:r>
        <w:t xml:space="preserve">jejich sdružení </w:t>
      </w:r>
      <w:r w:rsidR="000D0403">
        <w:t>s </w:t>
      </w:r>
      <w:r>
        <w:t>nezávislými kandidáty, kromě nich dále kandidovalo více než 9 800 jednotlivých nezávislých kandidátů</w:t>
      </w:r>
      <w:r w:rsidR="000D0403">
        <w:t xml:space="preserve"> a </w:t>
      </w:r>
      <w:r>
        <w:t>přes 8 600 různých místních sdružení nezávislých kandidátů.</w:t>
      </w:r>
    </w:p>
    <w:p w:rsidR="00EE394C" w:rsidRDefault="00EE394C">
      <w:pPr>
        <w:spacing w:before="120"/>
        <w:ind w:firstLine="708"/>
        <w:jc w:val="both"/>
      </w:pPr>
      <w:r>
        <w:t>Počet volených členů obecního zastupitelstva se pohyboval v závislosti na počtu obyvatel obce od 5 do 55, pouze do zastupitelstva hl. m. Prahy se volilo 6</w:t>
      </w:r>
      <w:r w:rsidR="0083732E">
        <w:t>5</w:t>
      </w:r>
      <w:r>
        <w:t> členů. Volbu mohl volič provés</w:t>
      </w:r>
      <w:r w:rsidR="0024275A">
        <w:t>t jedním ze tří možných způsobů</w:t>
      </w:r>
      <w:r>
        <w:t xml:space="preserve"> stanovených volebním zák</w:t>
      </w:r>
      <w:r w:rsidR="0024275A">
        <w:t>onem,</w:t>
      </w:r>
      <w:r w:rsidR="000D0403">
        <w:t xml:space="preserve"> a </w:t>
      </w:r>
      <w:r w:rsidR="0024275A">
        <w:t>to na hlasovacím lístku</w:t>
      </w:r>
      <w:r>
        <w:t xml:space="preserve"> společném pro všechny kandidující volební strany. Stanovený počet mandátů v zastupitelstvu byl volebním stranám rozdělen v jednom skrutiniu na základě poměrného systému s použitím volebních dělitelů.</w:t>
      </w:r>
    </w:p>
    <w:p w:rsidR="0083732E" w:rsidRDefault="0083732E">
      <w:pPr>
        <w:spacing w:before="120"/>
        <w:ind w:firstLine="708"/>
        <w:jc w:val="both"/>
      </w:pPr>
      <w:r>
        <w:t xml:space="preserve">Řádné volby do zastupitelstev obcí se uskutečnily na další čtyřleté volební období v celkem </w:t>
      </w:r>
      <w:r w:rsidR="00DC6BC3">
        <w:t>6 235</w:t>
      </w:r>
      <w:r>
        <w:t xml:space="preserve"> obcích, městysech</w:t>
      </w:r>
      <w:r w:rsidR="000D0403">
        <w:t xml:space="preserve"> a </w:t>
      </w:r>
      <w:r>
        <w:t xml:space="preserve">městech. </w:t>
      </w:r>
      <w:r w:rsidR="00DC6BC3">
        <w:t>Zastupitelstvo nebylo voleno ve 13</w:t>
      </w:r>
      <w:r w:rsidR="002F5385">
        <w:t> </w:t>
      </w:r>
      <w:r w:rsidR="00DC6BC3">
        <w:t>obcích z důvodu nepodání kandidátních listin nebo z důvodu nedostatečného počtu kandidátů na stanovený počet volených členů zastupitelstva.</w:t>
      </w:r>
    </w:p>
    <w:p w:rsidR="00EE394C" w:rsidRDefault="00EE394C">
      <w:pPr>
        <w:spacing w:before="120"/>
        <w:ind w:firstLine="709"/>
        <w:jc w:val="both"/>
      </w:pPr>
      <w:r>
        <w:t xml:space="preserve">Údaj o počtu získaných hlasů v tabulce </w:t>
      </w:r>
      <w:r w:rsidR="00702206" w:rsidRPr="00702206">
        <w:rPr>
          <w:b/>
        </w:rPr>
        <w:t>30</w:t>
      </w:r>
      <w:r w:rsidR="00702206" w:rsidRPr="00702206">
        <w:t>-2.</w:t>
      </w:r>
      <w:r>
        <w:t xml:space="preserve"> zobrazuje skutečnost, že každý volič, který se zúčastnil voleb, měl maximálně tolik hlasů, kolik členů zastupitelstva obce bylo voleno. Údaj o počtu získaných mandátů tedy nemusí být v přímé úměře k počtu získaných hlasů, neboť pro získání mandátu v menších obcích bylo zapotřebí podstatně menšího počtu hlasů než v obcích větších (měřeno počtem voličů).</w:t>
      </w:r>
    </w:p>
    <w:p w:rsidR="00EE394C" w:rsidRDefault="00EE394C">
      <w:pPr>
        <w:spacing w:before="120"/>
        <w:ind w:firstLine="709"/>
        <w:jc w:val="both"/>
      </w:pPr>
      <w:r>
        <w:t>V uvedených tabulkách nejsou zahrnuty výsledky voleb do zastupitelstev městských částí</w:t>
      </w:r>
      <w:r w:rsidR="000D0403">
        <w:t xml:space="preserve"> a </w:t>
      </w:r>
      <w:r>
        <w:t>městských obvodů územně členěných statutárních měst</w:t>
      </w:r>
      <w:r w:rsidR="000D0403">
        <w:t xml:space="preserve"> a </w:t>
      </w:r>
      <w:r>
        <w:t>městských částí hl. m. Prahy.</w:t>
      </w:r>
    </w:p>
    <w:p w:rsidR="00EE394C" w:rsidRDefault="00EE394C" w:rsidP="000D04B6">
      <w:pPr>
        <w:pStyle w:val="Prosttext"/>
        <w:jc w:val="both"/>
        <w:rPr>
          <w:rFonts w:ascii="Arial" w:eastAsia="MS Mincho" w:hAnsi="Arial" w:cs="Arial"/>
          <w:bCs/>
        </w:rPr>
      </w:pPr>
    </w:p>
    <w:p w:rsidR="002F5385" w:rsidRPr="000D04B6" w:rsidRDefault="002F5385" w:rsidP="000D04B6">
      <w:pPr>
        <w:pStyle w:val="Prosttext"/>
        <w:jc w:val="both"/>
        <w:rPr>
          <w:rFonts w:ascii="Arial" w:eastAsia="MS Mincho" w:hAnsi="Arial" w:cs="Arial"/>
          <w:bCs/>
        </w:rPr>
      </w:pPr>
    </w:p>
    <w:p w:rsidR="00EE394C" w:rsidRDefault="00EE394C">
      <w:pPr>
        <w:pStyle w:val="Prosttext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lastRenderedPageBreak/>
        <w:t>Volby do Senátu Parlamentu ČR</w:t>
      </w:r>
      <w:r>
        <w:rPr>
          <w:rFonts w:ascii="Arial" w:eastAsia="MS Mincho" w:hAnsi="Arial" w:cs="Arial"/>
        </w:rPr>
        <w:t xml:space="preserve"> se konaly na základě všeobecného, rovného</w:t>
      </w:r>
      <w:r w:rsidR="000D0403">
        <w:rPr>
          <w:rFonts w:ascii="Arial" w:eastAsia="MS Mincho" w:hAnsi="Arial" w:cs="Arial"/>
        </w:rPr>
        <w:t xml:space="preserve"> a </w:t>
      </w:r>
      <w:r>
        <w:rPr>
          <w:rFonts w:ascii="Arial" w:eastAsia="MS Mincho" w:hAnsi="Arial" w:cs="Arial"/>
        </w:rPr>
        <w:t xml:space="preserve">přímého volebního práva tajným hlasováním, podle zásady většinového volebního systému v jednomandátových volebních obvodech. Z 27 volebních obvodů, kde se volby </w:t>
      </w:r>
      <w:r w:rsidR="0083732E">
        <w:rPr>
          <w:rFonts w:ascii="Arial" w:eastAsia="MS Mincho" w:hAnsi="Arial" w:cs="Arial"/>
        </w:rPr>
        <w:t>konaly, se proti roku</w:t>
      </w:r>
      <w:r w:rsidR="002F5385">
        <w:rPr>
          <w:rFonts w:ascii="Arial" w:eastAsia="MS Mincho" w:hAnsi="Arial" w:cs="Arial"/>
        </w:rPr>
        <w:t> </w:t>
      </w:r>
      <w:r w:rsidR="0083732E">
        <w:rPr>
          <w:rFonts w:ascii="Arial" w:eastAsia="MS Mincho" w:hAnsi="Arial" w:cs="Arial"/>
        </w:rPr>
        <w:t>2008</w:t>
      </w:r>
      <w:r>
        <w:rPr>
          <w:rFonts w:ascii="Arial" w:eastAsia="MS Mincho" w:hAnsi="Arial" w:cs="Arial"/>
        </w:rPr>
        <w:t xml:space="preserve"> změnilo územní vymezení </w:t>
      </w:r>
      <w:r w:rsidR="002F5385">
        <w:rPr>
          <w:rFonts w:ascii="Arial" w:eastAsia="MS Mincho" w:hAnsi="Arial" w:cs="Arial"/>
        </w:rPr>
        <w:t xml:space="preserve">devíti </w:t>
      </w:r>
      <w:r>
        <w:rPr>
          <w:rFonts w:ascii="Arial" w:eastAsia="MS Mincho" w:hAnsi="Arial" w:cs="Arial"/>
        </w:rPr>
        <w:t xml:space="preserve">obvodů. </w:t>
      </w:r>
      <w:r w:rsidR="0083732E">
        <w:rPr>
          <w:rFonts w:ascii="Arial" w:eastAsia="MS Mincho" w:hAnsi="Arial" w:cs="Arial"/>
        </w:rPr>
        <w:t>Stalo se tak</w:t>
      </w:r>
      <w:r>
        <w:rPr>
          <w:rFonts w:ascii="Arial" w:eastAsia="MS Mincho" w:hAnsi="Arial" w:cs="Arial"/>
        </w:rPr>
        <w:t xml:space="preserve"> v důsledku překročení povolené tolerance počtu obyvatel v senátním obvodu</w:t>
      </w:r>
      <w:r w:rsidR="0083732E">
        <w:rPr>
          <w:rFonts w:ascii="Arial" w:eastAsia="MS Mincho" w:hAnsi="Arial" w:cs="Arial"/>
        </w:rPr>
        <w:t>.</w:t>
      </w:r>
    </w:p>
    <w:p w:rsidR="00E0613D" w:rsidRDefault="00EE394C" w:rsidP="00E0613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Voliči byli státní občané </w:t>
      </w:r>
      <w:r w:rsidR="008B6976">
        <w:rPr>
          <w:rFonts w:ascii="Arial" w:eastAsia="MS Mincho" w:hAnsi="Arial" w:cs="Arial"/>
        </w:rPr>
        <w:t>České republiky</w:t>
      </w:r>
      <w:r>
        <w:rPr>
          <w:rFonts w:ascii="Arial" w:eastAsia="MS Mincho" w:hAnsi="Arial" w:cs="Arial"/>
        </w:rPr>
        <w:t xml:space="preserve">, kteří nejpozději ve druhý den voleb dosáhli věku 18 let. Své právo volit mohl volič uplatnit v některém z volebních okrsků na území volebního obvodu, kde byl zapsán do seznamu voličů, pokud u něj nenastala zákonem stanovená překážka ve výkonu volebního práva. Volit mohli i občané </w:t>
      </w:r>
      <w:r w:rsidR="008B6976">
        <w:rPr>
          <w:rFonts w:ascii="Arial" w:eastAsia="MS Mincho" w:hAnsi="Arial" w:cs="Arial"/>
        </w:rPr>
        <w:t>České republiky</w:t>
      </w:r>
      <w:r>
        <w:rPr>
          <w:rFonts w:ascii="Arial" w:eastAsia="MS Mincho" w:hAnsi="Arial" w:cs="Arial"/>
        </w:rPr>
        <w:t xml:space="preserve"> s trvalým bydlištěm v zahraničí, pokud se v den voleb zdržovali na území republiky,</w:t>
      </w:r>
      <w:r w:rsidR="000D0403">
        <w:rPr>
          <w:rFonts w:ascii="Arial" w:eastAsia="MS Mincho" w:hAnsi="Arial" w:cs="Arial"/>
        </w:rPr>
        <w:t xml:space="preserve"> a </w:t>
      </w:r>
      <w:r>
        <w:rPr>
          <w:rFonts w:ascii="Arial" w:eastAsia="MS Mincho" w:hAnsi="Arial" w:cs="Arial"/>
        </w:rPr>
        <w:t>to v libovolném volebním okrsku volebního obvodu, kde se konaly volby.</w:t>
      </w:r>
    </w:p>
    <w:p w:rsidR="00E0613D" w:rsidRPr="00E0613D" w:rsidRDefault="00E0613D" w:rsidP="00E0613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E0613D">
        <w:rPr>
          <w:rFonts w:ascii="Arial" w:eastAsia="MS Mincho" w:hAnsi="Arial" w:cs="Arial"/>
        </w:rPr>
        <w:t>Kandidáty pro volby do Senátu mohly přihlašovat politické strany</w:t>
      </w:r>
      <w:r w:rsidR="000D0403">
        <w:rPr>
          <w:rFonts w:ascii="Arial" w:eastAsia="MS Mincho" w:hAnsi="Arial" w:cs="Arial"/>
        </w:rPr>
        <w:t xml:space="preserve"> a </w:t>
      </w:r>
      <w:r w:rsidRPr="00E0613D">
        <w:rPr>
          <w:rFonts w:ascii="Arial" w:eastAsia="MS Mincho" w:hAnsi="Arial" w:cs="Arial"/>
        </w:rPr>
        <w:t>politická hnutí, registrované u Ministerstva vnitra nebo jejich koalice</w:t>
      </w:r>
      <w:r>
        <w:rPr>
          <w:rFonts w:ascii="Arial" w:eastAsia="MS Mincho" w:hAnsi="Arial" w:cs="Arial"/>
        </w:rPr>
        <w:t xml:space="preserve"> (dále jen „volební strana“)</w:t>
      </w:r>
      <w:r w:rsidRPr="00E0613D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>Celkem se o</w:t>
      </w:r>
      <w:r w:rsidR="002F5385">
        <w:rPr>
          <w:rFonts w:ascii="Arial" w:eastAsia="MS Mincho" w:hAnsi="Arial" w:cs="Arial"/>
        </w:rPr>
        <w:t> mandát ucházelo 242 </w:t>
      </w:r>
      <w:r>
        <w:rPr>
          <w:rFonts w:ascii="Arial" w:eastAsia="MS Mincho" w:hAnsi="Arial" w:cs="Arial"/>
        </w:rPr>
        <w:t>kandidátů z</w:t>
      </w:r>
      <w:r w:rsidR="00936470">
        <w:rPr>
          <w:rFonts w:ascii="Arial" w:eastAsia="MS Mincho" w:hAnsi="Arial" w:cs="Arial"/>
        </w:rPr>
        <w:t xml:space="preserve"> celkového počtu </w:t>
      </w:r>
      <w:r w:rsidR="002F5385">
        <w:rPr>
          <w:rFonts w:ascii="Arial" w:eastAsia="MS Mincho" w:hAnsi="Arial" w:cs="Arial"/>
        </w:rPr>
        <w:t>52 </w:t>
      </w:r>
      <w:r>
        <w:rPr>
          <w:rFonts w:ascii="Arial" w:eastAsia="MS Mincho" w:hAnsi="Arial" w:cs="Arial"/>
        </w:rPr>
        <w:t xml:space="preserve">volebních stran. </w:t>
      </w:r>
      <w:r w:rsidRPr="00E0613D">
        <w:rPr>
          <w:rFonts w:ascii="Arial" w:eastAsia="MS Mincho" w:hAnsi="Arial" w:cs="Arial"/>
        </w:rPr>
        <w:t>Přihlášku mohl podat i samostatný nezávislý kandidát</w:t>
      </w:r>
      <w:r>
        <w:rPr>
          <w:rFonts w:ascii="Arial" w:eastAsia="MS Mincho" w:hAnsi="Arial" w:cs="Arial"/>
        </w:rPr>
        <w:t xml:space="preserve">; takových kandidátů bylo pouze </w:t>
      </w:r>
      <w:r w:rsidR="002F5385">
        <w:rPr>
          <w:rFonts w:ascii="Arial" w:eastAsia="MS Mincho" w:hAnsi="Arial" w:cs="Arial"/>
        </w:rPr>
        <w:t>pět</w:t>
      </w:r>
      <w:r>
        <w:rPr>
          <w:rFonts w:ascii="Arial" w:eastAsia="MS Mincho" w:hAnsi="Arial" w:cs="Arial"/>
        </w:rPr>
        <w:t>.</w:t>
      </w:r>
    </w:p>
    <w:p w:rsidR="0083732E" w:rsidRDefault="00EE394C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Volbu provedl volič tak, že do volební schránky vložil v úřední obálce jeden hlasovací lístek vybraného kandidáta. Pokud kandidát získal více než 50 % z celkového počtu platných hlasů ve volebním obvodu, byl zvolen senátorem, pokud žádný z kandidátů nedosáhl této hranice, senátor zvolen nebyl</w:t>
      </w:r>
      <w:r w:rsidR="000D0403">
        <w:rPr>
          <w:rFonts w:ascii="Arial" w:eastAsia="MS Mincho" w:hAnsi="Arial" w:cs="Arial"/>
        </w:rPr>
        <w:t xml:space="preserve"> a </w:t>
      </w:r>
      <w:r>
        <w:rPr>
          <w:rFonts w:ascii="Arial" w:eastAsia="MS Mincho" w:hAnsi="Arial" w:cs="Arial"/>
        </w:rPr>
        <w:t xml:space="preserve">v takovém volebním obvodu se o týden později konalo druhé kolo voleb. V něm však již nekandidovali všichni kandidáti, ale jen ti dva, kteří v prvním kole získali nejvíce platných hlasů. </w:t>
      </w:r>
    </w:p>
    <w:p w:rsidR="00EE394C" w:rsidRDefault="0083732E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 prvním kole voleb ve dnech 10.</w:t>
      </w:r>
      <w:r w:rsidR="000D0403">
        <w:rPr>
          <w:rFonts w:ascii="Arial" w:eastAsia="MS Mincho" w:hAnsi="Arial" w:cs="Arial"/>
        </w:rPr>
        <w:t xml:space="preserve"> a </w:t>
      </w:r>
      <w:r>
        <w:rPr>
          <w:rFonts w:ascii="Arial" w:eastAsia="MS Mincho" w:hAnsi="Arial" w:cs="Arial"/>
        </w:rPr>
        <w:t>11. </w:t>
      </w:r>
      <w:r w:rsidR="002F5385">
        <w:rPr>
          <w:rFonts w:ascii="Arial" w:eastAsia="MS Mincho" w:hAnsi="Arial" w:cs="Arial"/>
        </w:rPr>
        <w:t>října</w:t>
      </w:r>
      <w:r>
        <w:rPr>
          <w:rFonts w:ascii="Arial" w:eastAsia="MS Mincho" w:hAnsi="Arial" w:cs="Arial"/>
        </w:rPr>
        <w:t> 2014</w:t>
      </w:r>
      <w:r w:rsidR="00EE394C">
        <w:rPr>
          <w:rFonts w:ascii="Arial" w:eastAsia="MS Mincho" w:hAnsi="Arial" w:cs="Arial"/>
        </w:rPr>
        <w:t xml:space="preserve"> nebyl zvolen žádný senátor, takže ve všech</w:t>
      </w:r>
      <w:r w:rsidR="008B6976">
        <w:rPr>
          <w:rFonts w:ascii="Arial" w:eastAsia="MS Mincho" w:hAnsi="Arial" w:cs="Arial"/>
        </w:rPr>
        <w:t xml:space="preserve"> </w:t>
      </w:r>
      <w:r w:rsidR="00EE394C">
        <w:rPr>
          <w:rFonts w:ascii="Arial" w:eastAsia="MS Mincho" w:hAnsi="Arial" w:cs="Arial"/>
        </w:rPr>
        <w:t>27</w:t>
      </w:r>
      <w:r w:rsidR="008B6976">
        <w:rPr>
          <w:rFonts w:ascii="Arial" w:eastAsia="MS Mincho" w:hAnsi="Arial" w:cs="Arial"/>
        </w:rPr>
        <w:t> </w:t>
      </w:r>
      <w:r w:rsidR="00EE394C">
        <w:rPr>
          <w:rFonts w:ascii="Arial" w:eastAsia="MS Mincho" w:hAnsi="Arial" w:cs="Arial"/>
        </w:rPr>
        <w:t>v</w:t>
      </w:r>
      <w:r>
        <w:rPr>
          <w:rFonts w:ascii="Arial" w:eastAsia="MS Mincho" w:hAnsi="Arial" w:cs="Arial"/>
        </w:rPr>
        <w:t>olebních obvodech se ve dnech 17.</w:t>
      </w:r>
      <w:r w:rsidR="000D0403">
        <w:rPr>
          <w:rFonts w:ascii="Arial" w:eastAsia="MS Mincho" w:hAnsi="Arial" w:cs="Arial"/>
        </w:rPr>
        <w:t xml:space="preserve"> a </w:t>
      </w:r>
      <w:r>
        <w:rPr>
          <w:rFonts w:ascii="Arial" w:eastAsia="MS Mincho" w:hAnsi="Arial" w:cs="Arial"/>
        </w:rPr>
        <w:t>18. </w:t>
      </w:r>
      <w:r w:rsidR="002F5385">
        <w:rPr>
          <w:rFonts w:ascii="Arial" w:eastAsia="MS Mincho" w:hAnsi="Arial" w:cs="Arial"/>
        </w:rPr>
        <w:t>října</w:t>
      </w:r>
      <w:r>
        <w:rPr>
          <w:rFonts w:ascii="Arial" w:eastAsia="MS Mincho" w:hAnsi="Arial" w:cs="Arial"/>
        </w:rPr>
        <w:t> 2014</w:t>
      </w:r>
      <w:r w:rsidR="00EE394C">
        <w:rPr>
          <w:rFonts w:ascii="Arial" w:eastAsia="MS Mincho" w:hAnsi="Arial" w:cs="Arial"/>
        </w:rPr>
        <w:t xml:space="preserve"> konalo druhé kolo voleb.</w:t>
      </w:r>
    </w:p>
    <w:p w:rsidR="002F5385" w:rsidRDefault="00C5064D" w:rsidP="00C5064D">
      <w:pPr>
        <w:spacing w:before="120"/>
        <w:ind w:firstLine="709"/>
        <w:jc w:val="both"/>
      </w:pPr>
      <w:r>
        <w:t>Jména, příjmení</w:t>
      </w:r>
      <w:r w:rsidR="000D0403">
        <w:t xml:space="preserve"> a </w:t>
      </w:r>
      <w:r>
        <w:t>tituly kandidátů jsou převzaty z kandidátních listin, podaných pří</w:t>
      </w:r>
      <w:r w:rsidR="00AF3450">
        <w:t>slušnému registračnímu úřadu.</w:t>
      </w:r>
    </w:p>
    <w:p w:rsidR="00B77A1C" w:rsidRDefault="00B77A1C">
      <w:pPr>
        <w:jc w:val="both"/>
      </w:pPr>
    </w:p>
    <w:p w:rsidR="00B77A1C" w:rsidRDefault="00B77A1C">
      <w:pPr>
        <w:jc w:val="both"/>
      </w:pPr>
    </w:p>
    <w:p w:rsidR="00C5064D" w:rsidRDefault="00EE394C" w:rsidP="00190685">
      <w:pPr>
        <w:ind w:firstLine="709"/>
        <w:jc w:val="both"/>
      </w:pPr>
      <w:r>
        <w:t>Vzhledem k zaokrouhlování nemusí být součet relativních hodnot roven 100.</w:t>
      </w:r>
    </w:p>
    <w:p w:rsidR="00190685" w:rsidRDefault="00190685">
      <w:pPr>
        <w:spacing w:before="120"/>
        <w:ind w:firstLine="709"/>
        <w:jc w:val="both"/>
      </w:pPr>
      <w:r>
        <w:t>Názvy politických subjektů jsou uváděny pouze v českém jazyce.</w:t>
      </w:r>
    </w:p>
    <w:p w:rsidR="00C5064D" w:rsidRDefault="00C5064D">
      <w:pPr>
        <w:spacing w:before="120"/>
        <w:ind w:firstLine="709"/>
        <w:jc w:val="both"/>
      </w:pPr>
      <w:r>
        <w:t>Srovnatelnost s údaji z předchozích let je možná pouze u totožných politických subjektů v rámci jednotlivých druhů voleb. Identifika</w:t>
      </w:r>
      <w:r w:rsidR="00DC6BC3">
        <w:t>c</w:t>
      </w:r>
      <w:r>
        <w:t xml:space="preserve">e podle názvů strany však nemusí být jednoznačná vzhledem k častým </w:t>
      </w:r>
      <w:r w:rsidR="00DC6BC3">
        <w:t>změnám (vznik n</w:t>
      </w:r>
      <w:r>
        <w:t>ových politických subjektů</w:t>
      </w:r>
      <w:r w:rsidR="00DC6BC3">
        <w:t>, změny jejich názvů</w:t>
      </w:r>
      <w:r>
        <w:t>).</w:t>
      </w:r>
    </w:p>
    <w:p w:rsidR="00EE394C" w:rsidRDefault="00EE394C">
      <w:pPr>
        <w:jc w:val="both"/>
      </w:pPr>
    </w:p>
    <w:p w:rsidR="00EE394C" w:rsidRDefault="00EE394C" w:rsidP="008B6976">
      <w:pPr>
        <w:jc w:val="both"/>
      </w:pPr>
    </w:p>
    <w:p w:rsidR="00EE394C" w:rsidRDefault="00EE394C">
      <w:pPr>
        <w:jc w:val="center"/>
      </w:pPr>
      <w:r>
        <w:t>*          *          *</w:t>
      </w:r>
    </w:p>
    <w:p w:rsidR="00EE394C" w:rsidRDefault="00EE394C">
      <w:pPr>
        <w:jc w:val="both"/>
      </w:pPr>
    </w:p>
    <w:p w:rsidR="008B6976" w:rsidRDefault="008B6976">
      <w:pPr>
        <w:jc w:val="both"/>
      </w:pPr>
    </w:p>
    <w:p w:rsidR="00EE394C" w:rsidRDefault="002F5385" w:rsidP="00F37E31">
      <w:pPr>
        <w:pStyle w:val="Zkladntextodsazen"/>
      </w:pPr>
      <w:r>
        <w:t xml:space="preserve">Další informace jsou dostupné </w:t>
      </w:r>
      <w:r w:rsidR="00EE394C">
        <w:t>na internetových stránkách Českého statistického úřadu:</w:t>
      </w:r>
    </w:p>
    <w:p w:rsidR="00FA2894" w:rsidRDefault="00EE394C">
      <w:pPr>
        <w:spacing w:before="120"/>
        <w:jc w:val="both"/>
      </w:pPr>
      <w:r>
        <w:t>– </w:t>
      </w:r>
      <w:hyperlink r:id="rId4" w:history="1">
        <w:r w:rsidR="007C451E">
          <w:rPr>
            <w:rStyle w:val="Hypertextovodkaz"/>
          </w:rPr>
          <w:t>www.czso.cz/csu/czso/volby_lide</w:t>
        </w:r>
      </w:hyperlink>
    </w:p>
    <w:p w:rsidR="000D0403" w:rsidRDefault="00EE394C">
      <w:pPr>
        <w:spacing w:before="120"/>
        <w:jc w:val="both"/>
      </w:pPr>
      <w:r>
        <w:t>– </w:t>
      </w:r>
      <w:hyperlink r:id="rId5" w:history="1">
        <w:r w:rsidR="00FA2894" w:rsidRPr="00B36B3F">
          <w:rPr>
            <w:rStyle w:val="Hypertextovodkaz"/>
          </w:rPr>
          <w:t>www</w:t>
        </w:r>
        <w:r w:rsidR="00FA2894" w:rsidRPr="00B36B3F">
          <w:rPr>
            <w:rStyle w:val="Hypertextovodkaz"/>
          </w:rPr>
          <w:t>.</w:t>
        </w:r>
        <w:r w:rsidR="00FA2894" w:rsidRPr="00B36B3F">
          <w:rPr>
            <w:rStyle w:val="Hypertextovodkaz"/>
          </w:rPr>
          <w:t>volby.cz</w:t>
        </w:r>
      </w:hyperlink>
    </w:p>
    <w:sectPr w:rsidR="000D0403" w:rsidSect="00274904">
      <w:pgSz w:w="11905" w:h="16837" w:code="9"/>
      <w:pgMar w:top="1416" w:right="1416" w:bottom="1416" w:left="1416" w:header="708" w:footer="708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DE"/>
    <w:rsid w:val="00010BA4"/>
    <w:rsid w:val="000D0403"/>
    <w:rsid w:val="000D04B6"/>
    <w:rsid w:val="00103958"/>
    <w:rsid w:val="0012013F"/>
    <w:rsid w:val="00190685"/>
    <w:rsid w:val="002062DE"/>
    <w:rsid w:val="0022504F"/>
    <w:rsid w:val="0024275A"/>
    <w:rsid w:val="00274904"/>
    <w:rsid w:val="002C1FEE"/>
    <w:rsid w:val="002F5385"/>
    <w:rsid w:val="0035374E"/>
    <w:rsid w:val="0042348B"/>
    <w:rsid w:val="00443729"/>
    <w:rsid w:val="004E6295"/>
    <w:rsid w:val="00591201"/>
    <w:rsid w:val="00687BC5"/>
    <w:rsid w:val="006D0CA9"/>
    <w:rsid w:val="00702206"/>
    <w:rsid w:val="007C451E"/>
    <w:rsid w:val="0083732E"/>
    <w:rsid w:val="00872440"/>
    <w:rsid w:val="008B6976"/>
    <w:rsid w:val="00936470"/>
    <w:rsid w:val="00AF3450"/>
    <w:rsid w:val="00B77A1C"/>
    <w:rsid w:val="00BD4B87"/>
    <w:rsid w:val="00BE0975"/>
    <w:rsid w:val="00C5064D"/>
    <w:rsid w:val="00D702A5"/>
    <w:rsid w:val="00DC6BC3"/>
    <w:rsid w:val="00E01FF3"/>
    <w:rsid w:val="00E0613D"/>
    <w:rsid w:val="00E421F3"/>
    <w:rsid w:val="00E66B5A"/>
    <w:rsid w:val="00EE394C"/>
    <w:rsid w:val="00F03456"/>
    <w:rsid w:val="00F37E31"/>
    <w:rsid w:val="00FA2894"/>
    <w:rsid w:val="00FC1FE8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04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27490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rsid w:val="00274904"/>
    <w:pPr>
      <w:spacing w:before="120"/>
      <w:jc w:val="both"/>
    </w:pPr>
  </w:style>
  <w:style w:type="character" w:styleId="Hypertextovodkaz">
    <w:name w:val="Hyperlink"/>
    <w:semiHidden/>
    <w:rsid w:val="00274904"/>
    <w:rPr>
      <w:color w:val="0000FF"/>
      <w:u w:val="single"/>
    </w:rPr>
  </w:style>
  <w:style w:type="paragraph" w:styleId="Zkladntext2">
    <w:name w:val="Body Text 2"/>
    <w:basedOn w:val="Normln"/>
    <w:semiHidden/>
    <w:rsid w:val="00274904"/>
    <w:pPr>
      <w:jc w:val="both"/>
    </w:pPr>
  </w:style>
  <w:style w:type="paragraph" w:styleId="Zkladntextodsazen">
    <w:name w:val="Body Text Indent"/>
    <w:basedOn w:val="Normln"/>
    <w:semiHidden/>
    <w:rsid w:val="00274904"/>
    <w:pPr>
      <w:ind w:firstLine="709"/>
      <w:jc w:val="both"/>
    </w:pPr>
  </w:style>
  <w:style w:type="character" w:styleId="Sledovanodkaz">
    <w:name w:val="FollowedHyperlink"/>
    <w:semiHidden/>
    <w:rsid w:val="00274904"/>
    <w:rPr>
      <w:color w:val="800080"/>
      <w:u w:val="single"/>
    </w:rPr>
  </w:style>
  <w:style w:type="paragraph" w:styleId="Prosttext">
    <w:name w:val="Plain Text"/>
    <w:basedOn w:val="Normln"/>
    <w:semiHidden/>
    <w:rsid w:val="00274904"/>
    <w:rPr>
      <w:rFonts w:ascii="Courier New" w:hAnsi="Courier New" w:cs="Courier New"/>
      <w:szCs w:val="20"/>
    </w:rPr>
  </w:style>
  <w:style w:type="character" w:styleId="Odkaznakoment">
    <w:name w:val="annotation reference"/>
    <w:uiPriority w:val="99"/>
    <w:semiHidden/>
    <w:unhideWhenUsed/>
    <w:rsid w:val="00E66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B5A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E66B5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B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6B5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5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6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y.cz" TargetMode="External"/><Relationship Id="rId4" Type="http://schemas.openxmlformats.org/officeDocument/2006/relationships/hyperlink" Target="https://www.czso.cz/csu/czso/volby_li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28</vt:lpstr>
    </vt:vector>
  </TitlesOfParts>
  <Company>CSU</Company>
  <LinksUpToDate>false</LinksUpToDate>
  <CharactersWithSpaces>6989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http://www.czso.cz/csu/redakce.nsf/i/volby_lide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kuklik</dc:creator>
  <cp:lastModifiedBy>Ing. Dana Habartová</cp:lastModifiedBy>
  <cp:revision>3</cp:revision>
  <cp:lastPrinted>2015-07-27T05:56:00Z</cp:lastPrinted>
  <dcterms:created xsi:type="dcterms:W3CDTF">2015-10-20T10:36:00Z</dcterms:created>
  <dcterms:modified xsi:type="dcterms:W3CDTF">2016-06-02T13:05:00Z</dcterms:modified>
</cp:coreProperties>
</file>