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936" w:rsidRPr="00E97696" w:rsidRDefault="00E34936" w:rsidP="00E34936">
      <w:pPr>
        <w:pStyle w:val="Nadpis1"/>
        <w:spacing w:after="120"/>
        <w:rPr>
          <w:color w:val="C00000"/>
        </w:rPr>
      </w:pPr>
      <w:r w:rsidRPr="00E97696">
        <w:rPr>
          <w:color w:val="C00000"/>
        </w:rPr>
        <w:t>3. Specifické výsledky o výdajích na zdravotní péči</w:t>
      </w:r>
    </w:p>
    <w:p w:rsidR="00E34936" w:rsidRDefault="00E34936" w:rsidP="00E34936">
      <w:pPr>
        <w:keepNext w:val="0"/>
        <w:spacing w:before="120"/>
        <w:rPr>
          <w:szCs w:val="17"/>
        </w:rPr>
      </w:pPr>
      <w:r w:rsidRPr="00235297">
        <w:rPr>
          <w:szCs w:val="17"/>
        </w:rPr>
        <w:t xml:space="preserve">Ne všechny zdroje dat potřebné k sestavení zdravotnických účtů přinášejí údaje na stejné úrovni podrobnosti a </w:t>
      </w:r>
      <w:r>
        <w:rPr>
          <w:szCs w:val="17"/>
        </w:rPr>
        <w:t>ve stejné kvalitě</w:t>
      </w:r>
      <w:r w:rsidRPr="00235297">
        <w:rPr>
          <w:szCs w:val="17"/>
        </w:rPr>
        <w:t>. V rámci specifických výsledků jsou uveden</w:t>
      </w:r>
      <w:r>
        <w:rPr>
          <w:szCs w:val="17"/>
        </w:rPr>
        <w:t xml:space="preserve">y zejména informace </w:t>
      </w:r>
      <w:r w:rsidRPr="00235297">
        <w:rPr>
          <w:szCs w:val="17"/>
        </w:rPr>
        <w:t>vycházející</w:t>
      </w:r>
      <w:r>
        <w:rPr>
          <w:szCs w:val="17"/>
        </w:rPr>
        <w:t xml:space="preserve"> </w:t>
      </w:r>
      <w:r w:rsidRPr="00235297">
        <w:rPr>
          <w:szCs w:val="17"/>
        </w:rPr>
        <w:t>z podrobných údajů, které mají k dispozici z</w:t>
      </w:r>
      <w:r>
        <w:rPr>
          <w:szCs w:val="17"/>
        </w:rPr>
        <w:t>dravotní pojišťovny. Patří sem také</w:t>
      </w:r>
      <w:r w:rsidRPr="00235297">
        <w:rPr>
          <w:szCs w:val="17"/>
        </w:rPr>
        <w:t xml:space="preserve"> informace, </w:t>
      </w:r>
      <w:r>
        <w:rPr>
          <w:szCs w:val="17"/>
        </w:rPr>
        <w:t xml:space="preserve">které </w:t>
      </w:r>
      <w:r w:rsidRPr="00235297">
        <w:rPr>
          <w:szCs w:val="17"/>
        </w:rPr>
        <w:t xml:space="preserve">přinášejí bližší pohled na sociálně či ekonomicky významnou oblast zdravotní péče (účast domácností, dlouhodobá péče, výdaje za </w:t>
      </w:r>
      <w:r>
        <w:rPr>
          <w:szCs w:val="17"/>
        </w:rPr>
        <w:t>léky) nebo</w:t>
      </w:r>
      <w:r w:rsidRPr="00235297">
        <w:rPr>
          <w:szCs w:val="17"/>
        </w:rPr>
        <w:t xml:space="preserve"> novou problematiku doporučenou k dalšímu zkoumání manuálem SHA 2011 (uplatnění cenového indexu</w:t>
      </w:r>
      <w:r>
        <w:rPr>
          <w:szCs w:val="17"/>
        </w:rPr>
        <w:t xml:space="preserve"> či</w:t>
      </w:r>
      <w:r w:rsidRPr="00235297">
        <w:rPr>
          <w:szCs w:val="17"/>
        </w:rPr>
        <w:t xml:space="preserve"> zahraniční obchod se zdravotní péčí).</w:t>
      </w:r>
    </w:p>
    <w:p w:rsidR="00E34936" w:rsidRPr="00E97696" w:rsidRDefault="00E34936" w:rsidP="00547903">
      <w:pPr>
        <w:pStyle w:val="Nadpis2"/>
        <w:keepNext w:val="0"/>
        <w:keepLines w:val="0"/>
        <w:spacing w:before="120" w:after="120"/>
        <w:rPr>
          <w:color w:val="C00000"/>
        </w:rPr>
      </w:pPr>
      <w:r w:rsidRPr="00E97696">
        <w:rPr>
          <w:color w:val="C00000"/>
        </w:rPr>
        <w:t>3.1 Výdaje zdravotních pojišťoven</w:t>
      </w:r>
    </w:p>
    <w:p w:rsidR="00E34936" w:rsidRDefault="00E34936" w:rsidP="00E34936">
      <w:pPr>
        <w:keepNext w:val="0"/>
        <w:spacing w:before="120"/>
      </w:pPr>
      <w:r>
        <w:t>Výdaje zdravotních pojišťoven představují dlouhodobě více než dvě třetiny celkových výdajů na zdravotní péči v České republice.</w:t>
      </w:r>
      <w:r>
        <w:rPr>
          <w:rStyle w:val="Znakapoznpodarou"/>
        </w:rPr>
        <w:footnoteReference w:id="1"/>
      </w:r>
      <w:r>
        <w:t xml:space="preserve"> Jejich výše se v posledních letech držela nad hranicí 230 miliard Kč. Náš stát se tak řadí k zemím jako Nizozemsko, Francie a Německo, kde je systém zdravotnictví založený především na všeobecném zdravotním pojištění. </w:t>
      </w:r>
    </w:p>
    <w:p w:rsidR="00E34936" w:rsidRPr="00991FEF" w:rsidRDefault="00E34936" w:rsidP="00E34936">
      <w:pPr>
        <w:keepNext w:val="0"/>
        <w:spacing w:before="120"/>
      </w:pPr>
      <w:r w:rsidRPr="00991FEF">
        <w:t>V roce 2014 byl v rámci sledovaného období poprvé zaznamenán meziroční pokles výdajů na zdravotní péči financovanou ze všeobecného zdravotního pojištění. Jestliže v roce 2013 dosáhly celkové výdaje zdravotních pojištěn na zdravotní péči 238,4 mld. Kč, o rok později to bylo o 3,7 mld. Kč (1,6 %) méně.</w:t>
      </w:r>
    </w:p>
    <w:p w:rsidR="00E34936" w:rsidRPr="00991FEF" w:rsidRDefault="00E34936" w:rsidP="00E34936">
      <w:pPr>
        <w:keepNext w:val="0"/>
        <w:spacing w:before="240" w:after="120"/>
        <w:rPr>
          <w:b/>
          <w:bCs/>
          <w:sz w:val="18"/>
          <w:szCs w:val="18"/>
        </w:rPr>
      </w:pPr>
      <w:r w:rsidRPr="00991FEF">
        <w:rPr>
          <w:b/>
          <w:bCs/>
          <w:sz w:val="18"/>
          <w:szCs w:val="18"/>
        </w:rPr>
        <w:t>Graf č. 3.1.1 Celkové výdaje a výdaje zdravotních pojišťoven na zdravotní péč6i v ČR, 2010-2014 (mld. Kč; %)</w:t>
      </w:r>
    </w:p>
    <w:p w:rsidR="00E34936" w:rsidRPr="004E52F2" w:rsidRDefault="009C09FF" w:rsidP="00E34936">
      <w:pPr>
        <w:pStyle w:val="nazevtabulky"/>
        <w:spacing w:before="0" w:after="0"/>
        <w:jc w:val="right"/>
        <w:rPr>
          <w:i/>
          <w:sz w:val="16"/>
          <w:szCs w:val="16"/>
        </w:rPr>
      </w:pPr>
      <w:r w:rsidRPr="007F3A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 4" o:spid="_x0000_i1025" type="#_x0000_t75" style="width:486.75pt;height:27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">
            <v:imagedata r:id="rId8" o:title="" cropbottom="-24f" cropright="-7f"/>
            <o:lock v:ext="edit" aspectratio="f"/>
          </v:shape>
        </w:pict>
      </w:r>
      <w:r w:rsidR="00E34936" w:rsidRPr="00991FEF">
        <w:rPr>
          <w:i/>
          <w:sz w:val="16"/>
          <w:szCs w:val="16"/>
        </w:rPr>
        <w:t xml:space="preserve"> Zdroj: ČSÚ 2016, Zdravotnické účty ČR 2010 - 2014</w:t>
      </w:r>
      <w:r w:rsidR="00E34936" w:rsidRPr="004E52F2">
        <w:rPr>
          <w:i/>
          <w:sz w:val="16"/>
          <w:szCs w:val="16"/>
        </w:rPr>
        <w:t xml:space="preserve"> </w:t>
      </w:r>
    </w:p>
    <w:p w:rsidR="00E34936" w:rsidRDefault="00E34936" w:rsidP="00E34936">
      <w:pPr>
        <w:keepNext w:val="0"/>
        <w:spacing w:before="120"/>
      </w:pPr>
      <w:r w:rsidRPr="00193577">
        <w:t>Na rozdíl od ostatních zdrojů financování zdravotní péče (například výdaje ze státního rozpočtu nebo přímé výdaje domácností) poskytují data zdravotních pojišťoven nejširší možnosti analytického využití. Jedná se zejména o podrobné členění podle pohlaví a věku příjemců zdravotní péče (pojištěnců, na které byly dané výdaje vykázány)</w:t>
      </w:r>
      <w:r>
        <w:rPr>
          <w:rStyle w:val="Znakapoznpodarou"/>
        </w:rPr>
        <w:footnoteReference w:id="2"/>
      </w:r>
      <w:r w:rsidRPr="00193577">
        <w:t xml:space="preserve"> a také podle diagnóz hlavních kapitol desáté revize Mezinárodní statistické klasifikace nemocí a přidružených zdravotních problémů (dále také „MKN-10“).</w:t>
      </w:r>
    </w:p>
    <w:p w:rsidR="00E34936" w:rsidRDefault="00E34936" w:rsidP="00E34936">
      <w:pPr>
        <w:keepNext w:val="0"/>
        <w:spacing w:before="120"/>
      </w:pPr>
      <w:r>
        <w:lastRenderedPageBreak/>
        <w:t>Na rozdíl od ostatních zdrojů financování zdravotní péče (výdaje státního rozpočtu, soukromé pojištění, domácnosti atd.) umožňují data zdravotních pojišťoven širší analýzu financování zdravotní péče. Jedná se zejména o podrobné členění podle pohlaví a věku příjemců zdravotní péče (pojištěnců, na které byly dané náklady vykázány) a také podle diagnóz hlavních kapitol desáté revize Mezinárodní statistické klasifikace nemocí a přidružených zdravotních problémů (MKN-10).</w:t>
      </w:r>
    </w:p>
    <w:p w:rsidR="00E34936" w:rsidRPr="00497DE8" w:rsidRDefault="00E34936" w:rsidP="00E34936">
      <w:pPr>
        <w:pStyle w:val="Nadpis2"/>
        <w:keepNext w:val="0"/>
        <w:keepLines w:val="0"/>
        <w:spacing w:before="200" w:after="120" w:line="276" w:lineRule="auto"/>
        <w:jc w:val="both"/>
        <w:rPr>
          <w:i/>
          <w:color w:val="auto"/>
          <w:sz w:val="20"/>
          <w:szCs w:val="24"/>
        </w:rPr>
      </w:pPr>
      <w:r w:rsidRPr="00497DE8">
        <w:rPr>
          <w:i/>
          <w:color w:val="auto"/>
          <w:sz w:val="20"/>
          <w:szCs w:val="24"/>
        </w:rPr>
        <w:t>Nejvíce peněz si vyžádala léčba onemocnění oběhového systému</w:t>
      </w:r>
    </w:p>
    <w:p w:rsidR="00E34936" w:rsidRDefault="00E34936" w:rsidP="00E34936">
      <w:pPr>
        <w:keepNext w:val="0"/>
        <w:spacing w:before="120"/>
      </w:pPr>
      <w:r>
        <w:t xml:space="preserve">Nejprve se budeme věnovat výdajům na zdravotní péči v členění podle </w:t>
      </w:r>
      <w:r w:rsidRPr="00193577">
        <w:rPr>
          <w:b/>
        </w:rPr>
        <w:t>hlavních kapitol diagnóz</w:t>
      </w:r>
      <w:r>
        <w:t xml:space="preserve"> MKN-10 (graf č.3.1.2). Většinu výdajů zdravotních pojišťoven lze přiřadit ke konkrétní diagnóze MKN-10. Ostatní výdaje pojišťoven, které není možné takto rozčlenit, jsou zahrnuty do společné kategorie. Jedná se například o kapitační platby registrujícím lékařům, návštěvní službu v rámci domácí péče, léky na recept, různé bonusy a příspěvky a také náklady pojišťoven na správu a provoz vlastních organizací.</w:t>
      </w:r>
    </w:p>
    <w:p w:rsidR="00E34936" w:rsidRDefault="00E34936" w:rsidP="00E34936">
      <w:pPr>
        <w:keepNext w:val="0"/>
        <w:spacing w:before="120"/>
      </w:pPr>
      <w:r>
        <w:t xml:space="preserve">Na celkových výdajích u jednotlivých kapitol diagnóz se podílí jednak četnost daných onemocnění v populaci a pochopitelně také nákladnost jejich léčby. Nejnákladnější skupinou onemocnění jsou dlouhodobě </w:t>
      </w:r>
      <w:r w:rsidRPr="00193577">
        <w:rPr>
          <w:b/>
        </w:rPr>
        <w:t>nemoci oběhové soustavy</w:t>
      </w:r>
      <w:r>
        <w:t xml:space="preserve">, kam spadají mimo jiné ischemické choroby srdeční (např. infarkt myokardu, angina pectoris aj.) a cévní nemoci mozku (mrtvice), což jsou jak vysoce nákladná tak i relativně častá onemocnění. </w:t>
      </w:r>
    </w:p>
    <w:p w:rsidR="00E34936" w:rsidRDefault="00E34936" w:rsidP="00E34936">
      <w:pPr>
        <w:keepNext w:val="0"/>
        <w:spacing w:before="120"/>
      </w:pPr>
      <w:r>
        <w:t xml:space="preserve">V souvislosti s nárůstem počtu nově hlášených </w:t>
      </w:r>
      <w:r w:rsidRPr="00193577">
        <w:rPr>
          <w:b/>
        </w:rPr>
        <w:t>zhoubných novotvarů</w:t>
      </w:r>
      <w:r>
        <w:t xml:space="preserve"> v populaci a vývojem nových účinnějších metod jejich léčby, které většinou představují také vyšší náklady, nabývá tato skupina onemocnění ve výdajích pojišťoven stále většího podílu. </w:t>
      </w:r>
    </w:p>
    <w:p w:rsidR="00E34936" w:rsidRDefault="00E34936" w:rsidP="00E34936">
      <w:pPr>
        <w:keepNext w:val="0"/>
        <w:spacing w:before="120"/>
      </w:pPr>
      <w:r>
        <w:t xml:space="preserve">Třetí nejnákladovější kapitolou jsou </w:t>
      </w:r>
      <w:r w:rsidRPr="00193577">
        <w:rPr>
          <w:b/>
        </w:rPr>
        <w:t>Faktory ovlivňující zdravotní stav a kontakt se zdravotnickými službami</w:t>
      </w:r>
      <w:r>
        <w:t xml:space="preserve">. Jedná se obsahově o velmi různorodou skupinu příčin čerpání zdravotní péče. Patří sem nejrůznější prohlídky (preventivní, zubní, gynekologické, v těhotenství, oční atd.), laboratorní vyšetření, screeningové vyšetření, očkování, lékařské pozorování, kosmetické výkony, přizpůsobení a seřízení implantovaných nebo protetických pomůcek, dialýza, paliativní péče, chemoterapie a radioterapie, dárcovství orgánů a tkání, hospitalizace novorozenců po porodu, doprovod dítěte při hospitalizaci a další. </w:t>
      </w:r>
    </w:p>
    <w:p w:rsidR="00E34936" w:rsidRPr="00B94C81" w:rsidRDefault="00E34936" w:rsidP="00E34936">
      <w:pPr>
        <w:keepNext w:val="0"/>
        <w:spacing w:before="240" w:after="120"/>
        <w:rPr>
          <w:b/>
          <w:bCs/>
          <w:sz w:val="18"/>
          <w:szCs w:val="18"/>
        </w:rPr>
      </w:pPr>
      <w:r w:rsidRPr="001020B5">
        <w:rPr>
          <w:b/>
          <w:bCs/>
          <w:sz w:val="18"/>
          <w:szCs w:val="18"/>
        </w:rPr>
        <w:t xml:space="preserve">Graf </w:t>
      </w:r>
      <w:r>
        <w:rPr>
          <w:b/>
          <w:bCs/>
          <w:sz w:val="18"/>
          <w:szCs w:val="18"/>
        </w:rPr>
        <w:t xml:space="preserve">č. 3.1.2 </w:t>
      </w:r>
      <w:r w:rsidRPr="00FC029F">
        <w:rPr>
          <w:b/>
          <w:bCs/>
          <w:sz w:val="18"/>
          <w:szCs w:val="18"/>
        </w:rPr>
        <w:t xml:space="preserve">Výdaje </w:t>
      </w:r>
      <w:r>
        <w:rPr>
          <w:b/>
          <w:bCs/>
          <w:sz w:val="18"/>
          <w:szCs w:val="18"/>
        </w:rPr>
        <w:t xml:space="preserve">zdravotních pojišťoven </w:t>
      </w:r>
      <w:r w:rsidRPr="00FC029F">
        <w:rPr>
          <w:b/>
          <w:bCs/>
          <w:sz w:val="18"/>
          <w:szCs w:val="18"/>
        </w:rPr>
        <w:t xml:space="preserve">na zdravotní péči </w:t>
      </w:r>
      <w:r>
        <w:rPr>
          <w:b/>
          <w:bCs/>
          <w:sz w:val="18"/>
          <w:szCs w:val="18"/>
        </w:rPr>
        <w:t xml:space="preserve">v ČR </w:t>
      </w:r>
      <w:r w:rsidRPr="00FC029F">
        <w:rPr>
          <w:b/>
          <w:bCs/>
          <w:sz w:val="18"/>
          <w:szCs w:val="18"/>
        </w:rPr>
        <w:t>podle diagnóz</w:t>
      </w:r>
      <w:r>
        <w:rPr>
          <w:b/>
          <w:bCs/>
          <w:sz w:val="18"/>
          <w:szCs w:val="18"/>
        </w:rPr>
        <w:t>*, 2014 (</w:t>
      </w:r>
      <w:r w:rsidRPr="00FC029F">
        <w:rPr>
          <w:b/>
          <w:bCs/>
          <w:sz w:val="18"/>
          <w:szCs w:val="18"/>
        </w:rPr>
        <w:t>v ml</w:t>
      </w:r>
      <w:r>
        <w:rPr>
          <w:b/>
          <w:bCs/>
          <w:sz w:val="18"/>
          <w:szCs w:val="18"/>
        </w:rPr>
        <w:t>d</w:t>
      </w:r>
      <w:r w:rsidRPr="00FC029F">
        <w:rPr>
          <w:b/>
          <w:bCs/>
          <w:sz w:val="18"/>
          <w:szCs w:val="18"/>
        </w:rPr>
        <w:t>. Kč</w:t>
      </w:r>
      <w:r>
        <w:rPr>
          <w:b/>
          <w:bCs/>
          <w:sz w:val="18"/>
          <w:szCs w:val="18"/>
        </w:rPr>
        <w:t>; %)</w:t>
      </w:r>
    </w:p>
    <w:p w:rsidR="00E34936" w:rsidRPr="00A947D3" w:rsidRDefault="009C09FF" w:rsidP="00E34936">
      <w:pPr>
        <w:keepNext w:val="0"/>
        <w:tabs>
          <w:tab w:val="left" w:pos="855"/>
          <w:tab w:val="center" w:pos="4819"/>
        </w:tabs>
        <w:jc w:val="left"/>
        <w:rPr>
          <w:sz w:val="16"/>
          <w:szCs w:val="16"/>
        </w:rPr>
      </w:pPr>
      <w:r w:rsidRPr="007F3AC0">
        <w:rPr>
          <w:noProof/>
        </w:rPr>
        <w:object w:dxaOrig="9102" w:dyaOrig="5328">
          <v:shape id="Graf 16" o:spid="_x0000_i1026" type="#_x0000_t75" style="width:455.25pt;height:266.25pt;visibility:visible" o:ole="">
            <v:imagedata r:id="rId9" o:title="" cropright="-29f"/>
            <o:lock v:ext="edit" aspectratio="f"/>
          </v:shape>
          <o:OLEObject Type="Embed" ProgID="Excel.Chart.8" ShapeID="Graf 16" DrawAspect="Content" ObjectID="_1526113841" r:id="rId10">
            <o:FieldCodes>\s</o:FieldCodes>
          </o:OLEObject>
        </w:object>
      </w:r>
      <w:r w:rsidR="00E34936" w:rsidRPr="00A947D3">
        <w:rPr>
          <w:noProof/>
          <w:sz w:val="16"/>
          <w:szCs w:val="16"/>
        </w:rPr>
        <w:tab/>
      </w:r>
      <w:r w:rsidR="00E34936" w:rsidRPr="00A947D3">
        <w:rPr>
          <w:noProof/>
          <w:sz w:val="16"/>
          <w:szCs w:val="16"/>
        </w:rPr>
        <w:tab/>
        <w:t xml:space="preserve">  </w:t>
      </w:r>
    </w:p>
    <w:p w:rsidR="00E34936" w:rsidRPr="004E52F2" w:rsidRDefault="00E34936" w:rsidP="00E34936">
      <w:pPr>
        <w:pStyle w:val="nazevtabulky"/>
        <w:keepNext w:val="0"/>
        <w:spacing w:before="0" w:after="0"/>
        <w:rPr>
          <w:b w:val="0"/>
          <w:sz w:val="16"/>
          <w:szCs w:val="16"/>
        </w:rPr>
      </w:pPr>
      <w:r w:rsidRPr="00991FEF">
        <w:rPr>
          <w:b w:val="0"/>
          <w:sz w:val="16"/>
          <w:szCs w:val="16"/>
        </w:rPr>
        <w:t>*Pozn.: Celkové výdaje na zdravotní péči financované ze všeobecného zdravotního pojištění uvedené v tomto grafu neobsahují údaje za ostatní výdaje zdravotních pojišťoven (56,1 mld. Kč), které v roce 2014 nebylo možno přiřadit ke konkrétní diagnóze.</w:t>
      </w:r>
      <w:r w:rsidRPr="004E52F2">
        <w:rPr>
          <w:b w:val="0"/>
          <w:sz w:val="16"/>
          <w:szCs w:val="16"/>
        </w:rPr>
        <w:t xml:space="preserve"> </w:t>
      </w:r>
    </w:p>
    <w:p w:rsidR="00E34936" w:rsidRPr="004E52F2" w:rsidRDefault="00E34936" w:rsidP="00E34936">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E34936" w:rsidRPr="00497DE8" w:rsidRDefault="00E34936" w:rsidP="00E34936">
      <w:pPr>
        <w:pStyle w:val="Nadpis2"/>
        <w:keepNext w:val="0"/>
        <w:keepLines w:val="0"/>
        <w:spacing w:before="200" w:after="120" w:line="276" w:lineRule="auto"/>
        <w:jc w:val="both"/>
        <w:rPr>
          <w:i/>
          <w:color w:val="auto"/>
          <w:sz w:val="20"/>
          <w:szCs w:val="24"/>
        </w:rPr>
      </w:pPr>
      <w:r w:rsidRPr="00991FEF">
        <w:rPr>
          <w:i/>
          <w:color w:val="auto"/>
          <w:sz w:val="20"/>
          <w:szCs w:val="24"/>
        </w:rPr>
        <w:lastRenderedPageBreak/>
        <w:t>V roce 2014 přesáhly náklady na onkologickou léčbu 20 miliard korun</w:t>
      </w:r>
    </w:p>
    <w:p w:rsidR="00E34936" w:rsidRDefault="00E34936" w:rsidP="00E34936">
      <w:pPr>
        <w:keepNext w:val="0"/>
        <w:spacing w:before="120" w:after="120"/>
      </w:pPr>
      <w:r>
        <w:t xml:space="preserve">V  letech 2010 i 2014 vykázaly zdravotní pojišťovny největší objem výdajů na zdravotní péči za nemoci oběhové soustavy (téměř 27 mld. Kč v obou letech). V roce 2014 poprvé překonaly náklady zdravotních pojišťoven na léčbu </w:t>
      </w:r>
      <w:r w:rsidRPr="001D33FF">
        <w:rPr>
          <w:b/>
        </w:rPr>
        <w:t>onkologických onemocnění</w:t>
      </w:r>
      <w:r>
        <w:t xml:space="preserve"> hranici dvaceti miliard (22,4 mld. Kč) a dosáhly tak zatím svého historického maxima. Nárůst výdajů na onkologickou léčbu souvisí s možnostmi nových moderních léčebných i diagnostických metod, přístrojů a léčivých prostředků a bohužel také s vyšším počtem nově hlášených onkologických onemocnění v populaci. </w:t>
      </w:r>
    </w:p>
    <w:p w:rsidR="00E34936" w:rsidRPr="001F32B0" w:rsidRDefault="00E34936" w:rsidP="00E34936">
      <w:pPr>
        <w:keepNext w:val="0"/>
        <w:spacing w:before="120" w:after="120"/>
        <w:rPr>
          <w:sz w:val="18"/>
          <w:szCs w:val="18"/>
        </w:rPr>
      </w:pPr>
      <w:r>
        <w:t xml:space="preserve">Ještě v roce 2010 byly třetí nejnákladovější položkou výdajů zdravotních pojišťoven nemoci trávicí soustavy, ale v roce 2014 je ve výši výdajů předstihly diagnózy z kapitol Faktory ovlivňující zdravotní stav a kontakt se zdravotnickými službami a Nemoci svalové a kosterní soustavy a pojivové tkáně. </w:t>
      </w:r>
      <w:r w:rsidRPr="00CF043D">
        <w:rPr>
          <w:rFonts w:cs="Arial"/>
          <w:szCs w:val="20"/>
        </w:rPr>
        <w:t xml:space="preserve">Právě </w:t>
      </w:r>
      <w:r w:rsidRPr="001D33FF">
        <w:rPr>
          <w:rFonts w:cs="Arial"/>
          <w:b/>
          <w:szCs w:val="20"/>
        </w:rPr>
        <w:t>n</w:t>
      </w:r>
      <w:r w:rsidRPr="001D33FF">
        <w:rPr>
          <w:rFonts w:cs="Arial"/>
          <w:szCs w:val="20"/>
        </w:rPr>
        <w:t>emoci svalové a kosterní soustavy a pohybové tkáně</w:t>
      </w:r>
      <w:r w:rsidRPr="00705465">
        <w:rPr>
          <w:rFonts w:cs="Arial"/>
          <w:szCs w:val="20"/>
        </w:rPr>
        <w:t xml:space="preserve"> </w:t>
      </w:r>
      <w:r>
        <w:rPr>
          <w:rFonts w:cs="Arial"/>
          <w:szCs w:val="20"/>
        </w:rPr>
        <w:t>zapříčiňují největší počet dnů prostonaných v </w:t>
      </w:r>
      <w:r w:rsidRPr="00CF043D">
        <w:rPr>
          <w:rFonts w:cs="Arial"/>
          <w:szCs w:val="20"/>
        </w:rPr>
        <w:t>pracovní neschopnosti a</w:t>
      </w:r>
      <w:r>
        <w:rPr>
          <w:rFonts w:cs="Arial"/>
          <w:szCs w:val="20"/>
        </w:rPr>
        <w:t xml:space="preserve"> jsou</w:t>
      </w:r>
      <w:r w:rsidRPr="00CF043D">
        <w:rPr>
          <w:rFonts w:cs="Arial"/>
          <w:szCs w:val="20"/>
        </w:rPr>
        <w:t xml:space="preserve"> také </w:t>
      </w:r>
      <w:r>
        <w:rPr>
          <w:rFonts w:cs="Arial"/>
          <w:szCs w:val="20"/>
        </w:rPr>
        <w:t xml:space="preserve">nejčastější příčinou </w:t>
      </w:r>
      <w:r w:rsidRPr="00CF043D">
        <w:rPr>
          <w:rFonts w:cs="Arial"/>
          <w:szCs w:val="20"/>
        </w:rPr>
        <w:t>invalidity.</w:t>
      </w:r>
    </w:p>
    <w:p w:rsidR="00E34936" w:rsidRPr="00497DE8" w:rsidRDefault="00E34936" w:rsidP="00E34936">
      <w:pPr>
        <w:pStyle w:val="Nadpis2"/>
        <w:keepLines w:val="0"/>
        <w:spacing w:before="200" w:after="120" w:line="276" w:lineRule="auto"/>
        <w:jc w:val="both"/>
        <w:rPr>
          <w:i/>
          <w:color w:val="auto"/>
          <w:sz w:val="20"/>
          <w:szCs w:val="24"/>
        </w:rPr>
      </w:pPr>
      <w:r w:rsidRPr="00991FEF">
        <w:rPr>
          <w:i/>
          <w:color w:val="auto"/>
          <w:sz w:val="20"/>
          <w:szCs w:val="24"/>
        </w:rPr>
        <w:t>Mezi roky 2010 a 2014 poklesly výdaje na zdravotní péči v oblasti Těhotenství, porodu a šestinedělí</w:t>
      </w:r>
    </w:p>
    <w:p w:rsidR="00E34936" w:rsidRDefault="00E34936" w:rsidP="00E34936">
      <w:pPr>
        <w:keepNext w:val="0"/>
        <w:spacing w:before="120"/>
      </w:pPr>
      <w:r>
        <w:t>O</w:t>
      </w:r>
      <w:r w:rsidRPr="00BE0952">
        <w:t xml:space="preserve">d roku 2010 </w:t>
      </w:r>
      <w:r>
        <w:t>se</w:t>
      </w:r>
      <w:r w:rsidRPr="00BE0952">
        <w:t xml:space="preserve"> nejvíce </w:t>
      </w:r>
      <w:r>
        <w:t>(</w:t>
      </w:r>
      <w:r w:rsidRPr="00BE0952">
        <w:t>o více než 5 miliard Kč</w:t>
      </w:r>
      <w:r>
        <w:t>)</w:t>
      </w:r>
      <w:r w:rsidRPr="00BE0952">
        <w:t xml:space="preserve"> zvýšily n</w:t>
      </w:r>
      <w:r>
        <w:t>áklady na </w:t>
      </w:r>
      <w:r w:rsidRPr="00BE0952">
        <w:t xml:space="preserve">léčení </w:t>
      </w:r>
      <w:r w:rsidRPr="001D33FF">
        <w:rPr>
          <w:b/>
        </w:rPr>
        <w:t>nemocí svalové a kosterní soustavy a pojivové tkáně</w:t>
      </w:r>
      <w:r>
        <w:t xml:space="preserve">. V případě </w:t>
      </w:r>
      <w:r w:rsidRPr="00BE0952">
        <w:t>poranění a otrav</w:t>
      </w:r>
      <w:r>
        <w:t>,</w:t>
      </w:r>
      <w:r w:rsidRPr="00BE0952">
        <w:t xml:space="preserve"> </w:t>
      </w:r>
      <w:r>
        <w:t>stejně jako</w:t>
      </w:r>
      <w:r w:rsidRPr="00BE0952">
        <w:t xml:space="preserve"> </w:t>
      </w:r>
      <w:r>
        <w:t> </w:t>
      </w:r>
      <w:r w:rsidRPr="00BE0952">
        <w:t xml:space="preserve">diagnóz </w:t>
      </w:r>
      <w:r>
        <w:t>z kapitoly</w:t>
      </w:r>
      <w:r w:rsidRPr="00BE0952">
        <w:t xml:space="preserve"> </w:t>
      </w:r>
      <w:r>
        <w:t>F</w:t>
      </w:r>
      <w:r w:rsidRPr="00BE0952">
        <w:t>aktory ovli</w:t>
      </w:r>
      <w:r>
        <w:t>vňující zdravotní stav (zahrnují</w:t>
      </w:r>
      <w:r w:rsidRPr="00BE0952">
        <w:t xml:space="preserve"> </w:t>
      </w:r>
      <w:r>
        <w:t xml:space="preserve">různá vyšetření, </w:t>
      </w:r>
      <w:r w:rsidRPr="00BE0952">
        <w:t>poradny</w:t>
      </w:r>
      <w:r>
        <w:t>, hospitalizaci dětí po porodu, doprovod při hospitalizaci</w:t>
      </w:r>
      <w:r w:rsidRPr="00BE0952">
        <w:t xml:space="preserve"> atd.)</w:t>
      </w:r>
      <w:r>
        <w:t>,</w:t>
      </w:r>
      <w:r w:rsidRPr="00BE0952">
        <w:t xml:space="preserve"> </w:t>
      </w:r>
      <w:r>
        <w:t xml:space="preserve">byl </w:t>
      </w:r>
      <w:r w:rsidRPr="00BE0952">
        <w:t xml:space="preserve">ve stejném období </w:t>
      </w:r>
      <w:r>
        <w:t>zaznamenán nárůst nákladů</w:t>
      </w:r>
      <w:r w:rsidRPr="00BE0952">
        <w:t xml:space="preserve"> o 3,8 miliard Kč. </w:t>
      </w:r>
      <w:r>
        <w:t xml:space="preserve">Více než o 3,2 mld. Kč vzrostly výdaje na léčbu onkologických onemocnění. Výdaje na léčbu nemocí nervové soustavy a močové a pohlavní soustavy stouply zhruba o 2 miliardy Kč. </w:t>
      </w:r>
    </w:p>
    <w:p w:rsidR="00E34936" w:rsidRDefault="00E34936" w:rsidP="00E34936">
      <w:pPr>
        <w:keepNext w:val="0"/>
        <w:spacing w:before="120"/>
      </w:pPr>
      <w:r>
        <w:t xml:space="preserve">K poklesu výdajů pojišťoven na zdravotní péči mezi roky 2010 a 2014 došlo pouze u kapitol </w:t>
      </w:r>
      <w:r w:rsidRPr="001D33FF">
        <w:rPr>
          <w:b/>
        </w:rPr>
        <w:t xml:space="preserve">Těhotenství, porod a šestinedělí </w:t>
      </w:r>
      <w:r>
        <w:t>a Stavy vzniklé v perinatálním období. To bylo pravděpodobně ovlivněno poklesem počtu narozených dětí v tomto období, který se snížil ze 117 tisíc v roce 2010 na 110 tisíc v roce 2014.</w:t>
      </w:r>
    </w:p>
    <w:p w:rsidR="00E34936" w:rsidRDefault="00E34936" w:rsidP="00E34936">
      <w:pPr>
        <w:keepNext w:val="0"/>
        <w:spacing w:before="240" w:after="120"/>
        <w:rPr>
          <w:b/>
          <w:bCs/>
          <w:sz w:val="18"/>
          <w:szCs w:val="18"/>
        </w:rPr>
      </w:pPr>
      <w:r w:rsidRPr="001F32B0">
        <w:rPr>
          <w:b/>
          <w:bCs/>
          <w:sz w:val="18"/>
          <w:szCs w:val="18"/>
        </w:rPr>
        <w:t>Graf č. 3.</w:t>
      </w:r>
      <w:r>
        <w:rPr>
          <w:b/>
          <w:bCs/>
          <w:sz w:val="18"/>
          <w:szCs w:val="18"/>
        </w:rPr>
        <w:t>1.3</w:t>
      </w:r>
      <w:r w:rsidRPr="001F32B0">
        <w:rPr>
          <w:b/>
          <w:bCs/>
          <w:sz w:val="18"/>
          <w:szCs w:val="18"/>
        </w:rPr>
        <w:t xml:space="preserve"> </w:t>
      </w:r>
      <w:r>
        <w:rPr>
          <w:b/>
          <w:bCs/>
          <w:sz w:val="18"/>
          <w:szCs w:val="18"/>
        </w:rPr>
        <w:t>V</w:t>
      </w:r>
      <w:r w:rsidRPr="001F32B0">
        <w:rPr>
          <w:b/>
          <w:bCs/>
          <w:sz w:val="18"/>
          <w:szCs w:val="18"/>
        </w:rPr>
        <w:t>ý</w:t>
      </w:r>
      <w:r>
        <w:rPr>
          <w:b/>
          <w:bCs/>
          <w:sz w:val="18"/>
          <w:szCs w:val="18"/>
        </w:rPr>
        <w:t xml:space="preserve">voj výdajů </w:t>
      </w:r>
      <w:r w:rsidRPr="001F32B0">
        <w:rPr>
          <w:b/>
          <w:bCs/>
          <w:sz w:val="18"/>
          <w:szCs w:val="18"/>
        </w:rPr>
        <w:t xml:space="preserve">zdravotních pojišťoven na zdravotní péči </w:t>
      </w:r>
      <w:r>
        <w:rPr>
          <w:b/>
          <w:bCs/>
          <w:sz w:val="18"/>
          <w:szCs w:val="18"/>
        </w:rPr>
        <w:t xml:space="preserve">v ČR </w:t>
      </w:r>
      <w:r w:rsidRPr="001F32B0">
        <w:rPr>
          <w:b/>
          <w:bCs/>
          <w:sz w:val="18"/>
          <w:szCs w:val="18"/>
        </w:rPr>
        <w:t>podle</w:t>
      </w:r>
      <w:r>
        <w:rPr>
          <w:b/>
          <w:bCs/>
          <w:sz w:val="18"/>
          <w:szCs w:val="18"/>
        </w:rPr>
        <w:t xml:space="preserve"> </w:t>
      </w:r>
      <w:r w:rsidRPr="001F32B0">
        <w:rPr>
          <w:b/>
          <w:bCs/>
          <w:sz w:val="18"/>
          <w:szCs w:val="18"/>
        </w:rPr>
        <w:t>diagnóz</w:t>
      </w:r>
      <w:r>
        <w:rPr>
          <w:b/>
          <w:bCs/>
          <w:sz w:val="18"/>
          <w:szCs w:val="18"/>
        </w:rPr>
        <w:t xml:space="preserve">, </w:t>
      </w:r>
      <w:r w:rsidRPr="001F32B0">
        <w:rPr>
          <w:b/>
          <w:bCs/>
          <w:sz w:val="18"/>
          <w:szCs w:val="18"/>
        </w:rPr>
        <w:t>2010 a 2014</w:t>
      </w:r>
      <w:r>
        <w:rPr>
          <w:b/>
          <w:bCs/>
          <w:sz w:val="18"/>
          <w:szCs w:val="18"/>
        </w:rPr>
        <w:t xml:space="preserve"> (mld. Kč)</w:t>
      </w:r>
      <w:r w:rsidRPr="001F32B0">
        <w:rPr>
          <w:b/>
          <w:bCs/>
          <w:sz w:val="18"/>
          <w:szCs w:val="18"/>
        </w:rPr>
        <w:t xml:space="preserve"> </w:t>
      </w:r>
    </w:p>
    <w:p w:rsidR="00E34936" w:rsidRDefault="009C09FF" w:rsidP="00E34936">
      <w:pPr>
        <w:keepNext w:val="0"/>
        <w:spacing w:line="240" w:lineRule="auto"/>
        <w:jc w:val="left"/>
        <w:rPr>
          <w:i/>
          <w:sz w:val="16"/>
          <w:szCs w:val="16"/>
        </w:rPr>
      </w:pPr>
      <w:r w:rsidRPr="007F3AC0">
        <w:rPr>
          <w:noProof/>
        </w:rPr>
        <w:object w:dxaOrig="9409" w:dyaOrig="6183">
          <v:shape id="Graf 17" o:spid="_x0000_i1027" type="#_x0000_t75" style="width:470.25pt;height:309pt;visibility:visible" o:ole="">
            <v:imagedata r:id="rId11" o:title=""/>
            <o:lock v:ext="edit" aspectratio="f"/>
          </v:shape>
          <o:OLEObject Type="Embed" ProgID="Excel.Chart.8" ShapeID="Graf 17" DrawAspect="Content" ObjectID="_1526113842" r:id="rId12">
            <o:FieldCodes>\s</o:FieldCodes>
          </o:OLEObject>
        </w:object>
      </w:r>
    </w:p>
    <w:p w:rsidR="00E34936" w:rsidRDefault="00E34936" w:rsidP="00E34936">
      <w:pPr>
        <w:keepNext w:val="0"/>
        <w:spacing w:line="240" w:lineRule="auto"/>
        <w:rPr>
          <w:i/>
          <w:sz w:val="16"/>
          <w:szCs w:val="16"/>
        </w:rPr>
      </w:pPr>
      <w:r>
        <w:rPr>
          <w:i/>
          <w:sz w:val="16"/>
          <w:szCs w:val="16"/>
        </w:rPr>
        <w:t>Pozn. V grafu jsou uvedeny zkrácené názvy kapitol MKN-10. Kompletní přehled je uveden v tabulkové příloze.</w:t>
      </w:r>
    </w:p>
    <w:p w:rsidR="00E34936" w:rsidRPr="004E52F2" w:rsidRDefault="00E34936" w:rsidP="00E34936">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E34936" w:rsidRPr="00497DE8" w:rsidRDefault="00E34936" w:rsidP="00E34936">
      <w:pPr>
        <w:pStyle w:val="Nadpis2"/>
        <w:keepLines w:val="0"/>
        <w:spacing w:before="200" w:after="120" w:line="276" w:lineRule="auto"/>
        <w:jc w:val="both"/>
        <w:rPr>
          <w:i/>
          <w:color w:val="auto"/>
          <w:sz w:val="20"/>
          <w:szCs w:val="24"/>
        </w:rPr>
      </w:pPr>
      <w:r>
        <w:rPr>
          <w:i/>
          <w:color w:val="auto"/>
          <w:sz w:val="20"/>
          <w:szCs w:val="24"/>
        </w:rPr>
        <w:t>Zdravotní pojišťovny investovaly nejvíce peněz do léčby nemocí oběhového systému</w:t>
      </w:r>
    </w:p>
    <w:p w:rsidR="00E34936" w:rsidRDefault="00E34936" w:rsidP="00E34936">
      <w:pPr>
        <w:keepNext w:val="0"/>
        <w:spacing w:before="120"/>
      </w:pPr>
      <w:r>
        <w:t>Následující graf č. 3.1.4 přináší přehled nejnákladnějších kapitol diagnóz z roku 2014 ve třech základních věkových skupinách.</w:t>
      </w:r>
      <w:r>
        <w:rPr>
          <w:rStyle w:val="Znakapoznpodarou"/>
        </w:rPr>
        <w:footnoteReference w:id="3"/>
      </w:r>
      <w:r>
        <w:t xml:space="preserve"> Do tohoto grafu nejsou zahrnuty diagnózy z kapitoly - Faktory ovlivňující zdravotní stav a kontakt se zdravotnickými službami. Ve věkových skupinách 15–64 let a 65 a více let je výčet nejnákladovějších skupin diagnóz téměř totožný a mění se mírně pouze jejich pořadí. Jedná se o diagnózy, které jsou v České republice zároveň nejčastějšími příčinami hospitalizace a také úmrtnosti.</w:t>
      </w:r>
      <w:r w:rsidRPr="009D226E">
        <w:t xml:space="preserve"> </w:t>
      </w:r>
      <w:r>
        <w:t xml:space="preserve">Podle demografické statistiky umírá polovina seniorů v České republice na nemoci oběhové soustavy (zejména na infarkt myokardu a cévní onemocnění), ve středním věku jsou nejčastějšími příčinami úmrtí zhoubné novotvary. </w:t>
      </w:r>
    </w:p>
    <w:p w:rsidR="00E34936" w:rsidRDefault="00E34936" w:rsidP="00E34936">
      <w:pPr>
        <w:keepNext w:val="0"/>
        <w:spacing w:before="120"/>
      </w:pPr>
      <w:r w:rsidRPr="001D33FF">
        <w:rPr>
          <w:b/>
        </w:rPr>
        <w:t>U dětí do 14 let</w:t>
      </w:r>
      <w:r>
        <w:t xml:space="preserve"> je výčet finančně nejnáročnějších diagnóz z hlediska výdajů zdravotních pojišťoven odlišný. Jedná se zejména o nemoci dýchací soustavy a stavy vzniklé v perinatálním období, což je pravděpodobně ovlivněno nárůstem počtu předčasně narozených dětí s nízkou či velmi nízkou porodní hmotností. Zdravotní péče o tyto velmi ohrožené děti je značně nákladná a s vývojem stále dokonalejších léčebných metod, léků a přístrojů budou tyto náklady pravděpodobně nadále narůstat.</w:t>
      </w:r>
    </w:p>
    <w:p w:rsidR="00E34936" w:rsidRPr="00CC7279" w:rsidRDefault="00E34936" w:rsidP="00E34936">
      <w:pPr>
        <w:keepNext w:val="0"/>
        <w:spacing w:before="240" w:after="120"/>
        <w:jc w:val="left"/>
        <w:rPr>
          <w:b/>
          <w:bCs/>
          <w:sz w:val="18"/>
          <w:szCs w:val="18"/>
        </w:rPr>
      </w:pPr>
      <w:r w:rsidRPr="00CC7279">
        <w:rPr>
          <w:b/>
          <w:bCs/>
          <w:sz w:val="18"/>
          <w:szCs w:val="18"/>
        </w:rPr>
        <w:t>Graf č. 3.</w:t>
      </w:r>
      <w:r>
        <w:rPr>
          <w:b/>
          <w:bCs/>
          <w:sz w:val="18"/>
          <w:szCs w:val="18"/>
        </w:rPr>
        <w:t>1.4</w:t>
      </w:r>
      <w:r w:rsidRPr="00CC7279">
        <w:rPr>
          <w:b/>
          <w:bCs/>
          <w:sz w:val="18"/>
          <w:szCs w:val="18"/>
        </w:rPr>
        <w:t xml:space="preserve"> Výdaje </w:t>
      </w:r>
      <w:r>
        <w:rPr>
          <w:b/>
          <w:bCs/>
          <w:sz w:val="18"/>
          <w:szCs w:val="18"/>
        </w:rPr>
        <w:t xml:space="preserve">zdr. </w:t>
      </w:r>
      <w:r w:rsidRPr="00CC7279">
        <w:rPr>
          <w:b/>
          <w:bCs/>
          <w:sz w:val="18"/>
          <w:szCs w:val="18"/>
        </w:rPr>
        <w:t xml:space="preserve">pojišťoven na zdravotní péči </w:t>
      </w:r>
      <w:r>
        <w:rPr>
          <w:b/>
          <w:bCs/>
          <w:sz w:val="18"/>
          <w:szCs w:val="18"/>
        </w:rPr>
        <w:t xml:space="preserve">v ČR </w:t>
      </w:r>
      <w:r w:rsidRPr="00CC7279">
        <w:rPr>
          <w:b/>
          <w:bCs/>
          <w:sz w:val="18"/>
          <w:szCs w:val="18"/>
        </w:rPr>
        <w:t>podle věkových skupin a diagnóz</w:t>
      </w:r>
      <w:r>
        <w:rPr>
          <w:b/>
          <w:bCs/>
          <w:sz w:val="18"/>
          <w:szCs w:val="18"/>
        </w:rPr>
        <w:t>*</w:t>
      </w:r>
      <w:r w:rsidRPr="00CC7279">
        <w:rPr>
          <w:b/>
          <w:bCs/>
          <w:sz w:val="18"/>
          <w:szCs w:val="18"/>
        </w:rPr>
        <w:t xml:space="preserve">, 2014 (mld. Kč; %) </w:t>
      </w:r>
    </w:p>
    <w:p w:rsidR="00E34936" w:rsidRDefault="009C09FF" w:rsidP="00E34936">
      <w:pPr>
        <w:pStyle w:val="nazevtabulky"/>
        <w:spacing w:before="0" w:after="0"/>
        <w:rPr>
          <w:sz w:val="18"/>
          <w:szCs w:val="18"/>
        </w:rPr>
      </w:pPr>
      <w:r w:rsidRPr="007F3AC0">
        <w:rPr>
          <w:noProof/>
        </w:rPr>
        <w:object w:dxaOrig="9409" w:dyaOrig="4560">
          <v:shape id="Graf 18" o:spid="_x0000_i1028" type="#_x0000_t75" style="width:470.25pt;height:228pt;visibility:visible" o:ole="">
            <v:imagedata r:id="rId13" o:title=""/>
            <o:lock v:ext="edit" aspectratio="f"/>
          </v:shape>
          <o:OLEObject Type="Embed" ProgID="Excel.Chart.8" ShapeID="Graf 18" DrawAspect="Content" ObjectID="_1526113843" r:id="rId14">
            <o:FieldCodes>\s</o:FieldCodes>
          </o:OLEObject>
        </w:object>
      </w:r>
    </w:p>
    <w:p w:rsidR="00E34936" w:rsidRPr="004E52F2" w:rsidRDefault="00E34936" w:rsidP="00E34936">
      <w:pPr>
        <w:pStyle w:val="nazevtabulky"/>
        <w:spacing w:before="0" w:after="0"/>
        <w:rPr>
          <w:b w:val="0"/>
          <w:sz w:val="16"/>
          <w:szCs w:val="16"/>
        </w:rPr>
      </w:pPr>
      <w:r w:rsidRPr="004E52F2">
        <w:rPr>
          <w:b w:val="0"/>
          <w:sz w:val="16"/>
          <w:szCs w:val="16"/>
        </w:rPr>
        <w:t>*Pozn.: Celkové výdaje na zdravotní péči financované ze všeobecného zdravotního pojištění uvedené v tomto grafu neobsahují údaje za ostatní výdaje zdravotních pojišťoven (56,1 mld. Kč), které v roce 2014 nebylo možno přiřadit ke konkrétní diagnóze</w:t>
      </w:r>
      <w:r>
        <w:rPr>
          <w:b w:val="0"/>
          <w:sz w:val="16"/>
          <w:szCs w:val="16"/>
        </w:rPr>
        <w:t>.</w:t>
      </w:r>
      <w:r w:rsidRPr="004E52F2">
        <w:rPr>
          <w:b w:val="0"/>
          <w:sz w:val="16"/>
          <w:szCs w:val="16"/>
        </w:rPr>
        <w:t xml:space="preserve"> </w:t>
      </w:r>
    </w:p>
    <w:p w:rsidR="00E34936" w:rsidRPr="004E52F2" w:rsidRDefault="00E34936" w:rsidP="00E34936">
      <w:pPr>
        <w:pStyle w:val="nazevtabulky"/>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E34936" w:rsidRPr="00991FEF" w:rsidRDefault="00E34936" w:rsidP="00E34936">
      <w:pPr>
        <w:pStyle w:val="Nadpis2"/>
        <w:keepLines w:val="0"/>
        <w:spacing w:before="200" w:after="120" w:line="276" w:lineRule="auto"/>
        <w:jc w:val="both"/>
        <w:rPr>
          <w:i/>
          <w:color w:val="auto"/>
          <w:sz w:val="20"/>
          <w:szCs w:val="24"/>
        </w:rPr>
      </w:pPr>
      <w:r w:rsidRPr="00991FEF">
        <w:rPr>
          <w:i/>
          <w:color w:val="auto"/>
          <w:sz w:val="20"/>
          <w:szCs w:val="24"/>
        </w:rPr>
        <w:t>Nadprůměrně vysoké jsou zejména výdaje na léčení nemocí oběhové soustavy mužů a nemocí svalové a kosterní soustavy žen</w:t>
      </w:r>
    </w:p>
    <w:p w:rsidR="00E34936" w:rsidRDefault="00E34936" w:rsidP="00E34936">
      <w:pPr>
        <w:pStyle w:val="Textvlastn"/>
        <w:spacing w:line="288" w:lineRule="auto"/>
        <w:rPr>
          <w:sz w:val="20"/>
        </w:rPr>
      </w:pPr>
      <w:r>
        <w:rPr>
          <w:sz w:val="20"/>
        </w:rPr>
        <w:t xml:space="preserve">Graf č. 3.1.5 podává přehled o průměrných výdajích zdravotních pojišťoven podle diagnóz přepočtených na jednoho pojištěnce daného pohlaví. Je zde patrná převaha výdajů na zdravotní péči </w:t>
      </w:r>
      <w:r w:rsidRPr="00636425">
        <w:rPr>
          <w:b/>
          <w:sz w:val="20"/>
        </w:rPr>
        <w:t>o ženy</w:t>
      </w:r>
      <w:r>
        <w:rPr>
          <w:sz w:val="20"/>
        </w:rPr>
        <w:t xml:space="preserve"> u nemocí svalové a kosterní soustavy. Také u nemocí močové a pohlavní soustavy a nemocí nervové soustavy jsou průměrné výdaje pojišťoven vyšší u žen než u mužů. </w:t>
      </w:r>
    </w:p>
    <w:p w:rsidR="00E34936" w:rsidRDefault="00E34936" w:rsidP="00E34936">
      <w:pPr>
        <w:pStyle w:val="Textvlastn"/>
        <w:spacing w:line="288" w:lineRule="auto"/>
        <w:rPr>
          <w:sz w:val="20"/>
        </w:rPr>
      </w:pPr>
      <w:r>
        <w:rPr>
          <w:sz w:val="20"/>
        </w:rPr>
        <w:t>Naopak vyšší výdaje pojišťoven na zdravotní péči o </w:t>
      </w:r>
      <w:r w:rsidRPr="00636425">
        <w:rPr>
          <w:b/>
          <w:sz w:val="20"/>
        </w:rPr>
        <w:t xml:space="preserve">muže </w:t>
      </w:r>
      <w:r>
        <w:rPr>
          <w:sz w:val="20"/>
        </w:rPr>
        <w:t>jsou zaznamenány u nemocí oběhové soustavy a dále u poranění a otrav. I v tomto případě odrážejí průměrné náklady jak četnost onemocnění, která může být pro muže a ženy různá, tak i nákladnost léčby. Při tom v jedné skupině diagnóz často najdeme diagnózy typické jak pro muže, tak pro ženy, které se svou frekvencí i nákladností léčby mohou velmi lišit.</w:t>
      </w:r>
    </w:p>
    <w:p w:rsidR="00E34936" w:rsidRDefault="00E34936" w:rsidP="00E34936">
      <w:pPr>
        <w:pStyle w:val="Textvlastn"/>
        <w:spacing w:line="288" w:lineRule="auto"/>
        <w:rPr>
          <w:sz w:val="20"/>
        </w:rPr>
      </w:pPr>
    </w:p>
    <w:p w:rsidR="00E34936" w:rsidRPr="00C03AD2" w:rsidRDefault="00E34936" w:rsidP="00E34936">
      <w:pPr>
        <w:keepNext w:val="0"/>
        <w:spacing w:before="240" w:after="120"/>
        <w:rPr>
          <w:sz w:val="18"/>
          <w:szCs w:val="18"/>
        </w:rPr>
      </w:pPr>
      <w:r w:rsidRPr="00B94C81">
        <w:rPr>
          <w:b/>
          <w:bCs/>
          <w:sz w:val="18"/>
          <w:szCs w:val="18"/>
        </w:rPr>
        <w:t xml:space="preserve">Graf č. 3.1.5 Výdaje zdrav. pojišťoven na zdravotní péči na 1 pojištěnce v ČR podle pohlaví a diagnóz, 2014 (Kč) </w:t>
      </w:r>
    </w:p>
    <w:p w:rsidR="00E34936" w:rsidRPr="004A6270" w:rsidRDefault="009C09FF" w:rsidP="00E34936">
      <w:pPr>
        <w:pStyle w:val="Textvlastn"/>
        <w:rPr>
          <w:b/>
          <w:sz w:val="20"/>
        </w:rPr>
      </w:pPr>
      <w:r>
        <w:rPr>
          <w:noProof/>
        </w:rPr>
        <w:pict>
          <v:shapetype id="_x0000_t202" coordsize="21600,21600" o:spt="202" path="m,l,21600r21600,l21600,xe">
            <v:stroke joinstyle="miter"/>
            <v:path gradientshapeok="t" o:connecttype="rect"/>
          </v:shapetype>
          <v:shape id="Textové pole 23" o:spid="_x0000_s1043" type="#_x0000_t202" style="position:absolute;left:0;text-align:left;margin-left:290.55pt;margin-top:305.7pt;width:36.75pt;height:21.75pt;z-index: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" filled="f" stroked="f">
            <v:path arrowok="t"/>
            <v:textbox>
              <w:txbxContent>
                <w:p w:rsidR="00207508" w:rsidRDefault="00207508" w:rsidP="00E34936">
                  <w:pPr>
                    <w:pStyle w:val="Normlnweb"/>
                    <w:spacing w:before="0" w:beforeAutospacing="0" w:after="0" w:afterAutospacing="0"/>
                  </w:pPr>
                  <w:r>
                    <w:rPr>
                      <w:rFonts w:cs="Arial"/>
                      <w:sz w:val="16"/>
                      <w:szCs w:val="16"/>
                    </w:rPr>
                    <w:t xml:space="preserve"> Kč</w:t>
                  </w:r>
                </w:p>
              </w:txbxContent>
            </v:textbox>
          </v:shape>
        </w:pict>
      </w:r>
      <w:r w:rsidRPr="007F3AC0">
        <w:rPr>
          <w:noProof/>
        </w:rPr>
        <w:pict>
          <v:shape id="obrázek 11" o:spid="_x0000_i1029" type="#_x0000_t75" style="width:470.25pt;height:309.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">
            <v:imagedata r:id="rId15" o:title="" cropbottom="-31f"/>
            <o:lock v:ext="edit" aspectratio="f"/>
          </v:shape>
        </w:pict>
      </w:r>
    </w:p>
    <w:p w:rsidR="00E34936" w:rsidRPr="004E52F2" w:rsidRDefault="00E34936" w:rsidP="00E34936">
      <w:pPr>
        <w:pStyle w:val="nazevtabulky"/>
        <w:spacing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E34936" w:rsidRPr="00991FEF" w:rsidRDefault="00E34936" w:rsidP="00E34936">
      <w:pPr>
        <w:pStyle w:val="Nadpis2"/>
        <w:keepLines w:val="0"/>
        <w:spacing w:before="200" w:after="120" w:line="276" w:lineRule="auto"/>
        <w:jc w:val="both"/>
        <w:rPr>
          <w:i/>
          <w:color w:val="auto"/>
          <w:sz w:val="20"/>
          <w:szCs w:val="24"/>
        </w:rPr>
      </w:pPr>
      <w:r w:rsidRPr="00991FEF">
        <w:rPr>
          <w:i/>
          <w:color w:val="auto"/>
          <w:sz w:val="20"/>
          <w:szCs w:val="24"/>
        </w:rPr>
        <w:t>Nejvíce peněz vydaly zdravotní pojišťovny na péči o muže ve věku 65 až 69 let</w:t>
      </w:r>
    </w:p>
    <w:p w:rsidR="00E34936" w:rsidRDefault="00E34936" w:rsidP="00E34936">
      <w:pPr>
        <w:spacing w:before="120"/>
      </w:pPr>
      <w:r>
        <w:t xml:space="preserve">V následující části </w:t>
      </w:r>
      <w:r w:rsidRPr="00BE0952">
        <w:t xml:space="preserve">se zaměříme na výdaje </w:t>
      </w:r>
      <w:r>
        <w:t xml:space="preserve">pojišťoven </w:t>
      </w:r>
      <w:r w:rsidRPr="00BE0952">
        <w:t xml:space="preserve">na zdravotní péči </w:t>
      </w:r>
      <w:r w:rsidRPr="00636425">
        <w:rPr>
          <w:b/>
        </w:rPr>
        <w:t>členěné podle věku a pohlaví pojištěnců</w:t>
      </w:r>
      <w:r>
        <w:t>, na které byla tato péče vykázána</w:t>
      </w:r>
      <w:r w:rsidRPr="00BE0952">
        <w:t xml:space="preserve">. Každá věková skupina má odlišný počet pojištěnců, který přímo úměrně ovlivňuje výši celkových vynaložených výdajů. Při vyčíslení výdajů na jednoho pojištěnce se ukazuje jako potřebné vzít v úvahu i věk pojištěnce, protože v různém věku se stejná nemoc </w:t>
      </w:r>
      <w:r>
        <w:t xml:space="preserve">může </w:t>
      </w:r>
      <w:r w:rsidRPr="00BE0952">
        <w:t>projev</w:t>
      </w:r>
      <w:r>
        <w:t>ovat</w:t>
      </w:r>
      <w:r w:rsidRPr="00BE0952">
        <w:t xml:space="preserve"> různě, </w:t>
      </w:r>
      <w:r>
        <w:t xml:space="preserve">mít </w:t>
      </w:r>
      <w:r w:rsidRPr="00BE0952">
        <w:t xml:space="preserve">odlišnou délkou léčení, </w:t>
      </w:r>
      <w:r>
        <w:t>specifické</w:t>
      </w:r>
      <w:r w:rsidRPr="00BE0952">
        <w:t xml:space="preserve"> komplikace, odlišný průběh a tudíž </w:t>
      </w:r>
      <w:r>
        <w:t>rozdílné náklady</w:t>
      </w:r>
      <w:r w:rsidRPr="00BE0952">
        <w:t>.</w:t>
      </w:r>
    </w:p>
    <w:p w:rsidR="00E34936" w:rsidRDefault="00E34936" w:rsidP="00E34936">
      <w:pPr>
        <w:spacing w:before="120"/>
      </w:pPr>
      <w:r w:rsidRPr="00BE0952">
        <w:t>Velmi zajímavé je také srovnání výdajů na zdravotní péči</w:t>
      </w:r>
      <w:r>
        <w:t xml:space="preserve"> podle toho, zda byla</w:t>
      </w:r>
      <w:r w:rsidRPr="00BE0952">
        <w:t xml:space="preserve"> poskyt</w:t>
      </w:r>
      <w:r>
        <w:t>nuta</w:t>
      </w:r>
      <w:r w:rsidRPr="00BE0952">
        <w:t xml:space="preserve"> mužům </w:t>
      </w:r>
      <w:r>
        <w:t>nebo</w:t>
      </w:r>
      <w:r w:rsidRPr="00BE0952">
        <w:t xml:space="preserve"> ženám. Ženy se obecně dožívají vyššího věku než muži,</w:t>
      </w:r>
      <w:r>
        <w:t xml:space="preserve"> ve věku nad 85 let tvoří 70 % populace ČR,</w:t>
      </w:r>
      <w:r w:rsidRPr="00BE0952">
        <w:t xml:space="preserve"> </w:t>
      </w:r>
      <w:r>
        <w:t>což</w:t>
      </w:r>
      <w:r w:rsidRPr="00BE0952">
        <w:t xml:space="preserve"> je </w:t>
      </w:r>
      <w:r>
        <w:t xml:space="preserve">jedním z důvodů, proč je </w:t>
      </w:r>
      <w:r w:rsidRPr="00BE0952">
        <w:t>uved</w:t>
      </w:r>
      <w:r>
        <w:t>ená struktura výdajů dle věku a </w:t>
      </w:r>
      <w:r w:rsidRPr="00D47894">
        <w:t>poh</w:t>
      </w:r>
      <w:r w:rsidRPr="00BE0952">
        <w:t>laví odlišná.</w:t>
      </w:r>
      <w:r w:rsidRPr="000E1A74">
        <w:t xml:space="preserve"> </w:t>
      </w:r>
    </w:p>
    <w:p w:rsidR="00E34936" w:rsidRDefault="00E34936" w:rsidP="00E34936">
      <w:pPr>
        <w:spacing w:before="120"/>
      </w:pPr>
      <w:r>
        <w:t xml:space="preserve">Z celkových výdajů zdravotních pojišťoven na zdravotní péči připadalo každoročně zhruba 47 % na péči o muže a 53 % na péči o ženy. Vyšší výdaje na zdravotní péči o muže než na péči o ženy byly v roce 2014 pojišťovnami evidovány pouze ve věkových skupinách 0-14 a 55-69 let. Ve všech ostatních věkových skupinách byly vyšší výdaje na zdravotní péči o ženy než o muže. U obou pohlaví se nejvyšší částky objevují ve věkové skupině 65-69 let. </w:t>
      </w:r>
    </w:p>
    <w:p w:rsidR="00E34936" w:rsidRDefault="00E34936" w:rsidP="007213A5">
      <w:pPr>
        <w:rPr>
          <w:sz w:val="18"/>
          <w:szCs w:val="18"/>
        </w:rPr>
      </w:pPr>
      <w:r>
        <w:br w:type="page"/>
      </w:r>
      <w:r w:rsidRPr="00CB39E4">
        <w:rPr>
          <w:sz w:val="18"/>
          <w:szCs w:val="18"/>
        </w:rPr>
        <w:t>Tab. č.</w:t>
      </w:r>
      <w:r>
        <w:rPr>
          <w:sz w:val="18"/>
          <w:szCs w:val="18"/>
        </w:rPr>
        <w:t xml:space="preserve"> </w:t>
      </w:r>
      <w:r w:rsidRPr="00CB39E4">
        <w:rPr>
          <w:sz w:val="18"/>
          <w:szCs w:val="18"/>
        </w:rPr>
        <w:t>3.</w:t>
      </w:r>
      <w:r>
        <w:rPr>
          <w:sz w:val="18"/>
          <w:szCs w:val="18"/>
        </w:rPr>
        <w:t>1.1</w:t>
      </w:r>
      <w:r w:rsidRPr="00CB39E4">
        <w:rPr>
          <w:sz w:val="18"/>
          <w:szCs w:val="18"/>
        </w:rPr>
        <w:t xml:space="preserve"> Výdaje zdravotních pojišťoven na zdravotní péči </w:t>
      </w:r>
      <w:r>
        <w:rPr>
          <w:sz w:val="18"/>
          <w:szCs w:val="18"/>
        </w:rPr>
        <w:t xml:space="preserve">v ČR </w:t>
      </w:r>
      <w:r w:rsidRPr="00CB39E4">
        <w:rPr>
          <w:sz w:val="18"/>
          <w:szCs w:val="18"/>
        </w:rPr>
        <w:t>podle věku a pohlaví</w:t>
      </w:r>
      <w:r>
        <w:rPr>
          <w:sz w:val="18"/>
          <w:szCs w:val="18"/>
        </w:rPr>
        <w:t xml:space="preserve">, 2010 </w:t>
      </w:r>
      <w:r w:rsidRPr="00CB39E4">
        <w:rPr>
          <w:sz w:val="18"/>
          <w:szCs w:val="18"/>
        </w:rPr>
        <w:t>a 2014</w:t>
      </w:r>
      <w:r>
        <w:rPr>
          <w:sz w:val="18"/>
          <w:szCs w:val="18"/>
        </w:rPr>
        <w:t xml:space="preserve"> (mil. Kč)</w:t>
      </w:r>
      <w:r w:rsidRPr="00CB39E4">
        <w:rPr>
          <w:sz w:val="18"/>
          <w:szCs w:val="18"/>
        </w:rPr>
        <w:t xml:space="preserve"> </w:t>
      </w:r>
    </w:p>
    <w:tbl>
      <w:tblPr>
        <w:tblW w:w="9478"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299"/>
        <w:gridCol w:w="1363"/>
        <w:gridCol w:w="1363"/>
        <w:gridCol w:w="1363"/>
        <w:gridCol w:w="1363"/>
        <w:gridCol w:w="1363"/>
        <w:gridCol w:w="1364"/>
      </w:tblGrid>
      <w:tr w:rsidR="007213A5" w:rsidRPr="00A04813" w:rsidTr="009C09FF">
        <w:trPr>
          <w:trHeight w:val="280"/>
        </w:trPr>
        <w:tc>
          <w:tcPr>
            <w:tcW w:w="1299" w:type="dxa"/>
            <w:vMerge w:val="restart"/>
            <w:tcBorders>
              <w:top w:val="single" w:sz="8" w:space="0" w:color="FFFFFF"/>
              <w:left w:val="single" w:sz="8" w:space="0" w:color="FFFFFF"/>
              <w:bottom w:val="single" w:sz="24" w:space="0" w:color="FFFFFF"/>
              <w:right w:val="single" w:sz="8" w:space="0" w:color="FFFFFF"/>
            </w:tcBorders>
            <w:shd w:val="clear" w:color="auto" w:fill="C0504D"/>
            <w:vAlign w:val="center"/>
            <w:hideMark/>
          </w:tcPr>
          <w:p w:rsidR="00E34936" w:rsidRPr="009C09FF" w:rsidRDefault="00E34936" w:rsidP="009C09FF">
            <w:pPr>
              <w:keepNext w:val="0"/>
              <w:spacing w:line="240" w:lineRule="auto"/>
              <w:jc w:val="center"/>
              <w:rPr>
                <w:rFonts w:cs="Arial"/>
                <w:b/>
                <w:bCs/>
                <w:color w:val="FFFFFF"/>
                <w:sz w:val="18"/>
                <w:szCs w:val="18"/>
              </w:rPr>
            </w:pPr>
            <w:r w:rsidRPr="009C09FF">
              <w:rPr>
                <w:rFonts w:cs="Arial"/>
                <w:b/>
                <w:bCs/>
                <w:color w:val="FFFFFF"/>
                <w:sz w:val="18"/>
                <w:szCs w:val="18"/>
              </w:rPr>
              <w:t>Věková skupina</w:t>
            </w:r>
          </w:p>
        </w:tc>
        <w:tc>
          <w:tcPr>
            <w:tcW w:w="4089" w:type="dxa"/>
            <w:gridSpan w:val="3"/>
            <w:tcBorders>
              <w:top w:val="single" w:sz="8" w:space="0" w:color="FFFFFF"/>
              <w:left w:val="single" w:sz="8" w:space="0" w:color="FFFFFF"/>
              <w:bottom w:val="single" w:sz="24" w:space="0" w:color="FFFFFF"/>
              <w:right w:val="single" w:sz="8" w:space="0" w:color="FFFFFF"/>
            </w:tcBorders>
            <w:shd w:val="clear" w:color="auto" w:fill="C0504D"/>
            <w:noWrap/>
            <w:vAlign w:val="center"/>
            <w:hideMark/>
          </w:tcPr>
          <w:p w:rsidR="00E34936" w:rsidRPr="009C09FF" w:rsidRDefault="00E34936" w:rsidP="009C09FF">
            <w:pPr>
              <w:keepNext w:val="0"/>
              <w:spacing w:line="240" w:lineRule="auto"/>
              <w:jc w:val="center"/>
              <w:rPr>
                <w:rFonts w:cs="Arial"/>
                <w:b/>
                <w:bCs/>
                <w:color w:val="FFFFFF"/>
                <w:sz w:val="18"/>
                <w:szCs w:val="18"/>
              </w:rPr>
            </w:pPr>
            <w:r w:rsidRPr="009C09FF">
              <w:rPr>
                <w:rFonts w:cs="Arial"/>
                <w:b/>
                <w:bCs/>
                <w:color w:val="FFFFFF"/>
                <w:sz w:val="18"/>
                <w:szCs w:val="18"/>
              </w:rPr>
              <w:t>2010</w:t>
            </w:r>
          </w:p>
        </w:tc>
        <w:tc>
          <w:tcPr>
            <w:tcW w:w="4090" w:type="dxa"/>
            <w:gridSpan w:val="3"/>
            <w:tcBorders>
              <w:top w:val="single" w:sz="8" w:space="0" w:color="FFFFFF"/>
              <w:left w:val="single" w:sz="8" w:space="0" w:color="FFFFFF"/>
              <w:bottom w:val="single" w:sz="24" w:space="0" w:color="FFFFFF"/>
              <w:right w:val="single" w:sz="8" w:space="0" w:color="FFFFFF"/>
            </w:tcBorders>
            <w:shd w:val="clear" w:color="auto" w:fill="C0504D"/>
            <w:noWrap/>
            <w:vAlign w:val="center"/>
            <w:hideMark/>
          </w:tcPr>
          <w:p w:rsidR="00E34936" w:rsidRPr="009C09FF" w:rsidRDefault="00E34936" w:rsidP="009C09FF">
            <w:pPr>
              <w:keepNext w:val="0"/>
              <w:spacing w:line="240" w:lineRule="auto"/>
              <w:jc w:val="center"/>
              <w:rPr>
                <w:rFonts w:cs="Arial"/>
                <w:b/>
                <w:bCs/>
                <w:color w:val="FFFFFF"/>
                <w:sz w:val="18"/>
                <w:szCs w:val="18"/>
              </w:rPr>
            </w:pPr>
            <w:r w:rsidRPr="009C09FF">
              <w:rPr>
                <w:rFonts w:cs="Arial"/>
                <w:b/>
                <w:bCs/>
                <w:color w:val="FFFFFF"/>
                <w:sz w:val="18"/>
                <w:szCs w:val="18"/>
              </w:rPr>
              <w:t>2014</w:t>
            </w:r>
          </w:p>
        </w:tc>
      </w:tr>
      <w:tr w:rsidR="007213A5" w:rsidRPr="00A04813" w:rsidTr="009C09FF">
        <w:trPr>
          <w:trHeight w:val="280"/>
        </w:trPr>
        <w:tc>
          <w:tcPr>
            <w:tcW w:w="1299" w:type="dxa"/>
            <w:vMerge/>
            <w:tcBorders>
              <w:top w:val="single" w:sz="8" w:space="0" w:color="FFFFFF"/>
              <w:left w:val="single" w:sz="8" w:space="0" w:color="FFFFFF"/>
              <w:right w:val="single" w:sz="24" w:space="0" w:color="FFFFFF"/>
            </w:tcBorders>
            <w:shd w:val="clear" w:color="auto" w:fill="C0504D"/>
            <w:hideMark/>
          </w:tcPr>
          <w:p w:rsidR="00E34936" w:rsidRPr="009C09FF" w:rsidRDefault="00E34936" w:rsidP="009C09FF">
            <w:pPr>
              <w:keepNext w:val="0"/>
              <w:spacing w:line="240" w:lineRule="auto"/>
              <w:jc w:val="left"/>
              <w:rPr>
                <w:rFonts w:cs="Arial"/>
                <w:b/>
                <w:bCs/>
                <w:color w:val="000000"/>
                <w:sz w:val="18"/>
                <w:szCs w:val="18"/>
              </w:rPr>
            </w:pP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vAlign w:val="center"/>
            <w:hideMark/>
          </w:tcPr>
          <w:p w:rsidR="00E34936" w:rsidRPr="009C09FF" w:rsidRDefault="00E34936" w:rsidP="009C09FF">
            <w:pPr>
              <w:keepNext w:val="0"/>
              <w:spacing w:line="240" w:lineRule="auto"/>
              <w:jc w:val="center"/>
              <w:rPr>
                <w:rFonts w:cs="Arial"/>
                <w:sz w:val="18"/>
                <w:szCs w:val="18"/>
              </w:rPr>
            </w:pPr>
            <w:r w:rsidRPr="009C09FF">
              <w:rPr>
                <w:rFonts w:cs="Arial"/>
                <w:sz w:val="18"/>
                <w:szCs w:val="18"/>
              </w:rPr>
              <w:t>Muži</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vAlign w:val="center"/>
            <w:hideMark/>
          </w:tcPr>
          <w:p w:rsidR="00E34936" w:rsidRPr="009C09FF" w:rsidRDefault="00E34936" w:rsidP="009C09FF">
            <w:pPr>
              <w:keepNext w:val="0"/>
              <w:spacing w:line="240" w:lineRule="auto"/>
              <w:jc w:val="center"/>
              <w:rPr>
                <w:rFonts w:cs="Arial"/>
                <w:sz w:val="18"/>
                <w:szCs w:val="18"/>
              </w:rPr>
            </w:pPr>
            <w:r w:rsidRPr="009C09FF">
              <w:rPr>
                <w:rFonts w:cs="Arial"/>
                <w:sz w:val="18"/>
                <w:szCs w:val="18"/>
              </w:rPr>
              <w:t>Ženy</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vAlign w:val="center"/>
            <w:hideMark/>
          </w:tcPr>
          <w:p w:rsidR="00E34936" w:rsidRPr="009C09FF" w:rsidRDefault="00E34936" w:rsidP="009C09FF">
            <w:pPr>
              <w:keepNext w:val="0"/>
              <w:spacing w:line="240" w:lineRule="auto"/>
              <w:jc w:val="center"/>
              <w:rPr>
                <w:rFonts w:cs="Arial"/>
                <w:b/>
                <w:sz w:val="18"/>
                <w:szCs w:val="18"/>
              </w:rPr>
            </w:pPr>
            <w:r w:rsidRPr="009C09FF">
              <w:rPr>
                <w:rFonts w:cs="Arial"/>
                <w:b/>
                <w:sz w:val="18"/>
                <w:szCs w:val="18"/>
              </w:rPr>
              <w:t>Celkem</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vAlign w:val="center"/>
            <w:hideMark/>
          </w:tcPr>
          <w:p w:rsidR="00E34936" w:rsidRPr="009C09FF" w:rsidRDefault="00E34936" w:rsidP="009C09FF">
            <w:pPr>
              <w:keepNext w:val="0"/>
              <w:spacing w:line="240" w:lineRule="auto"/>
              <w:jc w:val="center"/>
              <w:rPr>
                <w:rFonts w:cs="Arial"/>
                <w:sz w:val="18"/>
                <w:szCs w:val="18"/>
              </w:rPr>
            </w:pPr>
            <w:r w:rsidRPr="009C09FF">
              <w:rPr>
                <w:rFonts w:cs="Arial"/>
                <w:sz w:val="18"/>
                <w:szCs w:val="18"/>
              </w:rPr>
              <w:t>Muži</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vAlign w:val="center"/>
            <w:hideMark/>
          </w:tcPr>
          <w:p w:rsidR="00E34936" w:rsidRPr="009C09FF" w:rsidRDefault="00E34936" w:rsidP="009C09FF">
            <w:pPr>
              <w:keepNext w:val="0"/>
              <w:spacing w:line="240" w:lineRule="auto"/>
              <w:jc w:val="center"/>
              <w:rPr>
                <w:rFonts w:cs="Arial"/>
                <w:sz w:val="18"/>
                <w:szCs w:val="18"/>
              </w:rPr>
            </w:pPr>
            <w:r w:rsidRPr="009C09FF">
              <w:rPr>
                <w:rFonts w:cs="Arial"/>
                <w:sz w:val="18"/>
                <w:szCs w:val="18"/>
              </w:rPr>
              <w:t>Ženy</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vAlign w:val="center"/>
            <w:hideMark/>
          </w:tcPr>
          <w:p w:rsidR="00E34936" w:rsidRPr="009C09FF" w:rsidRDefault="00E34936" w:rsidP="009C09FF">
            <w:pPr>
              <w:keepNext w:val="0"/>
              <w:spacing w:line="240" w:lineRule="auto"/>
              <w:jc w:val="center"/>
              <w:rPr>
                <w:rFonts w:cs="Arial"/>
                <w:b/>
                <w:sz w:val="18"/>
                <w:szCs w:val="18"/>
              </w:rPr>
            </w:pPr>
            <w:r w:rsidRPr="009C09FF">
              <w:rPr>
                <w:rFonts w:cs="Arial"/>
                <w:b/>
                <w:sz w:val="18"/>
                <w:szCs w:val="18"/>
              </w:rPr>
              <w:t>Celkem</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Do 4 let</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5 256</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4 072</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9 327</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5 380</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4 519</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9 899</w:t>
            </w:r>
          </w:p>
        </w:tc>
      </w:tr>
      <w:tr w:rsidR="007213A5" w:rsidRPr="00A04813" w:rsidTr="009C09FF">
        <w:trPr>
          <w:trHeight w:val="227"/>
        </w:trPr>
        <w:tc>
          <w:tcPr>
            <w:tcW w:w="1299" w:type="dxa"/>
            <w:tcBorders>
              <w:top w:val="single" w:sz="8" w:space="0" w:color="FFFFFF"/>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5-9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2 716</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2 188</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4 903</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2 966</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2 483</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5 449</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10-14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2 584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2 627</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5 210</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2 540</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2 501</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5 041</w:t>
            </w:r>
          </w:p>
        </w:tc>
      </w:tr>
      <w:tr w:rsidR="007213A5" w:rsidRPr="00A04813" w:rsidTr="009C09FF">
        <w:trPr>
          <w:trHeight w:val="227"/>
        </w:trPr>
        <w:tc>
          <w:tcPr>
            <w:tcW w:w="1299" w:type="dxa"/>
            <w:tcBorders>
              <w:top w:val="single" w:sz="8" w:space="0" w:color="FFFFFF"/>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15-19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2 964</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3 385</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6 348</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2 466</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2 913</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5 379</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20-24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2 831</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3 673</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6 503</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2 711</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3 554</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6 265</w:t>
            </w:r>
          </w:p>
        </w:tc>
      </w:tr>
      <w:tr w:rsidR="007213A5" w:rsidRPr="00A04813" w:rsidTr="009C09FF">
        <w:trPr>
          <w:trHeight w:val="227"/>
        </w:trPr>
        <w:tc>
          <w:tcPr>
            <w:tcW w:w="1299" w:type="dxa"/>
            <w:tcBorders>
              <w:top w:val="single" w:sz="8" w:space="0" w:color="FFFFFF"/>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25-29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3 503</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5 446</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8 948</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3 265</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4 887</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8 152</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30-34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4 650</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7 589</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12 238</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3 872</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5 900</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9 772</w:t>
            </w:r>
          </w:p>
        </w:tc>
      </w:tr>
      <w:tr w:rsidR="007213A5" w:rsidRPr="00A04813" w:rsidTr="009C09FF">
        <w:trPr>
          <w:trHeight w:val="227"/>
        </w:trPr>
        <w:tc>
          <w:tcPr>
            <w:tcW w:w="1299" w:type="dxa"/>
            <w:tcBorders>
              <w:top w:val="single" w:sz="8" w:space="0" w:color="FFFFFF"/>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35-39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4 780</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5 975</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10 754</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5 283</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6 960</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12 243</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40-44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5 368</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5 759</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11 126</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5 402</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6 350</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11 752</w:t>
            </w:r>
          </w:p>
        </w:tc>
      </w:tr>
      <w:tr w:rsidR="007213A5" w:rsidRPr="00A04813" w:rsidTr="009C09FF">
        <w:trPr>
          <w:trHeight w:val="227"/>
        </w:trPr>
        <w:tc>
          <w:tcPr>
            <w:tcW w:w="1299" w:type="dxa"/>
            <w:tcBorders>
              <w:top w:val="single" w:sz="8" w:space="0" w:color="FFFFFF"/>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45-49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5 499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6 229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11 727</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5 660</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6 365</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12 025</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50-54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8 201</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8 664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16 864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6 705</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7 117</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13 822</w:t>
            </w:r>
          </w:p>
        </w:tc>
      </w:tr>
      <w:tr w:rsidR="007213A5" w:rsidRPr="00A04813" w:rsidTr="009C09FF">
        <w:trPr>
          <w:trHeight w:val="227"/>
        </w:trPr>
        <w:tc>
          <w:tcPr>
            <w:tcW w:w="1299" w:type="dxa"/>
            <w:tcBorders>
              <w:top w:val="single" w:sz="8" w:space="0" w:color="FFFFFF"/>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55-59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10 631</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10 095</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20 725</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9 546</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9 041</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18 587</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60-64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13 828</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11 523</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25 350</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12 711</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11 126</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23 837</w:t>
            </w:r>
          </w:p>
        </w:tc>
      </w:tr>
      <w:tr w:rsidR="007213A5" w:rsidRPr="00A04813" w:rsidTr="009C09FF">
        <w:trPr>
          <w:trHeight w:val="227"/>
        </w:trPr>
        <w:tc>
          <w:tcPr>
            <w:tcW w:w="1299" w:type="dxa"/>
            <w:tcBorders>
              <w:top w:val="single" w:sz="8" w:space="0" w:color="FFFFFF"/>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65-69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11 282</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11 942</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23 223</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14 178</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13 009</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27 187</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70-74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8 650</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10 182</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18 831</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11 173</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11 767</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22 940</w:t>
            </w:r>
          </w:p>
        </w:tc>
      </w:tr>
      <w:tr w:rsidR="007213A5" w:rsidRPr="00A04813" w:rsidTr="009C09FF">
        <w:trPr>
          <w:trHeight w:val="227"/>
        </w:trPr>
        <w:tc>
          <w:tcPr>
            <w:tcW w:w="1299" w:type="dxa"/>
            <w:tcBorders>
              <w:top w:val="single" w:sz="8" w:space="0" w:color="FFFFFF"/>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75-79</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7 730</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9 707</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17 436</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7 448</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9 314</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16 762</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80-84</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5 092</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8 071</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13 162</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5 486</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8 711</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14 197</w:t>
            </w:r>
          </w:p>
        </w:tc>
      </w:tr>
      <w:tr w:rsidR="007213A5" w:rsidRPr="00A04813" w:rsidTr="009C09FF">
        <w:trPr>
          <w:trHeight w:val="227"/>
        </w:trPr>
        <w:tc>
          <w:tcPr>
            <w:tcW w:w="1299" w:type="dxa"/>
            <w:tcBorders>
              <w:top w:val="single" w:sz="8" w:space="0" w:color="FFFFFF"/>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85+</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2 772</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sz w:val="18"/>
                <w:szCs w:val="18"/>
              </w:rPr>
            </w:pPr>
            <w:r w:rsidRPr="009C09FF">
              <w:rPr>
                <w:rFonts w:cs="Arial"/>
                <w:sz w:val="18"/>
                <w:szCs w:val="18"/>
              </w:rPr>
              <w:t>6 435</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9 206</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3 364</w:t>
            </w:r>
          </w:p>
        </w:tc>
        <w:tc>
          <w:tcPr>
            <w:tcW w:w="1363"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color w:val="000000"/>
                <w:sz w:val="18"/>
                <w:szCs w:val="18"/>
              </w:rPr>
            </w:pPr>
            <w:r w:rsidRPr="009C09FF">
              <w:rPr>
                <w:rFonts w:cs="Arial"/>
                <w:color w:val="000000"/>
                <w:sz w:val="18"/>
                <w:szCs w:val="18"/>
              </w:rPr>
              <w:t>7 961</w:t>
            </w:r>
          </w:p>
        </w:tc>
        <w:tc>
          <w:tcPr>
            <w:tcW w:w="1364" w:type="dxa"/>
            <w:tcBorders>
              <w:top w:val="single" w:sz="8" w:space="0" w:color="FFFFFF"/>
              <w:left w:val="single" w:sz="8" w:space="0" w:color="FFFFFF"/>
              <w:bottom w:val="single" w:sz="8" w:space="0" w:color="FFFFFF"/>
              <w:right w:val="single" w:sz="8" w:space="0" w:color="FFFFFF"/>
            </w:tcBorders>
            <w:shd w:val="clear" w:color="auto" w:fill="DFA7A6"/>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11 325</w:t>
            </w:r>
          </w:p>
        </w:tc>
      </w:tr>
      <w:tr w:rsidR="007213A5" w:rsidRPr="00A04813" w:rsidTr="009C09FF">
        <w:trPr>
          <w:trHeight w:val="227"/>
        </w:trPr>
        <w:tc>
          <w:tcPr>
            <w:tcW w:w="1299" w:type="dxa"/>
            <w:tcBorders>
              <w:left w:val="single" w:sz="8" w:space="0" w:color="FFFFFF"/>
              <w:right w:val="single" w:sz="24" w:space="0" w:color="FFFFFF"/>
            </w:tcBorders>
            <w:shd w:val="clear" w:color="auto" w:fill="C0504D"/>
            <w:noWrap/>
            <w:hideMark/>
          </w:tcPr>
          <w:p w:rsidR="00E34936" w:rsidRPr="009C09FF" w:rsidRDefault="00E34936" w:rsidP="009C09FF">
            <w:pPr>
              <w:keepNext w:val="0"/>
              <w:spacing w:line="240" w:lineRule="auto"/>
              <w:jc w:val="left"/>
              <w:rPr>
                <w:rFonts w:cs="Arial"/>
                <w:b/>
                <w:bCs/>
                <w:color w:val="FFFFFF"/>
                <w:sz w:val="18"/>
                <w:szCs w:val="18"/>
              </w:rPr>
            </w:pPr>
            <w:r w:rsidRPr="009C09FF">
              <w:rPr>
                <w:rFonts w:cs="Arial"/>
                <w:b/>
                <w:bCs/>
                <w:color w:val="FFFFFF"/>
                <w:sz w:val="18"/>
                <w:szCs w:val="18"/>
              </w:rPr>
              <w:t>Celkem</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108 332</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123 557</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231 888</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color w:val="000000"/>
                <w:sz w:val="18"/>
                <w:szCs w:val="18"/>
              </w:rPr>
            </w:pPr>
            <w:r w:rsidRPr="009C09FF">
              <w:rPr>
                <w:rFonts w:cs="Arial"/>
                <w:b/>
                <w:color w:val="000000"/>
                <w:sz w:val="18"/>
                <w:szCs w:val="18"/>
              </w:rPr>
              <w:t>110 151</w:t>
            </w:r>
          </w:p>
        </w:tc>
        <w:tc>
          <w:tcPr>
            <w:tcW w:w="1363" w:type="dxa"/>
            <w:shd w:val="clear" w:color="auto" w:fill="EFD3D2"/>
            <w:noWrap/>
            <w:hideMark/>
          </w:tcPr>
          <w:p w:rsidR="00E34936" w:rsidRPr="009C09FF" w:rsidRDefault="00E34936" w:rsidP="009C09FF">
            <w:pPr>
              <w:keepNext w:val="0"/>
              <w:spacing w:line="240" w:lineRule="auto"/>
              <w:ind w:left="57"/>
              <w:jc w:val="right"/>
              <w:rPr>
                <w:rFonts w:cs="Arial"/>
                <w:b/>
                <w:color w:val="000000"/>
                <w:sz w:val="18"/>
                <w:szCs w:val="18"/>
              </w:rPr>
            </w:pPr>
            <w:r w:rsidRPr="009C09FF">
              <w:rPr>
                <w:rFonts w:cs="Arial"/>
                <w:b/>
                <w:color w:val="000000"/>
                <w:sz w:val="18"/>
                <w:szCs w:val="18"/>
              </w:rPr>
              <w:t>124 477</w:t>
            </w:r>
          </w:p>
        </w:tc>
        <w:tc>
          <w:tcPr>
            <w:tcW w:w="1364" w:type="dxa"/>
            <w:shd w:val="clear" w:color="auto" w:fill="EFD3D2"/>
            <w:noWrap/>
            <w:hideMark/>
          </w:tcPr>
          <w:p w:rsidR="00E34936" w:rsidRPr="009C09FF" w:rsidRDefault="00E34936" w:rsidP="009C09FF">
            <w:pPr>
              <w:keepNext w:val="0"/>
              <w:spacing w:line="240" w:lineRule="auto"/>
              <w:ind w:left="57"/>
              <w:jc w:val="right"/>
              <w:rPr>
                <w:rFonts w:cs="Arial"/>
                <w:b/>
                <w:sz w:val="18"/>
                <w:szCs w:val="18"/>
              </w:rPr>
            </w:pPr>
            <w:r w:rsidRPr="009C09FF">
              <w:rPr>
                <w:rFonts w:cs="Arial"/>
                <w:b/>
                <w:sz w:val="18"/>
                <w:szCs w:val="18"/>
              </w:rPr>
              <w:t>234 628</w:t>
            </w:r>
          </w:p>
        </w:tc>
      </w:tr>
    </w:tbl>
    <w:p w:rsidR="00E34936" w:rsidRPr="004E52F2" w:rsidRDefault="00E34936" w:rsidP="00E34936">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E34936" w:rsidRDefault="00E34936" w:rsidP="00E34936">
      <w:pPr>
        <w:keepNext w:val="0"/>
        <w:spacing w:before="120"/>
      </w:pPr>
      <w:r w:rsidRPr="00A04813">
        <w:t xml:space="preserve">V porovnání s rokem 2010 se celkové výdaje pojišťoven na zdravotní péči příliš nezměnily. Největší nárůst výdajů zdravotních pojišťoven na zdravotní péči o muže byl mezi lety 2010 a 2014 zaznamenán ve věkové skupině 65 až 74 let (27 %) a výdaje na zdravotní péči o ženy se nejvíce zvýšily u žen v nejstarší věkové skupině 85 a více let (23 %). V těchto skupinách rozlišených dle věku a pohlaví došlo zároveň k výraznému nárůstu počtu obyvatel (o 25 %, respektive 17 %) a také se jedná o věkové skupiny, u nichž je vysoká míra nemocnosti. Zvýšení nákladů na zdravotní péči je tedy u těchto skupin osob očekávatelné. </w:t>
      </w:r>
    </w:p>
    <w:p w:rsidR="00E34936" w:rsidRPr="00A04813" w:rsidRDefault="00E34936" w:rsidP="00E34936">
      <w:pPr>
        <w:keepNext w:val="0"/>
        <w:spacing w:before="120"/>
      </w:pPr>
      <w:r w:rsidRPr="00A04813">
        <w:t>K největšímu poklesu naopak došlo u výdajů na zdravotní péči o muže ve věkové skupině 50-54 let (o 18 %) a u výdajů na péči o ženy ve věkové skupině 30-34 let (o 22 %), což může být, s ohledem na důvody čerpání zdravotní péče mladými ženami, do jisté míry ovlivněno také poklesem porodnosti v uvedeném období.</w:t>
      </w:r>
    </w:p>
    <w:p w:rsidR="00E34936" w:rsidRPr="004A6270" w:rsidRDefault="00E34936" w:rsidP="00E34936">
      <w:pPr>
        <w:keepNext w:val="0"/>
        <w:spacing w:before="240" w:after="120"/>
        <w:jc w:val="left"/>
        <w:rPr>
          <w:b/>
          <w:sz w:val="18"/>
          <w:szCs w:val="18"/>
        </w:rPr>
      </w:pPr>
      <w:r w:rsidRPr="00B94C81">
        <w:rPr>
          <w:b/>
          <w:bCs/>
          <w:sz w:val="18"/>
          <w:szCs w:val="18"/>
        </w:rPr>
        <w:t>Graf č. 3.1.6 Výdaje zdravotních pojišťoven na zdravotní péči v ČR podle věku a pohlaví v roce 2014 (v mil. Kč)</w:t>
      </w:r>
    </w:p>
    <w:p w:rsidR="00E34936" w:rsidRDefault="009C09FF" w:rsidP="00E34936">
      <w:pPr>
        <w:keepNext w:val="0"/>
        <w:spacing w:line="240" w:lineRule="auto"/>
        <w:jc w:val="left"/>
      </w:pPr>
      <w:r w:rsidRPr="007F3AC0">
        <w:rPr>
          <w:noProof/>
        </w:rPr>
        <w:object w:dxaOrig="8986" w:dyaOrig="4368">
          <v:shape id="Graf 20" o:spid="_x0000_i1030" type="#_x0000_t75" style="width:470.25pt;height:229.5pt;visibility:visible" o:ole="">
            <v:imagedata r:id="rId16" o:title="" croptop="-1290f" cropbottom="-2041f" cropleft="-277f" cropright="-2779f"/>
            <o:lock v:ext="edit" aspectratio="f"/>
          </v:shape>
          <o:OLEObject Type="Embed" ProgID="Excel.Chart.8" ShapeID="Graf 20" DrawAspect="Content" ObjectID="_1526113844" r:id="rId17">
            <o:FieldCodes>\s</o:FieldCodes>
          </o:OLEObject>
        </w:object>
      </w:r>
    </w:p>
    <w:p w:rsidR="00E34936" w:rsidRPr="004E52F2" w:rsidRDefault="00E34936" w:rsidP="00E34936">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E34936" w:rsidRPr="00991FEF" w:rsidRDefault="00E34936" w:rsidP="00E34936">
      <w:pPr>
        <w:pStyle w:val="Nadpis2"/>
        <w:keepLines w:val="0"/>
        <w:spacing w:before="200" w:after="120" w:line="276" w:lineRule="auto"/>
        <w:jc w:val="both"/>
        <w:rPr>
          <w:i/>
          <w:color w:val="auto"/>
          <w:sz w:val="20"/>
          <w:szCs w:val="24"/>
        </w:rPr>
      </w:pPr>
      <w:r w:rsidRPr="00991FEF">
        <w:rPr>
          <w:i/>
          <w:color w:val="auto"/>
          <w:sz w:val="20"/>
          <w:szCs w:val="24"/>
        </w:rPr>
        <w:t>Výdaje na léčení žen jsou v průměru o 11 % vyšší než na léčení mužů</w:t>
      </w:r>
    </w:p>
    <w:p w:rsidR="00E34936" w:rsidRPr="00EF4B82" w:rsidRDefault="00E34936" w:rsidP="00E34936">
      <w:pPr>
        <w:pStyle w:val="nazevtabulky"/>
        <w:spacing w:before="120" w:after="0" w:line="288" w:lineRule="auto"/>
        <w:rPr>
          <w:b w:val="0"/>
        </w:rPr>
      </w:pPr>
      <w:r>
        <w:rPr>
          <w:b w:val="0"/>
        </w:rPr>
        <w:t xml:space="preserve">Pohled očištěný o vliv věkové a pohlavní struktury pojištěnců nám přináší výše </w:t>
      </w:r>
      <w:r w:rsidRPr="00B23596">
        <w:t>průměrných výdajů zdravotních pojišťoven na zdravotní péči na jednoho pojištěnce podle pohlaví a věku</w:t>
      </w:r>
      <w:r>
        <w:rPr>
          <w:b w:val="0"/>
        </w:rPr>
        <w:t>.</w:t>
      </w:r>
      <w:r>
        <w:rPr>
          <w:rStyle w:val="Znakapoznpodarou"/>
          <w:b w:val="0"/>
        </w:rPr>
        <w:footnoteReference w:id="4"/>
      </w:r>
      <w:r>
        <w:rPr>
          <w:b w:val="0"/>
        </w:rPr>
        <w:t xml:space="preserve"> Obecně lze říci, že </w:t>
      </w:r>
      <w:r w:rsidRPr="00DC3EA8">
        <w:rPr>
          <w:b w:val="0"/>
        </w:rPr>
        <w:t xml:space="preserve">výdaje na zdravotní péči rostou </w:t>
      </w:r>
      <w:r>
        <w:rPr>
          <w:b w:val="0"/>
        </w:rPr>
        <w:t xml:space="preserve">spolu </w:t>
      </w:r>
      <w:r w:rsidRPr="00DC3EA8">
        <w:rPr>
          <w:b w:val="0"/>
        </w:rPr>
        <w:t xml:space="preserve">s věkem a v jednotlivých věkových </w:t>
      </w:r>
      <w:r>
        <w:rPr>
          <w:b w:val="0"/>
        </w:rPr>
        <w:t>skupinách se jejich výše liší i </w:t>
      </w:r>
      <w:r w:rsidRPr="00DC3EA8">
        <w:rPr>
          <w:b w:val="0"/>
        </w:rPr>
        <w:t>v </w:t>
      </w:r>
      <w:r>
        <w:rPr>
          <w:b w:val="0"/>
        </w:rPr>
        <w:t xml:space="preserve">závislosti na pohlaví. </w:t>
      </w:r>
    </w:p>
    <w:p w:rsidR="00E34936" w:rsidRDefault="00E34936" w:rsidP="00E34936">
      <w:pPr>
        <w:spacing w:before="120"/>
      </w:pPr>
      <w:r w:rsidRPr="00FA0322">
        <w:t xml:space="preserve">Důvodem je čerpání velmi odlišné zdravotní péče u každé věkové skupiny. </w:t>
      </w:r>
      <w:r>
        <w:t>Poměrně vysoké výdaje na </w:t>
      </w:r>
      <w:r w:rsidRPr="00FA0322">
        <w:t xml:space="preserve">jednoho pojištěnce </w:t>
      </w:r>
      <w:r>
        <w:t xml:space="preserve">jsou </w:t>
      </w:r>
      <w:r w:rsidRPr="00FA0322">
        <w:t>vykazovány v</w:t>
      </w:r>
      <w:r>
        <w:t> nejmladší věkové</w:t>
      </w:r>
      <w:r w:rsidRPr="00FA0322">
        <w:t xml:space="preserve"> skupině </w:t>
      </w:r>
      <w:r>
        <w:t>dětí do 4 let</w:t>
      </w:r>
      <w:r w:rsidRPr="00FA0322">
        <w:t>,</w:t>
      </w:r>
      <w:r>
        <w:t xml:space="preserve"> což je dáno nákladnější péčí o novorozence (každý novorozenec je po porodu hospitalizován), zejména u předčasně narozených dětí.</w:t>
      </w:r>
      <w:r w:rsidRPr="00FA0322">
        <w:t xml:space="preserve"> </w:t>
      </w:r>
      <w:r>
        <w:t>V</w:t>
      </w:r>
      <w:r w:rsidRPr="00FA0322">
        <w:t> následující</w:t>
      </w:r>
      <w:r>
        <w:t>ch</w:t>
      </w:r>
      <w:r w:rsidRPr="00FA0322">
        <w:t xml:space="preserve"> věkov</w:t>
      </w:r>
      <w:r>
        <w:t>ých</w:t>
      </w:r>
      <w:r w:rsidRPr="00FA0322">
        <w:t xml:space="preserve"> skupin</w:t>
      </w:r>
      <w:r>
        <w:t>ách</w:t>
      </w:r>
      <w:r w:rsidRPr="00FA0322">
        <w:t xml:space="preserve"> </w:t>
      </w:r>
      <w:r>
        <w:t xml:space="preserve">až do 34 let se </w:t>
      </w:r>
      <w:r w:rsidRPr="00FA0322">
        <w:t xml:space="preserve">hodnota </w:t>
      </w:r>
      <w:r>
        <w:t>průměrných ročních výdajů na jednoho pojištěnce pohybuje kolem 10 tisíc Kč</w:t>
      </w:r>
      <w:r w:rsidRPr="00FA0322">
        <w:t xml:space="preserve"> u mužů a </w:t>
      </w:r>
      <w:r>
        <w:t xml:space="preserve">13 tisíc Kč u </w:t>
      </w:r>
      <w:r w:rsidRPr="00FA0322">
        <w:t>žen</w:t>
      </w:r>
      <w:r>
        <w:t xml:space="preserve"> (výdaje na zdravotní péči jsou vyšší u žen než u mužů také z důvodů zajištění péče související s těhotenstvím a porodem).</w:t>
      </w:r>
      <w:r w:rsidRPr="00FA0322">
        <w:t xml:space="preserve"> </w:t>
      </w:r>
      <w:r>
        <w:t>Od 35. roku</w:t>
      </w:r>
      <w:r w:rsidRPr="00FA0322">
        <w:t xml:space="preserve"> </w:t>
      </w:r>
      <w:r>
        <w:t xml:space="preserve">věku se průměrné </w:t>
      </w:r>
      <w:r w:rsidRPr="00FA0322">
        <w:t>vý</w:t>
      </w:r>
      <w:r>
        <w:t>daje na zdravotní péči zvyšují</w:t>
      </w:r>
      <w:r w:rsidRPr="00FA0322">
        <w:t xml:space="preserve"> s narůstajícím věkem. </w:t>
      </w:r>
      <w:r>
        <w:t xml:space="preserve">U mladších ročníků obou pohlaví jsou často průměrné výdaje na jednoho pojištěnce v dané věkové skupině ovlivněny nabídkou zdravotních pojišťoven na očkování nebo preventivní programy. </w:t>
      </w:r>
    </w:p>
    <w:p w:rsidR="00E34936" w:rsidRDefault="00E34936" w:rsidP="00E34936">
      <w:pPr>
        <w:spacing w:before="120"/>
      </w:pPr>
      <w:r w:rsidRPr="00FA0322">
        <w:t>Celkově byly v roce 201</w:t>
      </w:r>
      <w:r>
        <w:t>4</w:t>
      </w:r>
      <w:r w:rsidRPr="00FA0322">
        <w:t xml:space="preserve"> průměrné výdaje </w:t>
      </w:r>
      <w:r>
        <w:t xml:space="preserve">zdravotních pojišťoven </w:t>
      </w:r>
      <w:r w:rsidRPr="00FA0322">
        <w:t xml:space="preserve">na jednu </w:t>
      </w:r>
      <w:r>
        <w:t xml:space="preserve">pojištěnou </w:t>
      </w:r>
      <w:r w:rsidRPr="00FA0322">
        <w:t>ženu (</w:t>
      </w:r>
      <w:r>
        <w:t>23 809</w:t>
      </w:r>
      <w:r w:rsidRPr="00FA0322">
        <w:t xml:space="preserve"> Kč) o </w:t>
      </w:r>
      <w:r>
        <w:t>10,7 </w:t>
      </w:r>
      <w:r w:rsidRPr="00FA0322">
        <w:t xml:space="preserve">% vyšší než průměrné výdaje na jednoho </w:t>
      </w:r>
      <w:r>
        <w:t xml:space="preserve">pojištěného </w:t>
      </w:r>
      <w:r w:rsidRPr="00FA0322">
        <w:t>muže (2</w:t>
      </w:r>
      <w:r>
        <w:t>1 500</w:t>
      </w:r>
      <w:r w:rsidRPr="00FA0322">
        <w:t xml:space="preserve"> Kč). </w:t>
      </w:r>
      <w:r>
        <w:t>Průměrné výdaje na jednoho pojištěnce zůstaly mezi roky 2010 a 2014 stabilní, na jednoho pojištěnce - muže vzrostly o 1,1 % a na jednu ženu o 1,6 %. K největšímu nárůstu průměrných výdajů došlo u nejmladších dívek do 4 let (o 12,4 %) a u mužů ve věku 15 až 19 let (o 5,9 %). Naopak nejvíce (v průměru o 14 %) se za toto pětileté období u obou pohlaví snížily průměrné výdaje ve věkové skupině 50–54 let.</w:t>
      </w:r>
    </w:p>
    <w:p w:rsidR="00E34936" w:rsidRDefault="00E34936" w:rsidP="00E34936">
      <w:pPr>
        <w:spacing w:before="120"/>
      </w:pPr>
      <w:r>
        <w:t xml:space="preserve">Vývoj průměrných ročních výdajů zdravotních pojišťoven na zdravotní péči na jednoho pojištěnce podle věku a pohlaví mezi roky 2010 a 2014 </w:t>
      </w:r>
      <w:r w:rsidRPr="00FA0322">
        <w:t xml:space="preserve">přehledně zachycuje </w:t>
      </w:r>
      <w:r>
        <w:t>následující graf č.</w:t>
      </w:r>
      <w:r w:rsidRPr="00FA0322">
        <w:t>3.</w:t>
      </w:r>
      <w:r>
        <w:t xml:space="preserve">1.7. </w:t>
      </w:r>
    </w:p>
    <w:p w:rsidR="00E34936" w:rsidRDefault="00E34936" w:rsidP="00E34936">
      <w:pPr>
        <w:keepNext w:val="0"/>
        <w:spacing w:before="240" w:after="120"/>
        <w:jc w:val="left"/>
        <w:rPr>
          <w:b/>
          <w:bCs/>
          <w:sz w:val="18"/>
          <w:szCs w:val="18"/>
        </w:rPr>
      </w:pPr>
      <w:r w:rsidRPr="00B94C81">
        <w:rPr>
          <w:b/>
          <w:bCs/>
          <w:sz w:val="18"/>
          <w:szCs w:val="18"/>
        </w:rPr>
        <w:t>Graf č. 3.1.7 Porovnání průměrných výdajů zdravotních pojišťoven na zdravotní péči na jednoho pojištěnce podle věk</w:t>
      </w:r>
      <w:r w:rsidR="00207508">
        <w:rPr>
          <w:b/>
          <w:bCs/>
          <w:sz w:val="18"/>
          <w:szCs w:val="18"/>
        </w:rPr>
        <w:t xml:space="preserve">u a </w:t>
      </w:r>
      <w:r w:rsidR="00207508" w:rsidRPr="00B94C81">
        <w:rPr>
          <w:b/>
          <w:bCs/>
          <w:sz w:val="18"/>
          <w:szCs w:val="18"/>
        </w:rPr>
        <w:t>pohlaví v letech 2010 a 2014 (v Kč)</w:t>
      </w:r>
      <w:r w:rsidR="009C09FF" w:rsidRPr="007F3AC0">
        <w:rPr>
          <w:noProof/>
        </w:rPr>
        <w:pict>
          <v:shape id="Graf 21" o:spid="_x0000_i1031" type="#_x0000_t75" style="width:461.25pt;height:285.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">
            <v:imagedata r:id="rId18" o:title="" cropright="-14f"/>
            <o:lock v:ext="edit" aspectratio="f"/>
          </v:shape>
        </w:pict>
      </w:r>
      <w:r w:rsidRPr="00B94C81">
        <w:rPr>
          <w:b/>
          <w:bCs/>
          <w:sz w:val="18"/>
          <w:szCs w:val="18"/>
        </w:rPr>
        <w:t xml:space="preserve"> </w:t>
      </w:r>
    </w:p>
    <w:p w:rsidR="00207508" w:rsidRPr="00207508" w:rsidRDefault="009C09FF" w:rsidP="00547903">
      <w:pPr>
        <w:pStyle w:val="nazevtabulky"/>
        <w:spacing w:before="120" w:after="120"/>
        <w:rPr>
          <w:color w:val="C00000"/>
          <w:sz w:val="28"/>
          <w:szCs w:val="28"/>
        </w:rPr>
      </w:pPr>
      <w:r>
        <w:rPr>
          <w:noProof/>
        </w:rPr>
        <w:pict>
          <v:shape id="Textové pole 22" o:spid="_x0000_s1042" type="#_x0000_t202" style="position:absolute;left:0;text-align:left;margin-left:232.05pt;margin-top:278.35pt;width:36.75pt;height:21.75pt;z-index: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" filled="f" stroked="f">
            <v:path arrowok="t"/>
            <v:textbox>
              <w:txbxContent>
                <w:p w:rsidR="00207508" w:rsidRDefault="00207508" w:rsidP="00E34936">
                  <w:pPr>
                    <w:pStyle w:val="Normlnweb"/>
                    <w:spacing w:before="0" w:beforeAutospacing="0" w:after="0" w:afterAutospacing="0"/>
                  </w:pPr>
                  <w:r>
                    <w:rPr>
                      <w:rFonts w:cs="Arial"/>
                      <w:sz w:val="16"/>
                      <w:szCs w:val="16"/>
                    </w:rPr>
                    <w:t xml:space="preserve"> Kč</w:t>
                  </w:r>
                </w:p>
              </w:txbxContent>
            </v:textbox>
          </v:shape>
        </w:pict>
      </w:r>
      <w:bookmarkStart w:id="0" w:name="_Toc127174559"/>
      <w:bookmarkStart w:id="1" w:name="_Toc127757331"/>
      <w:bookmarkStart w:id="2" w:name="_Toc127758621"/>
      <w:bookmarkStart w:id="3" w:name="_Toc130184766"/>
      <w:bookmarkStart w:id="4" w:name="_Toc256065142"/>
      <w:r w:rsidR="00207508" w:rsidRPr="00207508">
        <w:rPr>
          <w:color w:val="C00000"/>
          <w:sz w:val="28"/>
          <w:szCs w:val="28"/>
        </w:rPr>
        <w:t>3.2. Výdaje domácností na zdravotní péči</w:t>
      </w:r>
      <w:bookmarkEnd w:id="0"/>
      <w:bookmarkEnd w:id="1"/>
      <w:bookmarkEnd w:id="2"/>
      <w:bookmarkEnd w:id="3"/>
      <w:bookmarkEnd w:id="4"/>
    </w:p>
    <w:p w:rsidR="00207508" w:rsidRDefault="00207508" w:rsidP="00207508">
      <w:pPr>
        <w:pStyle w:val="Normlnweb"/>
        <w:spacing w:before="120" w:beforeAutospacing="0" w:after="0" w:afterAutospacing="0" w:line="288" w:lineRule="auto"/>
        <w:rPr>
          <w:szCs w:val="17"/>
        </w:rPr>
      </w:pPr>
      <w:r>
        <w:rPr>
          <w:rFonts w:cs="Arial"/>
          <w:color w:val="000000"/>
          <w:szCs w:val="20"/>
        </w:rPr>
        <w:t xml:space="preserve">Výdaje domácností na zdravotní péči v roce 2014 dosáhly </w:t>
      </w:r>
      <w:r>
        <w:rPr>
          <w:szCs w:val="17"/>
        </w:rPr>
        <w:t>43 102 mil. Kč</w:t>
      </w:r>
      <w:r>
        <w:rPr>
          <w:rFonts w:cs="Arial"/>
          <w:color w:val="000000"/>
          <w:szCs w:val="20"/>
        </w:rPr>
        <w:t xml:space="preserve">, tedy 12 % z celkových výdajů na zdravotní péči v České republice. Tato částka představuje </w:t>
      </w:r>
      <w:r>
        <w:rPr>
          <w:szCs w:val="17"/>
        </w:rPr>
        <w:t xml:space="preserve">zhruba 2 % z celkových výdajů domácností. Od roku 2008 se </w:t>
      </w:r>
      <w:r>
        <w:t xml:space="preserve">výdaje domácností </w:t>
      </w:r>
      <w:r>
        <w:rPr>
          <w:szCs w:val="17"/>
        </w:rPr>
        <w:t xml:space="preserve">na zdravotní péči pohybují </w:t>
      </w:r>
      <w:r w:rsidRPr="0055656A">
        <w:rPr>
          <w:szCs w:val="17"/>
        </w:rPr>
        <w:t>nad hranicí 40 mil</w:t>
      </w:r>
      <w:r>
        <w:rPr>
          <w:szCs w:val="17"/>
        </w:rPr>
        <w:t>iard Kč a jejich výše v posledních letech stagnuje. Doposud m</w:t>
      </w:r>
      <w:r w:rsidRPr="0055656A">
        <w:rPr>
          <w:szCs w:val="17"/>
        </w:rPr>
        <w:t>aximální</w:t>
      </w:r>
      <w:r>
        <w:rPr>
          <w:szCs w:val="17"/>
        </w:rPr>
        <w:t xml:space="preserve"> výše výdajů domácností na zdravotní péči, </w:t>
      </w:r>
      <w:r w:rsidRPr="0055656A">
        <w:rPr>
          <w:szCs w:val="17"/>
        </w:rPr>
        <w:t>4</w:t>
      </w:r>
      <w:r>
        <w:rPr>
          <w:szCs w:val="17"/>
        </w:rPr>
        <w:t>3 634 mil. Kč, bylo dosaženo v roce 2012.</w:t>
      </w:r>
    </w:p>
    <w:p w:rsidR="00207508" w:rsidRPr="00F338C5" w:rsidRDefault="00207508" w:rsidP="00207508">
      <w:pPr>
        <w:pStyle w:val="Normlnweb"/>
        <w:spacing w:before="120" w:beforeAutospacing="0" w:after="0" w:afterAutospacing="0" w:line="288" w:lineRule="auto"/>
        <w:rPr>
          <w:rFonts w:cs="Arial"/>
          <w:color w:val="000000"/>
          <w:szCs w:val="20"/>
        </w:rPr>
      </w:pPr>
      <w:r w:rsidRPr="00F36D23">
        <w:rPr>
          <w:rFonts w:cs="Arial"/>
          <w:color w:val="000000"/>
          <w:szCs w:val="20"/>
        </w:rPr>
        <w:t>Výdaje domácností na zdravotní péči rostly v letech 2010 až 2014 pomaleji než výdaje hrazené ze státního rozpočtu i rozpočtů místních samospráv, ale o něco rychlejším tempem než výdaje zdravotních pojišťoven. Podíl domácností na celkových výdajích na zdravotní péči, jak již bylo uvedeno výše, zůstával v letech 2010 až 2014 mírně nad úrovní 12 %. Vliv na to mělo nepochybně zrušení regulačního poplatku za hospitalizaci začátkem roku 2014 – podrobněji viz dále.</w:t>
      </w:r>
    </w:p>
    <w:p w:rsidR="00207508" w:rsidRDefault="00207508" w:rsidP="00207508">
      <w:pPr>
        <w:pStyle w:val="Normlnweb"/>
        <w:spacing w:before="240" w:beforeAutospacing="0" w:after="120" w:afterAutospacing="0" w:line="288" w:lineRule="auto"/>
        <w:rPr>
          <w:rFonts w:cs="Arial"/>
          <w:b/>
          <w:sz w:val="18"/>
          <w:szCs w:val="18"/>
        </w:rPr>
      </w:pPr>
      <w:r w:rsidRPr="004069B1">
        <w:rPr>
          <w:rFonts w:cs="Arial"/>
          <w:b/>
          <w:sz w:val="18"/>
          <w:szCs w:val="18"/>
        </w:rPr>
        <w:t xml:space="preserve">Graf č. </w:t>
      </w:r>
      <w:r>
        <w:rPr>
          <w:rFonts w:cs="Arial"/>
          <w:b/>
          <w:sz w:val="18"/>
          <w:szCs w:val="18"/>
        </w:rPr>
        <w:t>3.2.1</w:t>
      </w:r>
      <w:r w:rsidRPr="004069B1">
        <w:rPr>
          <w:rFonts w:cs="Arial"/>
          <w:b/>
          <w:sz w:val="18"/>
          <w:szCs w:val="18"/>
        </w:rPr>
        <w:t xml:space="preserve"> Výdaje</w:t>
      </w:r>
      <w:r>
        <w:rPr>
          <w:rFonts w:cs="Arial"/>
          <w:b/>
          <w:sz w:val="18"/>
          <w:szCs w:val="18"/>
        </w:rPr>
        <w:t xml:space="preserve"> </w:t>
      </w:r>
      <w:r w:rsidRPr="004069B1">
        <w:rPr>
          <w:rFonts w:cs="Arial"/>
          <w:b/>
          <w:sz w:val="18"/>
          <w:szCs w:val="18"/>
        </w:rPr>
        <w:t xml:space="preserve">domácností </w:t>
      </w:r>
      <w:r>
        <w:rPr>
          <w:rFonts w:cs="Arial"/>
          <w:b/>
          <w:sz w:val="18"/>
          <w:szCs w:val="18"/>
        </w:rPr>
        <w:t xml:space="preserve">v ČR </w:t>
      </w:r>
      <w:r w:rsidRPr="004069B1">
        <w:rPr>
          <w:rFonts w:cs="Arial"/>
          <w:b/>
          <w:sz w:val="18"/>
          <w:szCs w:val="18"/>
        </w:rPr>
        <w:t>na zdravotní péči</w:t>
      </w:r>
      <w:r>
        <w:rPr>
          <w:rFonts w:cs="Arial"/>
          <w:b/>
          <w:sz w:val="18"/>
          <w:szCs w:val="18"/>
        </w:rPr>
        <w:t>, 2005-2014 (mld. Kč; %)</w:t>
      </w:r>
    </w:p>
    <w:p w:rsidR="00207508" w:rsidRPr="004069B1" w:rsidRDefault="009C09FF" w:rsidP="00207508">
      <w:pPr>
        <w:pStyle w:val="Normlnweb"/>
        <w:spacing w:before="120" w:beforeAutospacing="0" w:after="0" w:afterAutospacing="0" w:line="288" w:lineRule="auto"/>
        <w:rPr>
          <w:rFonts w:cs="Arial"/>
          <w:b/>
          <w:sz w:val="18"/>
          <w:szCs w:val="18"/>
        </w:rPr>
      </w:pPr>
      <w:r>
        <w:rPr>
          <w:noProof/>
        </w:rPr>
        <w:pict>
          <v:shape id="_x0000_s1041" type="#_x0000_t202" style="position:absolute;left:0;text-align:left;margin-left:-13.2pt;margin-top:89.3pt;width:18.75pt;height:41.25pt;z-index: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" fillcolor="window" stroked="f">
            <v:textbox style="layout-flow:vertical;mso-layout-flow-alt:bottom-to-top" inset="1mm,1mm,1mm,1mm">
              <w:txbxContent>
                <w:p w:rsidR="00207508" w:rsidRDefault="00207508" w:rsidP="00207508">
                  <w:pPr>
                    <w:pStyle w:val="Normlnweb"/>
                    <w:spacing w:before="0" w:beforeAutospacing="0" w:after="0" w:afterAutospacing="0"/>
                    <w:jc w:val="center"/>
                  </w:pPr>
                  <w:r w:rsidRPr="009C09FF">
                    <w:rPr>
                      <w:rFonts w:cs="Arial"/>
                      <w:color w:val="000000"/>
                      <w:sz w:val="16"/>
                      <w:szCs w:val="16"/>
                    </w:rPr>
                    <w:t>mld. Kč</w:t>
                  </w:r>
                </w:p>
              </w:txbxContent>
            </v:textbox>
          </v:shape>
        </w:pict>
      </w:r>
      <w:r w:rsidRPr="007F3AC0">
        <w:rPr>
          <w:noProof/>
        </w:rPr>
        <w:pict>
          <v:shape id="Graf 7" o:spid="_x0000_i1032" type="#_x0000_t75" style="width:474.75pt;height:28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">
            <v:imagedata r:id="rId19" o:title="" cropbottom="-58f" cropright="-7f"/>
            <o:lock v:ext="edit" aspectratio="f"/>
          </v:shape>
        </w:pict>
      </w:r>
    </w:p>
    <w:p w:rsidR="00207508" w:rsidRPr="004E52F2" w:rsidRDefault="00207508" w:rsidP="00207508">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207508" w:rsidRPr="004069B1" w:rsidRDefault="00207508" w:rsidP="00207508">
      <w:pPr>
        <w:pStyle w:val="Normlnweb"/>
        <w:spacing w:before="120" w:beforeAutospacing="0" w:after="0" w:afterAutospacing="0" w:line="288" w:lineRule="auto"/>
        <w:rPr>
          <w:szCs w:val="17"/>
        </w:rPr>
      </w:pPr>
      <w:r>
        <w:rPr>
          <w:rFonts w:cs="Arial"/>
          <w:color w:val="000000"/>
          <w:szCs w:val="20"/>
        </w:rPr>
        <w:t xml:space="preserve">Uvedené výdaje zahrnují přímé náklady domácností na zdravotní péči, nikoli platby, které jsou zpětně propláceny (např. refundace od zdravotních pojišťoven při úhradě naléhavé zdravotní péče v zahraničí). </w:t>
      </w:r>
      <w:r w:rsidRPr="00866D79">
        <w:rPr>
          <w:rFonts w:cs="Arial"/>
          <w:szCs w:val="20"/>
        </w:rPr>
        <w:t>Lidé platí z vlastní kapsy především léky, ať už se jedná o doplatky za medikamenty na předpis nebo volně prodejné léky.</w:t>
      </w:r>
      <w:r>
        <w:rPr>
          <w:rFonts w:cs="Arial"/>
          <w:szCs w:val="20"/>
        </w:rPr>
        <w:t xml:space="preserve"> </w:t>
      </w:r>
      <w:r w:rsidRPr="00866D79">
        <w:rPr>
          <w:rFonts w:cs="Arial"/>
          <w:szCs w:val="20"/>
        </w:rPr>
        <w:t xml:space="preserve">Zásah do rodinného rozpočtu představují i příplatky u stomatologů, </w:t>
      </w:r>
      <w:r w:rsidRPr="00B31285">
        <w:rPr>
          <w:rFonts w:cs="Arial"/>
          <w:szCs w:val="20"/>
        </w:rPr>
        <w:t>regulační poplatky a</w:t>
      </w:r>
      <w:r>
        <w:rPr>
          <w:rFonts w:cs="Arial"/>
          <w:szCs w:val="20"/>
        </w:rPr>
        <w:t> </w:t>
      </w:r>
      <w:r w:rsidRPr="00866D79">
        <w:rPr>
          <w:rFonts w:cs="Arial"/>
          <w:szCs w:val="20"/>
        </w:rPr>
        <w:t xml:space="preserve">poplatky za </w:t>
      </w:r>
      <w:r>
        <w:rPr>
          <w:rFonts w:cs="Arial"/>
          <w:szCs w:val="20"/>
        </w:rPr>
        <w:t xml:space="preserve">různá </w:t>
      </w:r>
      <w:r w:rsidRPr="00866D79">
        <w:rPr>
          <w:rFonts w:cs="Arial"/>
          <w:szCs w:val="20"/>
        </w:rPr>
        <w:t>potvrzení nebo vstupní vyšetření do</w:t>
      </w:r>
      <w:r w:rsidRPr="00F54910">
        <w:rPr>
          <w:rFonts w:cs="Arial"/>
          <w:szCs w:val="20"/>
        </w:rPr>
        <w:t xml:space="preserve"> </w:t>
      </w:r>
      <w:r>
        <w:rPr>
          <w:rFonts w:cs="Arial"/>
          <w:szCs w:val="20"/>
        </w:rPr>
        <w:t>zaměstnání u praktického lékaře,</w:t>
      </w:r>
      <w:r w:rsidRPr="00866D79">
        <w:rPr>
          <w:rFonts w:cs="Arial"/>
          <w:szCs w:val="20"/>
        </w:rPr>
        <w:t xml:space="preserve"> platby za nadstandardní výkony</w:t>
      </w:r>
      <w:r>
        <w:rPr>
          <w:rFonts w:cs="Arial"/>
          <w:szCs w:val="20"/>
        </w:rPr>
        <w:t>, materiál</w:t>
      </w:r>
      <w:r w:rsidRPr="00866D79">
        <w:rPr>
          <w:rFonts w:cs="Arial"/>
          <w:szCs w:val="20"/>
        </w:rPr>
        <w:t xml:space="preserve"> a služby a v neposlední řadě kosmetické operace</w:t>
      </w:r>
      <w:r>
        <w:rPr>
          <w:rFonts w:cs="Arial"/>
          <w:szCs w:val="20"/>
        </w:rPr>
        <w:t>, služby dentálních hygienistek, nutričních terapeutů a další služby nehrazené z veřejného zdravotního pojištění.</w:t>
      </w:r>
    </w:p>
    <w:p w:rsidR="00207508" w:rsidRPr="00F36D23" w:rsidRDefault="00207508" w:rsidP="00207508">
      <w:pPr>
        <w:pStyle w:val="Nadpis2"/>
        <w:keepLines w:val="0"/>
        <w:spacing w:before="200" w:after="120" w:line="276" w:lineRule="auto"/>
        <w:jc w:val="both"/>
        <w:rPr>
          <w:i/>
          <w:color w:val="auto"/>
          <w:sz w:val="20"/>
          <w:szCs w:val="24"/>
        </w:rPr>
      </w:pPr>
      <w:r>
        <w:rPr>
          <w:i/>
          <w:color w:val="auto"/>
          <w:sz w:val="20"/>
          <w:szCs w:val="24"/>
        </w:rPr>
        <w:t xml:space="preserve">Výdaje domácností </w:t>
      </w:r>
      <w:r w:rsidRPr="00F36D23">
        <w:rPr>
          <w:i/>
          <w:color w:val="auto"/>
          <w:sz w:val="20"/>
          <w:szCs w:val="24"/>
        </w:rPr>
        <w:t xml:space="preserve">za léky a zubařskou péči </w:t>
      </w:r>
      <w:r>
        <w:rPr>
          <w:i/>
          <w:color w:val="auto"/>
          <w:sz w:val="20"/>
          <w:szCs w:val="24"/>
        </w:rPr>
        <w:t>zůstávají v porovnání s předchozím rokem stabilní</w:t>
      </w:r>
    </w:p>
    <w:p w:rsidR="00207508" w:rsidRDefault="00207508" w:rsidP="00207508">
      <w:pPr>
        <w:pStyle w:val="Textvlastn"/>
        <w:spacing w:line="288" w:lineRule="auto"/>
        <w:rPr>
          <w:sz w:val="20"/>
          <w:szCs w:val="17"/>
        </w:rPr>
      </w:pPr>
      <w:r>
        <w:rPr>
          <w:sz w:val="20"/>
          <w:szCs w:val="17"/>
        </w:rPr>
        <w:t xml:space="preserve">Nejvyšší procentuální nárůst výdajů domácností na zdravotní péči v roce 2014 byl v porovnání s předchozím rokem zaznamenán u výdajů na rehabilitační péči, téměř o jednu desetinu. </w:t>
      </w:r>
      <w:r w:rsidRPr="000A4505">
        <w:t>To je dáno také relativně nízkou absolutní výší výdajů domácností na tento druh zdravotní péče, a proto i nevelký absolutní nárůst způsobí významné procentuální zvýšení.</w:t>
      </w:r>
      <w:r>
        <w:t xml:space="preserve"> </w:t>
      </w:r>
      <w:r>
        <w:rPr>
          <w:sz w:val="20"/>
          <w:szCs w:val="17"/>
        </w:rPr>
        <w:t xml:space="preserve">Z hlediska nárůstu v absolutních číslech bylo významnější navýšení lůžkové rehabilitační péče, jejíž podstatnou součástí je </w:t>
      </w:r>
      <w:r w:rsidRPr="00381C48">
        <w:rPr>
          <w:b/>
          <w:sz w:val="20"/>
          <w:szCs w:val="17"/>
        </w:rPr>
        <w:t>lázeňská léčba</w:t>
      </w:r>
      <w:r>
        <w:rPr>
          <w:sz w:val="20"/>
          <w:szCs w:val="17"/>
        </w:rPr>
        <w:t xml:space="preserve">. Domácnosti se finančně podílejí především na příspěvkové lázeňské péči, která byla v roce 2013 na základě novely vyhlášky tzv. Indikačního programu o týden zkrácena, což se projevilo snížením těchto výdajů v tomto roce. V dubnu 2014 bylo toto omezení zrušeno a výdaje na lůžkovou rehabilitační péči pozvolna vzrostly. </w:t>
      </w:r>
    </w:p>
    <w:p w:rsidR="00207508" w:rsidRDefault="00207508" w:rsidP="00207508">
      <w:pPr>
        <w:pStyle w:val="Textvlastn"/>
        <w:spacing w:line="288" w:lineRule="auto"/>
        <w:rPr>
          <w:sz w:val="20"/>
          <w:szCs w:val="17"/>
        </w:rPr>
      </w:pPr>
      <w:r>
        <w:rPr>
          <w:sz w:val="20"/>
          <w:szCs w:val="17"/>
        </w:rPr>
        <w:t xml:space="preserve">Výdaje na </w:t>
      </w:r>
      <w:r w:rsidRPr="00381C48">
        <w:rPr>
          <w:b/>
          <w:sz w:val="20"/>
          <w:szCs w:val="17"/>
        </w:rPr>
        <w:t>všeobecnou ambulantní léčebnou péči</w:t>
      </w:r>
      <w:r>
        <w:rPr>
          <w:sz w:val="20"/>
          <w:szCs w:val="17"/>
        </w:rPr>
        <w:t xml:space="preserve"> (zejména péče praktických lékařů pro dospělé a pro děti a dorost) a specializovanou ambulantní léčebnou péči se v meziročním srovnání rovněž navýšily (o více než jednu desetinu). U </w:t>
      </w:r>
      <w:r w:rsidRPr="00381C48">
        <w:rPr>
          <w:sz w:val="20"/>
          <w:szCs w:val="17"/>
        </w:rPr>
        <w:t>všeobecné ambulantní péče</w:t>
      </w:r>
      <w:r>
        <w:rPr>
          <w:sz w:val="20"/>
          <w:szCs w:val="17"/>
        </w:rPr>
        <w:t xml:space="preserve"> se může, mimo jiné, jednat o výdaje na různá očkování nebo preventivní vyšetření nehrazená ze zdravotního pojištění. Výdaje domácností na specializovanou ambulantní péči zahrnují širokou škálu nejrůznějších úhrad například za služby nutričních terapeutů, center léčby obezity, center asistované reprodukce, dermatologické zákroky nehrazené ze zdravotního pojištění, kosmetické operace a další. Naproti tomu výdaje domácností na </w:t>
      </w:r>
      <w:r w:rsidRPr="00381C48">
        <w:rPr>
          <w:b/>
          <w:sz w:val="20"/>
          <w:szCs w:val="17"/>
        </w:rPr>
        <w:t>stomatologickou ambulantní péči</w:t>
      </w:r>
      <w:r>
        <w:rPr>
          <w:sz w:val="20"/>
          <w:szCs w:val="17"/>
        </w:rPr>
        <w:t xml:space="preserve">, které jsou stabilně vyšší než výdaje za všeobecnou i specializovanou ambulantní péči dohromady, zůstaly meziročně na téměř stejné úrovni. </w:t>
      </w:r>
    </w:p>
    <w:p w:rsidR="00207508" w:rsidRPr="00F36D23" w:rsidRDefault="00207508" w:rsidP="00207508">
      <w:pPr>
        <w:pStyle w:val="Nadpis2"/>
        <w:keepLines w:val="0"/>
        <w:spacing w:before="200" w:after="120" w:line="276" w:lineRule="auto"/>
        <w:jc w:val="both"/>
        <w:rPr>
          <w:i/>
          <w:color w:val="auto"/>
          <w:sz w:val="20"/>
          <w:szCs w:val="24"/>
        </w:rPr>
      </w:pPr>
      <w:r w:rsidRPr="00F36D23">
        <w:rPr>
          <w:i/>
          <w:color w:val="auto"/>
          <w:sz w:val="20"/>
          <w:szCs w:val="24"/>
        </w:rPr>
        <w:t xml:space="preserve">Největší část výdajů na zdravotní péči zaplatí domácnosti </w:t>
      </w:r>
      <w:r>
        <w:rPr>
          <w:i/>
          <w:color w:val="auto"/>
          <w:sz w:val="20"/>
          <w:szCs w:val="24"/>
        </w:rPr>
        <w:t xml:space="preserve">tradičně </w:t>
      </w:r>
      <w:r w:rsidRPr="00F36D23">
        <w:rPr>
          <w:i/>
          <w:color w:val="auto"/>
          <w:sz w:val="20"/>
          <w:szCs w:val="24"/>
        </w:rPr>
        <w:t>za léky</w:t>
      </w:r>
    </w:p>
    <w:p w:rsidR="00207508" w:rsidRDefault="00207508" w:rsidP="00207508">
      <w:pPr>
        <w:pStyle w:val="Textvlastn"/>
        <w:spacing w:line="288" w:lineRule="auto"/>
        <w:rPr>
          <w:sz w:val="20"/>
          <w:szCs w:val="17"/>
        </w:rPr>
      </w:pPr>
      <w:r>
        <w:rPr>
          <w:sz w:val="20"/>
          <w:szCs w:val="17"/>
        </w:rPr>
        <w:t xml:space="preserve">Největší část finančních prostředků na zdravotní péči vydávají domácností každoročně na </w:t>
      </w:r>
      <w:r w:rsidRPr="00381C48">
        <w:rPr>
          <w:b/>
          <w:sz w:val="20"/>
          <w:szCs w:val="17"/>
        </w:rPr>
        <w:t xml:space="preserve">léčiva </w:t>
      </w:r>
      <w:r w:rsidRPr="005E3C79">
        <w:rPr>
          <w:b/>
          <w:sz w:val="20"/>
          <w:szCs w:val="17"/>
        </w:rPr>
        <w:t xml:space="preserve">a ostatní zdravotnický materiál </w:t>
      </w:r>
      <w:r w:rsidRPr="005E3C79">
        <w:rPr>
          <w:sz w:val="20"/>
          <w:szCs w:val="17"/>
        </w:rPr>
        <w:t xml:space="preserve">(téměř </w:t>
      </w:r>
      <w:r>
        <w:rPr>
          <w:sz w:val="20"/>
          <w:szCs w:val="17"/>
        </w:rPr>
        <w:t>62%</w:t>
      </w:r>
      <w:r w:rsidRPr="005E3C79">
        <w:rPr>
          <w:sz w:val="20"/>
          <w:szCs w:val="17"/>
        </w:rPr>
        <w:t>), z čehož tradičně tvoří největší výdajovou položku, okolo t</w:t>
      </w:r>
      <w:r>
        <w:rPr>
          <w:sz w:val="20"/>
          <w:szCs w:val="17"/>
        </w:rPr>
        <w:t>ři čtvrtin z této kategorie, náklady na léky (na předpis i volně prodejné léky). Asi pětina výdajů z této kategorie jde na terapeutické pomůcky a vybavení (brýle, naslouchadla, ortopedické pomůcky, berle, invalidní vozíky apod.). V posledních letech nedochází v této kategorii výdajů domácností k větším výkyvům.</w:t>
      </w:r>
    </w:p>
    <w:p w:rsidR="00207508" w:rsidRDefault="00207508" w:rsidP="00207508">
      <w:pPr>
        <w:pStyle w:val="Textvlastn"/>
        <w:spacing w:line="288" w:lineRule="auto"/>
        <w:rPr>
          <w:sz w:val="20"/>
          <w:szCs w:val="17"/>
        </w:rPr>
      </w:pPr>
      <w:r>
        <w:rPr>
          <w:sz w:val="20"/>
          <w:szCs w:val="17"/>
        </w:rPr>
        <w:t xml:space="preserve">Výdaje domácností na </w:t>
      </w:r>
      <w:r w:rsidRPr="00381C48">
        <w:rPr>
          <w:b/>
          <w:sz w:val="20"/>
          <w:szCs w:val="17"/>
        </w:rPr>
        <w:t>regulační poplatky</w:t>
      </w:r>
      <w:r>
        <w:rPr>
          <w:sz w:val="20"/>
          <w:szCs w:val="17"/>
        </w:rPr>
        <w:t xml:space="preserve"> jsou zahrnuty </w:t>
      </w:r>
      <w:r w:rsidRPr="00381C48">
        <w:rPr>
          <w:sz w:val="20"/>
          <w:szCs w:val="17"/>
        </w:rPr>
        <w:t xml:space="preserve">v rámci jednotlivých druhů </w:t>
      </w:r>
      <w:r>
        <w:rPr>
          <w:sz w:val="20"/>
          <w:szCs w:val="17"/>
        </w:rPr>
        <w:t xml:space="preserve">péče. Poplatky za návštěvu lékaře a za pohotovost u ambulantní péče, poplatek za recept u výdajů za léky a poplatek za hospitalizaci do roku 2013 u lůžkové péče. </w:t>
      </w:r>
    </w:p>
    <w:p w:rsidR="00207508" w:rsidRDefault="00207508" w:rsidP="00207508">
      <w:pPr>
        <w:pStyle w:val="Textvlastn"/>
        <w:spacing w:before="240" w:after="120"/>
        <w:jc w:val="left"/>
        <w:rPr>
          <w:b/>
          <w:szCs w:val="18"/>
        </w:rPr>
      </w:pPr>
      <w:r w:rsidRPr="00AB3295">
        <w:rPr>
          <w:b/>
          <w:szCs w:val="18"/>
        </w:rPr>
        <w:t>Tabulka č.</w:t>
      </w:r>
      <w:r>
        <w:rPr>
          <w:b/>
          <w:szCs w:val="18"/>
        </w:rPr>
        <w:t xml:space="preserve"> 3</w:t>
      </w:r>
      <w:r w:rsidRPr="00AB3295">
        <w:rPr>
          <w:b/>
          <w:szCs w:val="18"/>
        </w:rPr>
        <w:t>.</w:t>
      </w:r>
      <w:r>
        <w:rPr>
          <w:b/>
          <w:szCs w:val="18"/>
        </w:rPr>
        <w:t>2.1</w:t>
      </w:r>
      <w:r w:rsidRPr="00AB3295">
        <w:rPr>
          <w:b/>
          <w:szCs w:val="18"/>
        </w:rPr>
        <w:t xml:space="preserve"> Výdaje domácností </w:t>
      </w:r>
      <w:r>
        <w:rPr>
          <w:rFonts w:cs="Arial"/>
          <w:b/>
          <w:szCs w:val="18"/>
        </w:rPr>
        <w:t xml:space="preserve">v ČR </w:t>
      </w:r>
      <w:r w:rsidRPr="004069B1">
        <w:rPr>
          <w:rFonts w:cs="Arial"/>
          <w:b/>
          <w:szCs w:val="18"/>
        </w:rPr>
        <w:t>na zdravotní péči</w:t>
      </w:r>
      <w:r w:rsidRPr="00AB3295">
        <w:rPr>
          <w:b/>
          <w:szCs w:val="18"/>
        </w:rPr>
        <w:t xml:space="preserve"> </w:t>
      </w:r>
      <w:r>
        <w:rPr>
          <w:b/>
          <w:szCs w:val="18"/>
        </w:rPr>
        <w:t xml:space="preserve">podle </w:t>
      </w:r>
      <w:r w:rsidRPr="00AB3295">
        <w:rPr>
          <w:b/>
          <w:szCs w:val="18"/>
        </w:rPr>
        <w:t>druh</w:t>
      </w:r>
      <w:r>
        <w:rPr>
          <w:b/>
          <w:szCs w:val="18"/>
        </w:rPr>
        <w:t>u poskytnuté zdravotní péče, 2010-2014</w:t>
      </w:r>
    </w:p>
    <w:tbl>
      <w:tblPr>
        <w:tblW w:w="0" w:type="auto"/>
        <w:tblInd w:w="55" w:type="dxa"/>
        <w:tblLayout w:type="fixed"/>
        <w:tblCellMar>
          <w:left w:w="70" w:type="dxa"/>
          <w:right w:w="70" w:type="dxa"/>
        </w:tblCellMar>
        <w:tblLook w:val="04A0"/>
      </w:tblPr>
      <w:tblGrid>
        <w:gridCol w:w="4126"/>
        <w:gridCol w:w="907"/>
        <w:gridCol w:w="907"/>
        <w:gridCol w:w="908"/>
        <w:gridCol w:w="907"/>
        <w:gridCol w:w="908"/>
        <w:gridCol w:w="992"/>
      </w:tblGrid>
      <w:tr w:rsidR="00207508" w:rsidRPr="00AB3295" w:rsidTr="00207508">
        <w:trPr>
          <w:trHeight w:val="312"/>
        </w:trPr>
        <w:tc>
          <w:tcPr>
            <w:tcW w:w="41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07508" w:rsidRPr="00AB3295" w:rsidRDefault="00207508" w:rsidP="00207508">
            <w:pPr>
              <w:keepNext w:val="0"/>
              <w:spacing w:line="240" w:lineRule="auto"/>
              <w:jc w:val="center"/>
              <w:rPr>
                <w:rFonts w:cs="Arial"/>
                <w:b/>
                <w:bCs/>
                <w:color w:val="000000"/>
                <w:sz w:val="16"/>
                <w:szCs w:val="16"/>
              </w:rPr>
            </w:pPr>
            <w:r w:rsidRPr="00AB3295">
              <w:rPr>
                <w:rFonts w:cs="Arial"/>
                <w:b/>
                <w:bCs/>
                <w:color w:val="000000"/>
                <w:sz w:val="16"/>
                <w:szCs w:val="16"/>
              </w:rPr>
              <w:t>Druh zdravotní péče</w:t>
            </w:r>
          </w:p>
        </w:tc>
        <w:tc>
          <w:tcPr>
            <w:tcW w:w="453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207508" w:rsidRPr="00AB3295" w:rsidRDefault="00207508" w:rsidP="00207508">
            <w:pPr>
              <w:keepNext w:val="0"/>
              <w:spacing w:line="240" w:lineRule="auto"/>
              <w:jc w:val="center"/>
              <w:rPr>
                <w:rFonts w:cs="Arial"/>
                <w:b/>
                <w:bCs/>
                <w:color w:val="000000"/>
                <w:sz w:val="16"/>
                <w:szCs w:val="16"/>
              </w:rPr>
            </w:pPr>
            <w:r w:rsidRPr="00AB3295">
              <w:rPr>
                <w:rFonts w:cs="Arial"/>
                <w:b/>
                <w:bCs/>
                <w:color w:val="000000"/>
                <w:sz w:val="16"/>
                <w:szCs w:val="16"/>
              </w:rPr>
              <w:t>mil. Kč</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7508" w:rsidRPr="00AB3295" w:rsidRDefault="00207508" w:rsidP="00207508">
            <w:pPr>
              <w:keepNext w:val="0"/>
              <w:spacing w:line="240" w:lineRule="auto"/>
              <w:jc w:val="center"/>
              <w:rPr>
                <w:rFonts w:cs="Arial"/>
                <w:b/>
                <w:bCs/>
                <w:color w:val="000000"/>
                <w:sz w:val="16"/>
                <w:szCs w:val="16"/>
              </w:rPr>
            </w:pPr>
            <w:r w:rsidRPr="00AB3295">
              <w:rPr>
                <w:rFonts w:cs="Arial"/>
                <w:b/>
                <w:bCs/>
                <w:color w:val="000000"/>
                <w:sz w:val="16"/>
                <w:szCs w:val="16"/>
              </w:rPr>
              <w:t>Index 2014/2013</w:t>
            </w:r>
          </w:p>
        </w:tc>
      </w:tr>
      <w:tr w:rsidR="00207508" w:rsidRPr="00AB3295" w:rsidTr="00207508">
        <w:trPr>
          <w:trHeight w:val="312"/>
        </w:trPr>
        <w:tc>
          <w:tcPr>
            <w:tcW w:w="4126" w:type="dxa"/>
            <w:vMerge/>
            <w:tcBorders>
              <w:top w:val="single" w:sz="4" w:space="0" w:color="auto"/>
              <w:left w:val="single" w:sz="4" w:space="0" w:color="auto"/>
              <w:bottom w:val="single" w:sz="4" w:space="0" w:color="000000"/>
              <w:right w:val="single" w:sz="4" w:space="0" w:color="auto"/>
            </w:tcBorders>
            <w:vAlign w:val="center"/>
            <w:hideMark/>
          </w:tcPr>
          <w:p w:rsidR="00207508" w:rsidRPr="00AB3295" w:rsidRDefault="00207508" w:rsidP="00207508">
            <w:pPr>
              <w:keepNext w:val="0"/>
              <w:spacing w:line="240" w:lineRule="auto"/>
              <w:jc w:val="center"/>
              <w:rPr>
                <w:rFonts w:cs="Arial"/>
                <w:b/>
                <w:bCs/>
                <w:color w:val="000000"/>
                <w:sz w:val="16"/>
                <w:szCs w:val="16"/>
              </w:rPr>
            </w:pPr>
          </w:p>
        </w:tc>
        <w:tc>
          <w:tcPr>
            <w:tcW w:w="907" w:type="dxa"/>
            <w:tcBorders>
              <w:top w:val="nil"/>
              <w:left w:val="nil"/>
              <w:bottom w:val="single" w:sz="4" w:space="0" w:color="auto"/>
              <w:right w:val="single" w:sz="4" w:space="0" w:color="auto"/>
            </w:tcBorders>
            <w:shd w:val="clear" w:color="auto" w:fill="auto"/>
            <w:noWrap/>
            <w:vAlign w:val="center"/>
            <w:hideMark/>
          </w:tcPr>
          <w:p w:rsidR="00207508" w:rsidRPr="00AB3295" w:rsidRDefault="00207508" w:rsidP="00207508">
            <w:pPr>
              <w:keepNext w:val="0"/>
              <w:spacing w:line="240" w:lineRule="auto"/>
              <w:jc w:val="center"/>
              <w:rPr>
                <w:rFonts w:cs="Arial"/>
                <w:b/>
                <w:bCs/>
                <w:color w:val="000000"/>
                <w:sz w:val="16"/>
                <w:szCs w:val="16"/>
              </w:rPr>
            </w:pPr>
            <w:r w:rsidRPr="00AB3295">
              <w:rPr>
                <w:rFonts w:cs="Arial"/>
                <w:b/>
                <w:bCs/>
                <w:color w:val="000000"/>
                <w:sz w:val="16"/>
                <w:szCs w:val="16"/>
              </w:rPr>
              <w:t>2010</w:t>
            </w:r>
          </w:p>
        </w:tc>
        <w:tc>
          <w:tcPr>
            <w:tcW w:w="907" w:type="dxa"/>
            <w:tcBorders>
              <w:top w:val="nil"/>
              <w:left w:val="nil"/>
              <w:bottom w:val="single" w:sz="4" w:space="0" w:color="auto"/>
              <w:right w:val="single" w:sz="4" w:space="0" w:color="auto"/>
            </w:tcBorders>
            <w:shd w:val="clear" w:color="auto" w:fill="auto"/>
            <w:noWrap/>
            <w:vAlign w:val="center"/>
            <w:hideMark/>
          </w:tcPr>
          <w:p w:rsidR="00207508" w:rsidRPr="00AB3295" w:rsidRDefault="00207508" w:rsidP="00207508">
            <w:pPr>
              <w:keepNext w:val="0"/>
              <w:spacing w:line="240" w:lineRule="auto"/>
              <w:jc w:val="center"/>
              <w:rPr>
                <w:rFonts w:cs="Arial"/>
                <w:b/>
                <w:bCs/>
                <w:color w:val="000000"/>
                <w:sz w:val="16"/>
                <w:szCs w:val="16"/>
              </w:rPr>
            </w:pPr>
            <w:r w:rsidRPr="00AB3295">
              <w:rPr>
                <w:rFonts w:cs="Arial"/>
                <w:b/>
                <w:bCs/>
                <w:color w:val="000000"/>
                <w:sz w:val="16"/>
                <w:szCs w:val="16"/>
              </w:rPr>
              <w:t>2011</w:t>
            </w:r>
          </w:p>
        </w:tc>
        <w:tc>
          <w:tcPr>
            <w:tcW w:w="908" w:type="dxa"/>
            <w:tcBorders>
              <w:top w:val="nil"/>
              <w:left w:val="nil"/>
              <w:bottom w:val="single" w:sz="4" w:space="0" w:color="auto"/>
              <w:right w:val="single" w:sz="4" w:space="0" w:color="auto"/>
            </w:tcBorders>
            <w:shd w:val="clear" w:color="auto" w:fill="auto"/>
            <w:noWrap/>
            <w:vAlign w:val="center"/>
            <w:hideMark/>
          </w:tcPr>
          <w:p w:rsidR="00207508" w:rsidRPr="00AB3295" w:rsidRDefault="00207508" w:rsidP="00207508">
            <w:pPr>
              <w:keepNext w:val="0"/>
              <w:spacing w:line="240" w:lineRule="auto"/>
              <w:jc w:val="center"/>
              <w:rPr>
                <w:rFonts w:cs="Arial"/>
                <w:b/>
                <w:bCs/>
                <w:color w:val="000000"/>
                <w:sz w:val="16"/>
                <w:szCs w:val="16"/>
              </w:rPr>
            </w:pPr>
            <w:r w:rsidRPr="00AB3295">
              <w:rPr>
                <w:rFonts w:cs="Arial"/>
                <w:b/>
                <w:bCs/>
                <w:color w:val="000000"/>
                <w:sz w:val="16"/>
                <w:szCs w:val="16"/>
              </w:rPr>
              <w:t>2012</w:t>
            </w:r>
          </w:p>
        </w:tc>
        <w:tc>
          <w:tcPr>
            <w:tcW w:w="907" w:type="dxa"/>
            <w:tcBorders>
              <w:top w:val="nil"/>
              <w:left w:val="nil"/>
              <w:bottom w:val="single" w:sz="4" w:space="0" w:color="auto"/>
              <w:right w:val="single" w:sz="4" w:space="0" w:color="auto"/>
            </w:tcBorders>
            <w:shd w:val="clear" w:color="auto" w:fill="auto"/>
            <w:noWrap/>
            <w:vAlign w:val="center"/>
            <w:hideMark/>
          </w:tcPr>
          <w:p w:rsidR="00207508" w:rsidRPr="00AB3295" w:rsidRDefault="00207508" w:rsidP="00207508">
            <w:pPr>
              <w:keepNext w:val="0"/>
              <w:spacing w:line="240" w:lineRule="auto"/>
              <w:jc w:val="center"/>
              <w:rPr>
                <w:rFonts w:cs="Arial"/>
                <w:b/>
                <w:bCs/>
                <w:color w:val="000000"/>
                <w:sz w:val="16"/>
                <w:szCs w:val="16"/>
              </w:rPr>
            </w:pPr>
            <w:r w:rsidRPr="00AB3295">
              <w:rPr>
                <w:rFonts w:cs="Arial"/>
                <w:b/>
                <w:bCs/>
                <w:color w:val="000000"/>
                <w:sz w:val="16"/>
                <w:szCs w:val="16"/>
              </w:rPr>
              <w:t>2013</w:t>
            </w:r>
          </w:p>
        </w:tc>
        <w:tc>
          <w:tcPr>
            <w:tcW w:w="908" w:type="dxa"/>
            <w:tcBorders>
              <w:top w:val="nil"/>
              <w:left w:val="nil"/>
              <w:bottom w:val="single" w:sz="4" w:space="0" w:color="auto"/>
              <w:right w:val="single" w:sz="4" w:space="0" w:color="auto"/>
            </w:tcBorders>
            <w:shd w:val="clear" w:color="auto" w:fill="auto"/>
            <w:noWrap/>
            <w:vAlign w:val="center"/>
            <w:hideMark/>
          </w:tcPr>
          <w:p w:rsidR="00207508" w:rsidRPr="00AB3295" w:rsidRDefault="00207508" w:rsidP="00207508">
            <w:pPr>
              <w:keepNext w:val="0"/>
              <w:spacing w:line="240" w:lineRule="auto"/>
              <w:jc w:val="center"/>
              <w:rPr>
                <w:rFonts w:cs="Arial"/>
                <w:b/>
                <w:bCs/>
                <w:color w:val="000000"/>
                <w:sz w:val="16"/>
                <w:szCs w:val="16"/>
              </w:rPr>
            </w:pPr>
            <w:r w:rsidRPr="00AB3295">
              <w:rPr>
                <w:rFonts w:cs="Arial"/>
                <w:b/>
                <w:bCs/>
                <w:color w:val="000000"/>
                <w:sz w:val="16"/>
                <w:szCs w:val="16"/>
              </w:rPr>
              <w:t>2014</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207508" w:rsidRPr="00AB3295" w:rsidRDefault="00207508" w:rsidP="00207508">
            <w:pPr>
              <w:keepNext w:val="0"/>
              <w:spacing w:line="240" w:lineRule="auto"/>
              <w:jc w:val="left"/>
              <w:rPr>
                <w:rFonts w:cs="Arial"/>
                <w:b/>
                <w:bCs/>
                <w:color w:val="000000"/>
                <w:sz w:val="16"/>
                <w:szCs w:val="16"/>
              </w:rPr>
            </w:pP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000000" w:fill="D8D8D8"/>
            <w:noWrap/>
            <w:vAlign w:val="bottom"/>
          </w:tcPr>
          <w:p w:rsidR="00207508" w:rsidRPr="00AB3295" w:rsidRDefault="00207508" w:rsidP="00207508">
            <w:pPr>
              <w:keepNext w:val="0"/>
              <w:spacing w:line="240" w:lineRule="auto"/>
              <w:jc w:val="left"/>
              <w:rPr>
                <w:rFonts w:cs="Arial"/>
                <w:b/>
                <w:color w:val="000000"/>
                <w:sz w:val="16"/>
                <w:szCs w:val="16"/>
              </w:rPr>
            </w:pPr>
            <w:r w:rsidRPr="00AB3295">
              <w:rPr>
                <w:rFonts w:cs="Arial"/>
                <w:b/>
                <w:color w:val="000000"/>
                <w:sz w:val="16"/>
                <w:szCs w:val="16"/>
              </w:rPr>
              <w:t>1 Léčebná péče</w:t>
            </w:r>
          </w:p>
        </w:tc>
        <w:tc>
          <w:tcPr>
            <w:tcW w:w="907" w:type="dxa"/>
            <w:tcBorders>
              <w:top w:val="nil"/>
              <w:left w:val="nil"/>
              <w:bottom w:val="single" w:sz="4" w:space="0" w:color="auto"/>
              <w:right w:val="single" w:sz="4" w:space="0" w:color="auto"/>
            </w:tcBorders>
            <w:shd w:val="clear" w:color="000000" w:fill="D8D8D8"/>
            <w:noWrap/>
            <w:vAlign w:val="bottom"/>
          </w:tcPr>
          <w:p w:rsidR="00207508" w:rsidRPr="00AB3295" w:rsidRDefault="00207508" w:rsidP="00207508">
            <w:pPr>
              <w:keepNext w:val="0"/>
              <w:spacing w:line="240" w:lineRule="auto"/>
              <w:jc w:val="right"/>
              <w:rPr>
                <w:rFonts w:cs="Arial"/>
                <w:b/>
                <w:color w:val="000000"/>
                <w:sz w:val="16"/>
                <w:szCs w:val="16"/>
              </w:rPr>
            </w:pPr>
            <w:r>
              <w:rPr>
                <w:rFonts w:cs="Arial"/>
                <w:b/>
                <w:color w:val="000000"/>
                <w:sz w:val="16"/>
                <w:szCs w:val="16"/>
              </w:rPr>
              <w:t xml:space="preserve">12 709 </w:t>
            </w:r>
          </w:p>
        </w:tc>
        <w:tc>
          <w:tcPr>
            <w:tcW w:w="907" w:type="dxa"/>
            <w:tcBorders>
              <w:top w:val="nil"/>
              <w:left w:val="nil"/>
              <w:bottom w:val="single" w:sz="4" w:space="0" w:color="auto"/>
              <w:right w:val="single" w:sz="4" w:space="0" w:color="auto"/>
            </w:tcBorders>
            <w:shd w:val="clear" w:color="000000" w:fill="D8D8D8"/>
            <w:noWrap/>
            <w:vAlign w:val="bottom"/>
          </w:tcPr>
          <w:p w:rsidR="00207508" w:rsidRPr="00AB3295" w:rsidRDefault="00207508" w:rsidP="00207508">
            <w:pPr>
              <w:keepNext w:val="0"/>
              <w:spacing w:line="240" w:lineRule="auto"/>
              <w:jc w:val="right"/>
              <w:rPr>
                <w:rFonts w:cs="Arial"/>
                <w:b/>
                <w:color w:val="000000"/>
                <w:sz w:val="16"/>
                <w:szCs w:val="16"/>
              </w:rPr>
            </w:pPr>
            <w:r>
              <w:rPr>
                <w:rFonts w:cs="Arial"/>
                <w:b/>
                <w:color w:val="000000"/>
                <w:sz w:val="16"/>
                <w:szCs w:val="16"/>
              </w:rPr>
              <w:t>12 559</w:t>
            </w:r>
          </w:p>
        </w:tc>
        <w:tc>
          <w:tcPr>
            <w:tcW w:w="908" w:type="dxa"/>
            <w:tcBorders>
              <w:top w:val="nil"/>
              <w:left w:val="nil"/>
              <w:bottom w:val="single" w:sz="4" w:space="0" w:color="auto"/>
              <w:right w:val="single" w:sz="4" w:space="0" w:color="auto"/>
            </w:tcBorders>
            <w:shd w:val="clear" w:color="000000" w:fill="D8D8D8"/>
            <w:noWrap/>
            <w:vAlign w:val="bottom"/>
          </w:tcPr>
          <w:p w:rsidR="00207508" w:rsidRPr="00AB3295" w:rsidRDefault="00207508" w:rsidP="00207508">
            <w:pPr>
              <w:keepNext w:val="0"/>
              <w:spacing w:line="240" w:lineRule="auto"/>
              <w:jc w:val="right"/>
              <w:rPr>
                <w:rFonts w:cs="Arial"/>
                <w:b/>
                <w:color w:val="000000"/>
                <w:sz w:val="16"/>
                <w:szCs w:val="16"/>
              </w:rPr>
            </w:pPr>
            <w:r>
              <w:rPr>
                <w:rFonts w:cs="Arial"/>
                <w:b/>
                <w:color w:val="000000"/>
                <w:sz w:val="16"/>
                <w:szCs w:val="16"/>
              </w:rPr>
              <w:t>12 597</w:t>
            </w:r>
          </w:p>
        </w:tc>
        <w:tc>
          <w:tcPr>
            <w:tcW w:w="907" w:type="dxa"/>
            <w:tcBorders>
              <w:top w:val="nil"/>
              <w:left w:val="nil"/>
              <w:bottom w:val="single" w:sz="4" w:space="0" w:color="auto"/>
              <w:right w:val="single" w:sz="4" w:space="0" w:color="auto"/>
            </w:tcBorders>
            <w:shd w:val="clear" w:color="000000" w:fill="D8D8D8"/>
            <w:noWrap/>
            <w:vAlign w:val="bottom"/>
          </w:tcPr>
          <w:p w:rsidR="00207508" w:rsidRPr="00AB3295" w:rsidRDefault="00207508" w:rsidP="00207508">
            <w:pPr>
              <w:keepNext w:val="0"/>
              <w:spacing w:line="240" w:lineRule="auto"/>
              <w:jc w:val="right"/>
              <w:rPr>
                <w:rFonts w:cs="Arial"/>
                <w:b/>
                <w:color w:val="000000"/>
                <w:sz w:val="16"/>
                <w:szCs w:val="16"/>
              </w:rPr>
            </w:pPr>
            <w:r>
              <w:rPr>
                <w:rFonts w:cs="Arial"/>
                <w:b/>
                <w:color w:val="000000"/>
                <w:sz w:val="16"/>
                <w:szCs w:val="16"/>
              </w:rPr>
              <w:t>12 638</w:t>
            </w:r>
          </w:p>
        </w:tc>
        <w:tc>
          <w:tcPr>
            <w:tcW w:w="908" w:type="dxa"/>
            <w:tcBorders>
              <w:top w:val="nil"/>
              <w:left w:val="nil"/>
              <w:bottom w:val="single" w:sz="4" w:space="0" w:color="auto"/>
              <w:right w:val="single" w:sz="4" w:space="0" w:color="auto"/>
            </w:tcBorders>
            <w:shd w:val="clear" w:color="000000" w:fill="D8D8D8"/>
            <w:noWrap/>
            <w:vAlign w:val="bottom"/>
          </w:tcPr>
          <w:p w:rsidR="00207508" w:rsidRPr="00AB3295" w:rsidRDefault="00207508" w:rsidP="00207508">
            <w:pPr>
              <w:keepNext w:val="0"/>
              <w:spacing w:line="240" w:lineRule="auto"/>
              <w:jc w:val="right"/>
              <w:rPr>
                <w:rFonts w:cs="Arial"/>
                <w:b/>
                <w:color w:val="000000"/>
                <w:sz w:val="16"/>
                <w:szCs w:val="16"/>
              </w:rPr>
            </w:pPr>
            <w:r>
              <w:rPr>
                <w:rFonts w:cs="Arial"/>
                <w:b/>
                <w:color w:val="000000"/>
                <w:sz w:val="16"/>
                <w:szCs w:val="16"/>
              </w:rPr>
              <w:t>13 336</w:t>
            </w:r>
          </w:p>
        </w:tc>
        <w:tc>
          <w:tcPr>
            <w:tcW w:w="992" w:type="dxa"/>
            <w:tcBorders>
              <w:top w:val="nil"/>
              <w:left w:val="nil"/>
              <w:bottom w:val="single" w:sz="4" w:space="0" w:color="auto"/>
              <w:right w:val="single" w:sz="4" w:space="0" w:color="auto"/>
            </w:tcBorders>
            <w:shd w:val="clear" w:color="000000" w:fill="D8D8D8"/>
            <w:noWrap/>
            <w:vAlign w:val="bottom"/>
          </w:tcPr>
          <w:p w:rsidR="00207508" w:rsidRPr="00AB3295" w:rsidRDefault="00207508" w:rsidP="00207508">
            <w:pPr>
              <w:keepNext w:val="0"/>
              <w:spacing w:line="240" w:lineRule="auto"/>
              <w:jc w:val="right"/>
              <w:rPr>
                <w:rFonts w:cs="Arial"/>
                <w:b/>
                <w:color w:val="000000"/>
                <w:sz w:val="16"/>
                <w:szCs w:val="16"/>
              </w:rPr>
            </w:pPr>
            <w:r>
              <w:rPr>
                <w:rFonts w:cs="Arial"/>
                <w:b/>
                <w:color w:val="000000"/>
                <w:sz w:val="16"/>
                <w:szCs w:val="16"/>
              </w:rPr>
              <w:t>105,5</w:t>
            </w:r>
          </w:p>
        </w:tc>
      </w:tr>
      <w:tr w:rsidR="00207508" w:rsidRPr="00AB3295" w:rsidTr="009C09FF">
        <w:trPr>
          <w:trHeight w:val="312"/>
        </w:trPr>
        <w:tc>
          <w:tcPr>
            <w:tcW w:w="4126" w:type="dxa"/>
            <w:tcBorders>
              <w:top w:val="nil"/>
              <w:left w:val="single" w:sz="4" w:space="0" w:color="auto"/>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1.1 Lůžková léčebná péče</w:t>
            </w:r>
          </w:p>
        </w:tc>
        <w:tc>
          <w:tcPr>
            <w:tcW w:w="907"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710</w:t>
            </w:r>
          </w:p>
        </w:tc>
        <w:tc>
          <w:tcPr>
            <w:tcW w:w="907"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583</w:t>
            </w:r>
          </w:p>
        </w:tc>
        <w:tc>
          <w:tcPr>
            <w:tcW w:w="908"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798</w:t>
            </w:r>
          </w:p>
        </w:tc>
        <w:tc>
          <w:tcPr>
            <w:tcW w:w="907"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644</w:t>
            </w:r>
          </w:p>
        </w:tc>
        <w:tc>
          <w:tcPr>
            <w:tcW w:w="908"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698</w:t>
            </w:r>
          </w:p>
        </w:tc>
        <w:tc>
          <w:tcPr>
            <w:tcW w:w="992"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108,4</w:t>
            </w:r>
          </w:p>
        </w:tc>
      </w:tr>
      <w:tr w:rsidR="00207508" w:rsidRPr="00AB3295" w:rsidTr="009C09FF">
        <w:trPr>
          <w:trHeight w:val="312"/>
        </w:trPr>
        <w:tc>
          <w:tcPr>
            <w:tcW w:w="4126" w:type="dxa"/>
            <w:tcBorders>
              <w:top w:val="nil"/>
              <w:left w:val="single" w:sz="4" w:space="0" w:color="auto"/>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left"/>
              <w:rPr>
                <w:rFonts w:cs="Arial"/>
                <w:b/>
                <w:i/>
                <w:color w:val="000000"/>
                <w:sz w:val="16"/>
                <w:szCs w:val="16"/>
              </w:rPr>
            </w:pPr>
            <w:r>
              <w:rPr>
                <w:rFonts w:cs="Arial"/>
                <w:color w:val="000000"/>
                <w:sz w:val="16"/>
                <w:szCs w:val="16"/>
              </w:rPr>
              <w:t xml:space="preserve"> </w:t>
            </w:r>
            <w:r w:rsidRPr="00AB3295">
              <w:rPr>
                <w:rFonts w:cs="Arial"/>
                <w:color w:val="000000"/>
                <w:sz w:val="16"/>
                <w:szCs w:val="16"/>
              </w:rPr>
              <w:t xml:space="preserve">1.3 Ambulantní </w:t>
            </w:r>
            <w:r>
              <w:rPr>
                <w:rFonts w:cs="Arial"/>
                <w:color w:val="000000"/>
                <w:sz w:val="16"/>
                <w:szCs w:val="16"/>
              </w:rPr>
              <w:t xml:space="preserve">léčebná </w:t>
            </w:r>
            <w:r w:rsidRPr="00AB3295">
              <w:rPr>
                <w:rFonts w:cs="Arial"/>
                <w:color w:val="000000"/>
                <w:sz w:val="16"/>
                <w:szCs w:val="16"/>
              </w:rPr>
              <w:t>péče</w:t>
            </w:r>
          </w:p>
        </w:tc>
        <w:tc>
          <w:tcPr>
            <w:tcW w:w="907"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11</w:t>
            </w:r>
            <w:r>
              <w:rPr>
                <w:rFonts w:cs="Arial"/>
                <w:color w:val="000000"/>
                <w:sz w:val="16"/>
                <w:szCs w:val="16"/>
              </w:rPr>
              <w:t xml:space="preserve"> </w:t>
            </w:r>
            <w:r w:rsidRPr="00C202B9">
              <w:rPr>
                <w:rFonts w:cs="Arial"/>
                <w:color w:val="000000"/>
                <w:sz w:val="16"/>
                <w:szCs w:val="16"/>
              </w:rPr>
              <w:t>999</w:t>
            </w:r>
          </w:p>
        </w:tc>
        <w:tc>
          <w:tcPr>
            <w:tcW w:w="907"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11</w:t>
            </w:r>
            <w:r>
              <w:rPr>
                <w:rFonts w:cs="Arial"/>
                <w:color w:val="000000"/>
                <w:sz w:val="16"/>
                <w:szCs w:val="16"/>
              </w:rPr>
              <w:t xml:space="preserve"> </w:t>
            </w:r>
            <w:r w:rsidRPr="00C202B9">
              <w:rPr>
                <w:rFonts w:cs="Arial"/>
                <w:color w:val="000000"/>
                <w:sz w:val="16"/>
                <w:szCs w:val="16"/>
              </w:rPr>
              <w:t>976</w:t>
            </w:r>
          </w:p>
        </w:tc>
        <w:tc>
          <w:tcPr>
            <w:tcW w:w="908"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11</w:t>
            </w:r>
            <w:r>
              <w:rPr>
                <w:rFonts w:cs="Arial"/>
                <w:color w:val="000000"/>
                <w:sz w:val="16"/>
                <w:szCs w:val="16"/>
              </w:rPr>
              <w:t xml:space="preserve"> </w:t>
            </w:r>
            <w:r w:rsidRPr="00C202B9">
              <w:rPr>
                <w:rFonts w:cs="Arial"/>
                <w:color w:val="000000"/>
                <w:sz w:val="16"/>
                <w:szCs w:val="16"/>
              </w:rPr>
              <w:t>799</w:t>
            </w:r>
          </w:p>
        </w:tc>
        <w:tc>
          <w:tcPr>
            <w:tcW w:w="907"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11</w:t>
            </w:r>
            <w:r>
              <w:rPr>
                <w:rFonts w:cs="Arial"/>
                <w:color w:val="000000"/>
                <w:sz w:val="16"/>
                <w:szCs w:val="16"/>
              </w:rPr>
              <w:t xml:space="preserve"> </w:t>
            </w:r>
            <w:r w:rsidRPr="00C202B9">
              <w:rPr>
                <w:rFonts w:cs="Arial"/>
                <w:color w:val="000000"/>
                <w:sz w:val="16"/>
                <w:szCs w:val="16"/>
              </w:rPr>
              <w:t>994</w:t>
            </w:r>
          </w:p>
        </w:tc>
        <w:tc>
          <w:tcPr>
            <w:tcW w:w="908"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12</w:t>
            </w:r>
            <w:r>
              <w:rPr>
                <w:rFonts w:cs="Arial"/>
                <w:color w:val="000000"/>
                <w:sz w:val="16"/>
                <w:szCs w:val="16"/>
              </w:rPr>
              <w:t xml:space="preserve"> </w:t>
            </w:r>
            <w:r w:rsidRPr="00C202B9">
              <w:rPr>
                <w:rFonts w:cs="Arial"/>
                <w:color w:val="000000"/>
                <w:sz w:val="16"/>
                <w:szCs w:val="16"/>
              </w:rPr>
              <w:t>638</w:t>
            </w:r>
          </w:p>
        </w:tc>
        <w:tc>
          <w:tcPr>
            <w:tcW w:w="992" w:type="dxa"/>
            <w:tcBorders>
              <w:top w:val="nil"/>
              <w:left w:val="nil"/>
              <w:bottom w:val="single" w:sz="4" w:space="0" w:color="auto"/>
              <w:right w:val="single" w:sz="4" w:space="0" w:color="auto"/>
            </w:tcBorders>
            <w:shd w:val="clear" w:color="auto" w:fill="FFFFFF"/>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105,4</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1.3 1 Všeobecná ambulantní léčebná péče</w:t>
            </w:r>
          </w:p>
        </w:tc>
        <w:tc>
          <w:tcPr>
            <w:tcW w:w="907" w:type="dxa"/>
            <w:tcBorders>
              <w:top w:val="nil"/>
              <w:left w:val="nil"/>
              <w:bottom w:val="single" w:sz="4" w:space="0" w:color="auto"/>
              <w:right w:val="single" w:sz="4" w:space="0" w:color="auto"/>
            </w:tcBorders>
            <w:shd w:val="clear" w:color="auto" w:fill="auto"/>
            <w:noWrap/>
            <w:vAlign w:val="bottom"/>
          </w:tcPr>
          <w:p w:rsidR="00207508" w:rsidRPr="00742B07" w:rsidRDefault="00207508" w:rsidP="00207508">
            <w:pPr>
              <w:jc w:val="right"/>
              <w:rPr>
                <w:rFonts w:cs="Arial"/>
                <w:color w:val="000000"/>
                <w:sz w:val="16"/>
                <w:szCs w:val="16"/>
              </w:rPr>
            </w:pPr>
            <w:r w:rsidRPr="00742B07">
              <w:rPr>
                <w:rFonts w:cs="Arial"/>
                <w:color w:val="000000"/>
                <w:sz w:val="16"/>
                <w:szCs w:val="16"/>
              </w:rPr>
              <w:t>2</w:t>
            </w:r>
            <w:r>
              <w:rPr>
                <w:rFonts w:cs="Arial"/>
                <w:color w:val="000000"/>
                <w:sz w:val="16"/>
                <w:szCs w:val="16"/>
              </w:rPr>
              <w:t xml:space="preserve"> </w:t>
            </w:r>
            <w:r w:rsidRPr="00742B07">
              <w:rPr>
                <w:rFonts w:cs="Arial"/>
                <w:color w:val="000000"/>
                <w:sz w:val="16"/>
                <w:szCs w:val="16"/>
              </w:rPr>
              <w:t>365</w:t>
            </w:r>
          </w:p>
        </w:tc>
        <w:tc>
          <w:tcPr>
            <w:tcW w:w="907" w:type="dxa"/>
            <w:tcBorders>
              <w:top w:val="nil"/>
              <w:left w:val="nil"/>
              <w:bottom w:val="single" w:sz="4" w:space="0" w:color="auto"/>
              <w:right w:val="single" w:sz="4" w:space="0" w:color="auto"/>
            </w:tcBorders>
            <w:shd w:val="clear" w:color="auto" w:fill="auto"/>
            <w:noWrap/>
            <w:vAlign w:val="bottom"/>
          </w:tcPr>
          <w:p w:rsidR="00207508" w:rsidRPr="00742B07" w:rsidRDefault="00207508" w:rsidP="00207508">
            <w:pPr>
              <w:jc w:val="right"/>
              <w:rPr>
                <w:rFonts w:cs="Arial"/>
                <w:color w:val="000000"/>
                <w:sz w:val="16"/>
                <w:szCs w:val="16"/>
              </w:rPr>
            </w:pPr>
            <w:r w:rsidRPr="00742B07">
              <w:rPr>
                <w:rFonts w:cs="Arial"/>
                <w:color w:val="000000"/>
                <w:sz w:val="16"/>
                <w:szCs w:val="16"/>
              </w:rPr>
              <w:t>2</w:t>
            </w:r>
            <w:r>
              <w:rPr>
                <w:rFonts w:cs="Arial"/>
                <w:color w:val="000000"/>
                <w:sz w:val="16"/>
                <w:szCs w:val="16"/>
              </w:rPr>
              <w:t xml:space="preserve"> </w:t>
            </w:r>
            <w:r w:rsidRPr="00742B07">
              <w:rPr>
                <w:rFonts w:cs="Arial"/>
                <w:color w:val="000000"/>
                <w:sz w:val="16"/>
                <w:szCs w:val="16"/>
              </w:rPr>
              <w:t>116</w:t>
            </w:r>
          </w:p>
        </w:tc>
        <w:tc>
          <w:tcPr>
            <w:tcW w:w="908" w:type="dxa"/>
            <w:tcBorders>
              <w:top w:val="nil"/>
              <w:left w:val="nil"/>
              <w:bottom w:val="single" w:sz="4" w:space="0" w:color="auto"/>
              <w:right w:val="single" w:sz="4" w:space="0" w:color="auto"/>
            </w:tcBorders>
            <w:shd w:val="clear" w:color="auto" w:fill="auto"/>
            <w:noWrap/>
            <w:vAlign w:val="bottom"/>
          </w:tcPr>
          <w:p w:rsidR="00207508" w:rsidRPr="00742B07" w:rsidRDefault="00207508" w:rsidP="00207508">
            <w:pPr>
              <w:jc w:val="right"/>
              <w:rPr>
                <w:rFonts w:cs="Arial"/>
                <w:color w:val="000000"/>
                <w:sz w:val="16"/>
                <w:szCs w:val="16"/>
              </w:rPr>
            </w:pPr>
            <w:r w:rsidRPr="00742B07">
              <w:rPr>
                <w:rFonts w:cs="Arial"/>
                <w:color w:val="000000"/>
                <w:sz w:val="16"/>
                <w:szCs w:val="16"/>
              </w:rPr>
              <w:t>2</w:t>
            </w:r>
            <w:r>
              <w:rPr>
                <w:rFonts w:cs="Arial"/>
                <w:color w:val="000000"/>
                <w:sz w:val="16"/>
                <w:szCs w:val="16"/>
              </w:rPr>
              <w:t xml:space="preserve"> </w:t>
            </w:r>
            <w:r w:rsidRPr="00742B07">
              <w:rPr>
                <w:rFonts w:cs="Arial"/>
                <w:color w:val="000000"/>
                <w:sz w:val="16"/>
                <w:szCs w:val="16"/>
              </w:rPr>
              <w:t>252</w:t>
            </w:r>
          </w:p>
        </w:tc>
        <w:tc>
          <w:tcPr>
            <w:tcW w:w="907" w:type="dxa"/>
            <w:tcBorders>
              <w:top w:val="nil"/>
              <w:left w:val="nil"/>
              <w:bottom w:val="single" w:sz="4" w:space="0" w:color="auto"/>
              <w:right w:val="single" w:sz="4" w:space="0" w:color="auto"/>
            </w:tcBorders>
            <w:shd w:val="clear" w:color="auto" w:fill="auto"/>
            <w:noWrap/>
            <w:vAlign w:val="bottom"/>
          </w:tcPr>
          <w:p w:rsidR="00207508" w:rsidRPr="00742B07" w:rsidRDefault="00207508" w:rsidP="00207508">
            <w:pPr>
              <w:jc w:val="right"/>
              <w:rPr>
                <w:rFonts w:cs="Arial"/>
                <w:color w:val="000000"/>
                <w:sz w:val="16"/>
                <w:szCs w:val="16"/>
              </w:rPr>
            </w:pPr>
            <w:r w:rsidRPr="00742B07">
              <w:rPr>
                <w:rFonts w:cs="Arial"/>
                <w:color w:val="000000"/>
                <w:sz w:val="16"/>
                <w:szCs w:val="16"/>
              </w:rPr>
              <w:t>2</w:t>
            </w:r>
            <w:r>
              <w:rPr>
                <w:rFonts w:cs="Arial"/>
                <w:color w:val="000000"/>
                <w:sz w:val="16"/>
                <w:szCs w:val="16"/>
              </w:rPr>
              <w:t xml:space="preserve"> </w:t>
            </w:r>
            <w:r w:rsidRPr="00742B07">
              <w:rPr>
                <w:rFonts w:cs="Arial"/>
                <w:color w:val="000000"/>
                <w:sz w:val="16"/>
                <w:szCs w:val="16"/>
              </w:rPr>
              <w:t>130</w:t>
            </w:r>
          </w:p>
        </w:tc>
        <w:tc>
          <w:tcPr>
            <w:tcW w:w="908" w:type="dxa"/>
            <w:tcBorders>
              <w:top w:val="nil"/>
              <w:left w:val="nil"/>
              <w:bottom w:val="single" w:sz="4" w:space="0" w:color="auto"/>
              <w:right w:val="single" w:sz="4" w:space="0" w:color="auto"/>
            </w:tcBorders>
            <w:shd w:val="clear" w:color="auto" w:fill="auto"/>
            <w:noWrap/>
            <w:vAlign w:val="bottom"/>
          </w:tcPr>
          <w:p w:rsidR="00207508" w:rsidRPr="00742B07" w:rsidRDefault="00207508" w:rsidP="00207508">
            <w:pPr>
              <w:jc w:val="right"/>
              <w:rPr>
                <w:rFonts w:cs="Arial"/>
                <w:color w:val="000000"/>
                <w:sz w:val="16"/>
                <w:szCs w:val="16"/>
              </w:rPr>
            </w:pPr>
            <w:r w:rsidRPr="00742B07">
              <w:rPr>
                <w:rFonts w:cs="Arial"/>
                <w:color w:val="000000"/>
                <w:sz w:val="16"/>
                <w:szCs w:val="16"/>
              </w:rPr>
              <w:t>2</w:t>
            </w:r>
            <w:r>
              <w:rPr>
                <w:rFonts w:cs="Arial"/>
                <w:color w:val="000000"/>
                <w:sz w:val="16"/>
                <w:szCs w:val="16"/>
              </w:rPr>
              <w:t xml:space="preserve"> </w:t>
            </w:r>
            <w:r w:rsidRPr="00742B07">
              <w:rPr>
                <w:rFonts w:cs="Arial"/>
                <w:color w:val="000000"/>
                <w:sz w:val="16"/>
                <w:szCs w:val="16"/>
              </w:rPr>
              <w:t>369</w:t>
            </w:r>
          </w:p>
        </w:tc>
        <w:tc>
          <w:tcPr>
            <w:tcW w:w="992" w:type="dxa"/>
            <w:tcBorders>
              <w:top w:val="nil"/>
              <w:left w:val="nil"/>
              <w:bottom w:val="single" w:sz="4" w:space="0" w:color="auto"/>
              <w:right w:val="single" w:sz="4" w:space="0" w:color="auto"/>
            </w:tcBorders>
            <w:shd w:val="clear" w:color="auto" w:fill="auto"/>
            <w:noWrap/>
            <w:vAlign w:val="bottom"/>
          </w:tcPr>
          <w:p w:rsidR="00207508" w:rsidRPr="00742B07" w:rsidRDefault="00207508" w:rsidP="00207508">
            <w:pPr>
              <w:jc w:val="right"/>
              <w:rPr>
                <w:rFonts w:cs="Arial"/>
                <w:color w:val="000000"/>
                <w:sz w:val="16"/>
                <w:szCs w:val="16"/>
              </w:rPr>
            </w:pPr>
            <w:r w:rsidRPr="00742B07">
              <w:rPr>
                <w:rFonts w:cs="Arial"/>
                <w:color w:val="000000"/>
                <w:sz w:val="16"/>
                <w:szCs w:val="16"/>
              </w:rPr>
              <w:t>111,2</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1.3.2</w:t>
            </w:r>
            <w:r w:rsidRPr="00AB3295">
              <w:rPr>
                <w:rFonts w:cs="Arial"/>
                <w:color w:val="000000"/>
                <w:sz w:val="16"/>
                <w:szCs w:val="16"/>
              </w:rPr>
              <w:t xml:space="preserve"> Stomatologická ambulantní léčebná péče</w:t>
            </w:r>
          </w:p>
        </w:tc>
        <w:tc>
          <w:tcPr>
            <w:tcW w:w="907"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6</w:t>
            </w:r>
            <w:r>
              <w:rPr>
                <w:rFonts w:cs="Arial"/>
                <w:color w:val="000000"/>
                <w:sz w:val="16"/>
                <w:szCs w:val="16"/>
              </w:rPr>
              <w:t xml:space="preserve"> </w:t>
            </w:r>
            <w:r w:rsidRPr="00C202B9">
              <w:rPr>
                <w:rFonts w:cs="Arial"/>
                <w:color w:val="000000"/>
                <w:sz w:val="16"/>
                <w:szCs w:val="16"/>
              </w:rPr>
              <w:t>623</w:t>
            </w:r>
          </w:p>
        </w:tc>
        <w:tc>
          <w:tcPr>
            <w:tcW w:w="907"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7</w:t>
            </w:r>
            <w:r>
              <w:rPr>
                <w:rFonts w:cs="Arial"/>
                <w:color w:val="000000"/>
                <w:sz w:val="16"/>
                <w:szCs w:val="16"/>
              </w:rPr>
              <w:t xml:space="preserve"> </w:t>
            </w:r>
            <w:r w:rsidRPr="00C202B9">
              <w:rPr>
                <w:rFonts w:cs="Arial"/>
                <w:color w:val="000000"/>
                <w:sz w:val="16"/>
                <w:szCs w:val="16"/>
              </w:rPr>
              <w:t>115</w:t>
            </w:r>
          </w:p>
        </w:tc>
        <w:tc>
          <w:tcPr>
            <w:tcW w:w="908"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6</w:t>
            </w:r>
            <w:r>
              <w:rPr>
                <w:rFonts w:cs="Arial"/>
                <w:color w:val="000000"/>
                <w:sz w:val="16"/>
                <w:szCs w:val="16"/>
              </w:rPr>
              <w:t xml:space="preserve"> </w:t>
            </w:r>
            <w:r w:rsidRPr="00C202B9">
              <w:rPr>
                <w:rFonts w:cs="Arial"/>
                <w:color w:val="000000"/>
                <w:sz w:val="16"/>
                <w:szCs w:val="16"/>
              </w:rPr>
              <w:t>563</w:t>
            </w:r>
          </w:p>
        </w:tc>
        <w:tc>
          <w:tcPr>
            <w:tcW w:w="907"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7</w:t>
            </w:r>
            <w:r>
              <w:rPr>
                <w:rFonts w:cs="Arial"/>
                <w:color w:val="000000"/>
                <w:sz w:val="16"/>
                <w:szCs w:val="16"/>
              </w:rPr>
              <w:t xml:space="preserve"> </w:t>
            </w:r>
            <w:r w:rsidRPr="00C202B9">
              <w:rPr>
                <w:rFonts w:cs="Arial"/>
                <w:color w:val="000000"/>
                <w:sz w:val="16"/>
                <w:szCs w:val="16"/>
              </w:rPr>
              <w:t>049</w:t>
            </w:r>
          </w:p>
        </w:tc>
        <w:tc>
          <w:tcPr>
            <w:tcW w:w="908"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7</w:t>
            </w:r>
            <w:r>
              <w:rPr>
                <w:rFonts w:cs="Arial"/>
                <w:color w:val="000000"/>
                <w:sz w:val="16"/>
                <w:szCs w:val="16"/>
              </w:rPr>
              <w:t xml:space="preserve"> </w:t>
            </w:r>
            <w:r w:rsidRPr="00C202B9">
              <w:rPr>
                <w:rFonts w:cs="Arial"/>
                <w:color w:val="000000"/>
                <w:sz w:val="16"/>
                <w:szCs w:val="16"/>
              </w:rPr>
              <w:t>162</w:t>
            </w:r>
          </w:p>
        </w:tc>
        <w:tc>
          <w:tcPr>
            <w:tcW w:w="992"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101,6</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1.3.3</w:t>
            </w:r>
            <w:r w:rsidRPr="00AB3295">
              <w:rPr>
                <w:rFonts w:cs="Arial"/>
                <w:color w:val="000000"/>
                <w:sz w:val="16"/>
                <w:szCs w:val="16"/>
              </w:rPr>
              <w:t xml:space="preserve"> Specializovaná ambulantní léčebná péče</w:t>
            </w:r>
          </w:p>
        </w:tc>
        <w:tc>
          <w:tcPr>
            <w:tcW w:w="907"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3</w:t>
            </w:r>
            <w:r>
              <w:rPr>
                <w:rFonts w:cs="Arial"/>
                <w:color w:val="000000"/>
                <w:sz w:val="16"/>
                <w:szCs w:val="16"/>
              </w:rPr>
              <w:t xml:space="preserve"> </w:t>
            </w:r>
            <w:r w:rsidRPr="00C202B9">
              <w:rPr>
                <w:rFonts w:cs="Arial"/>
                <w:color w:val="000000"/>
                <w:sz w:val="16"/>
                <w:szCs w:val="16"/>
              </w:rPr>
              <w:t>011</w:t>
            </w:r>
          </w:p>
        </w:tc>
        <w:tc>
          <w:tcPr>
            <w:tcW w:w="907"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2</w:t>
            </w:r>
            <w:r>
              <w:rPr>
                <w:rFonts w:cs="Arial"/>
                <w:color w:val="000000"/>
                <w:sz w:val="16"/>
                <w:szCs w:val="16"/>
              </w:rPr>
              <w:t xml:space="preserve"> </w:t>
            </w:r>
            <w:r w:rsidRPr="00C202B9">
              <w:rPr>
                <w:rFonts w:cs="Arial"/>
                <w:color w:val="000000"/>
                <w:sz w:val="16"/>
                <w:szCs w:val="16"/>
              </w:rPr>
              <w:t>745</w:t>
            </w:r>
          </w:p>
        </w:tc>
        <w:tc>
          <w:tcPr>
            <w:tcW w:w="908"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2</w:t>
            </w:r>
            <w:r>
              <w:rPr>
                <w:rFonts w:cs="Arial"/>
                <w:color w:val="000000"/>
                <w:sz w:val="16"/>
                <w:szCs w:val="16"/>
              </w:rPr>
              <w:t xml:space="preserve"> </w:t>
            </w:r>
            <w:r w:rsidRPr="00C202B9">
              <w:rPr>
                <w:rFonts w:cs="Arial"/>
                <w:color w:val="000000"/>
                <w:sz w:val="16"/>
                <w:szCs w:val="16"/>
              </w:rPr>
              <w:t>984</w:t>
            </w:r>
          </w:p>
        </w:tc>
        <w:tc>
          <w:tcPr>
            <w:tcW w:w="907"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2</w:t>
            </w:r>
            <w:r>
              <w:rPr>
                <w:rFonts w:cs="Arial"/>
                <w:color w:val="000000"/>
                <w:sz w:val="16"/>
                <w:szCs w:val="16"/>
              </w:rPr>
              <w:t xml:space="preserve"> </w:t>
            </w:r>
            <w:r w:rsidRPr="00C202B9">
              <w:rPr>
                <w:rFonts w:cs="Arial"/>
                <w:color w:val="000000"/>
                <w:sz w:val="16"/>
                <w:szCs w:val="16"/>
              </w:rPr>
              <w:t>815</w:t>
            </w:r>
          </w:p>
        </w:tc>
        <w:tc>
          <w:tcPr>
            <w:tcW w:w="908"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3</w:t>
            </w:r>
            <w:r>
              <w:rPr>
                <w:rFonts w:cs="Arial"/>
                <w:color w:val="000000"/>
                <w:sz w:val="16"/>
                <w:szCs w:val="16"/>
              </w:rPr>
              <w:t xml:space="preserve"> </w:t>
            </w:r>
            <w:r w:rsidRPr="00C202B9">
              <w:rPr>
                <w:rFonts w:cs="Arial"/>
                <w:color w:val="000000"/>
                <w:sz w:val="16"/>
                <w:szCs w:val="16"/>
              </w:rPr>
              <w:t>107</w:t>
            </w:r>
          </w:p>
        </w:tc>
        <w:tc>
          <w:tcPr>
            <w:tcW w:w="992" w:type="dxa"/>
            <w:tcBorders>
              <w:top w:val="nil"/>
              <w:left w:val="nil"/>
              <w:bottom w:val="single" w:sz="4" w:space="0" w:color="auto"/>
              <w:right w:val="single" w:sz="4" w:space="0" w:color="auto"/>
            </w:tcBorders>
            <w:shd w:val="clear" w:color="auto" w:fill="auto"/>
            <w:noWrap/>
            <w:vAlign w:val="bottom"/>
          </w:tcPr>
          <w:p w:rsidR="00207508" w:rsidRPr="00C202B9" w:rsidRDefault="00207508" w:rsidP="00207508">
            <w:pPr>
              <w:jc w:val="right"/>
              <w:rPr>
                <w:rFonts w:cs="Arial"/>
                <w:color w:val="000000"/>
                <w:sz w:val="16"/>
                <w:szCs w:val="16"/>
              </w:rPr>
            </w:pPr>
            <w:r w:rsidRPr="00C202B9">
              <w:rPr>
                <w:rFonts w:cs="Arial"/>
                <w:color w:val="000000"/>
                <w:sz w:val="16"/>
                <w:szCs w:val="16"/>
              </w:rPr>
              <w:t>110,4</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000000" w:fill="D8D8D8"/>
            <w:noWrap/>
            <w:vAlign w:val="bottom"/>
          </w:tcPr>
          <w:p w:rsidR="00207508" w:rsidRPr="00985109" w:rsidRDefault="00207508" w:rsidP="00207508">
            <w:pPr>
              <w:keepNext w:val="0"/>
              <w:spacing w:line="240" w:lineRule="auto"/>
              <w:jc w:val="left"/>
              <w:rPr>
                <w:rFonts w:cs="Arial"/>
                <w:b/>
                <w:color w:val="000000"/>
                <w:sz w:val="16"/>
                <w:szCs w:val="16"/>
              </w:rPr>
            </w:pPr>
            <w:r w:rsidRPr="00985109">
              <w:rPr>
                <w:rFonts w:cs="Arial"/>
                <w:b/>
                <w:color w:val="000000"/>
                <w:sz w:val="16"/>
                <w:szCs w:val="16"/>
              </w:rPr>
              <w:t>2 Rehabilitační péče</w:t>
            </w:r>
          </w:p>
        </w:tc>
        <w:tc>
          <w:tcPr>
            <w:tcW w:w="907" w:type="dxa"/>
            <w:tcBorders>
              <w:top w:val="nil"/>
              <w:left w:val="nil"/>
              <w:bottom w:val="single" w:sz="4" w:space="0" w:color="auto"/>
              <w:right w:val="single" w:sz="4" w:space="0" w:color="auto"/>
            </w:tcBorders>
            <w:shd w:val="clear" w:color="000000" w:fill="D8D8D8"/>
            <w:noWrap/>
            <w:vAlign w:val="bottom"/>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3 078</w:t>
            </w:r>
          </w:p>
        </w:tc>
        <w:tc>
          <w:tcPr>
            <w:tcW w:w="907" w:type="dxa"/>
            <w:tcBorders>
              <w:top w:val="nil"/>
              <w:left w:val="nil"/>
              <w:bottom w:val="single" w:sz="4" w:space="0" w:color="auto"/>
              <w:right w:val="single" w:sz="4" w:space="0" w:color="auto"/>
            </w:tcBorders>
            <w:shd w:val="clear" w:color="000000" w:fill="D8D8D8"/>
            <w:noWrap/>
            <w:vAlign w:val="bottom"/>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2 561</w:t>
            </w:r>
          </w:p>
        </w:tc>
        <w:tc>
          <w:tcPr>
            <w:tcW w:w="908" w:type="dxa"/>
            <w:tcBorders>
              <w:top w:val="nil"/>
              <w:left w:val="nil"/>
              <w:bottom w:val="single" w:sz="4" w:space="0" w:color="auto"/>
              <w:right w:val="single" w:sz="4" w:space="0" w:color="auto"/>
            </w:tcBorders>
            <w:shd w:val="clear" w:color="000000" w:fill="D8D8D8"/>
            <w:noWrap/>
            <w:vAlign w:val="bottom"/>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3 279</w:t>
            </w:r>
          </w:p>
        </w:tc>
        <w:tc>
          <w:tcPr>
            <w:tcW w:w="907" w:type="dxa"/>
            <w:tcBorders>
              <w:top w:val="nil"/>
              <w:left w:val="nil"/>
              <w:bottom w:val="single" w:sz="4" w:space="0" w:color="auto"/>
              <w:right w:val="single" w:sz="4" w:space="0" w:color="auto"/>
            </w:tcBorders>
            <w:shd w:val="clear" w:color="000000" w:fill="D8D8D8"/>
            <w:noWrap/>
            <w:vAlign w:val="bottom"/>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2 740</w:t>
            </w:r>
          </w:p>
        </w:tc>
        <w:tc>
          <w:tcPr>
            <w:tcW w:w="908" w:type="dxa"/>
            <w:tcBorders>
              <w:top w:val="nil"/>
              <w:left w:val="nil"/>
              <w:bottom w:val="single" w:sz="4" w:space="0" w:color="auto"/>
              <w:right w:val="single" w:sz="4" w:space="0" w:color="auto"/>
            </w:tcBorders>
            <w:shd w:val="clear" w:color="000000" w:fill="D8D8D8"/>
            <w:noWrap/>
            <w:vAlign w:val="bottom"/>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3 000</w:t>
            </w:r>
          </w:p>
        </w:tc>
        <w:tc>
          <w:tcPr>
            <w:tcW w:w="992" w:type="dxa"/>
            <w:tcBorders>
              <w:top w:val="nil"/>
              <w:left w:val="nil"/>
              <w:bottom w:val="single" w:sz="4" w:space="0" w:color="auto"/>
              <w:right w:val="single" w:sz="4" w:space="0" w:color="auto"/>
            </w:tcBorders>
            <w:shd w:val="clear" w:color="000000" w:fill="D8D8D8"/>
            <w:noWrap/>
            <w:vAlign w:val="bottom"/>
          </w:tcPr>
          <w:p w:rsidR="00207508" w:rsidRPr="00985109" w:rsidRDefault="00207508" w:rsidP="00207508">
            <w:pPr>
              <w:keepNext w:val="0"/>
              <w:spacing w:line="240" w:lineRule="auto"/>
              <w:jc w:val="right"/>
              <w:rPr>
                <w:rFonts w:cs="Arial"/>
                <w:b/>
                <w:color w:val="000000"/>
                <w:sz w:val="16"/>
                <w:szCs w:val="16"/>
              </w:rPr>
            </w:pPr>
            <w:r>
              <w:rPr>
                <w:rFonts w:cs="Arial"/>
                <w:b/>
                <w:color w:val="000000"/>
                <w:sz w:val="16"/>
                <w:szCs w:val="16"/>
              </w:rPr>
              <w:t>109,5</w:t>
            </w:r>
          </w:p>
        </w:tc>
      </w:tr>
      <w:tr w:rsidR="00207508" w:rsidRPr="00AB3295" w:rsidTr="009C09FF">
        <w:trPr>
          <w:trHeight w:val="312"/>
        </w:trPr>
        <w:tc>
          <w:tcPr>
            <w:tcW w:w="4126" w:type="dxa"/>
            <w:tcBorders>
              <w:top w:val="nil"/>
              <w:left w:val="single" w:sz="4" w:space="0" w:color="auto"/>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 xml:space="preserve">2.1 Lůžková rehabilitační </w:t>
            </w:r>
            <w:r>
              <w:rPr>
                <w:rFonts w:cs="Arial"/>
                <w:color w:val="000000"/>
                <w:sz w:val="16"/>
                <w:szCs w:val="16"/>
              </w:rPr>
              <w:t xml:space="preserve">(lázeňská) </w:t>
            </w:r>
            <w:r w:rsidRPr="00AB3295">
              <w:rPr>
                <w:rFonts w:cs="Arial"/>
                <w:color w:val="000000"/>
                <w:sz w:val="16"/>
                <w:szCs w:val="16"/>
              </w:rPr>
              <w:t>péče</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2 325</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1 911</w:t>
            </w:r>
          </w:p>
        </w:tc>
        <w:tc>
          <w:tcPr>
            <w:tcW w:w="908"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2 615</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2 109</w:t>
            </w:r>
          </w:p>
        </w:tc>
        <w:tc>
          <w:tcPr>
            <w:tcW w:w="908"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2 287</w:t>
            </w:r>
          </w:p>
        </w:tc>
        <w:tc>
          <w:tcPr>
            <w:tcW w:w="992"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108,4</w:t>
            </w:r>
          </w:p>
        </w:tc>
      </w:tr>
      <w:tr w:rsidR="00207508" w:rsidRPr="00AB3295" w:rsidTr="009C09FF">
        <w:trPr>
          <w:trHeight w:val="312"/>
        </w:trPr>
        <w:tc>
          <w:tcPr>
            <w:tcW w:w="4126" w:type="dxa"/>
            <w:tcBorders>
              <w:top w:val="nil"/>
              <w:left w:val="single" w:sz="4" w:space="0" w:color="auto"/>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2.3 Ambulantní rehabilitační péče</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753</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650</w:t>
            </w:r>
          </w:p>
        </w:tc>
        <w:tc>
          <w:tcPr>
            <w:tcW w:w="908"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664</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631</w:t>
            </w:r>
          </w:p>
        </w:tc>
        <w:tc>
          <w:tcPr>
            <w:tcW w:w="908"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713</w:t>
            </w:r>
          </w:p>
        </w:tc>
        <w:tc>
          <w:tcPr>
            <w:tcW w:w="992"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113,0</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000000" w:fill="D8D8D8"/>
            <w:noWrap/>
            <w:vAlign w:val="bottom"/>
            <w:hideMark/>
          </w:tcPr>
          <w:p w:rsidR="00207508" w:rsidRPr="00985109" w:rsidRDefault="00207508" w:rsidP="00207508">
            <w:pPr>
              <w:keepNext w:val="0"/>
              <w:spacing w:line="240" w:lineRule="auto"/>
              <w:jc w:val="left"/>
              <w:rPr>
                <w:rFonts w:cs="Arial"/>
                <w:b/>
                <w:color w:val="000000"/>
                <w:sz w:val="16"/>
                <w:szCs w:val="16"/>
              </w:rPr>
            </w:pPr>
            <w:r w:rsidRPr="00985109">
              <w:rPr>
                <w:rFonts w:cs="Arial"/>
                <w:b/>
                <w:color w:val="000000"/>
                <w:sz w:val="16"/>
                <w:szCs w:val="16"/>
              </w:rPr>
              <w:t xml:space="preserve">3 </w:t>
            </w:r>
            <w:r>
              <w:rPr>
                <w:rFonts w:cs="Arial"/>
                <w:b/>
                <w:color w:val="000000"/>
                <w:sz w:val="16"/>
                <w:szCs w:val="16"/>
              </w:rPr>
              <w:t>D</w:t>
            </w:r>
            <w:r w:rsidRPr="00985109">
              <w:rPr>
                <w:rFonts w:cs="Arial"/>
                <w:b/>
                <w:color w:val="000000"/>
                <w:sz w:val="16"/>
                <w:szCs w:val="16"/>
              </w:rPr>
              <w:t>louhodobá</w:t>
            </w:r>
            <w:r>
              <w:rPr>
                <w:rFonts w:cs="Arial"/>
                <w:b/>
                <w:color w:val="000000"/>
                <w:sz w:val="16"/>
                <w:szCs w:val="16"/>
              </w:rPr>
              <w:t xml:space="preserve"> lůžková </w:t>
            </w:r>
            <w:r w:rsidRPr="00985109">
              <w:rPr>
                <w:rFonts w:cs="Arial"/>
                <w:b/>
                <w:color w:val="000000"/>
                <w:sz w:val="16"/>
                <w:szCs w:val="16"/>
              </w:rPr>
              <w:t>péče</w:t>
            </w:r>
          </w:p>
        </w:tc>
        <w:tc>
          <w:tcPr>
            <w:tcW w:w="907" w:type="dxa"/>
            <w:tcBorders>
              <w:top w:val="nil"/>
              <w:left w:val="nil"/>
              <w:bottom w:val="single" w:sz="4" w:space="0" w:color="auto"/>
              <w:right w:val="single" w:sz="4" w:space="0" w:color="auto"/>
            </w:tcBorders>
            <w:shd w:val="clear" w:color="000000" w:fill="D8D8D8"/>
            <w:noWrap/>
            <w:vAlign w:val="bottom"/>
            <w:hideMark/>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78</w:t>
            </w:r>
          </w:p>
        </w:tc>
        <w:tc>
          <w:tcPr>
            <w:tcW w:w="907" w:type="dxa"/>
            <w:tcBorders>
              <w:top w:val="nil"/>
              <w:left w:val="nil"/>
              <w:bottom w:val="single" w:sz="4" w:space="0" w:color="auto"/>
              <w:right w:val="single" w:sz="4" w:space="0" w:color="auto"/>
            </w:tcBorders>
            <w:shd w:val="clear" w:color="000000" w:fill="D8D8D8"/>
            <w:noWrap/>
            <w:vAlign w:val="bottom"/>
            <w:hideMark/>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64</w:t>
            </w:r>
          </w:p>
        </w:tc>
        <w:tc>
          <w:tcPr>
            <w:tcW w:w="908" w:type="dxa"/>
            <w:tcBorders>
              <w:top w:val="nil"/>
              <w:left w:val="nil"/>
              <w:bottom w:val="single" w:sz="4" w:space="0" w:color="auto"/>
              <w:right w:val="single" w:sz="4" w:space="0" w:color="auto"/>
            </w:tcBorders>
            <w:shd w:val="clear" w:color="000000" w:fill="D8D8D8"/>
            <w:noWrap/>
            <w:vAlign w:val="bottom"/>
            <w:hideMark/>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87</w:t>
            </w:r>
          </w:p>
        </w:tc>
        <w:tc>
          <w:tcPr>
            <w:tcW w:w="907" w:type="dxa"/>
            <w:tcBorders>
              <w:top w:val="nil"/>
              <w:left w:val="nil"/>
              <w:bottom w:val="single" w:sz="4" w:space="0" w:color="auto"/>
              <w:right w:val="single" w:sz="4" w:space="0" w:color="auto"/>
            </w:tcBorders>
            <w:shd w:val="clear" w:color="000000" w:fill="D8D8D8"/>
            <w:noWrap/>
            <w:vAlign w:val="bottom"/>
            <w:hideMark/>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70</w:t>
            </w:r>
          </w:p>
        </w:tc>
        <w:tc>
          <w:tcPr>
            <w:tcW w:w="908" w:type="dxa"/>
            <w:tcBorders>
              <w:top w:val="nil"/>
              <w:left w:val="nil"/>
              <w:bottom w:val="single" w:sz="4" w:space="0" w:color="auto"/>
              <w:right w:val="single" w:sz="4" w:space="0" w:color="auto"/>
            </w:tcBorders>
            <w:shd w:val="clear" w:color="000000" w:fill="D8D8D8"/>
            <w:noWrap/>
            <w:vAlign w:val="bottom"/>
            <w:hideMark/>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76</w:t>
            </w:r>
          </w:p>
        </w:tc>
        <w:tc>
          <w:tcPr>
            <w:tcW w:w="992" w:type="dxa"/>
            <w:tcBorders>
              <w:top w:val="nil"/>
              <w:left w:val="nil"/>
              <w:bottom w:val="single" w:sz="4" w:space="0" w:color="auto"/>
              <w:right w:val="single" w:sz="4" w:space="0" w:color="auto"/>
            </w:tcBorders>
            <w:shd w:val="clear" w:color="000000" w:fill="D8D8D8"/>
            <w:noWrap/>
            <w:vAlign w:val="bottom"/>
            <w:hideMark/>
          </w:tcPr>
          <w:p w:rsidR="00207508" w:rsidRPr="00985109" w:rsidRDefault="00207508" w:rsidP="00207508">
            <w:pPr>
              <w:keepNext w:val="0"/>
              <w:spacing w:line="240" w:lineRule="auto"/>
              <w:jc w:val="right"/>
              <w:rPr>
                <w:rFonts w:cs="Arial"/>
                <w:b/>
                <w:color w:val="000000"/>
                <w:sz w:val="16"/>
                <w:szCs w:val="16"/>
              </w:rPr>
            </w:pPr>
            <w:r w:rsidRPr="00985109">
              <w:rPr>
                <w:rFonts w:cs="Arial"/>
                <w:b/>
                <w:color w:val="000000"/>
                <w:sz w:val="16"/>
                <w:szCs w:val="16"/>
              </w:rPr>
              <w:t>108,6</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000000" w:fill="D8D8D8"/>
            <w:noWrap/>
            <w:vAlign w:val="bottom"/>
          </w:tcPr>
          <w:p w:rsidR="00207508" w:rsidRPr="002F7F92" w:rsidRDefault="00207508" w:rsidP="00207508">
            <w:pPr>
              <w:keepNext w:val="0"/>
              <w:spacing w:line="240" w:lineRule="auto"/>
              <w:jc w:val="left"/>
              <w:rPr>
                <w:rFonts w:cs="Arial"/>
                <w:b/>
                <w:color w:val="000000"/>
                <w:sz w:val="16"/>
                <w:szCs w:val="16"/>
              </w:rPr>
            </w:pPr>
            <w:r w:rsidRPr="002F7F92">
              <w:rPr>
                <w:rFonts w:cs="Arial"/>
                <w:b/>
                <w:color w:val="000000"/>
                <w:sz w:val="16"/>
                <w:szCs w:val="16"/>
              </w:rPr>
              <w:t>5 Léčiva a ostatní zdravotnické výrobky</w:t>
            </w:r>
          </w:p>
        </w:tc>
        <w:tc>
          <w:tcPr>
            <w:tcW w:w="907" w:type="dxa"/>
            <w:tcBorders>
              <w:top w:val="nil"/>
              <w:left w:val="nil"/>
              <w:bottom w:val="single" w:sz="4" w:space="0" w:color="auto"/>
              <w:right w:val="single" w:sz="4" w:space="0" w:color="auto"/>
            </w:tcBorders>
            <w:shd w:val="clear" w:color="000000" w:fill="D8D8D8"/>
            <w:noWrap/>
            <w:vAlign w:val="bottom"/>
          </w:tcPr>
          <w:p w:rsidR="00207508" w:rsidRPr="00C202B9" w:rsidRDefault="00207508" w:rsidP="00207508">
            <w:pPr>
              <w:jc w:val="right"/>
              <w:rPr>
                <w:rFonts w:cs="Arial"/>
                <w:b/>
                <w:bCs/>
                <w:color w:val="000000"/>
                <w:sz w:val="16"/>
                <w:szCs w:val="16"/>
              </w:rPr>
            </w:pPr>
            <w:r w:rsidRPr="00C202B9">
              <w:rPr>
                <w:rFonts w:cs="Arial"/>
                <w:b/>
                <w:bCs/>
                <w:color w:val="000000"/>
                <w:sz w:val="16"/>
                <w:szCs w:val="16"/>
              </w:rPr>
              <w:t>26</w:t>
            </w:r>
            <w:r>
              <w:rPr>
                <w:rFonts w:cs="Arial"/>
                <w:b/>
                <w:bCs/>
                <w:color w:val="000000"/>
                <w:sz w:val="16"/>
                <w:szCs w:val="16"/>
              </w:rPr>
              <w:t xml:space="preserve"> </w:t>
            </w:r>
            <w:r w:rsidRPr="00C202B9">
              <w:rPr>
                <w:rFonts w:cs="Arial"/>
                <w:b/>
                <w:bCs/>
                <w:color w:val="000000"/>
                <w:sz w:val="16"/>
                <w:szCs w:val="16"/>
              </w:rPr>
              <w:t>002</w:t>
            </w:r>
          </w:p>
        </w:tc>
        <w:tc>
          <w:tcPr>
            <w:tcW w:w="907" w:type="dxa"/>
            <w:tcBorders>
              <w:top w:val="nil"/>
              <w:left w:val="nil"/>
              <w:bottom w:val="single" w:sz="4" w:space="0" w:color="auto"/>
              <w:right w:val="single" w:sz="4" w:space="0" w:color="auto"/>
            </w:tcBorders>
            <w:shd w:val="clear" w:color="000000" w:fill="D8D8D8"/>
            <w:noWrap/>
            <w:vAlign w:val="bottom"/>
          </w:tcPr>
          <w:p w:rsidR="00207508" w:rsidRPr="00C202B9" w:rsidRDefault="00207508" w:rsidP="00207508">
            <w:pPr>
              <w:jc w:val="right"/>
              <w:rPr>
                <w:rFonts w:cs="Arial"/>
                <w:b/>
                <w:bCs/>
                <w:color w:val="000000"/>
                <w:sz w:val="16"/>
                <w:szCs w:val="16"/>
              </w:rPr>
            </w:pPr>
            <w:r w:rsidRPr="00C202B9">
              <w:rPr>
                <w:rFonts w:cs="Arial"/>
                <w:b/>
                <w:bCs/>
                <w:color w:val="000000"/>
                <w:sz w:val="16"/>
                <w:szCs w:val="16"/>
              </w:rPr>
              <w:t>27</w:t>
            </w:r>
            <w:r>
              <w:rPr>
                <w:rFonts w:cs="Arial"/>
                <w:b/>
                <w:bCs/>
                <w:color w:val="000000"/>
                <w:sz w:val="16"/>
                <w:szCs w:val="16"/>
              </w:rPr>
              <w:t xml:space="preserve"> </w:t>
            </w:r>
            <w:r w:rsidRPr="00C202B9">
              <w:rPr>
                <w:rFonts w:cs="Arial"/>
                <w:b/>
                <w:bCs/>
                <w:color w:val="000000"/>
                <w:sz w:val="16"/>
                <w:szCs w:val="16"/>
              </w:rPr>
              <w:t>091</w:t>
            </w:r>
          </w:p>
        </w:tc>
        <w:tc>
          <w:tcPr>
            <w:tcW w:w="908" w:type="dxa"/>
            <w:tcBorders>
              <w:top w:val="nil"/>
              <w:left w:val="nil"/>
              <w:bottom w:val="single" w:sz="4" w:space="0" w:color="auto"/>
              <w:right w:val="single" w:sz="4" w:space="0" w:color="auto"/>
            </w:tcBorders>
            <w:shd w:val="clear" w:color="000000" w:fill="D8D8D8"/>
            <w:noWrap/>
            <w:vAlign w:val="bottom"/>
          </w:tcPr>
          <w:p w:rsidR="00207508" w:rsidRPr="00C202B9" w:rsidRDefault="00207508" w:rsidP="00207508">
            <w:pPr>
              <w:jc w:val="right"/>
              <w:rPr>
                <w:rFonts w:cs="Arial"/>
                <w:b/>
                <w:bCs/>
                <w:color w:val="000000"/>
                <w:sz w:val="16"/>
                <w:szCs w:val="16"/>
              </w:rPr>
            </w:pPr>
            <w:r w:rsidRPr="00C202B9">
              <w:rPr>
                <w:rFonts w:cs="Arial"/>
                <w:b/>
                <w:bCs/>
                <w:color w:val="000000"/>
                <w:sz w:val="16"/>
                <w:szCs w:val="16"/>
              </w:rPr>
              <w:t>27</w:t>
            </w:r>
            <w:r>
              <w:rPr>
                <w:rFonts w:cs="Arial"/>
                <w:b/>
                <w:bCs/>
                <w:color w:val="000000"/>
                <w:sz w:val="16"/>
                <w:szCs w:val="16"/>
              </w:rPr>
              <w:t xml:space="preserve"> </w:t>
            </w:r>
            <w:r w:rsidRPr="00C202B9">
              <w:rPr>
                <w:rFonts w:cs="Arial"/>
                <w:b/>
                <w:bCs/>
                <w:color w:val="000000"/>
                <w:sz w:val="16"/>
                <w:szCs w:val="16"/>
              </w:rPr>
              <w:t>671</w:t>
            </w:r>
          </w:p>
        </w:tc>
        <w:tc>
          <w:tcPr>
            <w:tcW w:w="907" w:type="dxa"/>
            <w:tcBorders>
              <w:top w:val="nil"/>
              <w:left w:val="nil"/>
              <w:bottom w:val="single" w:sz="4" w:space="0" w:color="auto"/>
              <w:right w:val="single" w:sz="4" w:space="0" w:color="auto"/>
            </w:tcBorders>
            <w:shd w:val="clear" w:color="000000" w:fill="D8D8D8"/>
            <w:noWrap/>
            <w:vAlign w:val="bottom"/>
          </w:tcPr>
          <w:p w:rsidR="00207508" w:rsidRPr="00C202B9" w:rsidRDefault="00207508" w:rsidP="00207508">
            <w:pPr>
              <w:jc w:val="right"/>
              <w:rPr>
                <w:rFonts w:cs="Arial"/>
                <w:b/>
                <w:bCs/>
                <w:color w:val="000000"/>
                <w:sz w:val="16"/>
                <w:szCs w:val="16"/>
              </w:rPr>
            </w:pPr>
            <w:r w:rsidRPr="00C202B9">
              <w:rPr>
                <w:rFonts w:cs="Arial"/>
                <w:b/>
                <w:bCs/>
                <w:color w:val="000000"/>
                <w:sz w:val="16"/>
                <w:szCs w:val="16"/>
              </w:rPr>
              <w:t>26</w:t>
            </w:r>
            <w:r>
              <w:rPr>
                <w:rFonts w:cs="Arial"/>
                <w:b/>
                <w:bCs/>
                <w:color w:val="000000"/>
                <w:sz w:val="16"/>
                <w:szCs w:val="16"/>
              </w:rPr>
              <w:t xml:space="preserve"> </w:t>
            </w:r>
            <w:r w:rsidRPr="00C202B9">
              <w:rPr>
                <w:rFonts w:cs="Arial"/>
                <w:b/>
                <w:bCs/>
                <w:color w:val="000000"/>
                <w:sz w:val="16"/>
                <w:szCs w:val="16"/>
              </w:rPr>
              <w:t>799</w:t>
            </w:r>
          </w:p>
        </w:tc>
        <w:tc>
          <w:tcPr>
            <w:tcW w:w="908" w:type="dxa"/>
            <w:tcBorders>
              <w:top w:val="nil"/>
              <w:left w:val="nil"/>
              <w:bottom w:val="single" w:sz="4" w:space="0" w:color="auto"/>
              <w:right w:val="single" w:sz="4" w:space="0" w:color="auto"/>
            </w:tcBorders>
            <w:shd w:val="clear" w:color="000000" w:fill="D8D8D8"/>
            <w:noWrap/>
            <w:vAlign w:val="bottom"/>
          </w:tcPr>
          <w:p w:rsidR="00207508" w:rsidRPr="00C202B9" w:rsidRDefault="00207508" w:rsidP="00207508">
            <w:pPr>
              <w:jc w:val="right"/>
              <w:rPr>
                <w:rFonts w:cs="Arial"/>
                <w:b/>
                <w:bCs/>
                <w:color w:val="000000"/>
                <w:sz w:val="16"/>
                <w:szCs w:val="16"/>
              </w:rPr>
            </w:pPr>
            <w:r w:rsidRPr="00C202B9">
              <w:rPr>
                <w:rFonts w:cs="Arial"/>
                <w:b/>
                <w:bCs/>
                <w:color w:val="000000"/>
                <w:sz w:val="16"/>
                <w:szCs w:val="16"/>
              </w:rPr>
              <w:t>26</w:t>
            </w:r>
            <w:r>
              <w:rPr>
                <w:rFonts w:cs="Arial"/>
                <w:b/>
                <w:bCs/>
                <w:color w:val="000000"/>
                <w:sz w:val="16"/>
                <w:szCs w:val="16"/>
              </w:rPr>
              <w:t xml:space="preserve"> </w:t>
            </w:r>
            <w:r w:rsidRPr="00C202B9">
              <w:rPr>
                <w:rFonts w:cs="Arial"/>
                <w:b/>
                <w:bCs/>
                <w:color w:val="000000"/>
                <w:sz w:val="16"/>
                <w:szCs w:val="16"/>
              </w:rPr>
              <w:t>690</w:t>
            </w:r>
          </w:p>
        </w:tc>
        <w:tc>
          <w:tcPr>
            <w:tcW w:w="992" w:type="dxa"/>
            <w:tcBorders>
              <w:top w:val="nil"/>
              <w:left w:val="nil"/>
              <w:bottom w:val="single" w:sz="4" w:space="0" w:color="auto"/>
              <w:right w:val="single" w:sz="4" w:space="0" w:color="auto"/>
            </w:tcBorders>
            <w:shd w:val="clear" w:color="000000" w:fill="D8D8D8"/>
            <w:noWrap/>
            <w:vAlign w:val="bottom"/>
          </w:tcPr>
          <w:p w:rsidR="00207508" w:rsidRPr="00E009C3" w:rsidRDefault="00207508" w:rsidP="00207508">
            <w:pPr>
              <w:keepNext w:val="0"/>
              <w:spacing w:line="240" w:lineRule="auto"/>
              <w:jc w:val="right"/>
              <w:rPr>
                <w:rFonts w:cs="Arial"/>
                <w:b/>
                <w:color w:val="000000"/>
                <w:sz w:val="16"/>
                <w:szCs w:val="16"/>
              </w:rPr>
            </w:pPr>
            <w:r w:rsidRPr="00E009C3">
              <w:rPr>
                <w:rFonts w:cs="Arial"/>
                <w:b/>
                <w:color w:val="000000"/>
                <w:sz w:val="16"/>
                <w:szCs w:val="16"/>
              </w:rPr>
              <w:t>99,6</w:t>
            </w:r>
          </w:p>
        </w:tc>
      </w:tr>
      <w:tr w:rsidR="00207508" w:rsidRPr="00AB3295" w:rsidTr="009C09FF">
        <w:trPr>
          <w:trHeight w:val="312"/>
        </w:trPr>
        <w:tc>
          <w:tcPr>
            <w:tcW w:w="4126" w:type="dxa"/>
            <w:tcBorders>
              <w:top w:val="nil"/>
              <w:left w:val="single" w:sz="4" w:space="0" w:color="auto"/>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 xml:space="preserve">5.1 </w:t>
            </w:r>
            <w:r>
              <w:rPr>
                <w:rFonts w:cs="Arial"/>
                <w:color w:val="000000"/>
                <w:sz w:val="16"/>
                <w:szCs w:val="16"/>
              </w:rPr>
              <w:t>Léčiva a zdravotnický materiál</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20 341</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21 551</w:t>
            </w:r>
          </w:p>
        </w:tc>
        <w:tc>
          <w:tcPr>
            <w:tcW w:w="908"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22 112</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21 594</w:t>
            </w:r>
          </w:p>
        </w:tc>
        <w:tc>
          <w:tcPr>
            <w:tcW w:w="908"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21 088</w:t>
            </w:r>
          </w:p>
        </w:tc>
        <w:tc>
          <w:tcPr>
            <w:tcW w:w="992"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97,7</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5.1.1 Léky na předpis</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8 605</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9 115</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9 402</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9 258</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9 061</w:t>
            </w:r>
          </w:p>
        </w:tc>
        <w:tc>
          <w:tcPr>
            <w:tcW w:w="992"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97,9</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5.1.2 Volně prodejné léky</w:t>
            </w:r>
            <w:r>
              <w:rPr>
                <w:rFonts w:cs="Arial"/>
                <w:color w:val="000000"/>
                <w:sz w:val="16"/>
                <w:szCs w:val="16"/>
              </w:rPr>
              <w:t xml:space="preserve"> a léčiva</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11 077</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11 757</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12 064</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11 688</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11 404</w:t>
            </w:r>
          </w:p>
        </w:tc>
        <w:tc>
          <w:tcPr>
            <w:tcW w:w="992"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97,6</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 xml:space="preserve">5.1.3 Ostatní </w:t>
            </w:r>
            <w:r>
              <w:rPr>
                <w:rFonts w:cs="Arial"/>
                <w:color w:val="000000"/>
                <w:sz w:val="16"/>
                <w:szCs w:val="16"/>
              </w:rPr>
              <w:t>zdravotnický materiál a výrobky</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659</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679</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 xml:space="preserve"> 646</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648</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623</w:t>
            </w:r>
          </w:p>
        </w:tc>
        <w:tc>
          <w:tcPr>
            <w:tcW w:w="992"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96,1</w:t>
            </w:r>
          </w:p>
        </w:tc>
      </w:tr>
      <w:tr w:rsidR="00207508" w:rsidRPr="00AB3295" w:rsidTr="009C09FF">
        <w:trPr>
          <w:trHeight w:val="312"/>
        </w:trPr>
        <w:tc>
          <w:tcPr>
            <w:tcW w:w="4126" w:type="dxa"/>
            <w:tcBorders>
              <w:top w:val="nil"/>
              <w:left w:val="single" w:sz="4" w:space="0" w:color="auto"/>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 xml:space="preserve">5.2 Terapeutické pomůcky </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5 661</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5 540</w:t>
            </w:r>
          </w:p>
        </w:tc>
        <w:tc>
          <w:tcPr>
            <w:tcW w:w="908"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5 559</w:t>
            </w:r>
          </w:p>
        </w:tc>
        <w:tc>
          <w:tcPr>
            <w:tcW w:w="907"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5 205</w:t>
            </w:r>
          </w:p>
        </w:tc>
        <w:tc>
          <w:tcPr>
            <w:tcW w:w="908"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5 602</w:t>
            </w:r>
          </w:p>
        </w:tc>
        <w:tc>
          <w:tcPr>
            <w:tcW w:w="992" w:type="dxa"/>
            <w:tcBorders>
              <w:top w:val="nil"/>
              <w:left w:val="nil"/>
              <w:bottom w:val="single" w:sz="4" w:space="0" w:color="auto"/>
              <w:right w:val="single" w:sz="4" w:space="0" w:color="auto"/>
            </w:tcBorders>
            <w:shd w:val="clear" w:color="auto" w:fill="FFFFFF"/>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107,6</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5.2.1 Brýle a další produkty oční optiky</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3 692</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3 613</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3 625</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3 394</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3 653</w:t>
            </w:r>
          </w:p>
        </w:tc>
        <w:tc>
          <w:tcPr>
            <w:tcW w:w="992"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107,6</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5.2.3 Ortopedické a protetické pomůcky</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292</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286</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 xml:space="preserve"> 287</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269</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289</w:t>
            </w:r>
          </w:p>
        </w:tc>
        <w:tc>
          <w:tcPr>
            <w:tcW w:w="992"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107,4</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left"/>
              <w:rPr>
                <w:rFonts w:cs="Arial"/>
                <w:color w:val="000000"/>
                <w:sz w:val="16"/>
                <w:szCs w:val="16"/>
              </w:rPr>
            </w:pPr>
            <w:r>
              <w:rPr>
                <w:rFonts w:cs="Arial"/>
                <w:color w:val="000000"/>
                <w:sz w:val="16"/>
                <w:szCs w:val="16"/>
              </w:rPr>
              <w:t xml:space="preserve">    </w:t>
            </w:r>
            <w:r w:rsidRPr="00AB3295">
              <w:rPr>
                <w:rFonts w:cs="Arial"/>
                <w:color w:val="000000"/>
                <w:sz w:val="16"/>
                <w:szCs w:val="16"/>
              </w:rPr>
              <w:t xml:space="preserve">5.2.9 Ostatní </w:t>
            </w:r>
            <w:r>
              <w:rPr>
                <w:rFonts w:cs="Arial"/>
                <w:color w:val="000000"/>
                <w:sz w:val="16"/>
                <w:szCs w:val="16"/>
              </w:rPr>
              <w:t>terapeutické pomůcky a vybavení</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1 677</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1 641</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1 647</w:t>
            </w:r>
          </w:p>
        </w:tc>
        <w:tc>
          <w:tcPr>
            <w:tcW w:w="907"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1 542</w:t>
            </w:r>
          </w:p>
        </w:tc>
        <w:tc>
          <w:tcPr>
            <w:tcW w:w="908"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1 660</w:t>
            </w:r>
          </w:p>
        </w:tc>
        <w:tc>
          <w:tcPr>
            <w:tcW w:w="992" w:type="dxa"/>
            <w:tcBorders>
              <w:top w:val="nil"/>
              <w:left w:val="nil"/>
              <w:bottom w:val="single" w:sz="4" w:space="0" w:color="auto"/>
              <w:right w:val="single" w:sz="4" w:space="0" w:color="auto"/>
            </w:tcBorders>
            <w:shd w:val="clear" w:color="auto" w:fill="auto"/>
            <w:noWrap/>
            <w:vAlign w:val="bottom"/>
            <w:hideMark/>
          </w:tcPr>
          <w:p w:rsidR="00207508" w:rsidRPr="00AB3295" w:rsidRDefault="00207508" w:rsidP="00207508">
            <w:pPr>
              <w:keepNext w:val="0"/>
              <w:spacing w:line="240" w:lineRule="auto"/>
              <w:jc w:val="right"/>
              <w:rPr>
                <w:rFonts w:cs="Arial"/>
                <w:color w:val="000000"/>
                <w:sz w:val="16"/>
                <w:szCs w:val="16"/>
              </w:rPr>
            </w:pPr>
            <w:r w:rsidRPr="00AB3295">
              <w:rPr>
                <w:rFonts w:cs="Arial"/>
                <w:color w:val="000000"/>
                <w:sz w:val="16"/>
                <w:szCs w:val="16"/>
              </w:rPr>
              <w:t>107,7</w:t>
            </w:r>
          </w:p>
        </w:tc>
      </w:tr>
      <w:tr w:rsidR="00207508" w:rsidRPr="00AB3295" w:rsidTr="00207508">
        <w:trPr>
          <w:trHeight w:val="312"/>
        </w:trPr>
        <w:tc>
          <w:tcPr>
            <w:tcW w:w="4126" w:type="dxa"/>
            <w:tcBorders>
              <w:top w:val="nil"/>
              <w:left w:val="single" w:sz="4" w:space="0" w:color="auto"/>
              <w:bottom w:val="single" w:sz="4" w:space="0" w:color="auto"/>
              <w:right w:val="single" w:sz="4" w:space="0" w:color="auto"/>
            </w:tcBorders>
            <w:shd w:val="clear" w:color="000000" w:fill="D8D8D8"/>
            <w:noWrap/>
            <w:vAlign w:val="bottom"/>
            <w:hideMark/>
          </w:tcPr>
          <w:p w:rsidR="00207508" w:rsidRPr="00AB3295" w:rsidRDefault="00207508" w:rsidP="00207508">
            <w:pPr>
              <w:keepNext w:val="0"/>
              <w:spacing w:line="240" w:lineRule="auto"/>
              <w:jc w:val="left"/>
              <w:rPr>
                <w:rFonts w:cs="Arial"/>
                <w:b/>
                <w:bCs/>
                <w:color w:val="000000"/>
                <w:sz w:val="16"/>
                <w:szCs w:val="16"/>
              </w:rPr>
            </w:pPr>
            <w:r w:rsidRPr="00AB3295">
              <w:rPr>
                <w:rFonts w:cs="Arial"/>
                <w:b/>
                <w:bCs/>
                <w:color w:val="000000"/>
                <w:sz w:val="16"/>
                <w:szCs w:val="16"/>
              </w:rPr>
              <w:t>Celkový součet</w:t>
            </w:r>
          </w:p>
        </w:tc>
        <w:tc>
          <w:tcPr>
            <w:tcW w:w="907" w:type="dxa"/>
            <w:tcBorders>
              <w:top w:val="nil"/>
              <w:left w:val="nil"/>
              <w:bottom w:val="single" w:sz="4" w:space="0" w:color="auto"/>
              <w:right w:val="single" w:sz="4" w:space="0" w:color="auto"/>
            </w:tcBorders>
            <w:shd w:val="clear" w:color="000000" w:fill="D8D8D8"/>
            <w:noWrap/>
            <w:vAlign w:val="bottom"/>
            <w:hideMark/>
          </w:tcPr>
          <w:p w:rsidR="00207508" w:rsidRPr="00AB3295" w:rsidRDefault="00207508" w:rsidP="00207508">
            <w:pPr>
              <w:keepNext w:val="0"/>
              <w:spacing w:line="240" w:lineRule="auto"/>
              <w:jc w:val="right"/>
              <w:rPr>
                <w:rFonts w:cs="Arial"/>
                <w:b/>
                <w:bCs/>
                <w:color w:val="000000"/>
                <w:sz w:val="16"/>
                <w:szCs w:val="16"/>
              </w:rPr>
            </w:pPr>
            <w:r w:rsidRPr="00AB3295">
              <w:rPr>
                <w:rFonts w:cs="Arial"/>
                <w:b/>
                <w:bCs/>
                <w:color w:val="000000"/>
                <w:sz w:val="16"/>
                <w:szCs w:val="16"/>
              </w:rPr>
              <w:t>41 867</w:t>
            </w:r>
          </w:p>
        </w:tc>
        <w:tc>
          <w:tcPr>
            <w:tcW w:w="907" w:type="dxa"/>
            <w:tcBorders>
              <w:top w:val="nil"/>
              <w:left w:val="nil"/>
              <w:bottom w:val="single" w:sz="4" w:space="0" w:color="auto"/>
              <w:right w:val="single" w:sz="4" w:space="0" w:color="auto"/>
            </w:tcBorders>
            <w:shd w:val="clear" w:color="000000" w:fill="D8D8D8"/>
            <w:noWrap/>
            <w:vAlign w:val="bottom"/>
            <w:hideMark/>
          </w:tcPr>
          <w:p w:rsidR="00207508" w:rsidRPr="00AB3295" w:rsidRDefault="00207508" w:rsidP="00207508">
            <w:pPr>
              <w:keepNext w:val="0"/>
              <w:spacing w:line="240" w:lineRule="auto"/>
              <w:jc w:val="right"/>
              <w:rPr>
                <w:rFonts w:cs="Arial"/>
                <w:b/>
                <w:bCs/>
                <w:color w:val="000000"/>
                <w:sz w:val="16"/>
                <w:szCs w:val="16"/>
              </w:rPr>
            </w:pPr>
            <w:r w:rsidRPr="00AB3295">
              <w:rPr>
                <w:rFonts w:cs="Arial"/>
                <w:b/>
                <w:bCs/>
                <w:color w:val="000000"/>
                <w:sz w:val="16"/>
                <w:szCs w:val="16"/>
              </w:rPr>
              <w:t>42 275</w:t>
            </w:r>
          </w:p>
        </w:tc>
        <w:tc>
          <w:tcPr>
            <w:tcW w:w="908" w:type="dxa"/>
            <w:tcBorders>
              <w:top w:val="nil"/>
              <w:left w:val="nil"/>
              <w:bottom w:val="single" w:sz="4" w:space="0" w:color="auto"/>
              <w:right w:val="single" w:sz="4" w:space="0" w:color="auto"/>
            </w:tcBorders>
            <w:shd w:val="clear" w:color="000000" w:fill="D8D8D8"/>
            <w:noWrap/>
            <w:vAlign w:val="bottom"/>
            <w:hideMark/>
          </w:tcPr>
          <w:p w:rsidR="00207508" w:rsidRPr="00AB3295" w:rsidRDefault="00207508" w:rsidP="00207508">
            <w:pPr>
              <w:keepNext w:val="0"/>
              <w:spacing w:line="240" w:lineRule="auto"/>
              <w:jc w:val="right"/>
              <w:rPr>
                <w:rFonts w:cs="Arial"/>
                <w:b/>
                <w:bCs/>
                <w:color w:val="000000"/>
                <w:sz w:val="16"/>
                <w:szCs w:val="16"/>
              </w:rPr>
            </w:pPr>
            <w:r w:rsidRPr="00AB3295">
              <w:rPr>
                <w:rFonts w:cs="Arial"/>
                <w:b/>
                <w:bCs/>
                <w:color w:val="000000"/>
                <w:sz w:val="16"/>
                <w:szCs w:val="16"/>
              </w:rPr>
              <w:t>43 634</w:t>
            </w:r>
          </w:p>
        </w:tc>
        <w:tc>
          <w:tcPr>
            <w:tcW w:w="907" w:type="dxa"/>
            <w:tcBorders>
              <w:top w:val="nil"/>
              <w:left w:val="nil"/>
              <w:bottom w:val="single" w:sz="4" w:space="0" w:color="auto"/>
              <w:right w:val="single" w:sz="4" w:space="0" w:color="auto"/>
            </w:tcBorders>
            <w:shd w:val="clear" w:color="000000" w:fill="D8D8D8"/>
            <w:noWrap/>
            <w:vAlign w:val="bottom"/>
            <w:hideMark/>
          </w:tcPr>
          <w:p w:rsidR="00207508" w:rsidRPr="00AB3295" w:rsidRDefault="00207508" w:rsidP="00207508">
            <w:pPr>
              <w:keepNext w:val="0"/>
              <w:spacing w:line="240" w:lineRule="auto"/>
              <w:jc w:val="right"/>
              <w:rPr>
                <w:rFonts w:cs="Arial"/>
                <w:b/>
                <w:bCs/>
                <w:color w:val="000000"/>
                <w:sz w:val="16"/>
                <w:szCs w:val="16"/>
              </w:rPr>
            </w:pPr>
            <w:r w:rsidRPr="00AB3295">
              <w:rPr>
                <w:rFonts w:cs="Arial"/>
                <w:b/>
                <w:bCs/>
                <w:color w:val="000000"/>
                <w:sz w:val="16"/>
                <w:szCs w:val="16"/>
              </w:rPr>
              <w:t>42 247</w:t>
            </w:r>
          </w:p>
        </w:tc>
        <w:tc>
          <w:tcPr>
            <w:tcW w:w="908" w:type="dxa"/>
            <w:tcBorders>
              <w:top w:val="nil"/>
              <w:left w:val="nil"/>
              <w:bottom w:val="single" w:sz="4" w:space="0" w:color="auto"/>
              <w:right w:val="single" w:sz="4" w:space="0" w:color="auto"/>
            </w:tcBorders>
            <w:shd w:val="clear" w:color="000000" w:fill="D8D8D8"/>
            <w:noWrap/>
            <w:vAlign w:val="bottom"/>
            <w:hideMark/>
          </w:tcPr>
          <w:p w:rsidR="00207508" w:rsidRPr="00AB3295" w:rsidRDefault="00207508" w:rsidP="00207508">
            <w:pPr>
              <w:keepNext w:val="0"/>
              <w:spacing w:line="240" w:lineRule="auto"/>
              <w:jc w:val="right"/>
              <w:rPr>
                <w:rFonts w:cs="Arial"/>
                <w:b/>
                <w:bCs/>
                <w:color w:val="000000"/>
                <w:sz w:val="16"/>
                <w:szCs w:val="16"/>
              </w:rPr>
            </w:pPr>
            <w:r w:rsidRPr="00AB3295">
              <w:rPr>
                <w:rFonts w:cs="Arial"/>
                <w:b/>
                <w:bCs/>
                <w:color w:val="000000"/>
                <w:sz w:val="16"/>
                <w:szCs w:val="16"/>
              </w:rPr>
              <w:t>43 102</w:t>
            </w:r>
          </w:p>
        </w:tc>
        <w:tc>
          <w:tcPr>
            <w:tcW w:w="992" w:type="dxa"/>
            <w:tcBorders>
              <w:top w:val="nil"/>
              <w:left w:val="nil"/>
              <w:bottom w:val="single" w:sz="4" w:space="0" w:color="auto"/>
              <w:right w:val="single" w:sz="4" w:space="0" w:color="auto"/>
            </w:tcBorders>
            <w:shd w:val="clear" w:color="000000" w:fill="D8D8D8"/>
            <w:noWrap/>
            <w:vAlign w:val="bottom"/>
            <w:hideMark/>
          </w:tcPr>
          <w:p w:rsidR="00207508" w:rsidRPr="00AB3295" w:rsidRDefault="00207508" w:rsidP="00207508">
            <w:pPr>
              <w:keepNext w:val="0"/>
              <w:spacing w:line="240" w:lineRule="auto"/>
              <w:jc w:val="right"/>
              <w:rPr>
                <w:rFonts w:cs="Arial"/>
                <w:b/>
                <w:bCs/>
                <w:color w:val="000000"/>
                <w:sz w:val="16"/>
                <w:szCs w:val="16"/>
              </w:rPr>
            </w:pPr>
            <w:r w:rsidRPr="00AB3295">
              <w:rPr>
                <w:rFonts w:cs="Arial"/>
                <w:b/>
                <w:bCs/>
                <w:color w:val="000000"/>
                <w:sz w:val="16"/>
                <w:szCs w:val="16"/>
              </w:rPr>
              <w:t>102,0</w:t>
            </w:r>
          </w:p>
        </w:tc>
      </w:tr>
    </w:tbl>
    <w:p w:rsidR="00207508" w:rsidRPr="004E52F2" w:rsidRDefault="00207508" w:rsidP="00207508">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207508" w:rsidRPr="002960CA" w:rsidRDefault="00207508" w:rsidP="00207508">
      <w:pPr>
        <w:pStyle w:val="Normlnweb"/>
        <w:pageBreakBefore/>
        <w:spacing w:before="240" w:beforeAutospacing="0" w:after="120" w:afterAutospacing="0" w:line="288" w:lineRule="auto"/>
        <w:rPr>
          <w:rFonts w:cs="Arial"/>
          <w:b/>
          <w:sz w:val="18"/>
          <w:szCs w:val="18"/>
        </w:rPr>
      </w:pPr>
      <w:r w:rsidRPr="002960CA">
        <w:rPr>
          <w:rFonts w:cs="Arial"/>
          <w:b/>
          <w:sz w:val="18"/>
          <w:szCs w:val="18"/>
        </w:rPr>
        <w:t xml:space="preserve">Graf č. </w:t>
      </w:r>
      <w:r>
        <w:rPr>
          <w:rFonts w:cs="Arial"/>
          <w:b/>
          <w:sz w:val="18"/>
          <w:szCs w:val="18"/>
        </w:rPr>
        <w:t>3.2.</w:t>
      </w:r>
      <w:r w:rsidRPr="002960CA">
        <w:rPr>
          <w:rFonts w:cs="Arial"/>
          <w:b/>
          <w:sz w:val="18"/>
          <w:szCs w:val="18"/>
        </w:rPr>
        <w:t>2 Výdaje domácností v ČR na zdravotní péči podle druhu péče</w:t>
      </w:r>
      <w:r>
        <w:rPr>
          <w:rFonts w:cs="Arial"/>
          <w:b/>
          <w:sz w:val="18"/>
          <w:szCs w:val="18"/>
        </w:rPr>
        <w:t xml:space="preserve">, 2014 </w:t>
      </w:r>
      <w:r w:rsidRPr="002960CA">
        <w:rPr>
          <w:rFonts w:cs="Arial"/>
          <w:b/>
          <w:sz w:val="18"/>
          <w:szCs w:val="18"/>
        </w:rPr>
        <w:t>(mil. Kč, %)</w:t>
      </w:r>
    </w:p>
    <w:p w:rsidR="00207508" w:rsidRDefault="009C09FF" w:rsidP="00207508">
      <w:pPr>
        <w:pStyle w:val="Textvlastn"/>
        <w:spacing w:before="0" w:line="288" w:lineRule="auto"/>
        <w:ind w:hanging="284"/>
        <w:rPr>
          <w:sz w:val="20"/>
          <w:szCs w:val="17"/>
        </w:rPr>
      </w:pPr>
      <w:r>
        <w:rPr>
          <w:noProof/>
        </w:rPr>
        <w:pict>
          <v:shape id="_x0000_s1040" type="#_x0000_t202" style="position:absolute;left:0;text-align:left;margin-left:217.8pt;margin-top:148.85pt;width:36.75pt;height:18.75pt;z-index: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" filled="f" stroked="f">
            <v:textbox inset="1mm,,1mm">
              <w:txbxContent>
                <w:p w:rsidR="00207508" w:rsidRPr="00111912" w:rsidRDefault="00207508" w:rsidP="00207508">
                  <w:pPr>
                    <w:pStyle w:val="Normlnweb"/>
                    <w:spacing w:before="0" w:beforeAutospacing="0" w:after="0" w:afterAutospacing="0"/>
                    <w:rPr>
                      <w:rFonts w:cs="Arial"/>
                      <w:sz w:val="16"/>
                      <w:szCs w:val="16"/>
                    </w:rPr>
                  </w:pPr>
                  <w:r w:rsidRPr="00111912">
                    <w:rPr>
                      <w:rFonts w:cs="Arial"/>
                      <w:color w:val="000000"/>
                      <w:sz w:val="16"/>
                      <w:szCs w:val="16"/>
                    </w:rPr>
                    <w:t>21 088</w:t>
                  </w:r>
                </w:p>
              </w:txbxContent>
            </v:textbox>
          </v:shape>
        </w:pict>
      </w:r>
      <w:r>
        <w:rPr>
          <w:noProof/>
        </w:rPr>
        <w:pict>
          <v:shape id="_x0000_s1039" type="#_x0000_t202" style="position:absolute;left:0;text-align:left;margin-left:118.05pt;margin-top:120.35pt;width:32.25pt;height:18.7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" filled="f" stroked="f">
            <v:textbox inset="1mm,,1mm">
              <w:txbxContent>
                <w:p w:rsidR="00207508" w:rsidRPr="00111912" w:rsidRDefault="00207508" w:rsidP="00207508">
                  <w:pPr>
                    <w:pStyle w:val="Normlnweb"/>
                    <w:spacing w:before="0" w:beforeAutospacing="0" w:after="0" w:afterAutospacing="0"/>
                    <w:rPr>
                      <w:rFonts w:cs="Arial"/>
                      <w:sz w:val="16"/>
                      <w:szCs w:val="16"/>
                    </w:rPr>
                  </w:pPr>
                  <w:r w:rsidRPr="009C09FF">
                    <w:rPr>
                      <w:rFonts w:cs="Arial"/>
                      <w:color w:val="FFFFFF"/>
                      <w:sz w:val="16"/>
                      <w:szCs w:val="16"/>
                    </w:rPr>
                    <w:t>5 602</w:t>
                  </w:r>
                </w:p>
              </w:txbxContent>
            </v:textbox>
          </v:shape>
        </w:pict>
      </w:r>
      <w:r>
        <w:rPr>
          <w:noProof/>
        </w:rPr>
        <w:pict>
          <v:shape id="TextovéPole 1" o:spid="_x0000_s1038" type="#_x0000_t202" style="position:absolute;left:0;text-align:left;margin-left:150.3pt;margin-top:46.1pt;width:32.25pt;height:18.7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" filled="f" stroked="f">
            <v:textbox inset="1mm,,1mm">
              <w:txbxContent>
                <w:p w:rsidR="00207508" w:rsidRPr="00111912" w:rsidRDefault="00207508" w:rsidP="00207508">
                  <w:pPr>
                    <w:pStyle w:val="Normlnweb"/>
                    <w:spacing w:before="0" w:beforeAutospacing="0" w:after="0" w:afterAutospacing="0"/>
                    <w:rPr>
                      <w:rFonts w:cs="Arial"/>
                      <w:sz w:val="16"/>
                      <w:szCs w:val="16"/>
                    </w:rPr>
                  </w:pPr>
                  <w:r w:rsidRPr="009C09FF">
                    <w:rPr>
                      <w:rFonts w:cs="Arial"/>
                      <w:color w:val="FFFFFF"/>
                      <w:sz w:val="16"/>
                      <w:szCs w:val="16"/>
                    </w:rPr>
                    <w:t>6 189</w:t>
                  </w:r>
                </w:p>
              </w:txbxContent>
            </v:textbox>
          </v:shape>
        </w:pict>
      </w:r>
      <w:r>
        <w:rPr>
          <w:noProof/>
        </w:rPr>
        <w:pict>
          <v:shape id="_x0000_s1037" type="#_x0000_t202" style="position:absolute;left:0;text-align:left;margin-left:118.05pt;margin-top:73.85pt;width:32.25pt;height:18.7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" filled="f" stroked="f">
            <v:textbox inset="1mm,,1mm">
              <w:txbxContent>
                <w:p w:rsidR="00207508" w:rsidRPr="00111912" w:rsidRDefault="00207508" w:rsidP="00207508">
                  <w:pPr>
                    <w:pStyle w:val="Normlnweb"/>
                    <w:spacing w:before="0" w:beforeAutospacing="0" w:after="0" w:afterAutospacing="0"/>
                    <w:rPr>
                      <w:rFonts w:cs="Arial"/>
                      <w:sz w:val="16"/>
                      <w:szCs w:val="16"/>
                    </w:rPr>
                  </w:pPr>
                  <w:r w:rsidRPr="009C09FF">
                    <w:rPr>
                      <w:rFonts w:cs="Arial"/>
                      <w:color w:val="FFFFFF"/>
                      <w:sz w:val="16"/>
                      <w:szCs w:val="16"/>
                    </w:rPr>
                    <w:t>3 061</w:t>
                  </w:r>
                </w:p>
              </w:txbxContent>
            </v:textbox>
          </v:shape>
        </w:pict>
      </w:r>
      <w:r w:rsidRPr="007F3AC0">
        <w:rPr>
          <w:noProof/>
        </w:rPr>
        <w:pict>
          <v:shape id="Graf 10" o:spid="_x0000_i1033" type="#_x0000_t75" style="width:408.75pt;height:196.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">
            <v:imagedata r:id="rId20" o:title="" cropbottom="-67f"/>
            <o:lock v:ext="edit" aspectratio="f"/>
          </v:shape>
        </w:pict>
      </w:r>
    </w:p>
    <w:p w:rsidR="00207508" w:rsidRPr="004E52F2" w:rsidRDefault="00207508" w:rsidP="00207508">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207508" w:rsidRDefault="00207508" w:rsidP="00207508">
      <w:pPr>
        <w:pStyle w:val="Textvlastn"/>
        <w:spacing w:line="288" w:lineRule="auto"/>
        <w:rPr>
          <w:sz w:val="20"/>
          <w:szCs w:val="17"/>
        </w:rPr>
      </w:pPr>
    </w:p>
    <w:p w:rsidR="00207508" w:rsidRDefault="00207508" w:rsidP="00207508">
      <w:pPr>
        <w:pStyle w:val="Textvlastn"/>
        <w:spacing w:line="288" w:lineRule="auto"/>
        <w:rPr>
          <w:sz w:val="20"/>
          <w:szCs w:val="17"/>
        </w:rPr>
      </w:pPr>
      <w:r>
        <w:rPr>
          <w:sz w:val="20"/>
          <w:szCs w:val="17"/>
        </w:rPr>
        <w:t xml:space="preserve">Postupné zvyšování výdajů na </w:t>
      </w:r>
      <w:r w:rsidRPr="00644043">
        <w:rPr>
          <w:b/>
          <w:sz w:val="20"/>
          <w:szCs w:val="17"/>
        </w:rPr>
        <w:t>předepsané léky</w:t>
      </w:r>
      <w:r>
        <w:rPr>
          <w:sz w:val="20"/>
          <w:szCs w:val="17"/>
        </w:rPr>
        <w:t xml:space="preserve"> vyvrcholilo v roce 2008, kdy domácnosti vydaly na předepsané léky celkem 9 878 mil. Kč. Již v následujícím roce byl zaznamenán mírný pokles výdajů domácností na tuto komoditu, který pokračoval i v roce 2010. Sestupný trend se v roce 2011 zastavil a od té doby se náklady domácností na léky na předpis pohybují nad hranicí 9 miliard Kč. </w:t>
      </w:r>
    </w:p>
    <w:p w:rsidR="00207508" w:rsidRDefault="00207508" w:rsidP="00207508">
      <w:pPr>
        <w:pStyle w:val="Textvlastn"/>
        <w:spacing w:line="288" w:lineRule="auto"/>
        <w:rPr>
          <w:sz w:val="20"/>
          <w:szCs w:val="17"/>
        </w:rPr>
      </w:pPr>
      <w:r>
        <w:rPr>
          <w:sz w:val="20"/>
          <w:szCs w:val="17"/>
        </w:rPr>
        <w:t xml:space="preserve">Po výrazném nárůstu výdajů za </w:t>
      </w:r>
      <w:r w:rsidRPr="00644043">
        <w:rPr>
          <w:b/>
          <w:sz w:val="20"/>
          <w:szCs w:val="17"/>
        </w:rPr>
        <w:t>volně prodejné léky</w:t>
      </w:r>
      <w:r>
        <w:rPr>
          <w:sz w:val="20"/>
          <w:szCs w:val="17"/>
        </w:rPr>
        <w:t xml:space="preserve"> mezi roky 2009 a 2010 (o čtvrtinu) docházelo každoročně k  jejich pozvolnému zvyšování až k vrcholu v roce 2012 (12 064 mil. Kč). Od roku 2013 byl evidován naopak mírný pokles výdajů za léky bez receptu a v roce 2014 dosáhla výše výdajů domácností za volně prodejné léky úrovně 11 404 mil. Kč. </w:t>
      </w:r>
    </w:p>
    <w:p w:rsidR="00207508" w:rsidRDefault="00207508" w:rsidP="00207508">
      <w:pPr>
        <w:pStyle w:val="Textvlastn"/>
        <w:spacing w:line="288" w:lineRule="auto"/>
        <w:rPr>
          <w:rFonts w:cs="Arial"/>
          <w:sz w:val="16"/>
          <w:szCs w:val="16"/>
        </w:rPr>
      </w:pPr>
      <w:r>
        <w:rPr>
          <w:sz w:val="20"/>
          <w:szCs w:val="17"/>
        </w:rPr>
        <w:t>Podobně, jako tomu bylo u celkových výdajů domácností na zdravotní péči, i výše částek vydaných domácnostmi za léky se v posledních cca 5 letech měnila relativně málo. Po odlišném vývoji mezi roky 2009 a 2010 lze u výše výdajů domácností na léky na předpis i bez předpisu sledovat obdobný trend a rozdíl ve výdajích na tyto dvě kategorie léků se stabilně pohybuje okolo 2,5 miliard Kč.</w:t>
      </w:r>
    </w:p>
    <w:p w:rsidR="00207508" w:rsidRPr="00644043" w:rsidRDefault="00207508" w:rsidP="00207508">
      <w:pPr>
        <w:pStyle w:val="Normlnweb"/>
        <w:spacing w:before="240" w:beforeAutospacing="0" w:after="120" w:afterAutospacing="0" w:line="288" w:lineRule="auto"/>
        <w:rPr>
          <w:rFonts w:cs="Arial"/>
          <w:b/>
          <w:sz w:val="18"/>
          <w:szCs w:val="18"/>
        </w:rPr>
      </w:pPr>
      <w:r w:rsidRPr="00644043">
        <w:rPr>
          <w:rFonts w:cs="Arial"/>
          <w:b/>
          <w:sz w:val="18"/>
          <w:szCs w:val="18"/>
        </w:rPr>
        <w:t xml:space="preserve">Graf č. </w:t>
      </w:r>
      <w:r>
        <w:rPr>
          <w:rFonts w:cs="Arial"/>
          <w:b/>
          <w:sz w:val="18"/>
          <w:szCs w:val="18"/>
        </w:rPr>
        <w:t>3.2.3</w:t>
      </w:r>
      <w:r w:rsidRPr="00644043">
        <w:rPr>
          <w:rFonts w:cs="Arial"/>
          <w:b/>
          <w:sz w:val="18"/>
          <w:szCs w:val="18"/>
        </w:rPr>
        <w:t xml:space="preserve"> Výdaje domácností </w:t>
      </w:r>
      <w:r>
        <w:rPr>
          <w:rFonts w:cs="Arial"/>
          <w:b/>
          <w:sz w:val="18"/>
          <w:szCs w:val="18"/>
        </w:rPr>
        <w:t xml:space="preserve">v ČR </w:t>
      </w:r>
      <w:r w:rsidRPr="00644043">
        <w:rPr>
          <w:rFonts w:cs="Arial"/>
          <w:b/>
          <w:sz w:val="18"/>
          <w:szCs w:val="18"/>
        </w:rPr>
        <w:t>za léčiva a zdravotnický materiál</w:t>
      </w:r>
      <w:r>
        <w:rPr>
          <w:rFonts w:cs="Arial"/>
          <w:b/>
          <w:sz w:val="18"/>
          <w:szCs w:val="18"/>
        </w:rPr>
        <w:t xml:space="preserve">, </w:t>
      </w:r>
      <w:r w:rsidRPr="00644043">
        <w:rPr>
          <w:rFonts w:cs="Arial"/>
          <w:b/>
          <w:sz w:val="18"/>
          <w:szCs w:val="18"/>
        </w:rPr>
        <w:t>2008-2014 (mil. Kč)</w:t>
      </w:r>
    </w:p>
    <w:p w:rsidR="00207508" w:rsidRDefault="00207508" w:rsidP="00207508">
      <w:pPr>
        <w:pStyle w:val="Textvlastn"/>
        <w:spacing w:line="288" w:lineRule="auto"/>
        <w:rPr>
          <w:noProof/>
        </w:rPr>
      </w:pPr>
      <w:r w:rsidRPr="004B180B">
        <w:rPr>
          <w:noProof/>
        </w:rPr>
        <w:t xml:space="preserve"> </w:t>
      </w:r>
      <w:r w:rsidR="009C09FF" w:rsidRPr="007F3AC0">
        <w:rPr>
          <w:noProof/>
        </w:rPr>
        <w:pict>
          <v:shape id="Graf 11" o:spid="_x0000_i1034" type="#_x0000_t75" style="width:459pt;height:210.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">
            <v:imagedata r:id="rId21" o:title="" cropbottom="-16f" cropright="-14f"/>
            <o:lock v:ext="edit" aspectratio="f"/>
          </v:shape>
        </w:pict>
      </w:r>
    </w:p>
    <w:p w:rsidR="00207508" w:rsidRPr="004E52F2" w:rsidRDefault="00207508" w:rsidP="00207508">
      <w:pPr>
        <w:pStyle w:val="Textvlastn"/>
        <w:spacing w:line="288" w:lineRule="auto"/>
        <w:jc w:val="right"/>
        <w:rPr>
          <w:i/>
          <w:sz w:val="16"/>
          <w:szCs w:val="16"/>
        </w:rPr>
      </w:pPr>
      <w:r w:rsidRPr="00644043">
        <w:rPr>
          <w:b/>
          <w:bCs/>
          <w:i/>
          <w:sz w:val="16"/>
          <w:szCs w:val="16"/>
        </w:rPr>
        <w:t>Zdroj: ČSÚ 2016, Zdravotnické účty ČR 2010 - 2014</w:t>
      </w:r>
      <w:r w:rsidRPr="004E52F2">
        <w:rPr>
          <w:i/>
          <w:sz w:val="16"/>
          <w:szCs w:val="16"/>
        </w:rPr>
        <w:t xml:space="preserve"> </w:t>
      </w:r>
    </w:p>
    <w:p w:rsidR="00207508" w:rsidRPr="00F36D23" w:rsidRDefault="00207508" w:rsidP="00207508">
      <w:pPr>
        <w:pStyle w:val="Nadpis2"/>
        <w:keepLines w:val="0"/>
        <w:spacing w:before="200" w:after="120" w:line="276" w:lineRule="auto"/>
        <w:jc w:val="both"/>
        <w:rPr>
          <w:i/>
          <w:color w:val="auto"/>
          <w:sz w:val="20"/>
          <w:szCs w:val="24"/>
        </w:rPr>
      </w:pPr>
      <w:r w:rsidRPr="00F36D23">
        <w:rPr>
          <w:i/>
          <w:color w:val="auto"/>
          <w:sz w:val="20"/>
          <w:szCs w:val="24"/>
        </w:rPr>
        <w:t>Výdaje domácností na zdravotní péči ve stálých cenách poklesly</w:t>
      </w:r>
    </w:p>
    <w:p w:rsidR="00207508" w:rsidRDefault="00207508" w:rsidP="00207508">
      <w:pPr>
        <w:spacing w:before="120"/>
        <w:rPr>
          <w:rFonts w:cs="Arial"/>
          <w:szCs w:val="20"/>
        </w:rPr>
      </w:pPr>
      <w:r w:rsidRPr="00C34D4A">
        <w:rPr>
          <w:rFonts w:cs="Arial"/>
          <w:szCs w:val="20"/>
        </w:rPr>
        <w:t xml:space="preserve">Pokud bychom výdaje domácností na zdravotní péči přepočetli do stálých cen roku 2010, tj. vyjádřili pohyb </w:t>
      </w:r>
      <w:r w:rsidRPr="00C34D4A">
        <w:rPr>
          <w:rFonts w:cs="Arial"/>
          <w:b/>
          <w:szCs w:val="20"/>
        </w:rPr>
        <w:t>skutečného objemu péče</w:t>
      </w:r>
      <w:r w:rsidRPr="00C34D4A">
        <w:rPr>
          <w:rFonts w:cs="Arial"/>
          <w:szCs w:val="20"/>
        </w:rPr>
        <w:t xml:space="preserve">, která za ně byla poskytnuta, zjistíme, že došlo k jejich reálnému poklesu resp. ke stagnaci. </w:t>
      </w:r>
    </w:p>
    <w:p w:rsidR="00207508" w:rsidRPr="00C34D4A" w:rsidRDefault="00207508" w:rsidP="00207508">
      <w:pPr>
        <w:spacing w:before="120"/>
        <w:rPr>
          <w:rFonts w:cs="Arial"/>
          <w:szCs w:val="20"/>
        </w:rPr>
      </w:pPr>
      <w:r w:rsidRPr="00C34D4A">
        <w:rPr>
          <w:rFonts w:cs="Arial"/>
          <w:szCs w:val="20"/>
        </w:rPr>
        <w:t xml:space="preserve">K uvedenému přepočtu lze využít </w:t>
      </w:r>
      <w:r w:rsidRPr="00C34D4A">
        <w:rPr>
          <w:rFonts w:cs="Arial"/>
          <w:b/>
          <w:szCs w:val="20"/>
        </w:rPr>
        <w:t>cenového  indexu spotřebitelských cen „Zdraví</w:t>
      </w:r>
      <w:r w:rsidRPr="00C34D4A">
        <w:rPr>
          <w:rFonts w:cs="Arial"/>
          <w:szCs w:val="20"/>
        </w:rPr>
        <w:t xml:space="preserve"> “ (viz poznámka v metodické příloze). Obzvláště významný byl vliv cenového vývoje na výši výdajů domácností za léky. Ceny léků mezi roky 2010 a 2014 rostly rychleji, než tomu bylo u ostatních položek výdajů domácností na zdravotní péči (sub-index „Léky“ dosáhl úrovně 117,7 a celkový index „Zdraví“ úrovně 113,3). Přestože tedy v nominálním vyjádření (v běžných cenách) výdaje domácností za léky o 4 % vzrostly, v objemovém vyjádření se o téměř 12 % snížily.</w:t>
      </w:r>
    </w:p>
    <w:p w:rsidR="00207508" w:rsidRPr="00C34D4A" w:rsidRDefault="00207508" w:rsidP="00207508">
      <w:pPr>
        <w:spacing w:before="120"/>
        <w:rPr>
          <w:rFonts w:cs="Arial"/>
          <w:szCs w:val="20"/>
        </w:rPr>
      </w:pPr>
      <w:r w:rsidRPr="00C34D4A">
        <w:rPr>
          <w:rFonts w:cs="Arial"/>
          <w:szCs w:val="20"/>
        </w:rPr>
        <w:t>U ostatních segmentů výdajů domácností na zdravotní péči (lůžková léčebná péče, ambulantní léčebná péče, ambulantní rehabilitační péče atd.) není bohužel podobné srovnání možné, protože v současné době není k dispozici dostatečně věrohodný souhrnný cenový index odrážející pohyb cen všech výdajových položek. Při hodnocení pohybu objemu služeb a zboží po přepočtu cenovým indexem si musíme uvědomit, že žádný index plně neodráží kvalitativní změny (techniky, technologie, výrobků atd.), které vývoj v čase vždy provázejí. Proto ani cenový index „Zdraví“ nemůže zcela přesně postihnout vývoj objemu zdravotní péče poskytnuté domácnostem.</w:t>
      </w:r>
    </w:p>
    <w:p w:rsidR="00207508" w:rsidRPr="00C34D4A" w:rsidRDefault="00207508" w:rsidP="00207508">
      <w:pPr>
        <w:spacing w:before="120"/>
        <w:rPr>
          <w:rFonts w:cs="Arial"/>
          <w:bCs/>
          <w:szCs w:val="20"/>
        </w:rPr>
      </w:pPr>
      <w:r w:rsidRPr="00C34D4A">
        <w:rPr>
          <w:rFonts w:cs="Arial"/>
          <w:bCs/>
          <w:szCs w:val="20"/>
        </w:rPr>
        <w:t>Jak je z následujícího grafu patrné, stagnace výdajů v běžných cenách svědčí při daných hodnotách cenových indexů o poklesu výdajů domácností na zdravotní péči měřeném ve stálých cenách.</w:t>
      </w:r>
    </w:p>
    <w:p w:rsidR="00207508" w:rsidRPr="00FA521A" w:rsidRDefault="00207508" w:rsidP="00207508">
      <w:pPr>
        <w:pStyle w:val="Normlnweb"/>
        <w:spacing w:before="240" w:beforeAutospacing="0" w:after="120" w:afterAutospacing="0" w:line="288" w:lineRule="auto"/>
        <w:rPr>
          <w:rFonts w:cs="Arial"/>
          <w:b/>
          <w:sz w:val="18"/>
          <w:szCs w:val="18"/>
        </w:rPr>
      </w:pPr>
      <w:r w:rsidRPr="00FA521A">
        <w:rPr>
          <w:rFonts w:cs="Arial"/>
          <w:b/>
          <w:sz w:val="18"/>
          <w:szCs w:val="18"/>
        </w:rPr>
        <w:t xml:space="preserve">Graf č. </w:t>
      </w:r>
      <w:r>
        <w:rPr>
          <w:rFonts w:cs="Arial"/>
          <w:b/>
          <w:sz w:val="18"/>
          <w:szCs w:val="18"/>
        </w:rPr>
        <w:t>3.2</w:t>
      </w:r>
      <w:r w:rsidRPr="00FA521A">
        <w:rPr>
          <w:rFonts w:cs="Arial"/>
          <w:b/>
          <w:sz w:val="18"/>
          <w:szCs w:val="18"/>
        </w:rPr>
        <w:t xml:space="preserve">.4 Vývoj výdajů domácností </w:t>
      </w:r>
      <w:r>
        <w:rPr>
          <w:rFonts w:cs="Arial"/>
          <w:b/>
          <w:sz w:val="18"/>
          <w:szCs w:val="18"/>
        </w:rPr>
        <w:t xml:space="preserve">v ČR </w:t>
      </w:r>
      <w:r w:rsidRPr="00FA521A">
        <w:rPr>
          <w:rFonts w:cs="Arial"/>
          <w:b/>
          <w:sz w:val="18"/>
          <w:szCs w:val="18"/>
        </w:rPr>
        <w:t xml:space="preserve">na zdravotní péči </w:t>
      </w:r>
      <w:r>
        <w:rPr>
          <w:rFonts w:cs="Arial"/>
          <w:b/>
          <w:sz w:val="18"/>
          <w:szCs w:val="18"/>
        </w:rPr>
        <w:t xml:space="preserve">celkem </w:t>
      </w:r>
      <w:r w:rsidRPr="00FA521A">
        <w:rPr>
          <w:rFonts w:cs="Arial"/>
          <w:b/>
          <w:sz w:val="18"/>
          <w:szCs w:val="18"/>
        </w:rPr>
        <w:t>a léky v běžných a stálých cenách v letech 2010 až 2014 (v mil. Kč.)</w:t>
      </w:r>
    </w:p>
    <w:p w:rsidR="00207508" w:rsidRDefault="009C09FF" w:rsidP="00207508">
      <w:pPr>
        <w:spacing w:before="120" w:after="120"/>
        <w:rPr>
          <w:rFonts w:cs="Arial"/>
          <w:b/>
          <w:bCs/>
          <w:i/>
          <w:sz w:val="24"/>
        </w:rPr>
      </w:pPr>
      <w:r w:rsidRPr="007F3AC0">
        <w:rPr>
          <w:noProof/>
        </w:rPr>
        <w:object w:dxaOrig="9649" w:dyaOrig="4320">
          <v:shape id="Graf 12" o:spid="_x0000_i1035" type="#_x0000_t75" style="width:482.25pt;height:3in;visibility:visible" o:ole="">
            <v:imagedata r:id="rId22" o:title=""/>
            <o:lock v:ext="edit" aspectratio="f"/>
          </v:shape>
          <o:OLEObject Type="Embed" ProgID="Excel.Chart.8" ShapeID="Graf 12" DrawAspect="Content" ObjectID="_1526113845" r:id="rId23">
            <o:FieldCodes>\s</o:FieldCodes>
          </o:OLEObject>
        </w:object>
      </w:r>
    </w:p>
    <w:p w:rsidR="00207508" w:rsidRPr="004E52F2" w:rsidRDefault="00207508" w:rsidP="00207508">
      <w:pPr>
        <w:pStyle w:val="Textvlastn"/>
        <w:spacing w:line="288" w:lineRule="auto"/>
        <w:jc w:val="right"/>
        <w:rPr>
          <w:i/>
          <w:sz w:val="16"/>
          <w:szCs w:val="16"/>
        </w:rPr>
      </w:pPr>
      <w:r w:rsidRPr="00644043">
        <w:rPr>
          <w:b/>
          <w:bCs/>
          <w:i/>
          <w:sz w:val="16"/>
          <w:szCs w:val="16"/>
        </w:rPr>
        <w:t>Zdroj: ČSÚ 2016, Zdravotnické účty ČR 2010 - 2014</w:t>
      </w:r>
      <w:r w:rsidRPr="004E52F2">
        <w:rPr>
          <w:i/>
          <w:sz w:val="16"/>
          <w:szCs w:val="16"/>
        </w:rPr>
        <w:t xml:space="preserve"> </w:t>
      </w:r>
    </w:p>
    <w:p w:rsidR="00207508" w:rsidRPr="00F36D23" w:rsidRDefault="00207508" w:rsidP="00207508">
      <w:pPr>
        <w:pStyle w:val="Nadpis2"/>
        <w:keepNext w:val="0"/>
        <w:keepLines w:val="0"/>
        <w:spacing w:before="200" w:after="120" w:line="276" w:lineRule="auto"/>
        <w:jc w:val="both"/>
        <w:rPr>
          <w:i/>
          <w:color w:val="auto"/>
          <w:sz w:val="20"/>
          <w:szCs w:val="24"/>
        </w:rPr>
      </w:pPr>
      <w:r w:rsidRPr="00F36D23">
        <w:rPr>
          <w:i/>
          <w:color w:val="auto"/>
          <w:sz w:val="20"/>
          <w:szCs w:val="24"/>
        </w:rPr>
        <w:t>Zrušení regulačního poplatku za hospitalizaci v roce 2014</w:t>
      </w:r>
    </w:p>
    <w:p w:rsidR="00207508" w:rsidRDefault="00207508" w:rsidP="00207508">
      <w:pPr>
        <w:keepNext w:val="0"/>
        <w:rPr>
          <w:rFonts w:cs="Arial"/>
          <w:szCs w:val="20"/>
        </w:rPr>
      </w:pPr>
      <w:r w:rsidRPr="005250F7">
        <w:rPr>
          <w:rFonts w:cs="Arial"/>
          <w:szCs w:val="20"/>
        </w:rPr>
        <w:t>V souladu se zákonem č.261/2007 Sb., o stabilizaci veřejných rozpo</w:t>
      </w:r>
      <w:r>
        <w:rPr>
          <w:rFonts w:cs="Arial"/>
          <w:szCs w:val="20"/>
        </w:rPr>
        <w:t xml:space="preserve">čtů, kterým byl mimo jiné změněn </w:t>
      </w:r>
      <w:r w:rsidRPr="005250F7">
        <w:rPr>
          <w:rFonts w:cs="Arial"/>
          <w:szCs w:val="20"/>
        </w:rPr>
        <w:t xml:space="preserve">zákon č.48/1997 Sb., o veřejném zdravotním pojištění, začali pacienti od počátku roku 2008 hradit zdravotnickým zařízením </w:t>
      </w:r>
      <w:r w:rsidRPr="008777D2">
        <w:rPr>
          <w:rFonts w:cs="Arial"/>
          <w:b/>
          <w:szCs w:val="20"/>
        </w:rPr>
        <w:t>čtyři druhy regulačních poplatků</w:t>
      </w:r>
      <w:r w:rsidRPr="005250F7">
        <w:rPr>
          <w:rFonts w:cs="Arial"/>
          <w:szCs w:val="20"/>
        </w:rPr>
        <w:t xml:space="preserve">. </w:t>
      </w:r>
      <w:r w:rsidRPr="005250F7">
        <w:rPr>
          <w:rStyle w:val="Siln"/>
          <w:rFonts w:cs="Arial"/>
          <w:b w:val="0"/>
          <w:szCs w:val="20"/>
        </w:rPr>
        <w:t>Od 1. ledna 2014 byla zrušena povinnost pacientů hradit regulační poplatek ve výši 100 korun na den za pobyt v lůžkových zařízeních</w:t>
      </w:r>
      <w:r w:rsidRPr="005250F7">
        <w:rPr>
          <w:rFonts w:cs="Arial"/>
          <w:szCs w:val="20"/>
        </w:rPr>
        <w:t xml:space="preserve"> (nemocnicích, psychiatrických léčebnách, </w:t>
      </w:r>
      <w:r>
        <w:rPr>
          <w:rFonts w:cs="Arial"/>
          <w:szCs w:val="20"/>
        </w:rPr>
        <w:t xml:space="preserve">odborných léčebných ústavech, </w:t>
      </w:r>
      <w:r w:rsidRPr="005250F7">
        <w:rPr>
          <w:rFonts w:cs="Arial"/>
          <w:szCs w:val="20"/>
        </w:rPr>
        <w:t>lázních nebo léčebnách dlouhodobě nemocných). Tyto poplatky byly zrušeny nálezem Ústavního soudu z července 2013.</w:t>
      </w:r>
      <w:r>
        <w:rPr>
          <w:rFonts w:cs="Arial"/>
          <w:szCs w:val="20"/>
        </w:rPr>
        <w:t xml:space="preserve"> Tato legislativní úprava následně pochopitelně způsobila snížení výdajů domácností na zdravotní péči.</w:t>
      </w:r>
    </w:p>
    <w:p w:rsidR="00207508" w:rsidRDefault="00207508" w:rsidP="00207508">
      <w:pPr>
        <w:keepNext w:val="0"/>
        <w:spacing w:before="120"/>
        <w:rPr>
          <w:rFonts w:cs="Arial"/>
        </w:rPr>
      </w:pPr>
      <w:r>
        <w:rPr>
          <w:rFonts w:cs="Arial"/>
        </w:rPr>
        <w:t xml:space="preserve">Ze zbývajících tří základních druhů regulačních poplatků dosáhly v roce 2014 nejvyšší částky a to 2 257 mil. Kč (tj. 57,2% z uhrazených poplatků) výdaje na poplatky za recept. Následovaly výdaje na poplatky za návštěvu u lékaře v  úrovni 1 502 mil. Kč (38,1 %) a konečně výdaje na poplatky za pohotovostní službu ve výši 187 mil. Kč (4,7 %). </w:t>
      </w:r>
    </w:p>
    <w:p w:rsidR="00207508" w:rsidRPr="008777D2" w:rsidRDefault="00207508" w:rsidP="00207508">
      <w:pPr>
        <w:pStyle w:val="Normlnweb"/>
        <w:spacing w:before="240" w:beforeAutospacing="0" w:after="120" w:afterAutospacing="0" w:line="288" w:lineRule="auto"/>
        <w:rPr>
          <w:rFonts w:cs="Arial"/>
          <w:b/>
          <w:sz w:val="18"/>
          <w:szCs w:val="18"/>
        </w:rPr>
      </w:pPr>
      <w:r w:rsidRPr="008777D2">
        <w:rPr>
          <w:rFonts w:cs="Arial"/>
          <w:b/>
          <w:sz w:val="18"/>
          <w:szCs w:val="18"/>
        </w:rPr>
        <w:t xml:space="preserve">Graf č. </w:t>
      </w:r>
      <w:r>
        <w:rPr>
          <w:rFonts w:cs="Arial"/>
          <w:b/>
          <w:sz w:val="18"/>
          <w:szCs w:val="18"/>
        </w:rPr>
        <w:t>3.2</w:t>
      </w:r>
      <w:r w:rsidRPr="008777D2">
        <w:rPr>
          <w:rFonts w:cs="Arial"/>
          <w:b/>
          <w:sz w:val="18"/>
          <w:szCs w:val="18"/>
        </w:rPr>
        <w:t xml:space="preserve">.5 Výdaje domácností </w:t>
      </w:r>
      <w:r>
        <w:rPr>
          <w:rFonts w:cs="Arial"/>
          <w:b/>
          <w:sz w:val="18"/>
          <w:szCs w:val="18"/>
        </w:rPr>
        <w:t xml:space="preserve">v ČR </w:t>
      </w:r>
      <w:r w:rsidRPr="008777D2">
        <w:rPr>
          <w:rFonts w:cs="Arial"/>
          <w:b/>
          <w:sz w:val="18"/>
          <w:szCs w:val="18"/>
        </w:rPr>
        <w:t>na regulační poplatky</w:t>
      </w:r>
      <w:r>
        <w:rPr>
          <w:rFonts w:cs="Arial"/>
          <w:b/>
          <w:sz w:val="18"/>
          <w:szCs w:val="18"/>
        </w:rPr>
        <w:t>, 2008-</w:t>
      </w:r>
      <w:r w:rsidRPr="008777D2">
        <w:rPr>
          <w:rFonts w:cs="Arial"/>
          <w:b/>
          <w:sz w:val="18"/>
          <w:szCs w:val="18"/>
        </w:rPr>
        <w:t>2014 (mil. Kč)</w:t>
      </w:r>
    </w:p>
    <w:p w:rsidR="00207508" w:rsidRDefault="009C09FF" w:rsidP="00207508">
      <w:pPr>
        <w:pStyle w:val="Textvlastn"/>
        <w:spacing w:line="288" w:lineRule="auto"/>
        <w:rPr>
          <w:sz w:val="20"/>
          <w:szCs w:val="17"/>
        </w:rPr>
      </w:pPr>
      <w:r w:rsidRPr="007F3AC0">
        <w:rPr>
          <w:noProof/>
        </w:rPr>
        <w:pict>
          <v:shape id="Graf 13" o:spid="_x0000_i1036" type="#_x0000_t75" style="width:471.75pt;height:22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">
            <v:imagedata r:id="rId24" o:title=""/>
            <o:lock v:ext="edit" aspectratio="f"/>
          </v:shape>
        </w:pict>
      </w:r>
    </w:p>
    <w:p w:rsidR="00207508" w:rsidRPr="004E52F2" w:rsidRDefault="00207508" w:rsidP="00207508">
      <w:pPr>
        <w:pStyle w:val="Textvlastn"/>
        <w:spacing w:line="288" w:lineRule="auto"/>
        <w:jc w:val="right"/>
        <w:rPr>
          <w:i/>
          <w:sz w:val="16"/>
          <w:szCs w:val="16"/>
        </w:rPr>
      </w:pPr>
      <w:r w:rsidRPr="00644043">
        <w:rPr>
          <w:b/>
          <w:bCs/>
          <w:i/>
          <w:sz w:val="16"/>
          <w:szCs w:val="16"/>
        </w:rPr>
        <w:t>Zdroj: ČSÚ 2016, Zdravotnické účty ČR 2010 - 2014</w:t>
      </w:r>
      <w:r w:rsidRPr="004E52F2">
        <w:rPr>
          <w:i/>
          <w:sz w:val="16"/>
          <w:szCs w:val="16"/>
        </w:rPr>
        <w:t xml:space="preserve"> </w:t>
      </w:r>
    </w:p>
    <w:p w:rsidR="00207508" w:rsidRPr="00594129" w:rsidRDefault="00207508" w:rsidP="00207508">
      <w:pPr>
        <w:pStyle w:val="Textvlastn"/>
        <w:spacing w:line="288" w:lineRule="auto"/>
        <w:rPr>
          <w:sz w:val="20"/>
          <w:szCs w:val="17"/>
        </w:rPr>
      </w:pPr>
      <w:r w:rsidRPr="00594129">
        <w:rPr>
          <w:sz w:val="20"/>
          <w:szCs w:val="17"/>
        </w:rPr>
        <w:t>V roce 2014 se výše výdajů na regulační poplatky za recepty zvýšila o 10%, výdaje na poplatky za pohotovostní služby se zvýšil</w:t>
      </w:r>
      <w:r>
        <w:rPr>
          <w:sz w:val="20"/>
          <w:szCs w:val="17"/>
        </w:rPr>
        <w:t>y</w:t>
      </w:r>
      <w:r w:rsidRPr="00594129">
        <w:rPr>
          <w:sz w:val="20"/>
          <w:szCs w:val="17"/>
        </w:rPr>
        <w:t xml:space="preserve"> pouze mírně - o necelá 3% a výdaje na poplatky za návštěvu lékaře zůstaly v roce 2014 zhruba na stejné úrovni jako v roce předchozím. V letech 2008 – 2014 přesáhly každoročně celkové výdaje na regulační poplatky výši 5 miliard. Částky se pohybovaly v rozmezí od 5 254 mil. Kč v roce 2011 do 5 780 mil. Kč v roce 2009. Celková výše výdajů na regulační poplatky v roce 2014 výrazně poklesla v souvislosti se zrušením stokorunového poplatku za poskytování ústavní péče včetně komplexní lázeňské péče.</w:t>
      </w:r>
    </w:p>
    <w:p w:rsidR="00207508" w:rsidRPr="008777D2" w:rsidRDefault="00207508" w:rsidP="00207508">
      <w:pPr>
        <w:pStyle w:val="Normlnweb"/>
        <w:keepNext w:val="0"/>
        <w:spacing w:before="240" w:beforeAutospacing="0" w:after="120" w:afterAutospacing="0" w:line="288" w:lineRule="auto"/>
        <w:rPr>
          <w:rFonts w:cs="Arial"/>
          <w:b/>
          <w:sz w:val="18"/>
          <w:szCs w:val="18"/>
        </w:rPr>
      </w:pPr>
      <w:r w:rsidRPr="008777D2">
        <w:rPr>
          <w:rFonts w:cs="Arial"/>
          <w:b/>
          <w:sz w:val="18"/>
          <w:szCs w:val="18"/>
        </w:rPr>
        <w:t xml:space="preserve">Graf č. </w:t>
      </w:r>
      <w:r>
        <w:rPr>
          <w:rFonts w:cs="Arial"/>
          <w:b/>
          <w:sz w:val="18"/>
          <w:szCs w:val="18"/>
        </w:rPr>
        <w:t>3.2.6</w:t>
      </w:r>
      <w:r w:rsidRPr="008777D2">
        <w:rPr>
          <w:rFonts w:cs="Arial"/>
          <w:b/>
          <w:sz w:val="18"/>
          <w:szCs w:val="18"/>
        </w:rPr>
        <w:t xml:space="preserve"> Průměrné roční výdaje na regulační poplatky </w:t>
      </w:r>
      <w:r>
        <w:rPr>
          <w:rFonts w:cs="Arial"/>
          <w:b/>
          <w:sz w:val="18"/>
          <w:szCs w:val="18"/>
        </w:rPr>
        <w:t xml:space="preserve">v ČR </w:t>
      </w:r>
      <w:r w:rsidRPr="008777D2">
        <w:rPr>
          <w:rFonts w:cs="Arial"/>
          <w:b/>
          <w:sz w:val="18"/>
          <w:szCs w:val="18"/>
        </w:rPr>
        <w:t>za jednoho pojištěnce</w:t>
      </w:r>
      <w:r>
        <w:rPr>
          <w:rFonts w:cs="Arial"/>
          <w:b/>
          <w:sz w:val="18"/>
          <w:szCs w:val="18"/>
        </w:rPr>
        <w:t>, 2008-2014</w:t>
      </w:r>
      <w:r w:rsidRPr="008777D2">
        <w:rPr>
          <w:rFonts w:cs="Arial"/>
          <w:b/>
          <w:sz w:val="18"/>
          <w:szCs w:val="18"/>
        </w:rPr>
        <w:t xml:space="preserve"> (Kč)</w:t>
      </w:r>
    </w:p>
    <w:p w:rsidR="00207508" w:rsidRDefault="009C09FF" w:rsidP="00207508">
      <w:pPr>
        <w:pStyle w:val="nazevtabulky"/>
        <w:keepNext w:val="0"/>
        <w:spacing w:before="120" w:after="120" w:line="288" w:lineRule="auto"/>
        <w:rPr>
          <w:rStyle w:val="Siln"/>
          <w:rFonts w:cs="Arial"/>
          <w:szCs w:val="20"/>
        </w:rPr>
      </w:pPr>
      <w:r w:rsidRPr="007F3AC0">
        <w:rPr>
          <w:noProof/>
        </w:rPr>
        <w:pict>
          <v:shape id="Graf 14" o:spid="_x0000_i1037" type="#_x0000_t75" style="width:479.25pt;height:222.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">
            <v:imagedata r:id="rId25" o:title="" cropbottom="-14f" cropright="-28f"/>
            <o:lock v:ext="edit" aspectratio="f"/>
          </v:shape>
        </w:pict>
      </w:r>
    </w:p>
    <w:p w:rsidR="00207508" w:rsidRPr="004E52F2" w:rsidRDefault="00207508" w:rsidP="00207508">
      <w:pPr>
        <w:pStyle w:val="Textvlastn"/>
        <w:spacing w:line="288" w:lineRule="auto"/>
        <w:jc w:val="right"/>
        <w:rPr>
          <w:i/>
          <w:sz w:val="16"/>
          <w:szCs w:val="16"/>
        </w:rPr>
      </w:pPr>
      <w:r w:rsidRPr="00644043">
        <w:rPr>
          <w:b/>
          <w:bCs/>
          <w:i/>
          <w:sz w:val="16"/>
          <w:szCs w:val="16"/>
        </w:rPr>
        <w:t>Zdroj: ČSÚ 2016, Zdravotnické účty ČR 2010 - 2014</w:t>
      </w:r>
      <w:r w:rsidRPr="004E52F2">
        <w:rPr>
          <w:i/>
          <w:sz w:val="16"/>
          <w:szCs w:val="16"/>
        </w:rPr>
        <w:t xml:space="preserve"> </w:t>
      </w:r>
    </w:p>
    <w:p w:rsidR="00207508" w:rsidRDefault="00207508" w:rsidP="00207508">
      <w:pPr>
        <w:pStyle w:val="nazevtabulky"/>
        <w:keepNext w:val="0"/>
        <w:spacing w:before="120" w:after="120" w:line="288" w:lineRule="auto"/>
        <w:rPr>
          <w:b w:val="0"/>
          <w:szCs w:val="20"/>
        </w:rPr>
      </w:pPr>
      <w:r>
        <w:rPr>
          <w:b w:val="0"/>
          <w:szCs w:val="20"/>
        </w:rPr>
        <w:t>Výše výdajů na regulační poplatky se od jejich zavedení měnily často v souvislosti s jejich legislativními úpravami. Tyto změny jsou patrné jak v absolutním vyjádření, tak i v přepočtu na jednoho pojištěnce.</w:t>
      </w:r>
    </w:p>
    <w:p w:rsidR="00207508" w:rsidRDefault="00207508" w:rsidP="00207508">
      <w:pPr>
        <w:pStyle w:val="nazevtabulky"/>
        <w:keepNext w:val="0"/>
        <w:spacing w:before="120" w:after="120" w:line="288" w:lineRule="auto"/>
        <w:rPr>
          <w:b w:val="0"/>
          <w:szCs w:val="20"/>
        </w:rPr>
      </w:pPr>
      <w:r w:rsidRPr="00242402">
        <w:rPr>
          <w:b w:val="0"/>
          <w:szCs w:val="20"/>
        </w:rPr>
        <w:t>Na začátku roku 2012 se změn</w:t>
      </w:r>
      <w:r>
        <w:rPr>
          <w:b w:val="0"/>
          <w:szCs w:val="20"/>
        </w:rPr>
        <w:t xml:space="preserve">il koncept platby regulačních poplatků za recept. Od </w:t>
      </w:r>
      <w:r w:rsidRPr="00242402">
        <w:rPr>
          <w:b w:val="0"/>
          <w:szCs w:val="20"/>
        </w:rPr>
        <w:t>1.</w:t>
      </w:r>
      <w:r>
        <w:rPr>
          <w:b w:val="0"/>
          <w:szCs w:val="20"/>
        </w:rPr>
        <w:t xml:space="preserve"> ledna </w:t>
      </w:r>
      <w:r w:rsidRPr="00242402">
        <w:rPr>
          <w:b w:val="0"/>
          <w:szCs w:val="20"/>
        </w:rPr>
        <w:t xml:space="preserve">2012 se již neplatilo 30 Kč za jednotlivé položky, ale za celý </w:t>
      </w:r>
      <w:r>
        <w:rPr>
          <w:b w:val="0"/>
          <w:szCs w:val="20"/>
        </w:rPr>
        <w:t>recept, což zapříčilo</w:t>
      </w:r>
      <w:r w:rsidRPr="00242402">
        <w:rPr>
          <w:b w:val="0"/>
          <w:szCs w:val="20"/>
        </w:rPr>
        <w:t xml:space="preserve"> výrazné snížení </w:t>
      </w:r>
      <w:r>
        <w:rPr>
          <w:b w:val="0"/>
          <w:szCs w:val="20"/>
        </w:rPr>
        <w:t xml:space="preserve">průměrné </w:t>
      </w:r>
      <w:r w:rsidRPr="00242402">
        <w:rPr>
          <w:b w:val="0"/>
          <w:szCs w:val="20"/>
        </w:rPr>
        <w:t xml:space="preserve">výše </w:t>
      </w:r>
      <w:r>
        <w:rPr>
          <w:b w:val="0"/>
          <w:szCs w:val="20"/>
        </w:rPr>
        <w:t>výdajů na tento poplatek na 177 Kč za jednoho pojištěnce. V</w:t>
      </w:r>
      <w:r w:rsidRPr="00242402">
        <w:rPr>
          <w:b w:val="0"/>
          <w:szCs w:val="20"/>
        </w:rPr>
        <w:t xml:space="preserve"> dalších letech výdaje </w:t>
      </w:r>
      <w:r>
        <w:rPr>
          <w:b w:val="0"/>
          <w:szCs w:val="20"/>
        </w:rPr>
        <w:t>na</w:t>
      </w:r>
      <w:r w:rsidRPr="00242402">
        <w:rPr>
          <w:b w:val="0"/>
          <w:szCs w:val="20"/>
        </w:rPr>
        <w:t xml:space="preserve"> regulační poplatky </w:t>
      </w:r>
      <w:r>
        <w:rPr>
          <w:b w:val="0"/>
          <w:szCs w:val="20"/>
        </w:rPr>
        <w:t xml:space="preserve">za recept </w:t>
      </w:r>
      <w:r w:rsidRPr="00242402">
        <w:rPr>
          <w:b w:val="0"/>
          <w:szCs w:val="20"/>
        </w:rPr>
        <w:t xml:space="preserve">začaly opět narůstat. </w:t>
      </w:r>
    </w:p>
    <w:p w:rsidR="00207508" w:rsidRPr="00242402" w:rsidRDefault="00207508" w:rsidP="00207508">
      <w:pPr>
        <w:pStyle w:val="Zkladntext3"/>
        <w:keepNext w:val="0"/>
        <w:spacing w:before="0" w:after="0" w:line="288" w:lineRule="auto"/>
        <w:rPr>
          <w:bCs/>
          <w:szCs w:val="20"/>
        </w:rPr>
      </w:pPr>
      <w:r w:rsidRPr="00242402">
        <w:rPr>
          <w:bCs/>
          <w:szCs w:val="20"/>
        </w:rPr>
        <w:t xml:space="preserve">V roce 2008 dosáhly průměrné výdaje </w:t>
      </w:r>
      <w:r>
        <w:rPr>
          <w:bCs/>
          <w:szCs w:val="20"/>
        </w:rPr>
        <w:t xml:space="preserve">na poplatky </w:t>
      </w:r>
      <w:r w:rsidRPr="00242402">
        <w:rPr>
          <w:bCs/>
          <w:szCs w:val="20"/>
        </w:rPr>
        <w:t>za návštěvu lékaře za jednoho pojištěnce 174 Kč, avšak už následují</w:t>
      </w:r>
      <w:r>
        <w:rPr>
          <w:bCs/>
          <w:szCs w:val="20"/>
        </w:rPr>
        <w:t xml:space="preserve">cí rok přinesl jejich snížení. </w:t>
      </w:r>
      <w:r w:rsidRPr="00242402">
        <w:rPr>
          <w:bCs/>
          <w:szCs w:val="20"/>
        </w:rPr>
        <w:t>Zmíněný pokles byl částečně ovlivněn zrušením regulačního poplatku za návštěvu lékaře pro děti do 18 let s výjimkou návštěvy klinického psychologa a logopeda. Tato změna vstoupila v platnost 1. dubna 2009.</w:t>
      </w:r>
      <w:r>
        <w:rPr>
          <w:bCs/>
          <w:szCs w:val="20"/>
        </w:rPr>
        <w:t xml:space="preserve"> </w:t>
      </w:r>
      <w:r w:rsidRPr="00242402">
        <w:rPr>
          <w:szCs w:val="20"/>
        </w:rPr>
        <w:t xml:space="preserve">Od zavedení regulačních poplatků v roce 2008 se výše </w:t>
      </w:r>
      <w:r>
        <w:rPr>
          <w:szCs w:val="20"/>
        </w:rPr>
        <w:t>výdajů na regulační</w:t>
      </w:r>
      <w:r w:rsidRPr="00242402">
        <w:rPr>
          <w:szCs w:val="20"/>
        </w:rPr>
        <w:t xml:space="preserve"> poplat</w:t>
      </w:r>
      <w:r>
        <w:rPr>
          <w:szCs w:val="20"/>
        </w:rPr>
        <w:t>ky</w:t>
      </w:r>
      <w:r w:rsidRPr="00242402">
        <w:rPr>
          <w:szCs w:val="20"/>
        </w:rPr>
        <w:t xml:space="preserve"> za návštěvu lékaře postupně snižovala až do roku 2011, kdy dosáhla zatím svého historického minima </w:t>
      </w:r>
      <w:r>
        <w:rPr>
          <w:szCs w:val="20"/>
        </w:rPr>
        <w:t xml:space="preserve">133 Kč za jednoho pojištěnce. V následujících letech se výdaje na regulační poplatky za návštěvu lékaře poměrně stabilizovaly a pohybují se </w:t>
      </w:r>
      <w:r w:rsidRPr="00242402">
        <w:rPr>
          <w:szCs w:val="20"/>
        </w:rPr>
        <w:t>v</w:t>
      </w:r>
      <w:r>
        <w:rPr>
          <w:szCs w:val="20"/>
        </w:rPr>
        <w:t> </w:t>
      </w:r>
      <w:r w:rsidRPr="00242402">
        <w:rPr>
          <w:szCs w:val="20"/>
        </w:rPr>
        <w:t>průměru</w:t>
      </w:r>
      <w:r>
        <w:rPr>
          <w:szCs w:val="20"/>
        </w:rPr>
        <w:t xml:space="preserve"> kolem</w:t>
      </w:r>
      <w:r w:rsidRPr="00242402">
        <w:rPr>
          <w:szCs w:val="20"/>
        </w:rPr>
        <w:t xml:space="preserve"> 143 Kč za jedno</w:t>
      </w:r>
      <w:r>
        <w:rPr>
          <w:szCs w:val="20"/>
        </w:rPr>
        <w:t>ho pojištěnce na rok.</w:t>
      </w:r>
      <w:r w:rsidRPr="00242402">
        <w:rPr>
          <w:szCs w:val="20"/>
        </w:rPr>
        <w:t xml:space="preserve"> </w:t>
      </w:r>
    </w:p>
    <w:p w:rsidR="00207508" w:rsidRPr="00242402" w:rsidRDefault="00207508" w:rsidP="00207508">
      <w:pPr>
        <w:pStyle w:val="nazevtabulky"/>
        <w:keepNext w:val="0"/>
        <w:spacing w:before="120" w:after="120" w:line="288" w:lineRule="auto"/>
        <w:rPr>
          <w:b w:val="0"/>
          <w:szCs w:val="20"/>
        </w:rPr>
      </w:pPr>
      <w:r w:rsidRPr="00242402">
        <w:rPr>
          <w:b w:val="0"/>
          <w:szCs w:val="20"/>
        </w:rPr>
        <w:t xml:space="preserve">Rok 2012 přinesl výrazné zvýšení </w:t>
      </w:r>
      <w:r>
        <w:rPr>
          <w:b w:val="0"/>
          <w:szCs w:val="20"/>
        </w:rPr>
        <w:t xml:space="preserve">průměrných </w:t>
      </w:r>
      <w:r w:rsidRPr="00242402">
        <w:rPr>
          <w:b w:val="0"/>
          <w:szCs w:val="20"/>
        </w:rPr>
        <w:t xml:space="preserve">výdajů </w:t>
      </w:r>
      <w:r>
        <w:rPr>
          <w:b w:val="0"/>
          <w:szCs w:val="20"/>
        </w:rPr>
        <w:t xml:space="preserve">na poplatky </w:t>
      </w:r>
      <w:r w:rsidRPr="00242402">
        <w:rPr>
          <w:b w:val="0"/>
          <w:szCs w:val="20"/>
        </w:rPr>
        <w:t xml:space="preserve">za hospitalizaci </w:t>
      </w:r>
      <w:r>
        <w:rPr>
          <w:b w:val="0"/>
          <w:szCs w:val="20"/>
        </w:rPr>
        <w:t xml:space="preserve">(ze 120 Kč na 173 Kč za jednoho pojištěnce na rok) </w:t>
      </w:r>
      <w:r w:rsidRPr="00242402">
        <w:rPr>
          <w:b w:val="0"/>
          <w:szCs w:val="20"/>
        </w:rPr>
        <w:t>z důvodu zavedení vyššího regulačního poplatku za jeden den pobytu v nemocnici, ústavním či lázeňs</w:t>
      </w:r>
      <w:r>
        <w:rPr>
          <w:b w:val="0"/>
          <w:szCs w:val="20"/>
        </w:rPr>
        <w:t xml:space="preserve">kém zařízení z 60 Kč na 100 Kč od prosince 2011. </w:t>
      </w:r>
      <w:r w:rsidRPr="00242402">
        <w:rPr>
          <w:b w:val="0"/>
          <w:szCs w:val="20"/>
        </w:rPr>
        <w:t xml:space="preserve">V roce 2013 zůstaly průměrné výdaje </w:t>
      </w:r>
      <w:r>
        <w:rPr>
          <w:b w:val="0"/>
          <w:szCs w:val="20"/>
        </w:rPr>
        <w:t xml:space="preserve">na poplatky </w:t>
      </w:r>
      <w:r w:rsidRPr="00242402">
        <w:rPr>
          <w:b w:val="0"/>
          <w:szCs w:val="20"/>
        </w:rPr>
        <w:t>za hospitalizaci</w:t>
      </w:r>
      <w:r>
        <w:rPr>
          <w:b w:val="0"/>
          <w:szCs w:val="20"/>
        </w:rPr>
        <w:t xml:space="preserve"> na</w:t>
      </w:r>
      <w:r w:rsidRPr="00242402">
        <w:rPr>
          <w:b w:val="0"/>
          <w:szCs w:val="20"/>
        </w:rPr>
        <w:t xml:space="preserve"> jednoho pojištěnce na </w:t>
      </w:r>
      <w:r>
        <w:rPr>
          <w:b w:val="0"/>
          <w:szCs w:val="20"/>
        </w:rPr>
        <w:t>podobné</w:t>
      </w:r>
      <w:r w:rsidRPr="00242402">
        <w:rPr>
          <w:b w:val="0"/>
          <w:szCs w:val="20"/>
        </w:rPr>
        <w:t xml:space="preserve"> úrovni a následující rok přinesl jejich úplné zrušení. </w:t>
      </w:r>
    </w:p>
    <w:p w:rsidR="00207508" w:rsidRPr="00242402" w:rsidRDefault="00207508" w:rsidP="00207508">
      <w:pPr>
        <w:pStyle w:val="Zkladntext3"/>
        <w:keepNext w:val="0"/>
        <w:spacing w:line="288" w:lineRule="auto"/>
        <w:rPr>
          <w:szCs w:val="20"/>
        </w:rPr>
      </w:pPr>
      <w:r>
        <w:rPr>
          <w:szCs w:val="20"/>
        </w:rPr>
        <w:t xml:space="preserve">Na rozdíl od ostatních poplatků nedošlo u poplatku za pohotovost k legislativním úpravám, a také </w:t>
      </w:r>
      <w:r w:rsidRPr="00242402">
        <w:rPr>
          <w:szCs w:val="20"/>
        </w:rPr>
        <w:t>výše regulačního poplatku za jednoho pojištěnce zůstává stabilní.</w:t>
      </w:r>
    </w:p>
    <w:p w:rsidR="00207508" w:rsidRPr="008777D2" w:rsidRDefault="00207508" w:rsidP="00207508">
      <w:pPr>
        <w:pStyle w:val="Textvlastn"/>
        <w:spacing w:before="240" w:after="120"/>
        <w:jc w:val="left"/>
        <w:rPr>
          <w:b/>
          <w:szCs w:val="18"/>
        </w:rPr>
      </w:pPr>
      <w:r w:rsidRPr="008777D2">
        <w:rPr>
          <w:b/>
          <w:szCs w:val="18"/>
        </w:rPr>
        <w:t xml:space="preserve">Tabulka č. </w:t>
      </w:r>
      <w:r>
        <w:rPr>
          <w:b/>
          <w:szCs w:val="18"/>
        </w:rPr>
        <w:t>3</w:t>
      </w:r>
      <w:r w:rsidRPr="008777D2">
        <w:rPr>
          <w:b/>
          <w:szCs w:val="18"/>
        </w:rPr>
        <w:t>.2</w:t>
      </w:r>
      <w:r>
        <w:rPr>
          <w:b/>
          <w:szCs w:val="18"/>
        </w:rPr>
        <w:t xml:space="preserve">.2 </w:t>
      </w:r>
      <w:r w:rsidRPr="008777D2">
        <w:rPr>
          <w:b/>
          <w:szCs w:val="18"/>
        </w:rPr>
        <w:t xml:space="preserve">Výdaje za regulační poplatky </w:t>
      </w:r>
      <w:r>
        <w:rPr>
          <w:b/>
          <w:szCs w:val="18"/>
        </w:rPr>
        <w:t xml:space="preserve">v ČR </w:t>
      </w:r>
      <w:r w:rsidRPr="008777D2">
        <w:rPr>
          <w:b/>
          <w:szCs w:val="18"/>
        </w:rPr>
        <w:t>podle věku</w:t>
      </w:r>
      <w:r>
        <w:rPr>
          <w:b/>
          <w:szCs w:val="18"/>
        </w:rPr>
        <w:t xml:space="preserve">, </w:t>
      </w:r>
      <w:r w:rsidRPr="008777D2">
        <w:rPr>
          <w:b/>
          <w:szCs w:val="18"/>
        </w:rPr>
        <w:t xml:space="preserve">pohlaví </w:t>
      </w:r>
      <w:r>
        <w:rPr>
          <w:b/>
          <w:szCs w:val="18"/>
        </w:rPr>
        <w:t xml:space="preserve">a druhu poplatku, 2014 </w:t>
      </w:r>
      <w:r w:rsidRPr="008777D2">
        <w:rPr>
          <w:b/>
          <w:szCs w:val="18"/>
        </w:rPr>
        <w:t>(tis. Kč)</w:t>
      </w:r>
    </w:p>
    <w:tbl>
      <w:tblPr>
        <w:tblW w:w="0" w:type="auto"/>
        <w:jc w:val="center"/>
        <w:tblInd w:w="-22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1022"/>
        <w:gridCol w:w="1048"/>
        <w:gridCol w:w="1049"/>
        <w:gridCol w:w="1049"/>
        <w:gridCol w:w="1049"/>
        <w:gridCol w:w="1049"/>
        <w:gridCol w:w="1049"/>
        <w:gridCol w:w="1049"/>
        <w:gridCol w:w="1049"/>
      </w:tblGrid>
      <w:tr w:rsidR="00207508" w:rsidRPr="004F0924" w:rsidTr="00207508">
        <w:trPr>
          <w:trHeight w:val="255"/>
          <w:jc w:val="center"/>
        </w:trPr>
        <w:tc>
          <w:tcPr>
            <w:tcW w:w="1022" w:type="dxa"/>
            <w:vMerge w:val="restart"/>
            <w:tcBorders>
              <w:top w:val="single" w:sz="6" w:space="0" w:color="auto"/>
              <w:left w:val="single" w:sz="4" w:space="0" w:color="auto"/>
              <w:right w:val="single" w:sz="6" w:space="0" w:color="auto"/>
            </w:tcBorders>
            <w:vAlign w:val="center"/>
          </w:tcPr>
          <w:p w:rsidR="00207508" w:rsidRPr="00173E7A" w:rsidRDefault="00207508" w:rsidP="00207508">
            <w:pPr>
              <w:pStyle w:val="xl71"/>
              <w:keepNext w:val="0"/>
              <w:pBdr>
                <w:left w:val="none" w:sz="0" w:space="0" w:color="auto"/>
                <w:bottom w:val="none" w:sz="0" w:space="0" w:color="auto"/>
                <w:right w:val="none" w:sz="0" w:space="0" w:color="auto"/>
              </w:pBdr>
              <w:spacing w:before="0" w:beforeAutospacing="0" w:after="0" w:afterAutospacing="0"/>
              <w:jc w:val="center"/>
              <w:textAlignment w:val="auto"/>
              <w:rPr>
                <w:rFonts w:eastAsia="Times New Roman"/>
                <w:b/>
              </w:rPr>
            </w:pPr>
            <w:r w:rsidRPr="00173E7A">
              <w:rPr>
                <w:rFonts w:eastAsia="Times New Roman"/>
                <w:b/>
              </w:rPr>
              <w:t>Věková skupina</w:t>
            </w:r>
          </w:p>
        </w:tc>
        <w:tc>
          <w:tcPr>
            <w:tcW w:w="2097" w:type="dxa"/>
            <w:gridSpan w:val="2"/>
            <w:tcBorders>
              <w:top w:val="single" w:sz="6" w:space="0" w:color="auto"/>
              <w:left w:val="single" w:sz="6" w:space="0" w:color="auto"/>
              <w:bottom w:val="single" w:sz="6" w:space="0" w:color="auto"/>
              <w:right w:val="single" w:sz="6"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Poplatky za recept</w:t>
            </w:r>
          </w:p>
        </w:tc>
        <w:tc>
          <w:tcPr>
            <w:tcW w:w="2098" w:type="dxa"/>
            <w:gridSpan w:val="2"/>
            <w:tcBorders>
              <w:top w:val="single" w:sz="6" w:space="0" w:color="auto"/>
              <w:left w:val="single" w:sz="6" w:space="0" w:color="auto"/>
              <w:bottom w:val="single" w:sz="6" w:space="0" w:color="auto"/>
              <w:right w:val="single" w:sz="6"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Poplatky za návštěvu lékaře</w:t>
            </w:r>
          </w:p>
        </w:tc>
        <w:tc>
          <w:tcPr>
            <w:tcW w:w="2098" w:type="dxa"/>
            <w:gridSpan w:val="2"/>
            <w:tcBorders>
              <w:top w:val="single" w:sz="6" w:space="0" w:color="auto"/>
              <w:left w:val="single" w:sz="6" w:space="0" w:color="auto"/>
              <w:bottom w:val="single" w:sz="6" w:space="0" w:color="auto"/>
              <w:right w:val="single" w:sz="4"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Poplatky za pohotovost</w:t>
            </w:r>
          </w:p>
        </w:tc>
        <w:tc>
          <w:tcPr>
            <w:tcW w:w="2098" w:type="dxa"/>
            <w:gridSpan w:val="2"/>
            <w:tcBorders>
              <w:top w:val="single" w:sz="6" w:space="0" w:color="auto"/>
              <w:left w:val="single" w:sz="6" w:space="0" w:color="auto"/>
              <w:bottom w:val="single" w:sz="6" w:space="0" w:color="auto"/>
              <w:right w:val="single" w:sz="4"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Celkové výdaje za regulační poplatky</w:t>
            </w:r>
          </w:p>
        </w:tc>
      </w:tr>
      <w:tr w:rsidR="00207508" w:rsidRPr="004F0924" w:rsidTr="00207508">
        <w:trPr>
          <w:trHeight w:val="255"/>
          <w:jc w:val="center"/>
        </w:trPr>
        <w:tc>
          <w:tcPr>
            <w:tcW w:w="1022" w:type="dxa"/>
            <w:vMerge/>
            <w:tcBorders>
              <w:left w:val="single" w:sz="4" w:space="0" w:color="auto"/>
              <w:bottom w:val="single" w:sz="6" w:space="0" w:color="auto"/>
              <w:right w:val="single" w:sz="6" w:space="0" w:color="auto"/>
            </w:tcBorders>
            <w:vAlign w:val="center"/>
          </w:tcPr>
          <w:p w:rsidR="00207508" w:rsidRPr="00003318" w:rsidRDefault="00207508" w:rsidP="00207508">
            <w:pPr>
              <w:pStyle w:val="xl71"/>
              <w:keepNext w:val="0"/>
              <w:pBdr>
                <w:left w:val="none" w:sz="0" w:space="0" w:color="auto"/>
                <w:bottom w:val="none" w:sz="0" w:space="0" w:color="auto"/>
                <w:right w:val="none" w:sz="0" w:space="0" w:color="auto"/>
              </w:pBdr>
              <w:spacing w:before="0" w:beforeAutospacing="0" w:after="0" w:afterAutospacing="0"/>
              <w:jc w:val="center"/>
              <w:textAlignment w:val="auto"/>
              <w:rPr>
                <w:rFonts w:eastAsia="Times New Roman"/>
              </w:rPr>
            </w:pPr>
          </w:p>
        </w:tc>
        <w:tc>
          <w:tcPr>
            <w:tcW w:w="1048" w:type="dxa"/>
            <w:tcBorders>
              <w:top w:val="single" w:sz="6" w:space="0" w:color="auto"/>
              <w:left w:val="single" w:sz="6" w:space="0" w:color="auto"/>
              <w:bottom w:val="single" w:sz="6" w:space="0" w:color="auto"/>
              <w:right w:val="single" w:sz="6"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Muži</w:t>
            </w:r>
          </w:p>
        </w:tc>
        <w:tc>
          <w:tcPr>
            <w:tcW w:w="1049" w:type="dxa"/>
            <w:tcBorders>
              <w:top w:val="single" w:sz="6" w:space="0" w:color="auto"/>
              <w:left w:val="single" w:sz="6" w:space="0" w:color="auto"/>
              <w:bottom w:val="single" w:sz="6" w:space="0" w:color="auto"/>
              <w:right w:val="single" w:sz="6"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Ženy</w:t>
            </w:r>
          </w:p>
        </w:tc>
        <w:tc>
          <w:tcPr>
            <w:tcW w:w="1049" w:type="dxa"/>
            <w:tcBorders>
              <w:top w:val="single" w:sz="6" w:space="0" w:color="auto"/>
              <w:left w:val="single" w:sz="6" w:space="0" w:color="auto"/>
              <w:bottom w:val="single" w:sz="6" w:space="0" w:color="auto"/>
              <w:right w:val="single" w:sz="6" w:space="0" w:color="auto"/>
            </w:tcBorders>
            <w:vAlign w:val="center"/>
          </w:tcPr>
          <w:p w:rsidR="00207508" w:rsidRPr="00003318" w:rsidRDefault="00207508" w:rsidP="00207508">
            <w:pPr>
              <w:pStyle w:val="Textvlastn"/>
              <w:jc w:val="center"/>
              <w:rPr>
                <w:rFonts w:cs="Arial"/>
                <w:b/>
                <w:sz w:val="16"/>
                <w:szCs w:val="16"/>
              </w:rPr>
            </w:pPr>
            <w:r w:rsidRPr="00003318">
              <w:rPr>
                <w:rFonts w:cs="Arial"/>
                <w:b/>
                <w:sz w:val="16"/>
                <w:szCs w:val="16"/>
              </w:rPr>
              <w:t>Muži</w:t>
            </w:r>
          </w:p>
        </w:tc>
        <w:tc>
          <w:tcPr>
            <w:tcW w:w="1049" w:type="dxa"/>
            <w:tcBorders>
              <w:top w:val="single" w:sz="6" w:space="0" w:color="auto"/>
              <w:left w:val="single" w:sz="6" w:space="0" w:color="auto"/>
              <w:bottom w:val="single" w:sz="6" w:space="0" w:color="auto"/>
              <w:right w:val="single" w:sz="6"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Ženy</w:t>
            </w:r>
          </w:p>
        </w:tc>
        <w:tc>
          <w:tcPr>
            <w:tcW w:w="1049" w:type="dxa"/>
            <w:tcBorders>
              <w:top w:val="single" w:sz="6" w:space="0" w:color="auto"/>
              <w:left w:val="single" w:sz="6" w:space="0" w:color="auto"/>
              <w:bottom w:val="single" w:sz="6" w:space="0" w:color="auto"/>
              <w:right w:val="single" w:sz="6"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Muži</w:t>
            </w:r>
          </w:p>
        </w:tc>
        <w:tc>
          <w:tcPr>
            <w:tcW w:w="1049" w:type="dxa"/>
            <w:tcBorders>
              <w:top w:val="single" w:sz="6" w:space="0" w:color="auto"/>
              <w:left w:val="single" w:sz="6" w:space="0" w:color="auto"/>
              <w:bottom w:val="single" w:sz="6" w:space="0" w:color="auto"/>
              <w:right w:val="single" w:sz="4"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Ženy</w:t>
            </w:r>
          </w:p>
        </w:tc>
        <w:tc>
          <w:tcPr>
            <w:tcW w:w="1049" w:type="dxa"/>
            <w:tcBorders>
              <w:top w:val="single" w:sz="6" w:space="0" w:color="auto"/>
              <w:left w:val="single" w:sz="6" w:space="0" w:color="auto"/>
              <w:bottom w:val="single" w:sz="6" w:space="0" w:color="auto"/>
              <w:right w:val="single" w:sz="4"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Muži</w:t>
            </w:r>
          </w:p>
        </w:tc>
        <w:tc>
          <w:tcPr>
            <w:tcW w:w="1049" w:type="dxa"/>
            <w:tcBorders>
              <w:top w:val="single" w:sz="6" w:space="0" w:color="auto"/>
              <w:left w:val="single" w:sz="6" w:space="0" w:color="auto"/>
              <w:bottom w:val="single" w:sz="6" w:space="0" w:color="auto"/>
              <w:right w:val="single" w:sz="4" w:space="0" w:color="auto"/>
            </w:tcBorders>
            <w:vAlign w:val="center"/>
          </w:tcPr>
          <w:p w:rsidR="00207508" w:rsidRPr="00003318" w:rsidRDefault="00207508" w:rsidP="00207508">
            <w:pPr>
              <w:pStyle w:val="Textvlastn"/>
              <w:jc w:val="center"/>
              <w:rPr>
                <w:rFonts w:cs="Arial"/>
                <w:b/>
                <w:bCs/>
                <w:sz w:val="16"/>
                <w:szCs w:val="16"/>
              </w:rPr>
            </w:pPr>
            <w:r w:rsidRPr="00003318">
              <w:rPr>
                <w:rFonts w:cs="Arial"/>
                <w:b/>
                <w:bCs/>
                <w:sz w:val="16"/>
                <w:szCs w:val="16"/>
              </w:rPr>
              <w:t>Ženy</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pStyle w:val="xl71"/>
              <w:keepNext w:val="0"/>
              <w:pBdr>
                <w:left w:val="none" w:sz="0" w:space="0" w:color="auto"/>
                <w:bottom w:val="none" w:sz="0" w:space="0" w:color="auto"/>
                <w:right w:val="none" w:sz="0" w:space="0" w:color="auto"/>
              </w:pBdr>
              <w:spacing w:before="0" w:beforeAutospacing="0" w:after="0" w:afterAutospacing="0"/>
              <w:jc w:val="left"/>
              <w:textAlignment w:val="auto"/>
              <w:rPr>
                <w:rFonts w:eastAsia="Times New Roman"/>
              </w:rPr>
            </w:pPr>
            <w:r w:rsidRPr="00003318">
              <w:rPr>
                <w:rFonts w:eastAsia="Times New Roman"/>
              </w:rPr>
              <w:t>Do 4 let</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31 619</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27 445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980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604</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12 705</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10 699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45 304</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38 748</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5-9</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30 282</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25 776</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3 902</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2 227</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8 504</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7 415</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42 688</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35 418</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10-14</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18 841</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17 082</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422</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280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4 788</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4 396</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24 051</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21 758</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15-19</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17 309</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24 616</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9 766</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13 839</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4 909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5 135</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31 984</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43 590</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20-24</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17 642</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31 627</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27 736</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40 768</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7 687</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8 103</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53 065</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80 498</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25-29</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20 368</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37 958</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29 495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46 098</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7 392</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7 524</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57 255</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91 580</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30-34</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26 373</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46 613</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34 210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52 763</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7 206</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7 199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67 789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106 575</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35-39</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39 449</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64 098</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45 010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68 295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8 142</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7 632</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92 601</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140 025</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40-44</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44 375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66 335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43 589</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64 817</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6 564</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5 795</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94 528</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136 947</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45-49</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48 960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69 380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41 588</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62 107</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4 920</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4 392</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95 468</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135 879</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50-54</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60 804</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83 066</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45 350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66 343</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4 149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4 013</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110 303</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153 422</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55-59</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86 124</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110 786</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57 451</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78 340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3 939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3 970</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147 514</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193 096</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60-64</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116 219</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141 645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69 421</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88 395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3 709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3 893</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189 349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233 933</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65-69</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128 503</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163 660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72 054</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95 433</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3 174</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3 616</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203 731</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262 709</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70-74</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100 775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142 520</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56 188</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79 255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2 199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2 853</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159 162</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224 628</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75-79</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66 772</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107 895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37 362</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57 463</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1 498</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2 254</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105 632</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167 612</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80-84</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48 297</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92 544</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26 374</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43 603</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1 259</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2 073</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75 930</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138 220</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eastAsia="Arial Unicode MS" w:cs="Arial"/>
                <w:sz w:val="16"/>
                <w:szCs w:val="16"/>
              </w:rPr>
            </w:pPr>
            <w:r w:rsidRPr="00003318">
              <w:rPr>
                <w:rFonts w:cs="Arial"/>
                <w:sz w:val="16"/>
                <w:szCs w:val="16"/>
              </w:rPr>
              <w:t>85+</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28 398</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72 417</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14 009</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26 934</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996</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1 848</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43 403</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101 199</w:t>
            </w:r>
          </w:p>
        </w:tc>
      </w:tr>
      <w:tr w:rsidR="00207508" w:rsidRPr="004F0924" w:rsidTr="00207508">
        <w:trPr>
          <w:trHeight w:val="255"/>
          <w:jc w:val="center"/>
        </w:trPr>
        <w:tc>
          <w:tcPr>
            <w:tcW w:w="1022" w:type="dxa"/>
            <w:tcBorders>
              <w:top w:val="single" w:sz="6" w:space="0" w:color="auto"/>
              <w:left w:val="single" w:sz="4" w:space="0" w:color="auto"/>
              <w:bottom w:val="single" w:sz="6" w:space="0" w:color="auto"/>
              <w:right w:val="single" w:sz="6" w:space="0" w:color="auto"/>
            </w:tcBorders>
            <w:vAlign w:val="center"/>
          </w:tcPr>
          <w:p w:rsidR="00207508" w:rsidRPr="00003318" w:rsidRDefault="00207508" w:rsidP="00207508">
            <w:pPr>
              <w:keepNext w:val="0"/>
              <w:jc w:val="left"/>
              <w:rPr>
                <w:rFonts w:cs="Arial"/>
                <w:b/>
                <w:bCs/>
                <w:sz w:val="16"/>
                <w:szCs w:val="16"/>
              </w:rPr>
            </w:pPr>
            <w:r w:rsidRPr="00003318">
              <w:rPr>
                <w:rFonts w:cs="Arial"/>
                <w:b/>
                <w:bCs/>
                <w:sz w:val="16"/>
                <w:szCs w:val="16"/>
              </w:rPr>
              <w:t>Celkem</w:t>
            </w:r>
          </w:p>
        </w:tc>
        <w:tc>
          <w:tcPr>
            <w:tcW w:w="1048"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931 111</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1 325 462</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614 906</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887 565</w:t>
            </w:r>
          </w:p>
        </w:tc>
        <w:tc>
          <w:tcPr>
            <w:tcW w:w="1049" w:type="dxa"/>
            <w:tcBorders>
              <w:top w:val="single" w:sz="6" w:space="0" w:color="auto"/>
              <w:left w:val="single" w:sz="6" w:space="0" w:color="auto"/>
              <w:bottom w:val="single" w:sz="6" w:space="0" w:color="auto"/>
              <w:right w:val="single" w:sz="6"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93 740</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92 811</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1 639 757</w:t>
            </w:r>
          </w:p>
        </w:tc>
        <w:tc>
          <w:tcPr>
            <w:tcW w:w="1049" w:type="dxa"/>
            <w:tcBorders>
              <w:top w:val="single" w:sz="6" w:space="0" w:color="auto"/>
              <w:left w:val="single" w:sz="6" w:space="0" w:color="auto"/>
              <w:bottom w:val="single" w:sz="6" w:space="0" w:color="auto"/>
              <w:right w:val="single" w:sz="4" w:space="0" w:color="auto"/>
            </w:tcBorders>
            <w:vAlign w:val="bottom"/>
          </w:tcPr>
          <w:p w:rsidR="00207508" w:rsidRPr="00003318" w:rsidRDefault="00207508" w:rsidP="00207508">
            <w:pPr>
              <w:keepNext w:val="0"/>
              <w:jc w:val="right"/>
              <w:rPr>
                <w:rFonts w:cs="Arial"/>
                <w:sz w:val="16"/>
                <w:szCs w:val="16"/>
              </w:rPr>
            </w:pPr>
            <w:r w:rsidRPr="00003318">
              <w:rPr>
                <w:rFonts w:cs="Arial"/>
                <w:sz w:val="16"/>
                <w:szCs w:val="16"/>
              </w:rPr>
              <w:t>2 305 837</w:t>
            </w:r>
          </w:p>
        </w:tc>
      </w:tr>
      <w:tr w:rsidR="00207508" w:rsidRPr="004F0924" w:rsidTr="009C09FF">
        <w:trPr>
          <w:trHeight w:val="255"/>
          <w:jc w:val="center"/>
        </w:trPr>
        <w:tc>
          <w:tcPr>
            <w:tcW w:w="1022" w:type="dxa"/>
            <w:tcBorders>
              <w:top w:val="single" w:sz="6" w:space="0" w:color="auto"/>
              <w:left w:val="single" w:sz="4" w:space="0" w:color="auto"/>
              <w:bottom w:val="single" w:sz="6" w:space="0" w:color="auto"/>
              <w:right w:val="single" w:sz="6" w:space="0" w:color="auto"/>
            </w:tcBorders>
            <w:shd w:val="clear" w:color="auto" w:fill="D9D9D9"/>
            <w:vAlign w:val="bottom"/>
          </w:tcPr>
          <w:p w:rsidR="00207508" w:rsidRPr="00003318" w:rsidRDefault="00207508" w:rsidP="00207508">
            <w:pPr>
              <w:keepNext w:val="0"/>
              <w:jc w:val="right"/>
              <w:rPr>
                <w:rFonts w:cs="Arial"/>
                <w:b/>
                <w:bCs/>
                <w:sz w:val="16"/>
                <w:szCs w:val="16"/>
              </w:rPr>
            </w:pPr>
          </w:p>
        </w:tc>
        <w:tc>
          <w:tcPr>
            <w:tcW w:w="2097" w:type="dxa"/>
            <w:gridSpan w:val="2"/>
            <w:tcBorders>
              <w:top w:val="single" w:sz="6" w:space="0" w:color="auto"/>
              <w:left w:val="single" w:sz="6" w:space="0" w:color="auto"/>
              <w:bottom w:val="single" w:sz="6" w:space="0" w:color="auto"/>
              <w:right w:val="single" w:sz="6" w:space="0" w:color="auto"/>
            </w:tcBorders>
            <w:shd w:val="clear" w:color="auto" w:fill="D9D9D9"/>
            <w:vAlign w:val="bottom"/>
          </w:tcPr>
          <w:p w:rsidR="00207508" w:rsidRPr="00003318" w:rsidRDefault="00207508" w:rsidP="00207508">
            <w:pPr>
              <w:keepNext w:val="0"/>
              <w:jc w:val="center"/>
              <w:rPr>
                <w:rFonts w:cs="Arial"/>
                <w:sz w:val="16"/>
                <w:szCs w:val="16"/>
              </w:rPr>
            </w:pPr>
            <w:r w:rsidRPr="00003318">
              <w:rPr>
                <w:rFonts w:cs="Arial"/>
                <w:b/>
                <w:sz w:val="16"/>
                <w:szCs w:val="16"/>
              </w:rPr>
              <w:t>2 256 573</w:t>
            </w:r>
          </w:p>
        </w:tc>
        <w:tc>
          <w:tcPr>
            <w:tcW w:w="2098" w:type="dxa"/>
            <w:gridSpan w:val="2"/>
            <w:tcBorders>
              <w:top w:val="single" w:sz="6" w:space="0" w:color="auto"/>
              <w:left w:val="single" w:sz="6" w:space="0" w:color="auto"/>
              <w:bottom w:val="single" w:sz="6" w:space="0" w:color="auto"/>
              <w:right w:val="single" w:sz="6" w:space="0" w:color="auto"/>
            </w:tcBorders>
            <w:shd w:val="clear" w:color="auto" w:fill="D9D9D9"/>
            <w:vAlign w:val="bottom"/>
          </w:tcPr>
          <w:p w:rsidR="00207508" w:rsidRPr="00003318" w:rsidRDefault="00207508" w:rsidP="00207508">
            <w:pPr>
              <w:keepNext w:val="0"/>
              <w:jc w:val="center"/>
              <w:rPr>
                <w:rFonts w:cs="Arial"/>
                <w:sz w:val="16"/>
                <w:szCs w:val="16"/>
              </w:rPr>
            </w:pPr>
            <w:r w:rsidRPr="00003318">
              <w:rPr>
                <w:rFonts w:cs="Arial"/>
                <w:b/>
                <w:sz w:val="16"/>
                <w:szCs w:val="16"/>
              </w:rPr>
              <w:t>1 502 471</w:t>
            </w:r>
          </w:p>
        </w:tc>
        <w:tc>
          <w:tcPr>
            <w:tcW w:w="2098" w:type="dxa"/>
            <w:gridSpan w:val="2"/>
            <w:tcBorders>
              <w:top w:val="single" w:sz="6" w:space="0" w:color="auto"/>
              <w:left w:val="single" w:sz="6" w:space="0" w:color="auto"/>
              <w:bottom w:val="single" w:sz="6" w:space="0" w:color="auto"/>
              <w:right w:val="single" w:sz="4" w:space="0" w:color="auto"/>
            </w:tcBorders>
            <w:shd w:val="clear" w:color="auto" w:fill="D9D9D9"/>
            <w:vAlign w:val="bottom"/>
          </w:tcPr>
          <w:p w:rsidR="00207508" w:rsidRPr="00003318" w:rsidRDefault="00207508" w:rsidP="00207508">
            <w:pPr>
              <w:keepNext w:val="0"/>
              <w:jc w:val="center"/>
              <w:rPr>
                <w:rFonts w:cs="Arial"/>
                <w:b/>
                <w:sz w:val="16"/>
                <w:szCs w:val="16"/>
              </w:rPr>
            </w:pPr>
            <w:r w:rsidRPr="00003318">
              <w:rPr>
                <w:rFonts w:cs="Arial"/>
                <w:b/>
                <w:sz w:val="16"/>
                <w:szCs w:val="16"/>
              </w:rPr>
              <w:t>186 551</w:t>
            </w:r>
          </w:p>
        </w:tc>
        <w:tc>
          <w:tcPr>
            <w:tcW w:w="2098" w:type="dxa"/>
            <w:gridSpan w:val="2"/>
            <w:tcBorders>
              <w:top w:val="single" w:sz="6" w:space="0" w:color="auto"/>
              <w:left w:val="single" w:sz="6" w:space="0" w:color="auto"/>
              <w:bottom w:val="single" w:sz="6" w:space="0" w:color="auto"/>
              <w:right w:val="single" w:sz="4" w:space="0" w:color="auto"/>
            </w:tcBorders>
            <w:shd w:val="clear" w:color="auto" w:fill="D9D9D9"/>
            <w:vAlign w:val="bottom"/>
          </w:tcPr>
          <w:p w:rsidR="00207508" w:rsidRPr="00003318" w:rsidRDefault="00207508" w:rsidP="00207508">
            <w:pPr>
              <w:keepNext w:val="0"/>
              <w:jc w:val="center"/>
              <w:rPr>
                <w:rFonts w:cs="Arial"/>
                <w:b/>
                <w:sz w:val="16"/>
                <w:szCs w:val="16"/>
              </w:rPr>
            </w:pPr>
            <w:r w:rsidRPr="00003318">
              <w:rPr>
                <w:rFonts w:cs="Arial"/>
                <w:b/>
                <w:sz w:val="16"/>
                <w:szCs w:val="16"/>
              </w:rPr>
              <w:t>3 945 594</w:t>
            </w:r>
          </w:p>
        </w:tc>
      </w:tr>
    </w:tbl>
    <w:p w:rsidR="00207508" w:rsidRPr="004E52F2" w:rsidRDefault="00207508" w:rsidP="00207508">
      <w:pPr>
        <w:pStyle w:val="Textvlastn"/>
        <w:spacing w:line="288" w:lineRule="auto"/>
        <w:jc w:val="right"/>
        <w:rPr>
          <w:i/>
          <w:sz w:val="16"/>
          <w:szCs w:val="16"/>
        </w:rPr>
      </w:pPr>
      <w:r w:rsidRPr="00644043">
        <w:rPr>
          <w:b/>
          <w:bCs/>
          <w:i/>
          <w:sz w:val="16"/>
          <w:szCs w:val="16"/>
        </w:rPr>
        <w:t>Zdroj: ČSÚ 2016, Zdravotnické účty ČR 2010 - 2014</w:t>
      </w:r>
      <w:r w:rsidRPr="004E52F2">
        <w:rPr>
          <w:i/>
          <w:sz w:val="16"/>
          <w:szCs w:val="16"/>
        </w:rPr>
        <w:t xml:space="preserve"> </w:t>
      </w:r>
    </w:p>
    <w:p w:rsidR="00207508" w:rsidRDefault="00207508" w:rsidP="00207508">
      <w:pPr>
        <w:pStyle w:val="nazevtabulky"/>
        <w:keepNext w:val="0"/>
        <w:spacing w:before="0" w:after="0" w:line="288" w:lineRule="auto"/>
        <w:rPr>
          <w:b w:val="0"/>
        </w:rPr>
      </w:pPr>
    </w:p>
    <w:p w:rsidR="00207508" w:rsidRPr="00E66C21" w:rsidRDefault="00207508" w:rsidP="00207508">
      <w:pPr>
        <w:pStyle w:val="nazevtabulky"/>
        <w:keepNext w:val="0"/>
        <w:spacing w:before="120" w:after="120" w:line="288" w:lineRule="auto"/>
        <w:rPr>
          <w:b w:val="0"/>
          <w:szCs w:val="20"/>
        </w:rPr>
      </w:pPr>
      <w:r w:rsidRPr="00E66C21">
        <w:rPr>
          <w:b w:val="0"/>
          <w:szCs w:val="20"/>
        </w:rPr>
        <w:t xml:space="preserve">S přibývajícím věkem a častějším výskytem chorob se zvyšují výdaje za regulační poplatky za návštěvu lékaře a za recept. Výdaje za uvedené poplatky gradují ve věkové skupině 65 – 69 let a poté postupně klesají. To může být ovlivněno také ochranným limitem, který je u dětí mladších 18 let a u pojištěnců starších 65 let stanoven na 2 500 Kč (na 5 000 Kč u ostatních pojištěnců). Jedná se o maximální roční částku, kterou by měl pacient zaplatit z vlastních zdrojů za zdravotní péči a léky. Pokud celková částka uhrazená pojištěncem za započitatelné regulační poplatky a doplatky na léčivé přípravky překročí v kalendářním roce stanovený limit, je zdravotní pojišťovna povinna uhradit pojištěnci částku, o kterou je limit překročen. </w:t>
      </w:r>
      <w:bookmarkStart w:id="5" w:name="OLE_LINK35"/>
    </w:p>
    <w:p w:rsidR="00207508" w:rsidRPr="00E66C21" w:rsidRDefault="00207508" w:rsidP="00207508">
      <w:pPr>
        <w:pStyle w:val="nazevtabulky"/>
        <w:keepNext w:val="0"/>
        <w:spacing w:before="120" w:after="120" w:line="288" w:lineRule="auto"/>
        <w:rPr>
          <w:b w:val="0"/>
          <w:szCs w:val="20"/>
        </w:rPr>
      </w:pPr>
      <w:r w:rsidRPr="00E66C21">
        <w:rPr>
          <w:b w:val="0"/>
          <w:szCs w:val="20"/>
        </w:rPr>
        <w:t>Zajímavé poznatky přináší členění výdajů na poplatky podle pohlaví a věku pacientů (pojištěnců), zejména pak v přepočtu na jednoho pojištěnce. Vyšší průměrná částka výdajů na regulační poplatky připadá na ženy než na muže. V roce 2014 vydal</w:t>
      </w:r>
      <w:r>
        <w:rPr>
          <w:b w:val="0"/>
          <w:szCs w:val="20"/>
        </w:rPr>
        <w:t>a</w:t>
      </w:r>
      <w:r w:rsidRPr="00E66C21">
        <w:rPr>
          <w:b w:val="0"/>
          <w:szCs w:val="20"/>
        </w:rPr>
        <w:t xml:space="preserve"> každá žena </w:t>
      </w:r>
      <w:r>
        <w:rPr>
          <w:b w:val="0"/>
          <w:szCs w:val="20"/>
        </w:rPr>
        <w:t xml:space="preserve">v průměru </w:t>
      </w:r>
      <w:r w:rsidRPr="00E66C21">
        <w:rPr>
          <w:b w:val="0"/>
          <w:szCs w:val="20"/>
        </w:rPr>
        <w:t>na regulační poplatky 436 Kč a každý muž 320 Kč. Do jisté míry to může být způsobeno zajištěním zdravotní péče v souvislosti s reprodukcí a pravděpodobně i odlišným přístupem mužů a žen k péči o vlastní zdraví. Týká se to výdajů na poplatky</w:t>
      </w:r>
      <w:r>
        <w:rPr>
          <w:b w:val="0"/>
          <w:szCs w:val="20"/>
        </w:rPr>
        <w:t xml:space="preserve"> za </w:t>
      </w:r>
      <w:r w:rsidRPr="00E66C21">
        <w:rPr>
          <w:b w:val="0"/>
          <w:szCs w:val="20"/>
        </w:rPr>
        <w:t xml:space="preserve">recept i za návštěvu lékaře, pouze  v případě poplatku za pohotovost jsou průměrné částky vyrovnané. </w:t>
      </w:r>
      <w:bookmarkEnd w:id="5"/>
      <w:r>
        <w:rPr>
          <w:b w:val="0"/>
          <w:szCs w:val="20"/>
        </w:rPr>
        <w:t>U </w:t>
      </w:r>
      <w:r w:rsidRPr="00E66C21">
        <w:rPr>
          <w:b w:val="0"/>
          <w:szCs w:val="20"/>
        </w:rPr>
        <w:t>regulačních poplatků za pohotovost byly jako u jediného druhu regulač</w:t>
      </w:r>
      <w:r>
        <w:rPr>
          <w:b w:val="0"/>
          <w:szCs w:val="20"/>
        </w:rPr>
        <w:t>ních poplatků nejvyšší výdaje u </w:t>
      </w:r>
      <w:r w:rsidRPr="00E66C21">
        <w:rPr>
          <w:b w:val="0"/>
          <w:szCs w:val="20"/>
        </w:rPr>
        <w:t>nejmladší věkové skupiny do 4 let.</w:t>
      </w:r>
    </w:p>
    <w:p w:rsidR="00207508" w:rsidRPr="008777D2" w:rsidRDefault="00207508" w:rsidP="00207508">
      <w:pPr>
        <w:pStyle w:val="Normlnweb"/>
        <w:keepNext w:val="0"/>
        <w:spacing w:before="240" w:beforeAutospacing="0" w:after="120" w:afterAutospacing="0" w:line="288" w:lineRule="auto"/>
        <w:rPr>
          <w:rFonts w:cs="Arial"/>
          <w:b/>
          <w:sz w:val="18"/>
          <w:szCs w:val="18"/>
        </w:rPr>
      </w:pPr>
      <w:r w:rsidRPr="008777D2">
        <w:rPr>
          <w:rFonts w:cs="Arial"/>
          <w:b/>
          <w:sz w:val="18"/>
          <w:szCs w:val="18"/>
        </w:rPr>
        <w:t xml:space="preserve">Graf č. 3.2.7 Průměrné roční výdaje na regulační poplatky </w:t>
      </w:r>
      <w:r>
        <w:rPr>
          <w:rFonts w:cs="Arial"/>
          <w:b/>
          <w:sz w:val="18"/>
          <w:szCs w:val="18"/>
        </w:rPr>
        <w:t xml:space="preserve">v ČR </w:t>
      </w:r>
      <w:r w:rsidRPr="008777D2">
        <w:rPr>
          <w:rFonts w:cs="Arial"/>
          <w:b/>
          <w:sz w:val="18"/>
          <w:szCs w:val="18"/>
        </w:rPr>
        <w:t>za jednoho pojištěnce podle pohlaví</w:t>
      </w:r>
      <w:r>
        <w:rPr>
          <w:rFonts w:cs="Arial"/>
          <w:b/>
          <w:sz w:val="18"/>
          <w:szCs w:val="18"/>
        </w:rPr>
        <w:t xml:space="preserve">, </w:t>
      </w:r>
      <w:r w:rsidRPr="008777D2">
        <w:rPr>
          <w:rFonts w:cs="Arial"/>
          <w:b/>
          <w:sz w:val="18"/>
          <w:szCs w:val="18"/>
        </w:rPr>
        <w:t xml:space="preserve">věkových skupin </w:t>
      </w:r>
      <w:r>
        <w:rPr>
          <w:rFonts w:cs="Arial"/>
          <w:b/>
          <w:sz w:val="18"/>
          <w:szCs w:val="18"/>
        </w:rPr>
        <w:t xml:space="preserve">a druhu poplatku, </w:t>
      </w:r>
      <w:r w:rsidRPr="008777D2">
        <w:rPr>
          <w:rFonts w:cs="Arial"/>
          <w:b/>
          <w:sz w:val="18"/>
          <w:szCs w:val="18"/>
        </w:rPr>
        <w:t>2014 (Kč)</w:t>
      </w:r>
    </w:p>
    <w:p w:rsidR="00207508" w:rsidRDefault="009C09FF" w:rsidP="00207508">
      <w:pPr>
        <w:pStyle w:val="nazevtabulky"/>
        <w:spacing w:before="0" w:after="0" w:line="288" w:lineRule="auto"/>
        <w:jc w:val="left"/>
        <w:rPr>
          <w:rStyle w:val="Siln"/>
          <w:rFonts w:cs="Arial"/>
          <w:b/>
          <w:sz w:val="18"/>
          <w:szCs w:val="18"/>
        </w:rPr>
      </w:pPr>
      <w:r w:rsidRPr="007F3AC0">
        <w:rPr>
          <w:noProof/>
        </w:rPr>
        <w:pict>
          <v:shape id="Graf 15" o:spid="_x0000_i1038" type="#_x0000_t75" style="width:481.5pt;height:31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">
            <v:imagedata r:id="rId26" o:title="" cropbottom="-10f" cropright="-7f"/>
            <o:lock v:ext="edit" aspectratio="f"/>
          </v:shape>
        </w:pict>
      </w:r>
    </w:p>
    <w:p w:rsidR="00207508" w:rsidRPr="004E52F2" w:rsidRDefault="00207508" w:rsidP="00207508">
      <w:pPr>
        <w:pStyle w:val="Textvlastn"/>
        <w:spacing w:line="288" w:lineRule="auto"/>
        <w:jc w:val="right"/>
        <w:rPr>
          <w:i/>
          <w:sz w:val="16"/>
          <w:szCs w:val="16"/>
        </w:rPr>
      </w:pPr>
      <w:r w:rsidRPr="00644043">
        <w:rPr>
          <w:b/>
          <w:bCs/>
          <w:i/>
          <w:sz w:val="16"/>
          <w:szCs w:val="16"/>
        </w:rPr>
        <w:t>Zdroj: ČSÚ 2016, Zdravotnické účty ČR 2010 - 2014</w:t>
      </w:r>
      <w:r w:rsidRPr="004E52F2">
        <w:rPr>
          <w:i/>
          <w:sz w:val="16"/>
          <w:szCs w:val="16"/>
        </w:rPr>
        <w:t xml:space="preserve"> </w:t>
      </w:r>
    </w:p>
    <w:p w:rsidR="00207508" w:rsidRPr="002F1C98" w:rsidRDefault="00207508" w:rsidP="00547903">
      <w:pPr>
        <w:pStyle w:val="Nadpis2"/>
        <w:spacing w:before="120" w:after="120"/>
      </w:pPr>
      <w:r w:rsidRPr="002F1C98">
        <w:t>3.3. Výdaje na dlouhodobou péči</w:t>
      </w:r>
    </w:p>
    <w:p w:rsidR="00207508" w:rsidRDefault="00207508" w:rsidP="00207508">
      <w:pPr>
        <w:spacing w:before="120"/>
        <w:rPr>
          <w:rFonts w:eastAsia="Calibri" w:cs="Arial"/>
          <w:szCs w:val="20"/>
          <w:lang w:eastAsia="en-US"/>
        </w:rPr>
      </w:pPr>
      <w:r>
        <w:rPr>
          <w:rFonts w:eastAsia="Calibri" w:cs="Arial"/>
          <w:szCs w:val="20"/>
          <w:lang w:eastAsia="en-US"/>
        </w:rPr>
        <w:t>Zdravotnické účty doposud zahrnovaly pouze výdaje na dlouhodobou zdravotní péči, která byla financována z veřejných zdrojů a zdravotních pojišťoven. V návaznosti na novou metodiku SHA 2011 byla do tohoto systému nově zařazena</w:t>
      </w:r>
      <w:r w:rsidRPr="00B21E0A">
        <w:rPr>
          <w:rFonts w:eastAsia="Calibri" w:cs="Arial"/>
          <w:szCs w:val="20"/>
          <w:lang w:eastAsia="en-US"/>
        </w:rPr>
        <w:t xml:space="preserve"> položka</w:t>
      </w:r>
      <w:r w:rsidRPr="00FD7E32">
        <w:rPr>
          <w:rFonts w:eastAsia="Calibri" w:cs="Arial"/>
          <w:szCs w:val="20"/>
          <w:lang w:eastAsia="en-US"/>
        </w:rPr>
        <w:t xml:space="preserve"> dlouhodobé sociální péče</w:t>
      </w:r>
      <w:r>
        <w:rPr>
          <w:rFonts w:eastAsia="Calibri" w:cs="Arial"/>
          <w:szCs w:val="20"/>
          <w:lang w:eastAsia="en-US"/>
        </w:rPr>
        <w:t xml:space="preserve"> a rozšířeny výdaje na dlouhodobou zdravotní péči lůžkovou a denní o vybraná zařízení sociálních služeb. Před zahájením sběru dat bylo nutné </w:t>
      </w:r>
      <w:r w:rsidRPr="00FD7E32">
        <w:rPr>
          <w:rFonts w:eastAsia="Calibri" w:cs="Arial"/>
          <w:szCs w:val="20"/>
          <w:lang w:eastAsia="en-US"/>
        </w:rPr>
        <w:t>definovat</w:t>
      </w:r>
      <w:r w:rsidRPr="00B21E0A">
        <w:rPr>
          <w:rFonts w:eastAsia="Calibri" w:cs="Arial"/>
          <w:szCs w:val="20"/>
          <w:lang w:eastAsia="en-US"/>
        </w:rPr>
        <w:t xml:space="preserve"> ve spolupráci s</w:t>
      </w:r>
      <w:r>
        <w:rPr>
          <w:rFonts w:eastAsia="Calibri" w:cs="Arial"/>
          <w:szCs w:val="20"/>
          <w:lang w:eastAsia="en-US"/>
        </w:rPr>
        <w:t xml:space="preserve">e zástupci Ministerstva práce a sociálních věcí ČR </w:t>
      </w:r>
      <w:r w:rsidRPr="00B21E0A">
        <w:rPr>
          <w:rFonts w:eastAsia="Calibri" w:cs="Arial"/>
          <w:szCs w:val="20"/>
          <w:lang w:eastAsia="en-US"/>
        </w:rPr>
        <w:t>vešk</w:t>
      </w:r>
      <w:r>
        <w:rPr>
          <w:rFonts w:eastAsia="Calibri" w:cs="Arial"/>
          <w:szCs w:val="20"/>
          <w:lang w:eastAsia="en-US"/>
        </w:rPr>
        <w:t>eré výdajové položky</w:t>
      </w:r>
      <w:r w:rsidRPr="00FD7E32">
        <w:rPr>
          <w:rFonts w:eastAsia="Calibri" w:cs="Arial"/>
          <w:szCs w:val="20"/>
          <w:lang w:eastAsia="en-US"/>
        </w:rPr>
        <w:t xml:space="preserve"> realizované v podmínkách ČR v oblasti </w:t>
      </w:r>
      <w:r w:rsidRPr="00A933C8">
        <w:rPr>
          <w:rFonts w:eastAsia="Calibri" w:cs="Arial"/>
          <w:b/>
          <w:szCs w:val="20"/>
          <w:lang w:eastAsia="en-US"/>
        </w:rPr>
        <w:t>zdravotně-sociální péče</w:t>
      </w:r>
      <w:r w:rsidRPr="00FD7E32">
        <w:rPr>
          <w:rFonts w:eastAsia="Calibri" w:cs="Arial"/>
          <w:szCs w:val="20"/>
          <w:lang w:eastAsia="en-US"/>
        </w:rPr>
        <w:t>.</w:t>
      </w:r>
      <w:r>
        <w:rPr>
          <w:rFonts w:eastAsia="Calibri" w:cs="Arial"/>
          <w:szCs w:val="20"/>
          <w:lang w:eastAsia="en-US"/>
        </w:rPr>
        <w:t xml:space="preserve"> Podrobné informace obsahuje metodická příloha.</w:t>
      </w:r>
      <w:r w:rsidRPr="00493F96">
        <w:rPr>
          <w:rFonts w:eastAsia="Calibri" w:cs="Arial"/>
          <w:szCs w:val="20"/>
          <w:lang w:eastAsia="en-US"/>
        </w:rPr>
        <w:t xml:space="preserve">  </w:t>
      </w:r>
    </w:p>
    <w:p w:rsidR="00207508" w:rsidRDefault="00207508" w:rsidP="00207508">
      <w:pPr>
        <w:spacing w:before="120"/>
        <w:rPr>
          <w:rFonts w:eastAsia="Calibri" w:cs="Arial"/>
          <w:szCs w:val="20"/>
          <w:lang w:eastAsia="en-US"/>
        </w:rPr>
      </w:pPr>
      <w:r w:rsidRPr="00B21E0A">
        <w:rPr>
          <w:rFonts w:eastAsia="Calibri" w:cs="Arial"/>
          <w:szCs w:val="20"/>
          <w:lang w:eastAsia="en-US"/>
        </w:rPr>
        <w:t>V praxi není jednoduché oddělit zdravotní a sociální stránku dlouhodobé péče, neboť stav pacienta (klienta) vyžaduje oba typy péče. V širším slova smyslu komplex dlouhodobé péče představují některé služby zdravotnické (léčba, rehabilitace, preskripce léků a pomůcek) a také pomocné</w:t>
      </w:r>
      <w:r>
        <w:rPr>
          <w:rFonts w:eastAsia="Calibri" w:cs="Arial"/>
          <w:szCs w:val="20"/>
          <w:lang w:eastAsia="en-US"/>
        </w:rPr>
        <w:t xml:space="preserve"> a podpůrné sociální </w:t>
      </w:r>
      <w:r w:rsidRPr="00B21E0A">
        <w:rPr>
          <w:rFonts w:eastAsia="Calibri" w:cs="Arial"/>
          <w:szCs w:val="20"/>
          <w:lang w:eastAsia="en-US"/>
        </w:rPr>
        <w:t>služby (</w:t>
      </w:r>
      <w:r>
        <w:rPr>
          <w:rFonts w:eastAsia="Calibri" w:cs="Arial"/>
          <w:szCs w:val="20"/>
          <w:lang w:eastAsia="en-US"/>
        </w:rPr>
        <w:t>zvládání běžných úkonů péče o vlastní osobu, zajištění chodu domácnosti</w:t>
      </w:r>
      <w:r w:rsidRPr="00B21E0A">
        <w:rPr>
          <w:rFonts w:eastAsia="Calibri" w:cs="Arial"/>
          <w:szCs w:val="20"/>
          <w:lang w:eastAsia="en-US"/>
        </w:rPr>
        <w:t>, stravování, sociální aktivity)</w:t>
      </w:r>
      <w:r>
        <w:rPr>
          <w:rFonts w:eastAsia="Calibri" w:cs="Arial"/>
          <w:szCs w:val="20"/>
          <w:lang w:eastAsia="en-US"/>
        </w:rPr>
        <w:t>.</w:t>
      </w:r>
      <w:r w:rsidRPr="00B21E0A">
        <w:rPr>
          <w:rFonts w:eastAsia="Calibri" w:cs="Arial"/>
          <w:szCs w:val="20"/>
          <w:lang w:eastAsia="en-US"/>
        </w:rPr>
        <w:t xml:space="preserve"> </w:t>
      </w:r>
    </w:p>
    <w:p w:rsidR="00207508" w:rsidRPr="00F84977" w:rsidRDefault="00207508" w:rsidP="00207508">
      <w:pPr>
        <w:spacing w:before="120"/>
        <w:rPr>
          <w:rFonts w:eastAsia="Calibri" w:cs="Arial"/>
          <w:szCs w:val="20"/>
          <w:lang w:eastAsia="en-US"/>
        </w:rPr>
      </w:pPr>
      <w:r w:rsidRPr="00B21E0A">
        <w:rPr>
          <w:szCs w:val="20"/>
        </w:rPr>
        <w:t xml:space="preserve">Dlouhodobá péče </w:t>
      </w:r>
      <w:r>
        <w:rPr>
          <w:szCs w:val="20"/>
        </w:rPr>
        <w:t>tak s</w:t>
      </w:r>
      <w:r w:rsidRPr="00B21E0A">
        <w:rPr>
          <w:szCs w:val="20"/>
        </w:rPr>
        <w:t xml:space="preserve">pojuje řadu zdravotních </w:t>
      </w:r>
      <w:r>
        <w:rPr>
          <w:szCs w:val="20"/>
        </w:rPr>
        <w:t xml:space="preserve">a sociálních služeb přizpůsobených </w:t>
      </w:r>
      <w:r w:rsidRPr="00B21E0A">
        <w:rPr>
          <w:szCs w:val="20"/>
        </w:rPr>
        <w:t xml:space="preserve">potřebám </w:t>
      </w:r>
      <w:r>
        <w:rPr>
          <w:szCs w:val="20"/>
        </w:rPr>
        <w:t>osob</w:t>
      </w:r>
      <w:r w:rsidRPr="00B21E0A">
        <w:rPr>
          <w:szCs w:val="20"/>
        </w:rPr>
        <w:t>, kte</w:t>
      </w:r>
      <w:r>
        <w:rPr>
          <w:szCs w:val="20"/>
        </w:rPr>
        <w:t>ré</w:t>
      </w:r>
      <w:r w:rsidRPr="00B21E0A">
        <w:rPr>
          <w:szCs w:val="20"/>
        </w:rPr>
        <w:t xml:space="preserve"> jsou </w:t>
      </w:r>
      <w:r>
        <w:rPr>
          <w:szCs w:val="20"/>
        </w:rPr>
        <w:t xml:space="preserve">v základních činnostech každodenního života </w:t>
      </w:r>
      <w:r w:rsidRPr="00B21E0A">
        <w:rPr>
          <w:szCs w:val="20"/>
        </w:rPr>
        <w:t>dlouhodobě závisl</w:t>
      </w:r>
      <w:r>
        <w:rPr>
          <w:szCs w:val="20"/>
        </w:rPr>
        <w:t>é</w:t>
      </w:r>
      <w:r w:rsidRPr="00B21E0A">
        <w:rPr>
          <w:szCs w:val="20"/>
        </w:rPr>
        <w:t xml:space="preserve"> na pomoci jiných, v důsledku chronického onemocnění </w:t>
      </w:r>
      <w:r>
        <w:rPr>
          <w:szCs w:val="20"/>
        </w:rPr>
        <w:t xml:space="preserve">či </w:t>
      </w:r>
      <w:r w:rsidRPr="00B21E0A">
        <w:rPr>
          <w:szCs w:val="20"/>
        </w:rPr>
        <w:t>jiných příčin postižení</w:t>
      </w:r>
      <w:r>
        <w:rPr>
          <w:szCs w:val="20"/>
        </w:rPr>
        <w:t xml:space="preserve">. </w:t>
      </w:r>
      <w:r w:rsidRPr="00F84977">
        <w:rPr>
          <w:rFonts w:eastAsia="Calibri" w:cs="Arial"/>
          <w:szCs w:val="20"/>
          <w:lang w:eastAsia="en-US"/>
        </w:rPr>
        <w:t xml:space="preserve">Služby dlouhodobé péče </w:t>
      </w:r>
      <w:r>
        <w:rPr>
          <w:rFonts w:eastAsia="Calibri" w:cs="Arial"/>
          <w:szCs w:val="20"/>
          <w:lang w:eastAsia="en-US"/>
        </w:rPr>
        <w:t>využívají</w:t>
      </w:r>
      <w:r w:rsidRPr="00F84977">
        <w:rPr>
          <w:rFonts w:eastAsia="Calibri" w:cs="Arial"/>
          <w:szCs w:val="20"/>
          <w:lang w:eastAsia="en-US"/>
        </w:rPr>
        <w:t xml:space="preserve"> </w:t>
      </w:r>
      <w:r>
        <w:rPr>
          <w:rFonts w:cs="Arial"/>
          <w:szCs w:val="20"/>
        </w:rPr>
        <w:t>nejčastěji</w:t>
      </w:r>
      <w:r w:rsidRPr="00F84977">
        <w:rPr>
          <w:rFonts w:eastAsia="Calibri" w:cs="Arial"/>
          <w:szCs w:val="20"/>
          <w:lang w:eastAsia="en-US"/>
        </w:rPr>
        <w:t xml:space="preserve"> lidé ve vyšším seniorském věku</w:t>
      </w:r>
      <w:r>
        <w:rPr>
          <w:rFonts w:eastAsia="Calibri" w:cs="Arial"/>
          <w:szCs w:val="20"/>
          <w:lang w:eastAsia="en-US"/>
        </w:rPr>
        <w:t xml:space="preserve"> a osoby s tělesným či duševním postižením</w:t>
      </w:r>
      <w:r w:rsidRPr="00F84977">
        <w:rPr>
          <w:rFonts w:eastAsia="Calibri" w:cs="Arial"/>
          <w:szCs w:val="20"/>
          <w:lang w:eastAsia="en-US"/>
        </w:rPr>
        <w:t>.</w:t>
      </w:r>
      <w:r w:rsidRPr="00F84977">
        <w:rPr>
          <w:rFonts w:eastAsia="Calibri" w:cs="Arial"/>
          <w:bCs/>
          <w:szCs w:val="20"/>
          <w:lang w:eastAsia="en-US"/>
        </w:rPr>
        <w:t xml:space="preserve"> </w:t>
      </w:r>
      <w:r w:rsidRPr="00F84977">
        <w:rPr>
          <w:rFonts w:cs="Arial"/>
          <w:bCs/>
          <w:szCs w:val="20"/>
        </w:rPr>
        <w:t>Dlouhodobou péčí rozumíme jak péči v domácím prostředí</w:t>
      </w:r>
      <w:r w:rsidRPr="00F84977">
        <w:rPr>
          <w:rFonts w:eastAsia="Calibri" w:cs="Arial"/>
          <w:bCs/>
          <w:szCs w:val="20"/>
          <w:lang w:eastAsia="en-US"/>
        </w:rPr>
        <w:t xml:space="preserve">, </w:t>
      </w:r>
      <w:r w:rsidRPr="00F84977">
        <w:rPr>
          <w:rFonts w:cs="Arial"/>
          <w:bCs/>
          <w:szCs w:val="20"/>
        </w:rPr>
        <w:t>tak péči v</w:t>
      </w:r>
      <w:r w:rsidRPr="00F84977">
        <w:rPr>
          <w:rFonts w:eastAsia="Calibri" w:cs="Arial"/>
          <w:bCs/>
          <w:szCs w:val="20"/>
          <w:lang w:eastAsia="en-US"/>
        </w:rPr>
        <w:t> </w:t>
      </w:r>
      <w:r w:rsidRPr="00F84977">
        <w:rPr>
          <w:rFonts w:cs="Arial"/>
          <w:bCs/>
          <w:szCs w:val="20"/>
        </w:rPr>
        <w:t>institucích.</w:t>
      </w:r>
    </w:p>
    <w:p w:rsidR="00207508" w:rsidRDefault="00207508" w:rsidP="00207508">
      <w:pPr>
        <w:keepNext w:val="0"/>
        <w:spacing w:before="120"/>
      </w:pPr>
      <w:r w:rsidRPr="00D91CDC">
        <w:t>V</w:t>
      </w:r>
      <w:r>
        <w:t> </w:t>
      </w:r>
      <w:r w:rsidRPr="00D91CDC">
        <w:t xml:space="preserve">letech 2010 </w:t>
      </w:r>
      <w:r>
        <w:t>až</w:t>
      </w:r>
      <w:r w:rsidRPr="00D91CDC">
        <w:t xml:space="preserve"> 2013 </w:t>
      </w:r>
      <w:r>
        <w:t xml:space="preserve">se podíl </w:t>
      </w:r>
      <w:r w:rsidRPr="00D91CDC">
        <w:t>dlouhodob</w:t>
      </w:r>
      <w:r>
        <w:t>é</w:t>
      </w:r>
      <w:r w:rsidRPr="00D91CDC">
        <w:t xml:space="preserve"> péče </w:t>
      </w:r>
      <w:r>
        <w:t>na celkových výdajích za zdravotní péči pohyboval v České republice mezi</w:t>
      </w:r>
      <w:r w:rsidRPr="00D91CDC">
        <w:t xml:space="preserve"> 15</w:t>
      </w:r>
      <w:r>
        <w:t xml:space="preserve"> a 16 %</w:t>
      </w:r>
      <w:r w:rsidRPr="00D91CDC">
        <w:t xml:space="preserve">. </w:t>
      </w:r>
      <w:r w:rsidRPr="00D91CDC">
        <w:rPr>
          <w:rFonts w:cs="Arial"/>
          <w:color w:val="000000"/>
          <w:szCs w:val="20"/>
        </w:rPr>
        <w:t xml:space="preserve">V roce 2014 tvořily </w:t>
      </w:r>
      <w:r>
        <w:rPr>
          <w:rFonts w:cs="Arial"/>
          <w:color w:val="000000"/>
          <w:szCs w:val="20"/>
        </w:rPr>
        <w:t xml:space="preserve">souhrnné </w:t>
      </w:r>
      <w:r w:rsidRPr="00D91CDC">
        <w:rPr>
          <w:rFonts w:cs="Arial"/>
          <w:color w:val="000000"/>
          <w:szCs w:val="20"/>
        </w:rPr>
        <w:t>výdaje na dlouhodobou péči 62,1 mld. Kč</w:t>
      </w:r>
      <w:r>
        <w:rPr>
          <w:rFonts w:cs="Arial"/>
          <w:color w:val="000000"/>
          <w:szCs w:val="20"/>
        </w:rPr>
        <w:t xml:space="preserve">, tj. </w:t>
      </w:r>
      <w:r w:rsidRPr="00D91CDC">
        <w:rPr>
          <w:rFonts w:cs="Arial"/>
          <w:color w:val="000000"/>
          <w:szCs w:val="20"/>
        </w:rPr>
        <w:t>téměř 18</w:t>
      </w:r>
      <w:r>
        <w:rPr>
          <w:rFonts w:cs="Arial"/>
          <w:color w:val="000000"/>
          <w:szCs w:val="20"/>
        </w:rPr>
        <w:t> </w:t>
      </w:r>
      <w:r w:rsidRPr="00D91CDC">
        <w:rPr>
          <w:rFonts w:cs="Arial"/>
          <w:color w:val="000000"/>
          <w:szCs w:val="20"/>
        </w:rPr>
        <w:t>% z celkových nákladů na zdravotní péči, kter</w:t>
      </w:r>
      <w:r>
        <w:rPr>
          <w:rFonts w:cs="Arial"/>
          <w:color w:val="000000"/>
          <w:szCs w:val="20"/>
        </w:rPr>
        <w:t>é</w:t>
      </w:r>
      <w:r w:rsidRPr="00D91CDC">
        <w:rPr>
          <w:rFonts w:cs="Arial"/>
          <w:color w:val="000000"/>
          <w:szCs w:val="20"/>
        </w:rPr>
        <w:t xml:space="preserve"> dosáhl</w:t>
      </w:r>
      <w:r>
        <w:rPr>
          <w:rFonts w:cs="Arial"/>
          <w:color w:val="000000"/>
          <w:szCs w:val="20"/>
        </w:rPr>
        <w:t>y</w:t>
      </w:r>
      <w:r w:rsidRPr="00D91CDC">
        <w:rPr>
          <w:rFonts w:cs="Arial"/>
          <w:color w:val="000000"/>
          <w:szCs w:val="20"/>
        </w:rPr>
        <w:t xml:space="preserve"> v daném roce 350,4 mld. Kč. Výdaje ve skupině dlouhodobé péče jsou </w:t>
      </w:r>
      <w:r>
        <w:rPr>
          <w:rFonts w:cs="Arial"/>
          <w:color w:val="000000"/>
          <w:szCs w:val="20"/>
        </w:rPr>
        <w:t>složeny</w:t>
      </w:r>
      <w:r w:rsidRPr="00D91CDC">
        <w:rPr>
          <w:rFonts w:cs="Arial"/>
          <w:color w:val="000000"/>
          <w:szCs w:val="20"/>
        </w:rPr>
        <w:t xml:space="preserve"> z</w:t>
      </w:r>
      <w:r>
        <w:rPr>
          <w:rFonts w:cs="Arial"/>
          <w:color w:val="000000"/>
          <w:szCs w:val="20"/>
        </w:rPr>
        <w:t>e</w:t>
      </w:r>
      <w:r w:rsidRPr="00D91CDC">
        <w:rPr>
          <w:rFonts w:cs="Arial"/>
          <w:color w:val="000000"/>
          <w:szCs w:val="20"/>
        </w:rPr>
        <w:t xml:space="preserve"> 70</w:t>
      </w:r>
      <w:r>
        <w:rPr>
          <w:rFonts w:cs="Arial"/>
          <w:color w:val="000000"/>
          <w:szCs w:val="20"/>
        </w:rPr>
        <w:t> </w:t>
      </w:r>
      <w:r w:rsidRPr="00D91CDC">
        <w:rPr>
          <w:rFonts w:cs="Arial"/>
          <w:color w:val="000000"/>
          <w:szCs w:val="20"/>
        </w:rPr>
        <w:t>%</w:t>
      </w:r>
      <w:r>
        <w:rPr>
          <w:rFonts w:cs="Arial"/>
          <w:color w:val="000000"/>
          <w:szCs w:val="20"/>
        </w:rPr>
        <w:t xml:space="preserve"> z </w:t>
      </w:r>
      <w:r w:rsidRPr="00BD4A2A">
        <w:rPr>
          <w:rFonts w:cs="Arial"/>
          <w:b/>
          <w:color w:val="000000"/>
          <w:szCs w:val="20"/>
        </w:rPr>
        <w:t>dlouhodobé péče zdravotní</w:t>
      </w:r>
      <w:r w:rsidRPr="00D91CDC">
        <w:rPr>
          <w:rFonts w:cs="Arial"/>
          <w:color w:val="000000"/>
          <w:szCs w:val="20"/>
        </w:rPr>
        <w:t xml:space="preserve"> a zbývajících 30</w:t>
      </w:r>
      <w:r>
        <w:rPr>
          <w:rFonts w:cs="Arial"/>
          <w:color w:val="000000"/>
          <w:szCs w:val="20"/>
        </w:rPr>
        <w:t> </w:t>
      </w:r>
      <w:r w:rsidRPr="00493F96">
        <w:rPr>
          <w:rFonts w:cs="Arial"/>
          <w:color w:val="000000"/>
          <w:szCs w:val="20"/>
        </w:rPr>
        <w:t xml:space="preserve">% se vztahuje k výše uvedeným </w:t>
      </w:r>
      <w:r w:rsidRPr="00493F96">
        <w:rPr>
          <w:rFonts w:cs="Arial"/>
          <w:b/>
          <w:color w:val="000000"/>
          <w:szCs w:val="20"/>
        </w:rPr>
        <w:t>službám sociální péče</w:t>
      </w:r>
      <w:r w:rsidRPr="00493F96">
        <w:rPr>
          <w:rFonts w:cs="Arial"/>
          <w:color w:val="000000"/>
          <w:szCs w:val="20"/>
        </w:rPr>
        <w:t xml:space="preserve"> určeným pro osoby </w:t>
      </w:r>
      <w:r w:rsidRPr="00493F96">
        <w:rPr>
          <w:rFonts w:eastAsia="Calibri" w:cs="Arial"/>
          <w:szCs w:val="20"/>
          <w:lang w:eastAsia="en-US"/>
        </w:rPr>
        <w:t>potřebujících zároveň péči zdravotnickou</w:t>
      </w:r>
      <w:r w:rsidRPr="00493F96">
        <w:rPr>
          <w:rFonts w:cs="Arial"/>
          <w:color w:val="000000"/>
          <w:szCs w:val="20"/>
        </w:rPr>
        <w:t>.</w:t>
      </w:r>
      <w:r w:rsidRPr="00D91CDC">
        <w:t xml:space="preserve"> </w:t>
      </w:r>
    </w:p>
    <w:p w:rsidR="00207508" w:rsidRDefault="00207508" w:rsidP="00207508">
      <w:pPr>
        <w:keepNext w:val="0"/>
        <w:spacing w:before="120"/>
      </w:pPr>
      <w:r>
        <w:t xml:space="preserve">Výdaje na dlouhodobou péči meziročně vzrostly v roce 2014 o 6,3 mld. Kč (11 %) – nejvíce v sledovaném období 2010 až 2014. V absolutním vyjádření vzrostly výdaje na dlouhodobou péči v tomto období v souhrnu o téměř deset miliard (9,3 mld. Kč) neboli o 18 % v relativním vyjádření - celkové výdaje na zdravotní péči ve stejném období vzrostly o 10,5 mld. Kč tj. 3% (viz graf č.2.1 v kapitole 2). </w:t>
      </w:r>
      <w:r w:rsidRPr="00D91CDC">
        <w:t xml:space="preserve">Vzhledem k demografickému stárnutí populace a rostoucím nárokům na dlouhodobou péči je nárůst výdajů v této oblasti </w:t>
      </w:r>
      <w:r>
        <w:t>očekávatelný</w:t>
      </w:r>
      <w:r w:rsidRPr="00D91CDC">
        <w:t>.</w:t>
      </w:r>
      <w:r>
        <w:t xml:space="preserve"> Teprve další roky ukáží, zda se budou výdaje na dlouhodobou péči nadále zvyšovat nebo zda se jedná o náhodný výkyv. </w:t>
      </w:r>
    </w:p>
    <w:p w:rsidR="00207508" w:rsidRDefault="00207508" w:rsidP="00207508">
      <w:pPr>
        <w:pStyle w:val="Normlnweb"/>
        <w:spacing w:before="200" w:beforeAutospacing="0" w:after="120" w:afterAutospacing="0" w:line="288" w:lineRule="auto"/>
        <w:rPr>
          <w:rFonts w:cs="Arial"/>
          <w:b/>
          <w:sz w:val="18"/>
          <w:szCs w:val="18"/>
        </w:rPr>
      </w:pPr>
      <w:r w:rsidRPr="00CA2552">
        <w:rPr>
          <w:rFonts w:cs="Arial"/>
          <w:b/>
          <w:sz w:val="18"/>
          <w:szCs w:val="18"/>
        </w:rPr>
        <w:t>Graf č.</w:t>
      </w:r>
      <w:r>
        <w:rPr>
          <w:rFonts w:cs="Arial"/>
          <w:b/>
          <w:sz w:val="18"/>
          <w:szCs w:val="18"/>
        </w:rPr>
        <w:t xml:space="preserve"> 3.3.1</w:t>
      </w:r>
      <w:r w:rsidRPr="00CA2552">
        <w:rPr>
          <w:rFonts w:cs="Arial"/>
          <w:b/>
          <w:sz w:val="18"/>
          <w:szCs w:val="18"/>
        </w:rPr>
        <w:t xml:space="preserve"> </w:t>
      </w:r>
      <w:r>
        <w:rPr>
          <w:rFonts w:cs="Arial"/>
          <w:b/>
          <w:sz w:val="18"/>
          <w:szCs w:val="18"/>
        </w:rPr>
        <w:t xml:space="preserve">Výdaje na </w:t>
      </w:r>
      <w:r w:rsidRPr="00493F96">
        <w:rPr>
          <w:rFonts w:cs="Arial"/>
          <w:b/>
          <w:sz w:val="18"/>
          <w:szCs w:val="18"/>
        </w:rPr>
        <w:t>dlouhodobou zdravotní a související sociální péči v</w:t>
      </w:r>
      <w:r>
        <w:rPr>
          <w:rFonts w:cs="Arial"/>
          <w:b/>
          <w:sz w:val="18"/>
          <w:szCs w:val="18"/>
        </w:rPr>
        <w:t xml:space="preserve"> ČR, 2010-2014 </w:t>
      </w:r>
      <w:r w:rsidRPr="00BD4A2A">
        <w:rPr>
          <w:rFonts w:cs="Arial"/>
          <w:b/>
          <w:sz w:val="18"/>
          <w:szCs w:val="18"/>
        </w:rPr>
        <w:t>(mld. Kč</w:t>
      </w:r>
      <w:r>
        <w:rPr>
          <w:rFonts w:cs="Arial"/>
          <w:b/>
          <w:sz w:val="18"/>
          <w:szCs w:val="18"/>
        </w:rPr>
        <w:t xml:space="preserve">; </w:t>
      </w:r>
      <w:r w:rsidRPr="00BD4A2A">
        <w:rPr>
          <w:rFonts w:cs="Arial"/>
          <w:b/>
          <w:sz w:val="18"/>
          <w:szCs w:val="18"/>
        </w:rPr>
        <w:t>%</w:t>
      </w:r>
      <w:r>
        <w:rPr>
          <w:rFonts w:cs="Arial"/>
          <w:b/>
          <w:sz w:val="18"/>
          <w:szCs w:val="18"/>
        </w:rPr>
        <w:t>)</w:t>
      </w:r>
    </w:p>
    <w:p w:rsidR="00207508" w:rsidRDefault="009C09FF" w:rsidP="00207508">
      <w:pPr>
        <w:keepNext w:val="0"/>
        <w:spacing w:after="200"/>
      </w:pPr>
      <w:r w:rsidRPr="007F3AC0">
        <w:rPr>
          <w:noProof/>
        </w:rPr>
        <w:pict>
          <v:shape id="Graf 29" o:spid="_x0000_i1039" type="#_x0000_t75" style="width:475.5pt;height:218.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">
            <v:imagedata r:id="rId27" o:title=""/>
            <o:lock v:ext="edit" aspectratio="f"/>
          </v:shape>
        </w:pict>
      </w:r>
    </w:p>
    <w:p w:rsidR="00207508" w:rsidRPr="004E52F2" w:rsidRDefault="00207508" w:rsidP="00207508">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207508" w:rsidRDefault="00207508" w:rsidP="00207508">
      <w:pPr>
        <w:spacing w:before="120"/>
        <w:rPr>
          <w:rFonts w:cs="Arial"/>
          <w:szCs w:val="20"/>
        </w:rPr>
      </w:pPr>
      <w:r>
        <w:t>Největší část výdajů za dlouhodobou péči tvoří v</w:t>
      </w:r>
      <w:r w:rsidRPr="00F84977">
        <w:t xml:space="preserve">ýdaje na </w:t>
      </w:r>
      <w:r w:rsidRPr="001E6055">
        <w:t xml:space="preserve">péči </w:t>
      </w:r>
      <w:r w:rsidRPr="001E6055">
        <w:rPr>
          <w:b/>
        </w:rPr>
        <w:t>lůžkovou</w:t>
      </w:r>
      <w:r>
        <w:t>.</w:t>
      </w:r>
      <w:r w:rsidRPr="00F84977">
        <w:t xml:space="preserve"> </w:t>
      </w:r>
      <w:r>
        <w:t xml:space="preserve">Stabilně tvoří přes 56 % těchto výdajů, </w:t>
      </w:r>
      <w:r w:rsidRPr="00F84977">
        <w:t xml:space="preserve">přičemž v roce 2014 </w:t>
      </w:r>
      <w:r>
        <w:t>zaujaly</w:t>
      </w:r>
      <w:r w:rsidRPr="00F84977">
        <w:t xml:space="preserve"> zatím nejvyšší </w:t>
      </w:r>
      <w:r>
        <w:t>(</w:t>
      </w:r>
      <w:r w:rsidRPr="00F84977">
        <w:t>60%</w:t>
      </w:r>
      <w:r>
        <w:t xml:space="preserve">) podíl na </w:t>
      </w:r>
      <w:r w:rsidRPr="00F84977">
        <w:t>výdaj</w:t>
      </w:r>
      <w:r>
        <w:t>ích na dlouhodobou péči</w:t>
      </w:r>
      <w:r w:rsidRPr="00F84977">
        <w:t xml:space="preserve">. </w:t>
      </w:r>
      <w:r>
        <w:t xml:space="preserve">Do této kategorie patří výdaje na </w:t>
      </w:r>
      <w:r w:rsidRPr="008602A7">
        <w:rPr>
          <w:rFonts w:cs="Arial"/>
          <w:szCs w:val="20"/>
        </w:rPr>
        <w:t>služby poskytované především v nemocnicích, léčebnách pro dlouhodobě nemocné a specializovaných odborných léčebných zařízeních včetně hospiců</w:t>
      </w:r>
      <w:r>
        <w:rPr>
          <w:rFonts w:cs="Arial"/>
          <w:szCs w:val="20"/>
        </w:rPr>
        <w:t>.</w:t>
      </w:r>
      <w:r w:rsidRPr="00F84977">
        <w:t xml:space="preserve"> </w:t>
      </w:r>
      <w:r w:rsidRPr="00493F96">
        <w:t>Podle nové metodiky SHA 2011 zde p</w:t>
      </w:r>
      <w:r w:rsidRPr="00493F96">
        <w:rPr>
          <w:rFonts w:cs="Arial"/>
          <w:szCs w:val="20"/>
        </w:rPr>
        <w:t>atří i zdravotnická péče poskytovaná v domovech pro seniory, domovech se zvláštním režimem a týdenních stacionářích.</w:t>
      </w:r>
      <w:r>
        <w:rPr>
          <w:rFonts w:cs="Arial"/>
          <w:szCs w:val="20"/>
        </w:rPr>
        <w:t xml:space="preserve"> </w:t>
      </w:r>
    </w:p>
    <w:p w:rsidR="00207508" w:rsidRPr="00F84977" w:rsidRDefault="00207508" w:rsidP="00207508">
      <w:pPr>
        <w:spacing w:before="120"/>
      </w:pPr>
      <w:r>
        <w:t>V roce 2014 v</w:t>
      </w:r>
      <w:r w:rsidRPr="00F84977">
        <w:t>íce než čtvrtinu výdajů na dlouhodobou péči tvoří peněžité dávky, které zahrnují </w:t>
      </w:r>
      <w:r w:rsidRPr="00A00655">
        <w:rPr>
          <w:b/>
        </w:rPr>
        <w:t xml:space="preserve">příspěvky na péči a </w:t>
      </w:r>
      <w:r>
        <w:rPr>
          <w:b/>
        </w:rPr>
        <w:t xml:space="preserve">peněžité </w:t>
      </w:r>
      <w:r w:rsidRPr="00A00655">
        <w:rPr>
          <w:b/>
        </w:rPr>
        <w:t xml:space="preserve">sociální dávky </w:t>
      </w:r>
      <w:r w:rsidRPr="00A00655">
        <w:t>pro osoby se zdravotním postižením (viz detail</w:t>
      </w:r>
      <w:r>
        <w:t>ní vysvětlení v metodické příloze).</w:t>
      </w:r>
      <w:r w:rsidRPr="00F84977">
        <w:t xml:space="preserve"> Těsně pod hranicí 10</w:t>
      </w:r>
      <w:r>
        <w:t> </w:t>
      </w:r>
      <w:r w:rsidRPr="00F84977">
        <w:t xml:space="preserve">% </w:t>
      </w:r>
      <w:r>
        <w:t xml:space="preserve">výdajů na dlouhodobou péči </w:t>
      </w:r>
      <w:r w:rsidRPr="00F84977">
        <w:t xml:space="preserve">se </w:t>
      </w:r>
      <w:r>
        <w:t xml:space="preserve">v sledovaném období let 2010 až 2014 </w:t>
      </w:r>
      <w:r w:rsidRPr="00F84977">
        <w:t>pohyb</w:t>
      </w:r>
      <w:r>
        <w:t>ovaly</w:t>
      </w:r>
      <w:r w:rsidRPr="00F84977">
        <w:t xml:space="preserve"> výdaje na </w:t>
      </w:r>
      <w:r w:rsidRPr="001E6055">
        <w:rPr>
          <w:b/>
        </w:rPr>
        <w:t>domácí dlouhodobou péči</w:t>
      </w:r>
      <w:r>
        <w:t xml:space="preserve">, která je pacientům/klientům poskytovaná ve vlastním sociálním prostředí. Přes 1,8 miliardy Kč z výdajů na dlouhodobou péči byly použity na zajištění </w:t>
      </w:r>
      <w:r w:rsidRPr="001E6055">
        <w:rPr>
          <w:b/>
        </w:rPr>
        <w:t>sociálních služeb</w:t>
      </w:r>
      <w:r>
        <w:t>, zejména na služby sociální rehabilitace a chráněného bydlení (viz graf č. 3.3.4).</w:t>
      </w:r>
      <w:r w:rsidRPr="00F84977">
        <w:t xml:space="preserve"> </w:t>
      </w:r>
      <w:r>
        <w:t xml:space="preserve">Nejnižší objem výdajů na dlouhodobou péči (1 640 mil. Kč v roce 2014, viz graf č.3.3.3)  byl vydán na </w:t>
      </w:r>
      <w:r w:rsidRPr="001E6055">
        <w:rPr>
          <w:b/>
        </w:rPr>
        <w:t>denní dlouhodobou</w:t>
      </w:r>
      <w:r>
        <w:t xml:space="preserve"> péči jako jsou odlehčovací služby</w:t>
      </w:r>
      <w:r>
        <w:rPr>
          <w:rFonts w:cs="Arial"/>
          <w:szCs w:val="20"/>
        </w:rPr>
        <w:t>, denní stacionáře,</w:t>
      </w:r>
      <w:r w:rsidRPr="008602A7">
        <w:rPr>
          <w:rFonts w:cs="Arial"/>
          <w:szCs w:val="20"/>
        </w:rPr>
        <w:t xml:space="preserve"> centra denních služeb</w:t>
      </w:r>
      <w:r>
        <w:rPr>
          <w:rFonts w:cs="Arial"/>
          <w:szCs w:val="20"/>
        </w:rPr>
        <w:t xml:space="preserve"> aj.</w:t>
      </w:r>
    </w:p>
    <w:p w:rsidR="00207508" w:rsidRDefault="00207508" w:rsidP="00207508">
      <w:pPr>
        <w:spacing w:before="120"/>
      </w:pPr>
      <w:r>
        <w:t>Největší procentuální nárůst</w:t>
      </w:r>
      <w:r w:rsidRPr="00904E03">
        <w:t xml:space="preserve"> </w:t>
      </w:r>
      <w:r>
        <w:t xml:space="preserve">výdajů na dlouhodobou péči (o 29 %) </w:t>
      </w:r>
      <w:r w:rsidRPr="00904E03">
        <w:t xml:space="preserve">od roku 2010 </w:t>
      </w:r>
      <w:r>
        <w:t xml:space="preserve">zaznamenaly </w:t>
      </w:r>
      <w:r w:rsidRPr="00904E03">
        <w:t xml:space="preserve">výdaje za sociální služby, </w:t>
      </w:r>
      <w:r>
        <w:t>nicméně v absolutních číslech se jednalo o zvýšení o 0,4 miliardy Kč (viz graf č.3.3.5).</w:t>
      </w:r>
      <w:r w:rsidRPr="00904E03">
        <w:t xml:space="preserve"> </w:t>
      </w:r>
      <w:r>
        <w:t>Ve srovnání s tím r</w:t>
      </w:r>
      <w:r w:rsidRPr="00904E03">
        <w:t xml:space="preserve">ůst výdajů </w:t>
      </w:r>
      <w:r>
        <w:t xml:space="preserve">na </w:t>
      </w:r>
      <w:r w:rsidRPr="00904E03">
        <w:t>lůžkov</w:t>
      </w:r>
      <w:r>
        <w:t>ou</w:t>
      </w:r>
      <w:r w:rsidRPr="00904E03">
        <w:t xml:space="preserve"> dlouhodob</w:t>
      </w:r>
      <w:r>
        <w:t>ou</w:t>
      </w:r>
      <w:r w:rsidRPr="00904E03">
        <w:t xml:space="preserve"> péč</w:t>
      </w:r>
      <w:r>
        <w:t>i</w:t>
      </w:r>
      <w:r w:rsidRPr="00904E03">
        <w:t xml:space="preserve"> </w:t>
      </w:r>
      <w:r w:rsidRPr="008201C9">
        <w:t>(o 24 %)</w:t>
      </w:r>
      <w:r>
        <w:t xml:space="preserve"> představoval zvýšení o 7,3 miliardy Kč</w:t>
      </w:r>
      <w:r w:rsidRPr="008201C9">
        <w:t>. Nej</w:t>
      </w:r>
      <w:r>
        <w:t>nižší procentuální nárůst</w:t>
      </w:r>
      <w:r w:rsidRPr="008201C9">
        <w:t xml:space="preserve"> (o 4 %) </w:t>
      </w:r>
      <w:r>
        <w:t>byl evidován u</w:t>
      </w:r>
      <w:r w:rsidRPr="008201C9">
        <w:t xml:space="preserve"> výdaj</w:t>
      </w:r>
      <w:r>
        <w:t>ů</w:t>
      </w:r>
      <w:r w:rsidRPr="008201C9">
        <w:t xml:space="preserve"> na peněžité dávky</w:t>
      </w:r>
      <w:r>
        <w:t>, které vzrostly o 0,7 miliardy Kč</w:t>
      </w:r>
      <w:r w:rsidRPr="008201C9">
        <w:t>.</w:t>
      </w:r>
    </w:p>
    <w:p w:rsidR="00207508" w:rsidRPr="001E6055" w:rsidRDefault="00207508" w:rsidP="00207508">
      <w:pPr>
        <w:pStyle w:val="Normlnweb"/>
        <w:spacing w:before="240" w:beforeAutospacing="0" w:after="120" w:afterAutospacing="0" w:line="288" w:lineRule="auto"/>
        <w:rPr>
          <w:rFonts w:cs="Arial"/>
          <w:b/>
          <w:sz w:val="18"/>
          <w:szCs w:val="18"/>
        </w:rPr>
      </w:pPr>
      <w:r w:rsidRPr="001E6055">
        <w:rPr>
          <w:rFonts w:cs="Arial"/>
          <w:b/>
          <w:sz w:val="18"/>
          <w:szCs w:val="18"/>
        </w:rPr>
        <w:t>Graf č. 3</w:t>
      </w:r>
      <w:r>
        <w:rPr>
          <w:rFonts w:cs="Arial"/>
          <w:b/>
          <w:sz w:val="18"/>
          <w:szCs w:val="18"/>
        </w:rPr>
        <w:t>.3.2</w:t>
      </w:r>
      <w:r w:rsidRPr="001E6055">
        <w:rPr>
          <w:rFonts w:cs="Arial"/>
          <w:b/>
          <w:sz w:val="18"/>
          <w:szCs w:val="18"/>
        </w:rPr>
        <w:t xml:space="preserve"> Výdaje na dlouhodobou péči </w:t>
      </w:r>
      <w:r>
        <w:rPr>
          <w:rFonts w:cs="Arial"/>
          <w:b/>
          <w:sz w:val="18"/>
          <w:szCs w:val="18"/>
        </w:rPr>
        <w:t xml:space="preserve">v ČR </w:t>
      </w:r>
      <w:r w:rsidRPr="001E6055">
        <w:rPr>
          <w:rFonts w:cs="Arial"/>
          <w:b/>
          <w:sz w:val="18"/>
          <w:szCs w:val="18"/>
        </w:rPr>
        <w:t>podle typu poskytnuté péče</w:t>
      </w:r>
      <w:r>
        <w:rPr>
          <w:rFonts w:cs="Arial"/>
          <w:b/>
          <w:sz w:val="18"/>
          <w:szCs w:val="18"/>
        </w:rPr>
        <w:t xml:space="preserve">, </w:t>
      </w:r>
      <w:r w:rsidRPr="001E6055">
        <w:rPr>
          <w:rFonts w:cs="Arial"/>
          <w:b/>
          <w:sz w:val="18"/>
          <w:szCs w:val="18"/>
        </w:rPr>
        <w:t>2010</w:t>
      </w:r>
      <w:r>
        <w:rPr>
          <w:rFonts w:cs="Arial"/>
          <w:b/>
          <w:sz w:val="18"/>
          <w:szCs w:val="18"/>
        </w:rPr>
        <w:t>-</w:t>
      </w:r>
      <w:r w:rsidRPr="001E6055">
        <w:rPr>
          <w:rFonts w:cs="Arial"/>
          <w:b/>
          <w:sz w:val="18"/>
          <w:szCs w:val="18"/>
        </w:rPr>
        <w:t>2014</w:t>
      </w:r>
      <w:r>
        <w:rPr>
          <w:rFonts w:cs="Arial"/>
          <w:b/>
          <w:sz w:val="18"/>
          <w:szCs w:val="18"/>
        </w:rPr>
        <w:t xml:space="preserve"> </w:t>
      </w:r>
      <w:r w:rsidRPr="001E6055">
        <w:rPr>
          <w:rFonts w:cs="Arial"/>
          <w:b/>
          <w:sz w:val="18"/>
          <w:szCs w:val="18"/>
        </w:rPr>
        <w:t xml:space="preserve"> (mld. Kč; %)</w:t>
      </w:r>
    </w:p>
    <w:p w:rsidR="00207508" w:rsidRDefault="009C09FF" w:rsidP="00207508">
      <w:pPr>
        <w:keepNext w:val="0"/>
        <w:spacing w:line="240" w:lineRule="auto"/>
        <w:jc w:val="left"/>
        <w:rPr>
          <w:b/>
          <w:color w:val="C00000"/>
          <w:sz w:val="28"/>
          <w:szCs w:val="28"/>
        </w:rPr>
      </w:pPr>
      <w:r>
        <w:rPr>
          <w:noProof/>
        </w:rPr>
        <w:pict>
          <v:shape id="Graf 30" o:spid="_x0000_s1036" type="#_x0000_t75" style="position:absolute;margin-left:331.8pt;margin-top:.5pt;width:141.75pt;height:283.7pt;z-index:13;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">
            <v:imagedata r:id="rId28" o:title="" cropright="-69f"/>
            <o:lock v:ext="edit" aspectratio="f"/>
          </v:shape>
        </w:pict>
      </w:r>
      <w:r w:rsidRPr="007F3AC0">
        <w:rPr>
          <w:noProof/>
        </w:rPr>
        <w:pict>
          <v:shape id="Graf 31" o:spid="_x0000_i1040" type="#_x0000_t75" style="width:331.5pt;height:28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">
            <v:imagedata r:id="rId29" o:title=""/>
            <o:lock v:ext="edit" aspectratio="f"/>
          </v:shape>
        </w:pict>
      </w:r>
    </w:p>
    <w:p w:rsidR="00207508" w:rsidRDefault="00207508" w:rsidP="00207508">
      <w:pPr>
        <w:keepNext w:val="0"/>
        <w:spacing w:line="240" w:lineRule="auto"/>
        <w:jc w:val="left"/>
        <w:rPr>
          <w:sz w:val="16"/>
          <w:szCs w:val="16"/>
        </w:rPr>
      </w:pPr>
      <w:r>
        <w:rPr>
          <w:sz w:val="16"/>
          <w:szCs w:val="16"/>
        </w:rPr>
        <w:t xml:space="preserve">* </w:t>
      </w:r>
      <w:r w:rsidRPr="00EE3AA4">
        <w:rPr>
          <w:sz w:val="16"/>
          <w:szCs w:val="16"/>
        </w:rPr>
        <w:t>Ostatní – dlouhodobá denní péče a sociální služby</w:t>
      </w:r>
    </w:p>
    <w:p w:rsidR="00207508" w:rsidRPr="004E52F2" w:rsidRDefault="00207508" w:rsidP="00207508">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207508" w:rsidRDefault="00207508" w:rsidP="00207508">
      <w:pPr>
        <w:keepNext w:val="0"/>
        <w:spacing w:line="240" w:lineRule="auto"/>
        <w:jc w:val="left"/>
        <w:rPr>
          <w:b/>
          <w:color w:val="C00000"/>
          <w:sz w:val="28"/>
          <w:szCs w:val="28"/>
        </w:rPr>
      </w:pPr>
      <w:r>
        <w:rPr>
          <w:b/>
          <w:color w:val="C00000"/>
          <w:sz w:val="28"/>
          <w:szCs w:val="28"/>
        </w:rPr>
        <w:br w:type="page"/>
      </w:r>
    </w:p>
    <w:p w:rsidR="00207508" w:rsidRPr="008256EB" w:rsidRDefault="00207508" w:rsidP="00207508">
      <w:pPr>
        <w:pStyle w:val="Nadpis3"/>
        <w:spacing w:before="120" w:after="120"/>
      </w:pPr>
      <w:r w:rsidRPr="008256EB">
        <w:t xml:space="preserve">3.3.1. Výdaje na dlouhodobou zdravotní péči </w:t>
      </w:r>
    </w:p>
    <w:p w:rsidR="00207508" w:rsidRDefault="00207508" w:rsidP="00207508">
      <w:pPr>
        <w:rPr>
          <w:rFonts w:cs="Arial"/>
        </w:rPr>
      </w:pPr>
      <w:r>
        <w:rPr>
          <w:szCs w:val="20"/>
        </w:rPr>
        <w:t xml:space="preserve">Dlouhodobá zdravotní péče je složena z řady služeb zdravotní a </w:t>
      </w:r>
      <w:r w:rsidRPr="00F22603">
        <w:rPr>
          <w:szCs w:val="20"/>
        </w:rPr>
        <w:t>související o</w:t>
      </w:r>
      <w:r>
        <w:rPr>
          <w:szCs w:val="20"/>
        </w:rPr>
        <w:t>sobní péče</w:t>
      </w:r>
      <w:r w:rsidRPr="00011B04">
        <w:rPr>
          <w:rFonts w:cs="Arial"/>
        </w:rPr>
        <w:t xml:space="preserve"> </w:t>
      </w:r>
      <w:r>
        <w:rPr>
          <w:rFonts w:cs="Arial"/>
        </w:rPr>
        <w:t xml:space="preserve">(např. </w:t>
      </w:r>
      <w:r>
        <w:rPr>
          <w:szCs w:val="20"/>
        </w:rPr>
        <w:t xml:space="preserve">podávání léků, ošetřování chronických ran, rehabilitace, </w:t>
      </w:r>
      <w:r w:rsidRPr="00366448">
        <w:rPr>
          <w:rFonts w:cs="Arial"/>
        </w:rPr>
        <w:t>pomoc při osobní hygieně, pomoc při zvládání běžných úkonů, pomoc při poskytnutí stravy</w:t>
      </w:r>
      <w:r>
        <w:rPr>
          <w:szCs w:val="20"/>
        </w:rPr>
        <w:t xml:space="preserve"> atd.), které pacient čerpá s primárním cílem zmírnit bolest a zvládnout špatný zdravotní stav s určitým stupněm závislosti.</w:t>
      </w:r>
    </w:p>
    <w:p w:rsidR="00207508" w:rsidRDefault="00207508" w:rsidP="00207508">
      <w:pPr>
        <w:pStyle w:val="Normlnweb"/>
        <w:spacing w:before="240" w:beforeAutospacing="0" w:after="120" w:afterAutospacing="0" w:line="288" w:lineRule="auto"/>
        <w:rPr>
          <w:rFonts w:cs="Arial"/>
          <w:b/>
          <w:sz w:val="18"/>
          <w:szCs w:val="18"/>
        </w:rPr>
      </w:pPr>
      <w:r w:rsidRPr="00CA2552">
        <w:rPr>
          <w:rFonts w:cs="Arial"/>
          <w:b/>
          <w:sz w:val="18"/>
          <w:szCs w:val="18"/>
        </w:rPr>
        <w:t>Graf č.</w:t>
      </w:r>
      <w:r>
        <w:rPr>
          <w:rFonts w:cs="Arial"/>
          <w:b/>
          <w:sz w:val="18"/>
          <w:szCs w:val="18"/>
        </w:rPr>
        <w:t xml:space="preserve"> 3.3.3 </w:t>
      </w:r>
      <w:r w:rsidRPr="00CA2552">
        <w:rPr>
          <w:rFonts w:cs="Arial"/>
          <w:b/>
          <w:sz w:val="18"/>
          <w:szCs w:val="18"/>
        </w:rPr>
        <w:t>Výdaje na dlouhodobou zdravotní</w:t>
      </w:r>
      <w:r>
        <w:rPr>
          <w:rFonts w:cs="Arial"/>
          <w:b/>
          <w:sz w:val="18"/>
          <w:szCs w:val="18"/>
        </w:rPr>
        <w:t xml:space="preserve"> </w:t>
      </w:r>
      <w:r w:rsidRPr="00CA2552">
        <w:rPr>
          <w:rFonts w:cs="Arial"/>
          <w:b/>
          <w:sz w:val="18"/>
          <w:szCs w:val="18"/>
        </w:rPr>
        <w:t xml:space="preserve">péči </w:t>
      </w:r>
      <w:r>
        <w:rPr>
          <w:rFonts w:cs="Arial"/>
          <w:b/>
          <w:sz w:val="18"/>
          <w:szCs w:val="18"/>
        </w:rPr>
        <w:t>v ČR podle typu poskytnuté péče, 2014 (mld. Kč; %)</w:t>
      </w:r>
    </w:p>
    <w:p w:rsidR="00207508" w:rsidRPr="00CA2552" w:rsidRDefault="009C09FF" w:rsidP="00207508">
      <w:pPr>
        <w:spacing w:before="120" w:after="120"/>
        <w:jc w:val="center"/>
        <w:rPr>
          <w:rFonts w:cs="Arial"/>
          <w:b/>
          <w:sz w:val="18"/>
          <w:szCs w:val="18"/>
        </w:rPr>
      </w:pPr>
      <w:r>
        <w:rPr>
          <w:noProof/>
        </w:rPr>
        <w:pict>
          <v:shape id="_x0000_s1035" type="#_x0000_t202" style="position:absolute;left:0;text-align:left;margin-left:253.05pt;margin-top:120.9pt;width:69.75pt;height:21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" filled="f" stroked="f">
            <v:path arrowok="t"/>
            <v:textbox>
              <w:txbxContent>
                <w:p w:rsidR="00207508" w:rsidRPr="00904903" w:rsidRDefault="00207508" w:rsidP="00207508">
                  <w:pPr>
                    <w:pStyle w:val="Normlnweb"/>
                    <w:spacing w:before="0" w:beforeAutospacing="0" w:after="0" w:afterAutospacing="0"/>
                    <w:rPr>
                      <w:b/>
                    </w:rPr>
                  </w:pPr>
                  <w:r w:rsidRPr="00904903">
                    <w:rPr>
                      <w:rFonts w:cs="Arial"/>
                      <w:b/>
                      <w:sz w:val="16"/>
                      <w:szCs w:val="16"/>
                    </w:rPr>
                    <w:t>37,1 mld. Kč</w:t>
                  </w:r>
                </w:p>
              </w:txbxContent>
            </v:textbox>
          </v:shape>
        </w:pict>
      </w:r>
      <w:r>
        <w:rPr>
          <w:noProof/>
        </w:rPr>
        <w:pict>
          <v:shape id="TextovéPole 5" o:spid="_x0000_s1034" type="#_x0000_t202" style="position:absolute;left:0;text-align:left;margin-left:149.55pt;margin-top:106.65pt;width:1in;height:21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" filled="f" stroked="f">
            <v:path arrowok="t"/>
            <v:textbox>
              <w:txbxContent>
                <w:p w:rsidR="00207508" w:rsidRPr="00904903" w:rsidRDefault="00207508" w:rsidP="00207508">
                  <w:pPr>
                    <w:pStyle w:val="Normlnweb"/>
                    <w:spacing w:before="0" w:beforeAutospacing="0" w:after="0" w:afterAutospacing="0"/>
                    <w:rPr>
                      <w:b/>
                    </w:rPr>
                  </w:pPr>
                  <w:r w:rsidRPr="009C09FF">
                    <w:rPr>
                      <w:rFonts w:cs="Arial"/>
                      <w:b/>
                      <w:color w:val="FFFFFF"/>
                      <w:sz w:val="16"/>
                      <w:szCs w:val="16"/>
                    </w:rPr>
                    <w:t>1,6 mld. Kč</w:t>
                  </w:r>
                </w:p>
              </w:txbxContent>
            </v:textbox>
          </v:shape>
        </w:pict>
      </w:r>
      <w:r>
        <w:rPr>
          <w:noProof/>
        </w:rPr>
        <w:pict>
          <v:shape id="TextovéPole 4" o:spid="_x0000_s1033" type="#_x0000_t202" style="position:absolute;left:0;text-align:left;margin-left:160.8pt;margin-top:77.4pt;width:64.5pt;height:21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" filled="f" stroked="f">
            <v:path arrowok="t"/>
            <v:textbox>
              <w:txbxContent>
                <w:p w:rsidR="00207508" w:rsidRPr="00904903" w:rsidRDefault="00207508" w:rsidP="00207508">
                  <w:pPr>
                    <w:pStyle w:val="Normlnweb"/>
                    <w:spacing w:before="0" w:beforeAutospacing="0" w:after="0" w:afterAutospacing="0"/>
                    <w:rPr>
                      <w:b/>
                    </w:rPr>
                  </w:pPr>
                  <w:r w:rsidRPr="009C09FF">
                    <w:rPr>
                      <w:rFonts w:cs="Arial"/>
                      <w:b/>
                      <w:color w:val="FFFFFF"/>
                      <w:sz w:val="16"/>
                      <w:szCs w:val="16"/>
                    </w:rPr>
                    <w:t>5,3 mld. Kč</w:t>
                  </w:r>
                </w:p>
              </w:txbxContent>
            </v:textbox>
          </v:shape>
        </w:pict>
      </w:r>
      <w:r w:rsidRPr="007F3AC0">
        <w:rPr>
          <w:noProof/>
        </w:rPr>
        <w:pict>
          <v:shape id="Graf 32" o:spid="_x0000_i1041" type="#_x0000_t75" style="width:339pt;height:23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">
            <v:imagedata r:id="rId30" o:title="" cropbottom="-70f" cropright="-20f"/>
            <o:lock v:ext="edit" aspectratio="f"/>
          </v:shape>
        </w:pict>
      </w:r>
    </w:p>
    <w:p w:rsidR="00207508" w:rsidRPr="004E52F2" w:rsidRDefault="00207508" w:rsidP="00207508">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207508" w:rsidRDefault="00207508" w:rsidP="00207508">
      <w:pPr>
        <w:keepNext w:val="0"/>
        <w:rPr>
          <w:rFonts w:cs="Arial"/>
          <w:szCs w:val="20"/>
        </w:rPr>
      </w:pPr>
    </w:p>
    <w:p w:rsidR="00207508" w:rsidRPr="00F22603" w:rsidRDefault="00207508" w:rsidP="00207508">
      <w:pPr>
        <w:keepNext w:val="0"/>
        <w:spacing w:before="120"/>
        <w:rPr>
          <w:rFonts w:cs="Arial"/>
        </w:rPr>
      </w:pPr>
      <w:r w:rsidRPr="008602A7">
        <w:rPr>
          <w:rFonts w:cs="Arial"/>
          <w:szCs w:val="20"/>
        </w:rPr>
        <w:t xml:space="preserve">Dlouhodobá </w:t>
      </w:r>
      <w:r w:rsidRPr="00940CB0">
        <w:rPr>
          <w:rFonts w:cs="Arial"/>
          <w:b/>
          <w:szCs w:val="20"/>
        </w:rPr>
        <w:t>lůžková péče</w:t>
      </w:r>
      <w:r w:rsidRPr="008602A7">
        <w:rPr>
          <w:rFonts w:cs="Arial"/>
          <w:szCs w:val="20"/>
        </w:rPr>
        <w:t>, pokrývá více než čtyři pětiny výdajů ve skupině dlouhodobé zdravotní péče</w:t>
      </w:r>
      <w:r>
        <w:rPr>
          <w:rFonts w:cs="Arial"/>
          <w:szCs w:val="20"/>
        </w:rPr>
        <w:t xml:space="preserve">. Zahrnuje lůžkovou péči jak v různých typech zdravotnických zařízeních (např. nemocnice, léčebny dlouhodobě nemocných, ostatní specializované léčebny, hospic apod.) </w:t>
      </w:r>
      <w:r w:rsidRPr="00F22603">
        <w:rPr>
          <w:rFonts w:cs="Arial"/>
          <w:szCs w:val="20"/>
        </w:rPr>
        <w:t xml:space="preserve">tak i v rámci poskytovatelů sociálních služeb (domovy pro seniory, domovy se zvláštním režimem, týdenní stacionáře,…). </w:t>
      </w:r>
      <w:r w:rsidRPr="00F22603">
        <w:rPr>
          <w:rFonts w:cs="Arial"/>
        </w:rPr>
        <w:t>V </w:t>
      </w:r>
      <w:r w:rsidRPr="008602A7">
        <w:rPr>
          <w:rFonts w:cs="Arial"/>
        </w:rPr>
        <w:t xml:space="preserve">roce 2014 byly služby dlouhodobé lůžkové péče financovány především ze státního rozpočtu a </w:t>
      </w:r>
      <w:r>
        <w:rPr>
          <w:rFonts w:cs="Arial"/>
        </w:rPr>
        <w:t xml:space="preserve">veřejného zdravotního pojištění. </w:t>
      </w:r>
      <w:r w:rsidRPr="00F22603">
        <w:rPr>
          <w:rFonts w:cs="Arial"/>
        </w:rPr>
        <w:t>I když si na nadstandardní ubytování, stravu a některé druhy služeb klienti připlácí i z vlastní kapsy, pro dlouhodobou lůžkovou péči v pobytových zařízeních sociálních služeb jsou dostupné pouze výdaje z veřejných zdrojů.</w:t>
      </w:r>
    </w:p>
    <w:p w:rsidR="00207508" w:rsidRDefault="00207508" w:rsidP="00207508">
      <w:pPr>
        <w:keepNext w:val="0"/>
        <w:autoSpaceDE w:val="0"/>
        <w:autoSpaceDN w:val="0"/>
        <w:adjustRightInd w:val="0"/>
        <w:spacing w:before="120"/>
        <w:rPr>
          <w:rFonts w:eastAsia="Calibri" w:cs="Arial"/>
          <w:szCs w:val="20"/>
        </w:rPr>
      </w:pPr>
      <w:r w:rsidRPr="008602A7">
        <w:rPr>
          <w:rFonts w:cs="Arial"/>
          <w:szCs w:val="20"/>
        </w:rPr>
        <w:t xml:space="preserve">Více než desetina výdajů z celkových nákladů na dlouhodobou zdravotní péči spadá do kategorie </w:t>
      </w:r>
      <w:r w:rsidRPr="00940CB0">
        <w:rPr>
          <w:rFonts w:cs="Arial"/>
          <w:b/>
          <w:szCs w:val="20"/>
        </w:rPr>
        <w:t>domácí péče</w:t>
      </w:r>
      <w:r w:rsidRPr="008602A7">
        <w:rPr>
          <w:rFonts w:cs="Arial"/>
          <w:szCs w:val="20"/>
        </w:rPr>
        <w:t xml:space="preserve">, prostřednictvím které jsou služby </w:t>
      </w:r>
      <w:r w:rsidRPr="008602A7">
        <w:rPr>
          <w:rFonts w:cs="Arial"/>
          <w:bCs/>
          <w:szCs w:val="20"/>
        </w:rPr>
        <w:t xml:space="preserve">pacientům s chronickým popř. nevyléčitelným onemocněním včetně </w:t>
      </w:r>
      <w:r w:rsidRPr="008602A7">
        <w:rPr>
          <w:rFonts w:cs="Arial"/>
          <w:szCs w:val="20"/>
        </w:rPr>
        <w:t xml:space="preserve">hospicové péče poskytovány v  domácím přirozeném prostředí. </w:t>
      </w:r>
      <w:r w:rsidRPr="008602A7">
        <w:rPr>
          <w:rFonts w:eastAsia="Calibri" w:cs="Arial"/>
          <w:szCs w:val="20"/>
        </w:rPr>
        <w:t>Vlastním sociálním prostředím pacienta se rozumí také pobytové zařízení nahrazující domácí prostředí pacienta např. zařízení sociálních služeb.</w:t>
      </w:r>
      <w:r w:rsidRPr="008602A7">
        <w:rPr>
          <w:rFonts w:eastAsia="Calibri" w:cs="Arial"/>
          <w:sz w:val="24"/>
        </w:rPr>
        <w:t xml:space="preserve"> </w:t>
      </w:r>
      <w:r w:rsidRPr="008602A7">
        <w:rPr>
          <w:rFonts w:eastAsia="Calibri" w:cs="Arial"/>
          <w:szCs w:val="20"/>
        </w:rPr>
        <w:t xml:space="preserve">Výdaje na domácí dlouhodobou péči jsou poskytovány především ze státního rozpočtu </w:t>
      </w:r>
      <w:r>
        <w:rPr>
          <w:rFonts w:eastAsia="Calibri" w:cs="Arial"/>
          <w:szCs w:val="20"/>
        </w:rPr>
        <w:t>(</w:t>
      </w:r>
      <w:r w:rsidRPr="008602A7">
        <w:rPr>
          <w:rFonts w:eastAsia="Calibri" w:cs="Arial"/>
          <w:szCs w:val="20"/>
        </w:rPr>
        <w:t>72</w:t>
      </w:r>
      <w:r>
        <w:rPr>
          <w:rFonts w:eastAsia="Calibri" w:cs="Arial"/>
          <w:szCs w:val="20"/>
        </w:rPr>
        <w:t> </w:t>
      </w:r>
      <w:r w:rsidRPr="008602A7">
        <w:rPr>
          <w:rFonts w:eastAsia="Calibri" w:cs="Arial"/>
          <w:szCs w:val="20"/>
        </w:rPr>
        <w:t>%</w:t>
      </w:r>
      <w:r>
        <w:rPr>
          <w:rFonts w:eastAsia="Calibri" w:cs="Arial"/>
          <w:szCs w:val="20"/>
        </w:rPr>
        <w:t>)</w:t>
      </w:r>
      <w:r w:rsidRPr="008602A7">
        <w:rPr>
          <w:rFonts w:eastAsia="Calibri" w:cs="Arial"/>
          <w:szCs w:val="20"/>
        </w:rPr>
        <w:t xml:space="preserve"> a zdravotní</w:t>
      </w:r>
      <w:r>
        <w:rPr>
          <w:rFonts w:eastAsia="Calibri" w:cs="Arial"/>
          <w:szCs w:val="20"/>
        </w:rPr>
        <w:t>mi</w:t>
      </w:r>
      <w:r w:rsidRPr="008602A7">
        <w:rPr>
          <w:rFonts w:eastAsia="Calibri" w:cs="Arial"/>
          <w:szCs w:val="20"/>
        </w:rPr>
        <w:t xml:space="preserve"> pojišťov</w:t>
      </w:r>
      <w:r>
        <w:rPr>
          <w:rFonts w:eastAsia="Calibri" w:cs="Arial"/>
          <w:szCs w:val="20"/>
        </w:rPr>
        <w:t>nami</w:t>
      </w:r>
      <w:r w:rsidRPr="008602A7">
        <w:rPr>
          <w:rFonts w:eastAsia="Calibri" w:cs="Arial"/>
          <w:szCs w:val="20"/>
        </w:rPr>
        <w:t xml:space="preserve"> </w:t>
      </w:r>
      <w:r>
        <w:rPr>
          <w:rFonts w:eastAsia="Calibri" w:cs="Arial"/>
          <w:szCs w:val="20"/>
        </w:rPr>
        <w:t>(</w:t>
      </w:r>
      <w:r w:rsidRPr="008602A7">
        <w:rPr>
          <w:rFonts w:eastAsia="Calibri" w:cs="Arial"/>
          <w:szCs w:val="20"/>
        </w:rPr>
        <w:t>28</w:t>
      </w:r>
      <w:r>
        <w:rPr>
          <w:rFonts w:eastAsia="Calibri" w:cs="Arial"/>
          <w:szCs w:val="20"/>
        </w:rPr>
        <w:t> </w:t>
      </w:r>
      <w:r w:rsidRPr="008602A7">
        <w:rPr>
          <w:rFonts w:eastAsia="Calibri" w:cs="Arial"/>
          <w:szCs w:val="20"/>
        </w:rPr>
        <w:t>%</w:t>
      </w:r>
      <w:r>
        <w:rPr>
          <w:rFonts w:eastAsia="Calibri" w:cs="Arial"/>
          <w:szCs w:val="20"/>
        </w:rPr>
        <w:t>)</w:t>
      </w:r>
      <w:r w:rsidRPr="008602A7">
        <w:rPr>
          <w:rFonts w:eastAsia="Calibri" w:cs="Arial"/>
          <w:szCs w:val="20"/>
        </w:rPr>
        <w:t xml:space="preserve">. </w:t>
      </w:r>
    </w:p>
    <w:p w:rsidR="00207508" w:rsidRDefault="00207508" w:rsidP="00207508">
      <w:pPr>
        <w:keepNext w:val="0"/>
        <w:autoSpaceDE w:val="0"/>
        <w:autoSpaceDN w:val="0"/>
        <w:adjustRightInd w:val="0"/>
        <w:spacing w:before="120"/>
        <w:rPr>
          <w:rFonts w:cs="Arial"/>
          <w:szCs w:val="20"/>
        </w:rPr>
      </w:pPr>
      <w:r w:rsidRPr="008602A7">
        <w:rPr>
          <w:rFonts w:cs="Arial"/>
          <w:szCs w:val="20"/>
        </w:rPr>
        <w:t>Pouze 4</w:t>
      </w:r>
      <w:r>
        <w:rPr>
          <w:rFonts w:cs="Arial"/>
          <w:szCs w:val="20"/>
        </w:rPr>
        <w:t> </w:t>
      </w:r>
      <w:r w:rsidRPr="008602A7">
        <w:rPr>
          <w:rFonts w:cs="Arial"/>
          <w:szCs w:val="20"/>
        </w:rPr>
        <w:t xml:space="preserve">% z celkových nákladů na dlouhodobou zdravotní péči se týkají </w:t>
      </w:r>
      <w:r w:rsidRPr="00940CB0">
        <w:rPr>
          <w:rFonts w:cs="Arial"/>
          <w:b/>
          <w:szCs w:val="20"/>
        </w:rPr>
        <w:t>denní péče</w:t>
      </w:r>
      <w:r>
        <w:rPr>
          <w:rFonts w:cs="Arial"/>
          <w:szCs w:val="20"/>
        </w:rPr>
        <w:t>. Jedná se především o </w:t>
      </w:r>
      <w:r w:rsidRPr="008602A7">
        <w:rPr>
          <w:rFonts w:cs="Arial"/>
          <w:szCs w:val="20"/>
        </w:rPr>
        <w:t>odlehčovací služby</w:t>
      </w:r>
      <w:r>
        <w:rPr>
          <w:rFonts w:cs="Arial"/>
          <w:szCs w:val="20"/>
        </w:rPr>
        <w:t xml:space="preserve"> </w:t>
      </w:r>
      <w:r w:rsidRPr="00282FBC">
        <w:rPr>
          <w:rFonts w:cs="Arial"/>
          <w:szCs w:val="20"/>
        </w:rPr>
        <w:t xml:space="preserve">poskytované osobám se zdravotním postižením a seniorům, jejichž situace vyžaduje pomoc jiné osoby, o které jinak pečuje osoba blízká v domácnosti; cílem </w:t>
      </w:r>
      <w:r>
        <w:rPr>
          <w:rFonts w:cs="Arial"/>
          <w:szCs w:val="20"/>
        </w:rPr>
        <w:t xml:space="preserve">této </w:t>
      </w:r>
      <w:r w:rsidRPr="00282FBC">
        <w:rPr>
          <w:rFonts w:cs="Arial"/>
          <w:szCs w:val="20"/>
        </w:rPr>
        <w:t>služby je umožnit pečující osobě nezbytný odpočinek</w:t>
      </w:r>
      <w:r>
        <w:rPr>
          <w:rFonts w:cs="Arial"/>
          <w:szCs w:val="20"/>
        </w:rPr>
        <w:t>. Dále jde o</w:t>
      </w:r>
      <w:r w:rsidRPr="008602A7">
        <w:rPr>
          <w:rFonts w:cs="Arial"/>
          <w:szCs w:val="20"/>
        </w:rPr>
        <w:t xml:space="preserve"> denní stacionáře </w:t>
      </w:r>
      <w:r w:rsidRPr="00282FBC">
        <w:rPr>
          <w:rFonts w:cs="Arial"/>
          <w:szCs w:val="20"/>
        </w:rPr>
        <w:t>poskytují</w:t>
      </w:r>
      <w:r>
        <w:rPr>
          <w:rFonts w:cs="Arial"/>
          <w:szCs w:val="20"/>
        </w:rPr>
        <w:t>cí</w:t>
      </w:r>
      <w:r w:rsidRPr="00282FBC">
        <w:rPr>
          <w:rFonts w:cs="Arial"/>
          <w:szCs w:val="20"/>
        </w:rPr>
        <w:t xml:space="preserve"> ambulantní služby ve specializovaném zařízení </w:t>
      </w:r>
      <w:r w:rsidRPr="008602A7">
        <w:rPr>
          <w:rFonts w:cs="Arial"/>
          <w:szCs w:val="20"/>
        </w:rPr>
        <w:t>a centra denních služeb</w:t>
      </w:r>
      <w:r>
        <w:rPr>
          <w:rFonts w:cs="Arial"/>
          <w:szCs w:val="20"/>
        </w:rPr>
        <w:t>, směřující k posílení</w:t>
      </w:r>
      <w:r w:rsidRPr="00282FBC">
        <w:rPr>
          <w:rFonts w:cs="Arial"/>
          <w:szCs w:val="20"/>
        </w:rPr>
        <w:t xml:space="preserve"> samostatnost</w:t>
      </w:r>
      <w:r>
        <w:rPr>
          <w:rFonts w:cs="Arial"/>
          <w:szCs w:val="20"/>
        </w:rPr>
        <w:t>i</w:t>
      </w:r>
      <w:r w:rsidRPr="00282FBC">
        <w:rPr>
          <w:rFonts w:cs="Arial"/>
          <w:szCs w:val="20"/>
        </w:rPr>
        <w:t xml:space="preserve"> a soběstačnost</w:t>
      </w:r>
      <w:r>
        <w:rPr>
          <w:rFonts w:cs="Arial"/>
          <w:szCs w:val="20"/>
        </w:rPr>
        <w:t>i</w:t>
      </w:r>
      <w:r w:rsidRPr="00282FBC">
        <w:rPr>
          <w:rFonts w:cs="Arial"/>
          <w:szCs w:val="20"/>
        </w:rPr>
        <w:t xml:space="preserve"> osob se zdravotním postižením a seniorů v nepříznivé sociální situaci</w:t>
      </w:r>
      <w:r>
        <w:rPr>
          <w:rFonts w:cs="Arial"/>
          <w:szCs w:val="20"/>
        </w:rPr>
        <w:t xml:space="preserve">. </w:t>
      </w:r>
      <w:r w:rsidRPr="008602A7">
        <w:rPr>
          <w:rFonts w:cs="Arial"/>
          <w:szCs w:val="20"/>
        </w:rPr>
        <w:t>Výhradním zdrojem financování je státní rozpočet.</w:t>
      </w:r>
    </w:p>
    <w:p w:rsidR="00207508" w:rsidRDefault="00207508" w:rsidP="00207508">
      <w:pPr>
        <w:keepNext w:val="0"/>
        <w:spacing w:line="240" w:lineRule="auto"/>
        <w:jc w:val="left"/>
        <w:rPr>
          <w:b/>
          <w:color w:val="C00000"/>
          <w:sz w:val="28"/>
          <w:szCs w:val="28"/>
        </w:rPr>
      </w:pPr>
      <w:r>
        <w:rPr>
          <w:b/>
          <w:color w:val="C00000"/>
          <w:sz w:val="28"/>
          <w:szCs w:val="28"/>
        </w:rPr>
        <w:br w:type="page"/>
      </w:r>
    </w:p>
    <w:p w:rsidR="00207508" w:rsidRDefault="00207508" w:rsidP="00207508">
      <w:pPr>
        <w:pStyle w:val="Nadpis3"/>
        <w:spacing w:before="120" w:after="120"/>
      </w:pPr>
      <w:r>
        <w:t>3.3.2</w:t>
      </w:r>
      <w:r w:rsidRPr="001E0E1C">
        <w:t xml:space="preserve">. Výdaje na dlouhodobou sociální péči </w:t>
      </w:r>
    </w:p>
    <w:p w:rsidR="00207508" w:rsidRPr="00CA091E" w:rsidRDefault="00207508" w:rsidP="00207508">
      <w:pPr>
        <w:keepNext w:val="0"/>
        <w:spacing w:before="120"/>
        <w:rPr>
          <w:b/>
          <w:sz w:val="28"/>
          <w:szCs w:val="28"/>
        </w:rPr>
      </w:pPr>
      <w:r>
        <w:rPr>
          <w:szCs w:val="20"/>
        </w:rPr>
        <w:t>Dlouhodobá sociální péče v systému zdravotnických účtů zahrnuje výdaje na služby, které zajišťují pomoc s činnostmi každodenního života, a dělí se na sociální služby a peněžité dávky. </w:t>
      </w:r>
      <w:r w:rsidRPr="00CA091E">
        <w:rPr>
          <w:rFonts w:cs="Arial"/>
          <w:szCs w:val="20"/>
        </w:rPr>
        <w:t>Sociální služby i peněžité dávky jsou financovány ze státního rozpočtu.</w:t>
      </w:r>
    </w:p>
    <w:p w:rsidR="00207508" w:rsidRDefault="00207508" w:rsidP="00207508">
      <w:pPr>
        <w:keepNext w:val="0"/>
        <w:spacing w:before="120"/>
        <w:rPr>
          <w:b/>
          <w:color w:val="C00000"/>
          <w:sz w:val="28"/>
          <w:szCs w:val="28"/>
        </w:rPr>
      </w:pPr>
      <w:r w:rsidRPr="00366448">
        <w:rPr>
          <w:rFonts w:cs="Arial"/>
        </w:rPr>
        <w:t>V případě</w:t>
      </w:r>
      <w:r w:rsidRPr="002E163B">
        <w:rPr>
          <w:szCs w:val="20"/>
        </w:rPr>
        <w:t xml:space="preserve"> </w:t>
      </w:r>
      <w:r w:rsidRPr="00940CB0">
        <w:rPr>
          <w:b/>
          <w:szCs w:val="20"/>
        </w:rPr>
        <w:t>sociálních služeb</w:t>
      </w:r>
      <w:r>
        <w:rPr>
          <w:szCs w:val="20"/>
        </w:rPr>
        <w:t xml:space="preserve"> dlouhodobé sociální péče</w:t>
      </w:r>
      <w:r w:rsidRPr="00366448">
        <w:rPr>
          <w:rFonts w:cs="Arial"/>
        </w:rPr>
        <w:t xml:space="preserve"> se jedná výhradně nebo převážně o poskytování tzv. asistenčních služeb typu pomoc při zajištění chodu domácnosti (úklid, nákupy</w:t>
      </w:r>
      <w:r>
        <w:rPr>
          <w:rFonts w:cs="Arial"/>
        </w:rPr>
        <w:t>, zajištění stravy</w:t>
      </w:r>
      <w:r w:rsidRPr="00366448">
        <w:rPr>
          <w:rFonts w:cs="Arial"/>
        </w:rPr>
        <w:t xml:space="preserve">), zprostředkování kontaktu se společenským prostředím, poskytnutí ubytování, sociálně terapeutické, výchovné a vzdělávací činnosti nebo pomoc </w:t>
      </w:r>
      <w:r w:rsidRPr="0032378D">
        <w:rPr>
          <w:rFonts w:cs="Arial"/>
          <w:szCs w:val="20"/>
        </w:rPr>
        <w:t xml:space="preserve">při uplatňování práv a oprávněných zájmů. </w:t>
      </w:r>
    </w:p>
    <w:p w:rsidR="00207508" w:rsidRPr="008602A7" w:rsidRDefault="00207508" w:rsidP="00207508">
      <w:pPr>
        <w:keepNext w:val="0"/>
        <w:spacing w:before="120"/>
        <w:rPr>
          <w:b/>
          <w:color w:val="C00000"/>
          <w:sz w:val="28"/>
          <w:szCs w:val="28"/>
        </w:rPr>
      </w:pPr>
      <w:r w:rsidRPr="00940CB0">
        <w:rPr>
          <w:rFonts w:cs="Arial"/>
          <w:b/>
          <w:szCs w:val="20"/>
        </w:rPr>
        <w:t>Peněžité sociální dávky</w:t>
      </w:r>
      <w:r w:rsidRPr="0032378D">
        <w:rPr>
          <w:rFonts w:cs="Arial"/>
          <w:szCs w:val="20"/>
        </w:rPr>
        <w:t xml:space="preserve"> zahrnují dávky dlouhodobé sociální péče pro jednotlivce nebo domácnosti, a to zejména </w:t>
      </w:r>
      <w:r>
        <w:rPr>
          <w:rFonts w:cs="Arial"/>
          <w:szCs w:val="20"/>
        </w:rPr>
        <w:t xml:space="preserve">příspěvek na péči. Ten je určen osobám, které z důvodů dlouhodobě nepříznivého zdravotního stavu potřebují pomoc jiné osoby při zvládání základních životních potřeb. Z příspěvku je pak hrazena pomoc poskytovaná osobou blízkou, asistentem sociální péče nebo poskytovatelem sociálních služeb. </w:t>
      </w:r>
    </w:p>
    <w:p w:rsidR="00207508" w:rsidRDefault="00207508" w:rsidP="00207508">
      <w:pPr>
        <w:spacing w:before="120"/>
        <w:rPr>
          <w:szCs w:val="20"/>
        </w:rPr>
      </w:pPr>
      <w:r w:rsidRPr="008602A7">
        <w:rPr>
          <w:szCs w:val="20"/>
        </w:rPr>
        <w:t xml:space="preserve">Peněžité dávky </w:t>
      </w:r>
      <w:r>
        <w:rPr>
          <w:szCs w:val="20"/>
        </w:rPr>
        <w:t>tvoří většinu</w:t>
      </w:r>
      <w:r w:rsidRPr="008602A7">
        <w:rPr>
          <w:szCs w:val="20"/>
        </w:rPr>
        <w:t xml:space="preserve"> výdaj</w:t>
      </w:r>
      <w:r>
        <w:rPr>
          <w:szCs w:val="20"/>
        </w:rPr>
        <w:t>ů</w:t>
      </w:r>
      <w:r w:rsidRPr="008602A7">
        <w:rPr>
          <w:szCs w:val="20"/>
        </w:rPr>
        <w:t xml:space="preserve"> na dlouhodobou sociální péči. </w:t>
      </w:r>
      <w:r>
        <w:rPr>
          <w:szCs w:val="20"/>
        </w:rPr>
        <w:t>V roce 2014 pouze</w:t>
      </w:r>
      <w:r w:rsidRPr="008602A7">
        <w:rPr>
          <w:szCs w:val="20"/>
        </w:rPr>
        <w:t xml:space="preserve"> desetina výdajů v této kategorii je určena na </w:t>
      </w:r>
      <w:r>
        <w:rPr>
          <w:szCs w:val="20"/>
        </w:rPr>
        <w:t xml:space="preserve">sociální </w:t>
      </w:r>
      <w:r w:rsidRPr="008602A7">
        <w:rPr>
          <w:szCs w:val="20"/>
        </w:rPr>
        <w:t xml:space="preserve">služby. </w:t>
      </w:r>
    </w:p>
    <w:p w:rsidR="00207508" w:rsidRDefault="00207508" w:rsidP="00207508">
      <w:pPr>
        <w:pStyle w:val="Normlnweb"/>
        <w:spacing w:before="240" w:beforeAutospacing="0" w:after="120" w:afterAutospacing="0" w:line="288" w:lineRule="auto"/>
        <w:rPr>
          <w:rFonts w:cs="Arial"/>
          <w:b/>
          <w:sz w:val="18"/>
          <w:szCs w:val="18"/>
        </w:rPr>
      </w:pPr>
      <w:r w:rsidRPr="00CA2552">
        <w:rPr>
          <w:rFonts w:cs="Arial"/>
          <w:b/>
          <w:sz w:val="18"/>
          <w:szCs w:val="18"/>
        </w:rPr>
        <w:t>Graf č.</w:t>
      </w:r>
      <w:r>
        <w:rPr>
          <w:rFonts w:cs="Arial"/>
          <w:b/>
          <w:sz w:val="18"/>
          <w:szCs w:val="18"/>
        </w:rPr>
        <w:t xml:space="preserve"> 3.3.4 </w:t>
      </w:r>
      <w:r w:rsidRPr="00CA2552">
        <w:rPr>
          <w:rFonts w:cs="Arial"/>
          <w:b/>
          <w:sz w:val="18"/>
          <w:szCs w:val="18"/>
        </w:rPr>
        <w:t xml:space="preserve">Výdaje na dlouhodobou </w:t>
      </w:r>
      <w:r>
        <w:rPr>
          <w:rFonts w:cs="Arial"/>
          <w:b/>
          <w:sz w:val="18"/>
          <w:szCs w:val="18"/>
        </w:rPr>
        <w:t xml:space="preserve">sociální </w:t>
      </w:r>
      <w:r w:rsidRPr="00CA2552">
        <w:rPr>
          <w:rFonts w:cs="Arial"/>
          <w:b/>
          <w:sz w:val="18"/>
          <w:szCs w:val="18"/>
        </w:rPr>
        <w:t xml:space="preserve">péči </w:t>
      </w:r>
      <w:r>
        <w:rPr>
          <w:rFonts w:cs="Arial"/>
          <w:b/>
          <w:sz w:val="18"/>
          <w:szCs w:val="18"/>
        </w:rPr>
        <w:t>v ČR podle typu poskytnuté péče, 2014 (mld. Kč; %)</w:t>
      </w:r>
    </w:p>
    <w:p w:rsidR="00207508" w:rsidRDefault="009C09FF" w:rsidP="00207508">
      <w:pPr>
        <w:spacing w:before="120" w:after="120"/>
        <w:jc w:val="center"/>
        <w:rPr>
          <w:rFonts w:cs="Arial"/>
          <w:b/>
          <w:sz w:val="18"/>
          <w:szCs w:val="18"/>
        </w:rPr>
      </w:pPr>
      <w:r>
        <w:rPr>
          <w:noProof/>
        </w:rPr>
        <w:pict>
          <v:shape id="_x0000_s1032" type="#_x0000_t202" style="position:absolute;left:0;text-align:left;margin-left:256.8pt;margin-top:60.45pt;width:65.25pt;height:21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" filled="f" stroked="f">
            <v:path arrowok="t"/>
            <v:textbox>
              <w:txbxContent>
                <w:p w:rsidR="00207508" w:rsidRPr="00904903" w:rsidRDefault="00207508" w:rsidP="00207508">
                  <w:pPr>
                    <w:pStyle w:val="Normlnweb"/>
                    <w:spacing w:before="0" w:beforeAutospacing="0" w:after="0" w:afterAutospacing="0"/>
                    <w:rPr>
                      <w:b/>
                    </w:rPr>
                  </w:pPr>
                  <w:r w:rsidRPr="00904903">
                    <w:rPr>
                      <w:rFonts w:cs="Arial"/>
                      <w:b/>
                      <w:sz w:val="16"/>
                      <w:szCs w:val="16"/>
                    </w:rPr>
                    <w:t>1,8 mld. Kč</w:t>
                  </w:r>
                </w:p>
                <w:p w:rsidR="00207508" w:rsidRPr="00904903" w:rsidRDefault="00207508" w:rsidP="00207508">
                  <w:pPr>
                    <w:pStyle w:val="Normlnweb"/>
                    <w:spacing w:before="0" w:beforeAutospacing="0" w:after="0" w:afterAutospacing="0"/>
                    <w:rPr>
                      <w:b/>
                    </w:rPr>
                  </w:pPr>
                </w:p>
              </w:txbxContent>
            </v:textbox>
          </v:shape>
        </w:pict>
      </w:r>
      <w:r>
        <w:rPr>
          <w:noProof/>
        </w:rPr>
        <w:pict>
          <v:shape id="TextovéPole 3" o:spid="_x0000_s1031" type="#_x0000_t202" style="position:absolute;left:0;text-align:left;margin-left:187.8pt;margin-top:154.2pt;width:82.5pt;height:15.7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" filled="f" stroked="f">
            <v:path arrowok="t"/>
            <v:textbox>
              <w:txbxContent>
                <w:p w:rsidR="00207508" w:rsidRPr="009C09FF" w:rsidRDefault="00207508" w:rsidP="00207508">
                  <w:pPr>
                    <w:pStyle w:val="Normlnweb"/>
                    <w:spacing w:before="0" w:beforeAutospacing="0" w:after="0" w:afterAutospacing="0"/>
                    <w:rPr>
                      <w:b/>
                      <w:color w:val="FFFFFF"/>
                    </w:rPr>
                  </w:pPr>
                  <w:r w:rsidRPr="009C09FF">
                    <w:rPr>
                      <w:rFonts w:cs="Arial"/>
                      <w:b/>
                      <w:color w:val="FFFFFF"/>
                      <w:sz w:val="16"/>
                      <w:szCs w:val="16"/>
                    </w:rPr>
                    <w:t>16,3 mld. Kč</w:t>
                  </w:r>
                </w:p>
                <w:p w:rsidR="00207508" w:rsidRPr="009C09FF" w:rsidRDefault="00207508" w:rsidP="00207508">
                  <w:pPr>
                    <w:pStyle w:val="Normlnweb"/>
                    <w:spacing w:before="0" w:beforeAutospacing="0" w:after="0" w:afterAutospacing="0"/>
                    <w:rPr>
                      <w:b/>
                      <w:color w:val="FFFFFF"/>
                    </w:rPr>
                  </w:pPr>
                </w:p>
              </w:txbxContent>
            </v:textbox>
          </v:shape>
        </w:pict>
      </w:r>
      <w:r w:rsidRPr="007F3AC0">
        <w:rPr>
          <w:noProof/>
        </w:rPr>
        <w:pict>
          <v:shape id="Graf 33" o:spid="_x0000_i1042" type="#_x0000_t75" style="width:377.25pt;height:234.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">
            <v:imagedata r:id="rId31" o:title="" cropbottom="-14f"/>
            <o:lock v:ext="edit" aspectratio="f"/>
          </v:shape>
        </w:pict>
      </w:r>
    </w:p>
    <w:p w:rsidR="00207508" w:rsidRPr="004E52F2" w:rsidRDefault="00207508" w:rsidP="00207508">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207508" w:rsidRDefault="00207508" w:rsidP="00207508">
      <w:pPr>
        <w:rPr>
          <w:szCs w:val="20"/>
        </w:rPr>
      </w:pPr>
    </w:p>
    <w:p w:rsidR="00207508" w:rsidRPr="00940CB0" w:rsidRDefault="00207508" w:rsidP="00207508">
      <w:pPr>
        <w:pStyle w:val="Nadpis2"/>
        <w:keepLines w:val="0"/>
        <w:spacing w:before="200" w:after="120" w:line="276" w:lineRule="auto"/>
        <w:jc w:val="both"/>
        <w:rPr>
          <w:i/>
          <w:color w:val="auto"/>
          <w:sz w:val="20"/>
          <w:szCs w:val="24"/>
        </w:rPr>
      </w:pPr>
      <w:r w:rsidRPr="00940CB0">
        <w:rPr>
          <w:i/>
          <w:color w:val="auto"/>
          <w:sz w:val="20"/>
          <w:szCs w:val="24"/>
        </w:rPr>
        <w:t>Největší část výdajů na sociální služby dlouhodobé péče byla investována do chráněného bydlení</w:t>
      </w:r>
    </w:p>
    <w:p w:rsidR="00207508" w:rsidRDefault="00207508" w:rsidP="00207508">
      <w:pPr>
        <w:keepNext w:val="0"/>
        <w:autoSpaceDE w:val="0"/>
        <w:autoSpaceDN w:val="0"/>
        <w:adjustRightInd w:val="0"/>
        <w:rPr>
          <w:rFonts w:cs="Arial"/>
          <w:szCs w:val="20"/>
        </w:rPr>
      </w:pPr>
      <w:r w:rsidRPr="007C25B5">
        <w:rPr>
          <w:rFonts w:cs="Arial"/>
          <w:szCs w:val="20"/>
        </w:rPr>
        <w:t xml:space="preserve">V roce 2014 bylo investováno 39 % finančních prostředků z kategorie sociálních služeb dlouhodobé sociální péče na </w:t>
      </w:r>
      <w:r w:rsidRPr="004C0112">
        <w:rPr>
          <w:rFonts w:cs="Arial"/>
          <w:b/>
          <w:szCs w:val="20"/>
        </w:rPr>
        <w:t>provoz chráněného bydlení</w:t>
      </w:r>
      <w:r w:rsidRPr="007C25B5">
        <w:rPr>
          <w:rFonts w:cs="Arial"/>
          <w:szCs w:val="20"/>
        </w:rPr>
        <w:t xml:space="preserve"> (708 miliónů Kč), což je pobytová služba umožňující lidem s postižením žít v běžném prostředí domácnosti. Na služby sociální rehabilitace bylo vydáno 36 % z celkových výdajů na sociální služby dlouhodobé péče (650 miliónů Kč). Jedná se o soubor činností zaměřených na nácvik potřebných dovedností osob se zdravotním postižením směřujících k dosažení maximální možné soběstačnosti. </w:t>
      </w:r>
      <w:r w:rsidRPr="00BF6D37">
        <w:rPr>
          <w:rFonts w:cs="Arial"/>
          <w:szCs w:val="20"/>
        </w:rPr>
        <w:t xml:space="preserve">Částka </w:t>
      </w:r>
      <w:r>
        <w:rPr>
          <w:rFonts w:cs="Arial"/>
          <w:szCs w:val="20"/>
        </w:rPr>
        <w:t>n</w:t>
      </w:r>
      <w:r w:rsidRPr="00BF6D37">
        <w:rPr>
          <w:rFonts w:cs="Arial"/>
          <w:szCs w:val="20"/>
        </w:rPr>
        <w:t>a sociálně aktivizační služby</w:t>
      </w:r>
      <w:r>
        <w:rPr>
          <w:rFonts w:cs="Arial"/>
          <w:szCs w:val="20"/>
        </w:rPr>
        <w:t xml:space="preserve"> (131 miliónů Kč)</w:t>
      </w:r>
      <w:r w:rsidRPr="00BF6D37">
        <w:rPr>
          <w:rFonts w:cs="Arial"/>
          <w:szCs w:val="20"/>
        </w:rPr>
        <w:t>, které umožňují seniorům a osobám se zdravotním postižením zprostředkování kontaktu se společenským prostředím, ale i</w:t>
      </w:r>
      <w:r>
        <w:rPr>
          <w:rFonts w:cs="Arial"/>
          <w:szCs w:val="20"/>
        </w:rPr>
        <w:t> </w:t>
      </w:r>
      <w:r w:rsidRPr="00BF6D37">
        <w:rPr>
          <w:rFonts w:cs="Arial"/>
          <w:szCs w:val="20"/>
        </w:rPr>
        <w:t>pomoc při uplatňování oprávněných požadavků a při obstarávání osobních záležitostí</w:t>
      </w:r>
      <w:r>
        <w:rPr>
          <w:rFonts w:cs="Arial"/>
          <w:szCs w:val="20"/>
        </w:rPr>
        <w:t>,</w:t>
      </w:r>
      <w:r w:rsidRPr="00BF6D37">
        <w:rPr>
          <w:rFonts w:cs="Arial"/>
          <w:szCs w:val="20"/>
        </w:rPr>
        <w:t xml:space="preserve"> </w:t>
      </w:r>
      <w:r>
        <w:rPr>
          <w:rFonts w:cs="Arial"/>
          <w:szCs w:val="20"/>
        </w:rPr>
        <w:t xml:space="preserve">představovala </w:t>
      </w:r>
      <w:r w:rsidRPr="00BF6D37">
        <w:rPr>
          <w:rFonts w:cs="Arial"/>
          <w:szCs w:val="20"/>
        </w:rPr>
        <w:t>7%</w:t>
      </w:r>
      <w:r>
        <w:rPr>
          <w:rFonts w:cs="Arial"/>
          <w:szCs w:val="20"/>
        </w:rPr>
        <w:t xml:space="preserve"> podíl výdajů na sociální služby dlouhodobé sociální péče</w:t>
      </w:r>
      <w:r w:rsidRPr="00BF6D37">
        <w:rPr>
          <w:rFonts w:cs="Arial"/>
          <w:szCs w:val="20"/>
        </w:rPr>
        <w:t>.</w:t>
      </w:r>
    </w:p>
    <w:p w:rsidR="00207508" w:rsidRDefault="00207508" w:rsidP="00207508">
      <w:pPr>
        <w:keepNext w:val="0"/>
        <w:spacing w:line="240" w:lineRule="auto"/>
        <w:jc w:val="left"/>
        <w:rPr>
          <w:b/>
          <w:bCs/>
          <w:sz w:val="18"/>
          <w:szCs w:val="20"/>
        </w:rPr>
      </w:pPr>
      <w:r>
        <w:rPr>
          <w:b/>
          <w:bCs/>
          <w:sz w:val="18"/>
          <w:szCs w:val="20"/>
        </w:rPr>
        <w:br w:type="page"/>
      </w:r>
    </w:p>
    <w:p w:rsidR="00207508" w:rsidRPr="00904903" w:rsidRDefault="00207508" w:rsidP="00207508">
      <w:pPr>
        <w:pStyle w:val="Normlnweb"/>
        <w:spacing w:before="240" w:beforeAutospacing="0" w:after="120" w:afterAutospacing="0" w:line="288" w:lineRule="auto"/>
        <w:rPr>
          <w:rFonts w:cs="Arial"/>
          <w:b/>
          <w:sz w:val="18"/>
          <w:szCs w:val="18"/>
        </w:rPr>
      </w:pPr>
      <w:r w:rsidRPr="004C0112">
        <w:rPr>
          <w:rFonts w:cs="Arial"/>
          <w:b/>
          <w:sz w:val="18"/>
          <w:szCs w:val="18"/>
        </w:rPr>
        <w:t xml:space="preserve">Graf č. </w:t>
      </w:r>
      <w:r>
        <w:rPr>
          <w:rFonts w:cs="Arial"/>
          <w:b/>
          <w:sz w:val="18"/>
          <w:szCs w:val="18"/>
        </w:rPr>
        <w:t>3.3.5</w:t>
      </w:r>
      <w:r w:rsidRPr="004C0112">
        <w:rPr>
          <w:rFonts w:cs="Arial"/>
          <w:b/>
          <w:sz w:val="18"/>
          <w:szCs w:val="18"/>
        </w:rPr>
        <w:t xml:space="preserve">: </w:t>
      </w:r>
      <w:r>
        <w:rPr>
          <w:rFonts w:cs="Arial"/>
          <w:b/>
          <w:sz w:val="18"/>
          <w:szCs w:val="18"/>
        </w:rPr>
        <w:t>V</w:t>
      </w:r>
      <w:r w:rsidRPr="004C0112">
        <w:rPr>
          <w:rFonts w:cs="Arial"/>
          <w:b/>
          <w:sz w:val="18"/>
          <w:szCs w:val="18"/>
        </w:rPr>
        <w:t>ýdaj</w:t>
      </w:r>
      <w:r>
        <w:rPr>
          <w:rFonts w:cs="Arial"/>
          <w:b/>
          <w:sz w:val="18"/>
          <w:szCs w:val="18"/>
        </w:rPr>
        <w:t>e</w:t>
      </w:r>
      <w:r w:rsidRPr="004C0112">
        <w:rPr>
          <w:rFonts w:cs="Arial"/>
          <w:b/>
          <w:sz w:val="18"/>
          <w:szCs w:val="18"/>
        </w:rPr>
        <w:t xml:space="preserve"> </w:t>
      </w:r>
      <w:r w:rsidRPr="00CA091E">
        <w:rPr>
          <w:rFonts w:cs="Arial"/>
          <w:b/>
          <w:sz w:val="18"/>
          <w:szCs w:val="18"/>
        </w:rPr>
        <w:t>na zdravotně-sociální služby</w:t>
      </w:r>
      <w:r w:rsidRPr="004C0112">
        <w:rPr>
          <w:rFonts w:cs="Arial"/>
          <w:b/>
          <w:sz w:val="18"/>
          <w:szCs w:val="18"/>
        </w:rPr>
        <w:t xml:space="preserve"> dlouhodobé péče </w:t>
      </w:r>
      <w:r>
        <w:rPr>
          <w:rFonts w:cs="Arial"/>
          <w:b/>
          <w:sz w:val="18"/>
          <w:szCs w:val="18"/>
        </w:rPr>
        <w:t xml:space="preserve">v ČR </w:t>
      </w:r>
      <w:r w:rsidRPr="004C0112">
        <w:rPr>
          <w:rFonts w:cs="Arial"/>
          <w:b/>
          <w:sz w:val="18"/>
          <w:szCs w:val="18"/>
        </w:rPr>
        <w:t>podle druhu služeb</w:t>
      </w:r>
      <w:r>
        <w:rPr>
          <w:rFonts w:cs="Arial"/>
          <w:b/>
          <w:sz w:val="18"/>
          <w:szCs w:val="18"/>
        </w:rPr>
        <w:t xml:space="preserve">, 2010-2014 </w:t>
      </w:r>
      <w:r w:rsidRPr="00904903">
        <w:rPr>
          <w:rFonts w:cs="Arial"/>
          <w:b/>
          <w:sz w:val="18"/>
          <w:szCs w:val="18"/>
        </w:rPr>
        <w:t>(mil. Kč)</w:t>
      </w:r>
    </w:p>
    <w:p w:rsidR="00207508" w:rsidRDefault="009C09FF" w:rsidP="00207508">
      <w:pPr>
        <w:keepNext w:val="0"/>
        <w:spacing w:line="240" w:lineRule="auto"/>
        <w:rPr>
          <w:b/>
          <w:bCs/>
          <w:sz w:val="18"/>
          <w:szCs w:val="20"/>
        </w:rPr>
      </w:pPr>
      <w:r w:rsidRPr="007F3AC0">
        <w:rPr>
          <w:noProof/>
        </w:rPr>
        <w:object w:dxaOrig="9409" w:dyaOrig="4272">
          <v:shape id="Graf 34" o:spid="_x0000_i1043" type="#_x0000_t75" style="width:470.25pt;height:213.75pt;visibility:visible" o:ole="">
            <v:imagedata r:id="rId32" o:title="" cropbottom="-46f"/>
            <o:lock v:ext="edit" aspectratio="f"/>
          </v:shape>
          <o:OLEObject Type="Embed" ProgID="Excel.Chart.8" ShapeID="Graf 34" DrawAspect="Content" ObjectID="_1526113846" r:id="rId33">
            <o:FieldCodes>\s</o:FieldCodes>
          </o:OLEObject>
        </w:object>
      </w:r>
    </w:p>
    <w:p w:rsidR="00207508" w:rsidRPr="004E52F2" w:rsidRDefault="00207508" w:rsidP="00207508">
      <w:pPr>
        <w:pStyle w:val="nazevtabulky"/>
        <w:keepNext w:val="0"/>
        <w:spacing w:before="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207508" w:rsidRPr="00904903" w:rsidRDefault="00207508" w:rsidP="00207508">
      <w:pPr>
        <w:pStyle w:val="Nadpis2"/>
        <w:keepLines w:val="0"/>
        <w:spacing w:before="200" w:after="120" w:line="276" w:lineRule="auto"/>
        <w:jc w:val="both"/>
        <w:rPr>
          <w:i/>
          <w:color w:val="auto"/>
          <w:sz w:val="20"/>
          <w:szCs w:val="24"/>
        </w:rPr>
      </w:pPr>
      <w:r w:rsidRPr="00904903">
        <w:rPr>
          <w:i/>
          <w:color w:val="auto"/>
          <w:sz w:val="20"/>
          <w:szCs w:val="24"/>
        </w:rPr>
        <w:t>Výdaje státu na příspěvky na péči se od roku 2011 zvýšily o 13 %</w:t>
      </w:r>
    </w:p>
    <w:p w:rsidR="00207508" w:rsidRDefault="00207508" w:rsidP="00207508">
      <w:pPr>
        <w:keepNext w:val="0"/>
        <w:autoSpaceDE w:val="0"/>
        <w:autoSpaceDN w:val="0"/>
        <w:adjustRightInd w:val="0"/>
        <w:rPr>
          <w:rFonts w:cs="Arial"/>
          <w:szCs w:val="20"/>
        </w:rPr>
      </w:pPr>
      <w:r w:rsidRPr="007C25B5">
        <w:rPr>
          <w:rFonts w:cs="Arial"/>
          <w:szCs w:val="20"/>
        </w:rPr>
        <w:t xml:space="preserve">V kategorii sociálních dávek dlouhodobé sociální péče patři z hlediska výdajů k nejnákladnějším </w:t>
      </w:r>
      <w:r w:rsidRPr="001D4575">
        <w:rPr>
          <w:rFonts w:cs="Arial"/>
          <w:b/>
          <w:szCs w:val="20"/>
        </w:rPr>
        <w:t>příspěvek na péči</w:t>
      </w:r>
      <w:r w:rsidRPr="007C25B5">
        <w:rPr>
          <w:rFonts w:cs="Arial"/>
          <w:szCs w:val="20"/>
        </w:rPr>
        <w:t>, určený osobám, které z důvodu svého zdravotního stavu</w:t>
      </w:r>
      <w:r w:rsidRPr="00BF6D37">
        <w:rPr>
          <w:rFonts w:cs="Arial"/>
          <w:szCs w:val="20"/>
        </w:rPr>
        <w:t xml:space="preserve"> potřebují pomoc jiné osoby (14</w:t>
      </w:r>
      <w:r>
        <w:rPr>
          <w:rFonts w:cs="Arial"/>
          <w:szCs w:val="20"/>
        </w:rPr>
        <w:t> </w:t>
      </w:r>
      <w:r w:rsidRPr="00BF6D37">
        <w:rPr>
          <w:rFonts w:cs="Arial"/>
          <w:szCs w:val="20"/>
        </w:rPr>
        <w:t>353</w:t>
      </w:r>
      <w:r>
        <w:rPr>
          <w:rFonts w:cs="Arial"/>
          <w:szCs w:val="20"/>
        </w:rPr>
        <w:t> </w:t>
      </w:r>
      <w:r w:rsidRPr="00BF6D37">
        <w:rPr>
          <w:rFonts w:cs="Arial"/>
          <w:szCs w:val="20"/>
        </w:rPr>
        <w:t>mil.</w:t>
      </w:r>
      <w:r>
        <w:rPr>
          <w:rFonts w:cs="Arial"/>
          <w:szCs w:val="20"/>
        </w:rPr>
        <w:t> </w:t>
      </w:r>
      <w:r w:rsidRPr="00BF6D37">
        <w:rPr>
          <w:rFonts w:cs="Arial"/>
          <w:szCs w:val="20"/>
        </w:rPr>
        <w:t>Kč</w:t>
      </w:r>
      <w:r>
        <w:rPr>
          <w:rFonts w:cs="Arial"/>
          <w:szCs w:val="20"/>
        </w:rPr>
        <w:t xml:space="preserve"> v roce 2014</w:t>
      </w:r>
      <w:r w:rsidRPr="00BF6D37">
        <w:rPr>
          <w:rFonts w:cs="Arial"/>
          <w:szCs w:val="20"/>
        </w:rPr>
        <w:t xml:space="preserve">). </w:t>
      </w:r>
    </w:p>
    <w:p w:rsidR="00207508" w:rsidRDefault="00207508" w:rsidP="00207508">
      <w:pPr>
        <w:spacing w:before="120"/>
        <w:rPr>
          <w:rFonts w:cs="Arial"/>
          <w:szCs w:val="20"/>
        </w:rPr>
      </w:pPr>
      <w:r w:rsidRPr="00BF6D37">
        <w:rPr>
          <w:rFonts w:cs="Arial"/>
          <w:szCs w:val="20"/>
        </w:rPr>
        <w:t xml:space="preserve">Následoval příspěvek </w:t>
      </w:r>
      <w:r w:rsidRPr="001D4575">
        <w:rPr>
          <w:rFonts w:cs="Arial"/>
          <w:b/>
          <w:szCs w:val="20"/>
        </w:rPr>
        <w:t>na mobilitu</w:t>
      </w:r>
      <w:r w:rsidRPr="00BF6D37">
        <w:rPr>
          <w:rFonts w:cs="Arial"/>
          <w:szCs w:val="20"/>
        </w:rPr>
        <w:t xml:space="preserve"> </w:t>
      </w:r>
      <w:r>
        <w:rPr>
          <w:rFonts w:cs="Arial"/>
          <w:szCs w:val="20"/>
        </w:rPr>
        <w:t>pro osoby s nárokem na průkaz ZTP nebo ZTP/P, které se opakovaně za úhradu dopravují (</w:t>
      </w:r>
      <w:r w:rsidRPr="00BF6D37">
        <w:rPr>
          <w:rFonts w:cs="Arial"/>
          <w:szCs w:val="20"/>
        </w:rPr>
        <w:t>1 111 mil. Kč</w:t>
      </w:r>
      <w:r>
        <w:rPr>
          <w:rFonts w:cs="Arial"/>
          <w:szCs w:val="20"/>
        </w:rPr>
        <w:t xml:space="preserve"> v roce 2014)</w:t>
      </w:r>
      <w:r w:rsidRPr="00BF6D37">
        <w:rPr>
          <w:rFonts w:cs="Arial"/>
          <w:szCs w:val="20"/>
        </w:rPr>
        <w:t xml:space="preserve"> a příspěvek </w:t>
      </w:r>
      <w:r w:rsidRPr="001D4575">
        <w:rPr>
          <w:rFonts w:cs="Arial"/>
          <w:b/>
          <w:szCs w:val="20"/>
        </w:rPr>
        <w:t>na zvláštní pomůcku</w:t>
      </w:r>
      <w:r w:rsidRPr="00BF6D37">
        <w:rPr>
          <w:rFonts w:cs="Arial"/>
          <w:szCs w:val="20"/>
        </w:rPr>
        <w:t xml:space="preserve"> </w:t>
      </w:r>
      <w:r>
        <w:rPr>
          <w:rFonts w:cs="Arial"/>
          <w:szCs w:val="20"/>
        </w:rPr>
        <w:t xml:space="preserve">pro osoby s těžkou vadou nosného nebo pohybového ústrojí nebo s těžkým zrakovým či sluchovým postižením </w:t>
      </w:r>
      <w:r w:rsidRPr="00BF6D37">
        <w:rPr>
          <w:rFonts w:cs="Arial"/>
          <w:szCs w:val="20"/>
        </w:rPr>
        <w:t>(805</w:t>
      </w:r>
      <w:r>
        <w:rPr>
          <w:rFonts w:cs="Arial"/>
          <w:szCs w:val="20"/>
        </w:rPr>
        <w:t> </w:t>
      </w:r>
      <w:r w:rsidRPr="00BF6D37">
        <w:rPr>
          <w:rFonts w:cs="Arial"/>
          <w:szCs w:val="20"/>
        </w:rPr>
        <w:t>mil.</w:t>
      </w:r>
      <w:r>
        <w:rPr>
          <w:rFonts w:cs="Arial"/>
          <w:szCs w:val="20"/>
        </w:rPr>
        <w:t> </w:t>
      </w:r>
      <w:r w:rsidRPr="00BF6D37">
        <w:rPr>
          <w:rFonts w:cs="Arial"/>
          <w:szCs w:val="20"/>
        </w:rPr>
        <w:t>Kč</w:t>
      </w:r>
      <w:r>
        <w:rPr>
          <w:rFonts w:cs="Arial"/>
          <w:szCs w:val="20"/>
        </w:rPr>
        <w:t xml:space="preserve"> v roce 2014</w:t>
      </w:r>
      <w:r w:rsidRPr="00BF6D37">
        <w:rPr>
          <w:rFonts w:cs="Arial"/>
          <w:szCs w:val="20"/>
        </w:rPr>
        <w:t>).</w:t>
      </w:r>
      <w:r w:rsidRPr="001D4575">
        <w:rPr>
          <w:rFonts w:cs="Arial"/>
          <w:szCs w:val="20"/>
        </w:rPr>
        <w:t xml:space="preserve"> </w:t>
      </w:r>
    </w:p>
    <w:p w:rsidR="00207508" w:rsidRPr="00A02716" w:rsidRDefault="00207508" w:rsidP="00207508">
      <w:pPr>
        <w:spacing w:before="120"/>
        <w:rPr>
          <w:rFonts w:cs="Arial"/>
          <w:color w:val="1F497D"/>
          <w:szCs w:val="20"/>
        </w:rPr>
      </w:pPr>
      <w:r>
        <w:rPr>
          <w:rFonts w:cs="Arial"/>
          <w:szCs w:val="20"/>
        </w:rPr>
        <w:t>Příspěvek na mobilitu byl zaveden od roku 2012, ale údaje za rok 2010 a 2011 zahrnují z metodického hlediska srovnatelný příspěvek na provoz motorového vozidla a příspěvek na individuální dopravu.</w:t>
      </w:r>
      <w:r w:rsidRPr="001D4575">
        <w:rPr>
          <w:rFonts w:cs="Arial"/>
          <w:szCs w:val="20"/>
        </w:rPr>
        <w:t xml:space="preserve"> </w:t>
      </w:r>
      <w:r>
        <w:rPr>
          <w:rFonts w:cs="Arial"/>
          <w:szCs w:val="20"/>
        </w:rPr>
        <w:t>Meziročně výrazně nižší výdaje u příspěvku na zvláštní pomůcku v roce 2012 odráží zavedení nového typu dávky, která sjednotila dosud používané srovnatelné příspěvky na nákup zvláštních pomůcek nebo na motorové vozidlo. Zavedení nového příspěvku ovlivnilo i jeho pozdější výplaty (od 2. čtvrtletí roku 2012).</w:t>
      </w:r>
    </w:p>
    <w:p w:rsidR="00207508" w:rsidRPr="00CA091E" w:rsidRDefault="00207508" w:rsidP="00207508">
      <w:pPr>
        <w:pStyle w:val="Normlnweb"/>
        <w:spacing w:before="240" w:beforeAutospacing="0" w:after="120" w:afterAutospacing="0" w:line="288" w:lineRule="auto"/>
        <w:rPr>
          <w:rFonts w:cs="Arial"/>
          <w:b/>
          <w:sz w:val="18"/>
          <w:szCs w:val="18"/>
        </w:rPr>
      </w:pPr>
      <w:r w:rsidRPr="00CA091E">
        <w:rPr>
          <w:rFonts w:cs="Arial"/>
          <w:b/>
          <w:sz w:val="18"/>
          <w:szCs w:val="18"/>
        </w:rPr>
        <w:t>Graf č.</w:t>
      </w:r>
      <w:r>
        <w:rPr>
          <w:rFonts w:cs="Arial"/>
          <w:b/>
          <w:sz w:val="18"/>
          <w:szCs w:val="18"/>
        </w:rPr>
        <w:t>3.3.6:</w:t>
      </w:r>
      <w:r w:rsidRPr="00CA091E">
        <w:rPr>
          <w:rFonts w:cs="Arial"/>
          <w:b/>
          <w:sz w:val="18"/>
          <w:szCs w:val="18"/>
        </w:rPr>
        <w:t xml:space="preserve">  Peněžité dávky na zdravotně-sociální služby podle druhů příspěvku, 2010-2014 (mil. Kč)</w:t>
      </w:r>
      <w:r w:rsidRPr="00CA091E" w:rsidDel="00EC7393">
        <w:rPr>
          <w:rFonts w:cs="Arial"/>
          <w:b/>
          <w:sz w:val="18"/>
          <w:szCs w:val="18"/>
        </w:rPr>
        <w:t xml:space="preserve"> </w:t>
      </w:r>
    </w:p>
    <w:p w:rsidR="00207508" w:rsidRDefault="009C09FF" w:rsidP="00207508">
      <w:pPr>
        <w:keepNext w:val="0"/>
        <w:autoSpaceDE w:val="0"/>
        <w:autoSpaceDN w:val="0"/>
        <w:adjustRightInd w:val="0"/>
        <w:rPr>
          <w:szCs w:val="20"/>
        </w:rPr>
      </w:pPr>
      <w:r w:rsidRPr="007F3AC0">
        <w:rPr>
          <w:noProof/>
        </w:rPr>
        <w:object w:dxaOrig="8910" w:dyaOrig="4167">
          <v:shape id="Graf 35" o:spid="_x0000_i1044" type="#_x0000_t75" style="width:445.5pt;height:208.5pt;visibility:visible" o:ole="">
            <v:imagedata r:id="rId34" o:title="" cropbottom="-63f" cropright="-7f"/>
            <o:lock v:ext="edit" aspectratio="f"/>
          </v:shape>
          <o:OLEObject Type="Embed" ProgID="Excel.Chart.8" ShapeID="Graf 35" DrawAspect="Content" ObjectID="_1526113847" r:id="rId35">
            <o:FieldCodes>\s</o:FieldCodes>
          </o:OLEObject>
        </w:object>
      </w:r>
    </w:p>
    <w:p w:rsidR="00207508" w:rsidRPr="004E52F2" w:rsidRDefault="00207508" w:rsidP="00207508">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207508" w:rsidRPr="00207508" w:rsidRDefault="00207508" w:rsidP="00207508">
      <w:pPr>
        <w:keepLines/>
        <w:spacing w:before="120" w:after="120"/>
        <w:jc w:val="left"/>
        <w:outlineLvl w:val="1"/>
        <w:rPr>
          <w:rFonts w:eastAsia="MS Gothic"/>
          <w:b/>
          <w:bCs/>
          <w:color w:val="C00000"/>
          <w:sz w:val="28"/>
          <w:szCs w:val="26"/>
        </w:rPr>
      </w:pPr>
      <w:r w:rsidRPr="00207508">
        <w:rPr>
          <w:rFonts w:eastAsia="MS Gothic"/>
          <w:b/>
          <w:bCs/>
          <w:color w:val="C00000"/>
          <w:sz w:val="28"/>
          <w:szCs w:val="26"/>
        </w:rPr>
        <w:t>3.4 Výdaje za léky</w:t>
      </w:r>
    </w:p>
    <w:p w:rsidR="00207508" w:rsidRPr="00207508" w:rsidRDefault="00207508" w:rsidP="00207508">
      <w:pPr>
        <w:spacing w:before="120"/>
        <w:rPr>
          <w:bCs/>
        </w:rPr>
      </w:pPr>
      <w:r w:rsidRPr="00207508">
        <w:rPr>
          <w:bCs/>
        </w:rPr>
        <w:t>Tato kapitola podává přehled základních údajů o výdajích za léky od roku 2005. Poskytuje jednak údaje o výdajích za ambulantně vydávané léky, tedy ty, které jsou buď vydávány pacientům na lékařský předpis, nebo jsou nakupovány v rámci volného prodeje léků. Tyto výdaje spadají v třídění podle druhu péče do skupiny Léčiva a zdravotnický materiál (podskupiny Léky na předpis a Volně prodejné léky a léčiva). Údaje za ambulantně vydávané léky jsou doplněny údaji o lécích spotřebovávaných v rámci léčby (obvykle v rámci hospitalizací) ve zdravotnických zařízeních</w:t>
      </w:r>
      <w:r w:rsidRPr="00207508">
        <w:rPr>
          <w:bCs/>
          <w:vertAlign w:val="superscript"/>
          <w:lang w:val="en-US"/>
        </w:rPr>
        <w:footnoteReference w:id="5"/>
      </w:r>
      <w:r w:rsidRPr="00207508">
        <w:rPr>
          <w:bCs/>
        </w:rPr>
        <w:t>, což umožňuje podat přehled o celkových výdajích za léky.</w:t>
      </w:r>
    </w:p>
    <w:p w:rsidR="00207508" w:rsidRPr="00207508" w:rsidRDefault="00207508" w:rsidP="00207508">
      <w:pPr>
        <w:spacing w:before="120"/>
        <w:rPr>
          <w:bCs/>
        </w:rPr>
      </w:pPr>
      <w:r w:rsidRPr="00207508">
        <w:rPr>
          <w:bCs/>
        </w:rPr>
        <w:t>V České republice bylo v roce 2014 vydáno celkem za léky 72,7 mld. Kč, což představovalo 21 % veškerých výdajů na zdravotní péči a zároveň to znamenalo nárůst o 13,6 mld. Kč oproti roku 2005 (viz graf č. 3.4.1). Za ambulantně vydávané léky bylo v roce 2014 vynaloženo 52,4 mld. Kč, přičemž za léky vydané na předpis to bylo 41 mld. Kč a za volně prodejné léky 11,4 mld. Kč. Výdaje na ambulantně vydávané léky tak tvořily 15 % výdajů na zdravotní péči. Na léky spotřebované ve zdravotnických zařízeních bylo v roce 2014 vynaloženo 20,2 mld. Kč oproti 7,7 mld. Kč vynaloženým v roce 2005. Jak je dále patrné z následujícího grafu, vývoj celkových výdajů za léky nevykazuje za období 2005 – 2014 jednotný trend. Celkové výdaje za léky rostly mezi roky 2006 až 2009 až na částku 76,3 mld. Kč, poté byl zaznamenán jejich pokles a opětovný nárůst v roce 2012 na 75,8 mld. Kč.</w:t>
      </w:r>
    </w:p>
    <w:p w:rsidR="00207508" w:rsidRPr="00207508" w:rsidRDefault="00207508" w:rsidP="00207508">
      <w:pPr>
        <w:spacing w:before="240" w:after="120"/>
        <w:rPr>
          <w:rFonts w:cs="Arial"/>
          <w:b/>
          <w:sz w:val="18"/>
          <w:szCs w:val="18"/>
        </w:rPr>
      </w:pPr>
      <w:r w:rsidRPr="00207508">
        <w:rPr>
          <w:rFonts w:cs="Arial"/>
          <w:b/>
          <w:sz w:val="18"/>
          <w:szCs w:val="18"/>
        </w:rPr>
        <w:t>Graf č.3.4.1 Vývoj celkových výdajů za léky v ČR, 2005-2014 (mld. Kč)</w:t>
      </w:r>
    </w:p>
    <w:p w:rsidR="00207508" w:rsidRPr="00207508" w:rsidRDefault="009C09FF" w:rsidP="00207508">
      <w:pPr>
        <w:keepNext w:val="0"/>
        <w:spacing w:before="120" w:after="120" w:line="259" w:lineRule="auto"/>
        <w:rPr>
          <w:rFonts w:ascii="Calibri" w:eastAsia="Calibri" w:hAnsi="Calibri"/>
          <w:sz w:val="22"/>
          <w:szCs w:val="22"/>
          <w:lang w:eastAsia="en-US"/>
        </w:rPr>
      </w:pPr>
      <w:r w:rsidRPr="009C09FF">
        <w:rPr>
          <w:rFonts w:ascii="Calibri" w:eastAsia="Calibri" w:hAnsi="Calibri"/>
          <w:noProof/>
          <w:sz w:val="22"/>
          <w:szCs w:val="22"/>
        </w:rPr>
        <w:pict>
          <v:shape id="Graf 39" o:spid="_x0000_i1045" type="#_x0000_t75" style="width:474.75pt;height:4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">
            <v:imagedata r:id="rId36" o:title="" cropright="-7f"/>
            <o:lock v:ext="edit" aspectratio="f"/>
          </v:shape>
        </w:pict>
      </w:r>
    </w:p>
    <w:p w:rsidR="00207508" w:rsidRPr="00207508" w:rsidRDefault="00207508" w:rsidP="00207508">
      <w:pPr>
        <w:keepNext w:val="0"/>
        <w:spacing w:before="120" w:line="240" w:lineRule="auto"/>
        <w:jc w:val="right"/>
        <w:rPr>
          <w:b/>
          <w:bCs/>
          <w:i/>
          <w:sz w:val="16"/>
          <w:szCs w:val="16"/>
        </w:rPr>
      </w:pPr>
      <w:r w:rsidRPr="00207508">
        <w:rPr>
          <w:b/>
          <w:bCs/>
          <w:i/>
          <w:sz w:val="16"/>
          <w:szCs w:val="16"/>
        </w:rPr>
        <w:t xml:space="preserve">Zdroj: ČSÚ 2016, Zdravotnické účty ČR 2010 - 2014 </w:t>
      </w:r>
    </w:p>
    <w:p w:rsidR="00207508" w:rsidRPr="00207508" w:rsidRDefault="00207508" w:rsidP="00207508">
      <w:pPr>
        <w:keepNext w:val="0"/>
        <w:spacing w:before="120"/>
        <w:rPr>
          <w:bCs/>
          <w:szCs w:val="22"/>
        </w:rPr>
      </w:pPr>
      <w:r w:rsidRPr="00207508">
        <w:rPr>
          <w:bCs/>
          <w:szCs w:val="22"/>
        </w:rPr>
        <w:t>Vývoj jednotlivých položek výdajů za léky se ve sledovaném období odlišoval (viz graf č. 3.4.2). U léků spotřebovaných ve zdravotnických zařízeních lze sledovat postupný nárůst, který činil v roce 2014 2,6násobek hodnoty z roku 2005. U léků na předpis index výdajů ve sledovaném období kolísal s minimem v roce 2007 (89 % hodnoty roku 2005) a maximem v roce 2009 (120 % hodnoty roku 2005); v roce 2014 představoval index výdajů na předepsané léky 94 % hodnoty roku 2005. U volně prodejných léků došlo k nárůstu výdajů mezi roky 2005 a 2014 o 44 %, avšak maxima, a to více než 1,5násobku hodnoty z roku 2005, bylo dosaženo v roce 2012.</w:t>
      </w:r>
    </w:p>
    <w:p w:rsidR="00207508" w:rsidRPr="00207508" w:rsidRDefault="00207508" w:rsidP="00207508">
      <w:pPr>
        <w:spacing w:before="240" w:after="120"/>
        <w:rPr>
          <w:rFonts w:cs="Arial"/>
          <w:b/>
          <w:sz w:val="18"/>
          <w:szCs w:val="18"/>
        </w:rPr>
      </w:pPr>
      <w:r w:rsidRPr="00207508">
        <w:rPr>
          <w:rFonts w:cs="Arial"/>
          <w:b/>
          <w:sz w:val="18"/>
          <w:szCs w:val="18"/>
        </w:rPr>
        <w:t>Graf č. 3.4.2 Vývoj výdajů za léky v ČR letech 2005 až 2014 (index, 2005 = 100)</w:t>
      </w:r>
    </w:p>
    <w:p w:rsidR="00207508" w:rsidRPr="00207508" w:rsidRDefault="009C09FF" w:rsidP="00207508">
      <w:pPr>
        <w:keepNext w:val="0"/>
        <w:spacing w:before="120" w:after="120"/>
        <w:rPr>
          <w:bCs/>
        </w:rPr>
      </w:pPr>
      <w:r w:rsidRPr="009C09FF">
        <w:rPr>
          <w:rFonts w:ascii="Calibri" w:eastAsia="Calibri" w:hAnsi="Calibri"/>
          <w:noProof/>
          <w:sz w:val="22"/>
          <w:szCs w:val="22"/>
        </w:rPr>
        <w:pict>
          <v:shape id="Graf 38" o:spid="_x0000_i1046" type="#_x0000_t75" style="width:479.25pt;height:22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">
            <v:imagedata r:id="rId37" o:title="" cropright="-28f"/>
            <o:lock v:ext="edit" aspectratio="f"/>
          </v:shape>
        </w:pict>
      </w:r>
    </w:p>
    <w:p w:rsidR="00207508" w:rsidRPr="00207508" w:rsidRDefault="00207508" w:rsidP="00207508">
      <w:pPr>
        <w:keepNext w:val="0"/>
        <w:spacing w:before="120" w:line="240" w:lineRule="auto"/>
        <w:jc w:val="right"/>
        <w:rPr>
          <w:b/>
          <w:bCs/>
          <w:i/>
          <w:sz w:val="16"/>
          <w:szCs w:val="16"/>
        </w:rPr>
      </w:pPr>
      <w:r w:rsidRPr="00207508">
        <w:rPr>
          <w:b/>
          <w:bCs/>
          <w:i/>
          <w:sz w:val="16"/>
          <w:szCs w:val="16"/>
        </w:rPr>
        <w:t xml:space="preserve">Zdroj: ČSÚ 2016, Zdravotnické účty ČR 2010 - 2014 </w:t>
      </w:r>
    </w:p>
    <w:p w:rsidR="00207508" w:rsidRPr="00207508" w:rsidRDefault="00207508" w:rsidP="00207508">
      <w:pPr>
        <w:keepNext w:val="0"/>
        <w:spacing w:before="120" w:after="120"/>
        <w:rPr>
          <w:bCs/>
        </w:rPr>
      </w:pPr>
      <w:r w:rsidRPr="00207508">
        <w:rPr>
          <w:bCs/>
        </w:rPr>
        <w:t>Struktura výdajů na ambulantně vydávané léky se mezi roky 2005 a 2014 měnila, jak dokumentuje graf 3.4.3. Pokles podílu zaznamenaly výdaje za léky na předpis, a to z 85 % v roce 2005 na 78 % v roce 2014. Naopak k nárůstu došlo u podílu výdajů za volně prodejné léky z 15 % v roce 2005 na 22 % v roce 2014. Zmenšení podílu výdajů za léky na předpis se týkal úhrad zdravotních pojišťoven, které poklesly z 38,7 mld. Kč v r. 2005 na 32 mld. Kč v roce 2014 a jejichž podíl na výdajích na ambulantně vydávané léky se tak snížil ze 75 na 61 %. Naopak doplatky pacientů za léky na předpis vzrostly ve stejném období ze 4,8 na 9,1 mld. Kč a jejich podíl na výdajích na ambulantně vydávané léky se zvýšil z 9 na 17 %.</w:t>
      </w:r>
    </w:p>
    <w:p w:rsidR="00207508" w:rsidRPr="00207508" w:rsidRDefault="00207508" w:rsidP="00207508">
      <w:pPr>
        <w:spacing w:before="240" w:after="120"/>
        <w:rPr>
          <w:rFonts w:cs="Arial"/>
          <w:b/>
          <w:sz w:val="18"/>
          <w:szCs w:val="18"/>
        </w:rPr>
      </w:pPr>
      <w:r w:rsidRPr="00207508">
        <w:rPr>
          <w:rFonts w:cs="Arial"/>
          <w:b/>
          <w:sz w:val="18"/>
          <w:szCs w:val="18"/>
        </w:rPr>
        <w:t>Graf č. 3.4.3: Struktura výdajů za ambulantně vydávané léky v ČR v letech 2005 až 2014 (v %)</w:t>
      </w:r>
    </w:p>
    <w:p w:rsidR="00207508" w:rsidRPr="00207508" w:rsidRDefault="009C09FF" w:rsidP="00207508">
      <w:pPr>
        <w:keepNext w:val="0"/>
      </w:pPr>
      <w:r w:rsidRPr="007F3AC0">
        <w:rPr>
          <w:noProof/>
        </w:rPr>
        <w:pict>
          <v:shape id="Graf 37" o:spid="_x0000_i1047" type="#_x0000_t75" style="width:479.25pt;height:25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">
            <v:imagedata r:id="rId38" o:title="" cropbottom="-26f" cropright="-28f"/>
            <o:lock v:ext="edit" aspectratio="f"/>
          </v:shape>
        </w:pict>
      </w:r>
    </w:p>
    <w:p w:rsidR="00207508" w:rsidRPr="00207508" w:rsidRDefault="00207508" w:rsidP="00207508">
      <w:pPr>
        <w:keepNext w:val="0"/>
        <w:spacing w:before="120" w:line="240" w:lineRule="auto"/>
        <w:jc w:val="right"/>
        <w:rPr>
          <w:b/>
          <w:bCs/>
          <w:i/>
          <w:sz w:val="16"/>
          <w:szCs w:val="16"/>
        </w:rPr>
      </w:pPr>
      <w:r w:rsidRPr="00207508">
        <w:rPr>
          <w:b/>
          <w:bCs/>
          <w:i/>
          <w:sz w:val="16"/>
          <w:szCs w:val="16"/>
        </w:rPr>
        <w:t xml:space="preserve">Zdroj: ČSÚ 2016, Zdravotnické účty ČR 2010 - 2014 </w:t>
      </w:r>
    </w:p>
    <w:p w:rsidR="00207508" w:rsidRPr="00207508" w:rsidRDefault="00207508" w:rsidP="00207508">
      <w:pPr>
        <w:spacing w:before="200" w:after="120" w:line="276" w:lineRule="auto"/>
        <w:outlineLvl w:val="1"/>
        <w:rPr>
          <w:rFonts w:eastAsia="MS Gothic"/>
          <w:b/>
          <w:bCs/>
          <w:i/>
        </w:rPr>
      </w:pPr>
      <w:r w:rsidRPr="00207508">
        <w:rPr>
          <w:rFonts w:eastAsia="MS Gothic"/>
          <w:b/>
          <w:bCs/>
          <w:i/>
        </w:rPr>
        <w:t>Zhruba polovina výdajů domácností za zdravotní péči jde na léky</w:t>
      </w:r>
    </w:p>
    <w:p w:rsidR="00207508" w:rsidRPr="00207508" w:rsidRDefault="00207508" w:rsidP="00207508">
      <w:pPr>
        <w:keepNext w:val="0"/>
        <w:spacing w:before="120"/>
        <w:rPr>
          <w:bCs/>
          <w:szCs w:val="22"/>
        </w:rPr>
      </w:pPr>
      <w:r w:rsidRPr="00207508">
        <w:rPr>
          <w:bCs/>
          <w:szCs w:val="22"/>
        </w:rPr>
        <w:t>Výdaje za léky představují největší položku výdajů domácností na zdravotní péči. V roce 2014 utratily domácnosti za léky celkem 20,5 mld. Kč, což představovalo 47 % veškerých výdajů domácností na zdravotní péči. Jak naznačuje graf č. 3.4.4, ve sledovaném období docházelo k výrazným změnám, co se týká relativní zátěže plateb za léky v rozpočtech domácností na zdravotní péči. Až do roku 2006 byl podíl výdajů za léky vyšší než 55 %, poté postupně klesal až na 41 % v roce 2009 a od roku 2010 se pohyboval mezi 45 a 50 % výdajů domácností na zdravotní péči.</w:t>
      </w:r>
    </w:p>
    <w:p w:rsidR="00207508" w:rsidRPr="00207508" w:rsidRDefault="00207508" w:rsidP="00207508">
      <w:pPr>
        <w:keepNext w:val="0"/>
        <w:spacing w:before="120"/>
        <w:rPr>
          <w:bCs/>
          <w:szCs w:val="22"/>
        </w:rPr>
      </w:pPr>
      <w:r w:rsidRPr="00207508">
        <w:rPr>
          <w:bCs/>
          <w:szCs w:val="22"/>
        </w:rPr>
        <w:t>Výdaje domácností za léky zahrnují jednak doplatky za léky na předpis a dále výdaje za volně prodejné léky. V roce 2014 doplácely domácnosti celkem 9,1 mld. Kč za léky na předpis, což bylo téměř dvakrát tolik než v roce 2005 (4,8 mld. Kč). Domácnosti dále vydaly celkem 11,4 mld. Kč za volně prodejné léky, což představovalo nárůst o více než 40 % oproti roku 2005 7,9 mld. Kč (viz graf č.3.4.1). Do ceny léků se mimo jiné promítá také aktuální výše snížené sazby daně z přidané hodnoty, která se ve sledovaném období několikrát měnila.</w:t>
      </w:r>
    </w:p>
    <w:p w:rsidR="00207508" w:rsidRPr="00207508" w:rsidRDefault="00207508" w:rsidP="00207508">
      <w:pPr>
        <w:keepNext w:val="0"/>
        <w:spacing w:before="120"/>
        <w:rPr>
          <w:bCs/>
          <w:szCs w:val="22"/>
        </w:rPr>
      </w:pPr>
      <w:r w:rsidRPr="00207508">
        <w:rPr>
          <w:bCs/>
          <w:szCs w:val="22"/>
        </w:rPr>
        <w:t>Z grafu č. 3.4.4 je patrný vývoj výdajů domácností za doplatky za léky na předpis a za volně prodejné léky přepočtený na jednoho obyvatele. V průměru na 1 obyvatele bylo v ČR v roce 2014 vydáno domácnostmi necelých 2 000 Kč, přičemž na doplatky za léky na předpis to bylo 860 Kč a za volně prodejné léky 1080 Kč. Doplatky za léky na předpis rostly až do roku 2008, kdy dosáhly maxima ve sledovaném období a to necelých 950 Kč na 1 obyvatele, na což mělo pravděpodobně největší vliv zavedení poplatku za položku na receptu. Poté jen mírně kolísaly kolem 850 Kč na 1 obyvatele. Výdaje za volně prodejné léky vykazovaly odlišný vývoj. Po nárůstu z cca 780 Kč v roce 2005 na necelých 1 000 Kč na 1 obyvatele v roce 2007, došlo k jejich poklesu na cca 850 Kč v roce 2009 a po skokovém zvýšení v roce 2010 se držely nad 1 000 Kč s maximem 1 150 Kč v roce 2012.</w:t>
      </w:r>
    </w:p>
    <w:p w:rsidR="00207508" w:rsidRPr="00207508" w:rsidRDefault="00207508" w:rsidP="00207508">
      <w:pPr>
        <w:spacing w:before="240" w:after="120"/>
        <w:rPr>
          <w:rFonts w:cs="Arial"/>
          <w:b/>
          <w:sz w:val="18"/>
          <w:szCs w:val="18"/>
        </w:rPr>
      </w:pPr>
      <w:r w:rsidRPr="00207508">
        <w:rPr>
          <w:rFonts w:cs="Arial"/>
          <w:b/>
          <w:sz w:val="18"/>
          <w:szCs w:val="18"/>
        </w:rPr>
        <w:t>Graf č. 3.4.4: Výdaje domácností v ČR za léky, 2005-2014 (na 1 obyvatele v Kč a podíl na zdravotní péči v %)</w:t>
      </w:r>
    </w:p>
    <w:p w:rsidR="00207508" w:rsidRPr="00207508" w:rsidRDefault="009C09FF" w:rsidP="00207508">
      <w:pPr>
        <w:keepNext w:val="0"/>
        <w:spacing w:before="120" w:after="120" w:line="259" w:lineRule="auto"/>
        <w:rPr>
          <w:rFonts w:ascii="Calibri" w:eastAsia="Calibri" w:hAnsi="Calibri"/>
          <w:sz w:val="22"/>
          <w:szCs w:val="22"/>
          <w:lang w:eastAsia="en-US"/>
        </w:rPr>
      </w:pPr>
      <w:r w:rsidRPr="009C09FF">
        <w:rPr>
          <w:rFonts w:ascii="Calibri" w:eastAsia="Calibri" w:hAnsi="Calibri"/>
          <w:noProof/>
          <w:sz w:val="22"/>
          <w:szCs w:val="22"/>
        </w:rPr>
        <w:pict>
          <v:shape id="Graf 36" o:spid="_x0000_i1048" type="#_x0000_t75" style="width:479.25pt;height:28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">
            <v:imagedata r:id="rId39" o:title="" cropbottom="-12f" cropright="-28f"/>
            <o:lock v:ext="edit" aspectratio="f"/>
          </v:shape>
        </w:pict>
      </w:r>
    </w:p>
    <w:p w:rsidR="00207508" w:rsidRPr="00207508" w:rsidRDefault="00207508" w:rsidP="00207508">
      <w:pPr>
        <w:keepNext w:val="0"/>
        <w:spacing w:before="120" w:line="240" w:lineRule="auto"/>
        <w:jc w:val="right"/>
        <w:rPr>
          <w:b/>
          <w:bCs/>
          <w:i/>
          <w:sz w:val="16"/>
          <w:szCs w:val="16"/>
        </w:rPr>
      </w:pPr>
      <w:r w:rsidRPr="00207508">
        <w:rPr>
          <w:b/>
          <w:bCs/>
          <w:i/>
          <w:sz w:val="16"/>
          <w:szCs w:val="16"/>
        </w:rPr>
        <w:t xml:space="preserve">Zdroj: ČSÚ 2016, Zdravotnické účty ČR 2010 - 2014 </w:t>
      </w:r>
    </w:p>
    <w:p w:rsidR="00207508" w:rsidRPr="00207508" w:rsidRDefault="00207508" w:rsidP="00207508">
      <w:pPr>
        <w:keepNext w:val="0"/>
        <w:spacing w:after="120" w:line="259" w:lineRule="auto"/>
        <w:jc w:val="left"/>
        <w:rPr>
          <w:rFonts w:ascii="Calibri" w:eastAsia="Calibri" w:hAnsi="Calibri"/>
          <w:sz w:val="22"/>
          <w:szCs w:val="22"/>
          <w:lang w:val="en-US" w:eastAsia="en-US"/>
        </w:rPr>
      </w:pPr>
    </w:p>
    <w:p w:rsidR="00547903" w:rsidRPr="00A67C47" w:rsidRDefault="00547903" w:rsidP="00547903">
      <w:pPr>
        <w:pStyle w:val="Nadpis2"/>
        <w:spacing w:before="120" w:after="120"/>
        <w:rPr>
          <w:color w:val="C00000"/>
        </w:rPr>
      </w:pPr>
      <w:r w:rsidRPr="00A67C47">
        <w:rPr>
          <w:color w:val="C00000"/>
        </w:rPr>
        <w:t>3.5 Zahraniční obchod se zdravotní péčí</w:t>
      </w:r>
    </w:p>
    <w:p w:rsidR="00547903" w:rsidRPr="00501210" w:rsidRDefault="00547903" w:rsidP="00547903">
      <w:pPr>
        <w:spacing w:before="120"/>
      </w:pPr>
      <w:r w:rsidRPr="00501210">
        <w:t>S rozvojem cestovního ruchu v mezinárodním měřítku roste také potřeba poskytování zdravotní péče všem, kteří se nacházejí mimo zemi, v níž mají svá bydliště. Manuál zdravotnických účtů potřebu kvantifikace rozsahu zmíněné péče předpokládá. V minulém roce se ČSÚ poprvé pokusil kvantifikovat objem dovozu a vývozu služeb našeho zdravotnictví. Oproti vžité představě není v případě zdravotní péče dovozem přísun zboží či služeb ze zahraničí, ale cesta našeho občana (rezidenta) do cizí země, kde mu je poskytnuto ošetření. Obdobně je tomu v případě vývozu zdravotní péče, kdy cizinci (nerezidenti) přijíždějí do České republiky, kde, ať už plánovaně či neplánovaně, čerpají zdravotní péči.</w:t>
      </w:r>
    </w:p>
    <w:p w:rsidR="00547903" w:rsidRPr="00501210" w:rsidRDefault="00547903" w:rsidP="00547903">
      <w:pPr>
        <w:spacing w:before="120"/>
      </w:pPr>
      <w:r w:rsidRPr="00501210">
        <w:t xml:space="preserve">Jistým problémem je, že se rozsah zahraničního obchodu, zejména vývozu, s ohledem na nedostatek potřebných dat velmi nesnadno zjišťuje. Jsou k tomu zapotřebí různorodé informace počínaje statistikou cestovního ruchu, pokračuje daty Centra mezistátních úhrad (zdravotní péče), veřejných zdravotních i komerčních pojišťoven až po informace o výdajích domácností a veřejných rozpočtů na zdravotní péči. Zmíněná různorodost informací naznačuje možné rozdíly v metodických přístupech k jejich získání, odlišnost referenčních období, souborů zjišťování, struktur členění dat a v neposlední řadě také nutnost využití metod odhadu, které vždy přinášejí určitou míru vlivu subjektivního faktoru (přístupu zpracovatele). Z těchto důvodů je třeba ke konkrétním údajům o dovozu a vývozu zdravotní péče přistupovat jako k informacím s vypovídací schopností na úrovni odborných odhadů. </w:t>
      </w:r>
    </w:p>
    <w:p w:rsidR="00547903" w:rsidRPr="00166243" w:rsidRDefault="00547903" w:rsidP="00547903">
      <w:pPr>
        <w:spacing w:before="200" w:after="120" w:line="276" w:lineRule="auto"/>
        <w:outlineLvl w:val="1"/>
        <w:rPr>
          <w:rFonts w:eastAsia="MS Gothic"/>
          <w:b/>
          <w:bCs/>
          <w:i/>
          <w:szCs w:val="20"/>
        </w:rPr>
      </w:pPr>
      <w:r w:rsidRPr="00166243">
        <w:rPr>
          <w:rFonts w:eastAsia="MS Gothic"/>
          <w:b/>
          <w:bCs/>
          <w:i/>
          <w:szCs w:val="20"/>
        </w:rPr>
        <w:t xml:space="preserve">Dovoz přidává na péči a výdajích, vývoz ubírá na kapacitách </w:t>
      </w:r>
    </w:p>
    <w:p w:rsidR="00547903" w:rsidRPr="00501210" w:rsidRDefault="00547903" w:rsidP="00547903">
      <w:r w:rsidRPr="00501210">
        <w:t>V souladu s výše zmíněnými přístupy byl objem dovozu zdravotní péče (péče o naše občany v zahraničí) kvantifikován v roce 2013 v úrovni 1,49 mld. Kč a v roce 2014 ve výši 1,44 mld. Kč. Důvodem meziročního poklesu dovozu zdravotní péče o 3 % bylo zejména snížení počtu našich občanů na turistických i služebních cestách v  zahraničí (o 5 %). Objem dovozu zdravotní péče by tedy reálně zvyšoval celkové domácí výdaje na zdravotní péči (o 0,4 % v letech 2013 i 2014).</w:t>
      </w:r>
    </w:p>
    <w:p w:rsidR="00547903" w:rsidRPr="00501210" w:rsidRDefault="00547903" w:rsidP="00547903">
      <w:pPr>
        <w:spacing w:before="120"/>
      </w:pPr>
      <w:r w:rsidRPr="00501210">
        <w:t>Pro kvantifikaci vývozu zdravotní péče (péče o cizí občany u nás) jsou disponibilní data ještě skromnější (např. nejsou údaje o komerčním zdravotním pojištění nerezidentů). Dostupnými metodami byl objem vývozu zdravotní péče vyčíslen za období roku 2013 v úrovni 3,95 mld. Kč a za období roku 2014 ve výši 3,92 mld. Kč (tj. pokles o 0,8 %).</w:t>
      </w:r>
    </w:p>
    <w:p w:rsidR="00547903" w:rsidRPr="00501210" w:rsidRDefault="00547903" w:rsidP="00547903">
      <w:pPr>
        <w:spacing w:before="120"/>
      </w:pPr>
      <w:r w:rsidRPr="00501210">
        <w:t>Vysoce aktivní bilanci vycházející z více než dvojnásobného objemu vývozu zdravotní péče v porovnání s dovozem lze přičíst vlivu lázeňské péče o zahraniční klienty. Ta představovala v roce 2013 více než 61 % a v roce 2014 více než 55 % celkového vývozu zdravotní péče. Ve vývozu je v porovnání s dovozem dále patrný vyšší objem ambulantní péče včetně stomatologické péče, jak je patrné z grafu č. 1. Cesty cizích státních občanů do České republiky jsou v porovnání s cestami našich občanů do zahraničí více ovlivněny potřebou zdravotními péče. To může být způsobeno relativně nízkými cenami lékařského ošetření pro samoplátce v České republice v porovnání s některými okolními státy.</w:t>
      </w:r>
    </w:p>
    <w:p w:rsidR="00547903" w:rsidRPr="00501210" w:rsidRDefault="00547903" w:rsidP="00547903">
      <w:pPr>
        <w:spacing w:before="120"/>
      </w:pPr>
      <w:r w:rsidRPr="00501210">
        <w:t xml:space="preserve">Podíl plánované zdravotní péče o cizí občany na našem území na celkovém vývozu zdravotní péče mezi lety 2013 a 2014 vzrostl ze 7,5 % na 8,6 %. Ostatní zdravotní péči o cizince u nás si vyžádal jejich akutně zhoršený zdravotní stav. Plánovaně vyhledali naši občané zdravotní péči v cizině v roce 2014 pouze ve 2,4 % z celkového dovozu zdravotní péče (1,8 % v roce 2013). V případě údajů o podílu plánované zdravotní péče se jedná se o průměrné dostupné údaje za země EU, EHP a Švýcarska. </w:t>
      </w:r>
    </w:p>
    <w:p w:rsidR="00547903" w:rsidRPr="002A06CD" w:rsidRDefault="00547903" w:rsidP="00547903">
      <w:pPr>
        <w:keepNext w:val="0"/>
        <w:spacing w:before="240" w:after="120" w:line="276" w:lineRule="auto"/>
        <w:jc w:val="left"/>
        <w:rPr>
          <w:sz w:val="18"/>
          <w:szCs w:val="18"/>
        </w:rPr>
      </w:pPr>
      <w:r w:rsidRPr="00501210">
        <w:br w:type="page"/>
      </w:r>
      <w:r w:rsidRPr="002A06CD">
        <w:rPr>
          <w:rFonts w:cs="Arial"/>
          <w:b/>
          <w:bCs/>
          <w:color w:val="000000"/>
          <w:sz w:val="18"/>
          <w:szCs w:val="18"/>
        </w:rPr>
        <w:t>Graf č. 3.5.1 Struktura výdajů na zdravotní péči v ČR, vývozu a dovozu zdravotní péče v roce 2014</w:t>
      </w:r>
    </w:p>
    <w:p w:rsidR="00547903" w:rsidRPr="00501210" w:rsidRDefault="009C09FF" w:rsidP="00547903">
      <w:r>
        <w:rPr>
          <w:noProof/>
        </w:rPr>
        <w:pict>
          <v:shape id="Textové pole 40" o:spid="_x0000_s1030" type="#_x0000_t202" style="position:absolute;left:0;text-align:left;margin-left:339.75pt;margin-top:5.1pt;width:70.5pt;height:16.5pt;z-index: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" filled="f" stroked="f">
            <v:textbox inset="1mm,1mm,1mm,1mm">
              <w:txbxContent>
                <w:p w:rsidR="00547903" w:rsidRDefault="00547903" w:rsidP="00547903">
                  <w:pPr>
                    <w:pStyle w:val="Normlnweb"/>
                    <w:spacing w:before="0" w:beforeAutospacing="0" w:after="0" w:afterAutospacing="0"/>
                    <w:jc w:val="center"/>
                  </w:pPr>
                  <w:r w:rsidRPr="009C09FF">
                    <w:rPr>
                      <w:rFonts w:cs="Arial"/>
                      <w:b/>
                      <w:bCs/>
                      <w:color w:val="000000"/>
                      <w:sz w:val="16"/>
                      <w:szCs w:val="16"/>
                    </w:rPr>
                    <w:t>1 443 mil. Kč</w:t>
                  </w:r>
                </w:p>
              </w:txbxContent>
            </v:textbox>
          </v:shape>
        </w:pict>
      </w:r>
      <w:r>
        <w:rPr>
          <w:noProof/>
        </w:rPr>
        <w:pict>
          <v:shape id="Textové pole 41" o:spid="_x0000_s1029" type="#_x0000_t202" style="position:absolute;left:0;text-align:left;margin-left:202.5pt;margin-top:5.1pt;width:70.5pt;height:16.5pt;z-index: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" filled="f" stroked="f">
            <v:textbox inset="1mm,1mm,1mm,1mm">
              <w:txbxContent>
                <w:p w:rsidR="00547903" w:rsidRDefault="00547903" w:rsidP="00547903">
                  <w:pPr>
                    <w:pStyle w:val="Normlnweb"/>
                    <w:spacing w:before="0" w:beforeAutospacing="0" w:after="0" w:afterAutospacing="0"/>
                    <w:jc w:val="center"/>
                  </w:pPr>
                  <w:r w:rsidRPr="009C09FF">
                    <w:rPr>
                      <w:rFonts w:cs="Arial"/>
                      <w:b/>
                      <w:bCs/>
                      <w:color w:val="000000"/>
                      <w:sz w:val="16"/>
                      <w:szCs w:val="16"/>
                    </w:rPr>
                    <w:t>3 921 mil. Kč</w:t>
                  </w:r>
                </w:p>
              </w:txbxContent>
            </v:textbox>
          </v:shape>
        </w:pict>
      </w:r>
      <w:r>
        <w:rPr>
          <w:noProof/>
        </w:rPr>
        <w:pict>
          <v:shape id="Textové pole 42" o:spid="_x0000_s1028" type="#_x0000_t202" style="position:absolute;left:0;text-align:left;margin-left:69.75pt;margin-top:5.1pt;width:70.5pt;height:16.5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" filled="f" stroked="f">
            <v:textbox inset="1mm,1mm,1mm,1mm">
              <w:txbxContent>
                <w:p w:rsidR="00547903" w:rsidRDefault="00547903" w:rsidP="00547903">
                  <w:pPr>
                    <w:pStyle w:val="Normlnweb"/>
                    <w:spacing w:before="0" w:beforeAutospacing="0" w:after="0" w:afterAutospacing="0"/>
                    <w:jc w:val="center"/>
                  </w:pPr>
                  <w:r w:rsidRPr="009C09FF">
                    <w:rPr>
                      <w:rFonts w:cs="Arial"/>
                      <w:b/>
                      <w:bCs/>
                      <w:color w:val="000000"/>
                      <w:sz w:val="16"/>
                      <w:szCs w:val="16"/>
                    </w:rPr>
                    <w:t>266 505 mil. Kč</w:t>
                  </w:r>
                </w:p>
              </w:txbxContent>
            </v:textbox>
          </v:shape>
        </w:pict>
      </w:r>
      <w:r w:rsidRPr="009C09FF">
        <w:rPr>
          <w:rFonts w:ascii="Calibri" w:eastAsia="Calibri" w:hAnsi="Calibri"/>
          <w:noProof/>
          <w:sz w:val="22"/>
          <w:szCs w:val="22"/>
        </w:rPr>
        <w:pict>
          <v:shape id="Graf 45" o:spid="_x0000_i1049" type="#_x0000_t75" style="width:453.75pt;height:29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">
            <v:imagedata r:id="rId40" o:title="" cropbottom="-22f"/>
            <o:lock v:ext="edit" aspectratio="f"/>
          </v:shape>
        </w:pict>
      </w:r>
      <w:r w:rsidR="00547903" w:rsidRPr="00501210">
        <w:t xml:space="preserve"> </w:t>
      </w:r>
    </w:p>
    <w:p w:rsidR="00547903" w:rsidRPr="004E52F2" w:rsidRDefault="00547903" w:rsidP="00547903">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547903" w:rsidRPr="00501210" w:rsidRDefault="00547903" w:rsidP="00547903">
      <w:pPr>
        <w:spacing w:before="120"/>
      </w:pPr>
      <w:r w:rsidRPr="00501210">
        <w:t>Vzhledem k pojetí zdravotnických účtů představuje saldo vývozu nad dovozem zdravotní péče, tedy o kolik nákladnější byla léčba cizích státních příslušníků na našem území než léčba našich občanů v cizině, rozsah kapacit našeho zdravotnictví (technických, personálních aj.) použitých na zdravotní péči o cizí státní příslušníky</w:t>
      </w:r>
      <w:r w:rsidRPr="009C09FF">
        <w:rPr>
          <w:rFonts w:ascii="Calibri" w:eastAsia="Calibri" w:hAnsi="Calibri"/>
          <w:sz w:val="16"/>
          <w:szCs w:val="16"/>
          <w:lang w:eastAsia="en-US"/>
        </w:rPr>
        <w:t xml:space="preserve">. </w:t>
      </w:r>
      <w:r w:rsidRPr="00501210">
        <w:t xml:space="preserve">V letech 2013 a 2014 to bylo 2,47 a 2,49 mld. Kč, což je méně než 1 % celkových výdajů na zdravotní péči v České republice. Zdravotní péči si cizí státní příslušníci zpravidla hradí ze svých zdrojů (pojištění, vlastní hotovost apod.). Nepatrnou výjimkou v objemu vývozu zdravotní péče jsou úhrady z veřejných prostředků (na základě mezivládních dohod, usnesení vlády atd.). </w:t>
      </w:r>
    </w:p>
    <w:p w:rsidR="00547903" w:rsidRPr="00501210" w:rsidRDefault="00547903" w:rsidP="00547903">
      <w:pPr>
        <w:spacing w:before="120"/>
      </w:pPr>
      <w:r w:rsidRPr="00501210">
        <w:t>Zahraniční obchod se zdravotní péčí v České republice se z velké většiny týká neplánované zdravotní péče, a proto je jeho dynamika přímo ovlivněna dynamikou cestovního ruchu. Spolu s oslabením výjezdového cestovního ruchu českých rezidentů do zahraničí (počty cest i počty přenocování) dochází zároveň ke snížení objemu dovozu zdravotní péče. Příjezdový cestovní ruch cizích občanů do České republiky naopak v posledních letech stoupal a zároveň tak pochopitelně docházelo k navyšování objemu vývozu zdravotní péče. Rozsah tzv. „zdravotní turistiky“ v posledních letech narůstá, ale vzhledem k ostatním výdajům se stále pohybuje na relativně nízké úrovni. Většina osob vyhledává zdravotní péči v cizí zemi jen v nezbytně nutných případech a s menšími obtížemi raději vyčkává na návrat domů.</w:t>
      </w:r>
    </w:p>
    <w:p w:rsidR="00547903" w:rsidRPr="009C09FF" w:rsidRDefault="00547903" w:rsidP="00547903">
      <w:pPr>
        <w:keepNext w:val="0"/>
        <w:spacing w:after="200" w:line="276" w:lineRule="auto"/>
        <w:jc w:val="left"/>
        <w:rPr>
          <w:rFonts w:ascii="Calibri" w:eastAsia="Calibri" w:hAnsi="Calibri"/>
          <w:sz w:val="22"/>
          <w:szCs w:val="22"/>
        </w:rPr>
      </w:pPr>
      <w:r w:rsidRPr="009C09FF">
        <w:rPr>
          <w:rFonts w:ascii="Calibri" w:eastAsia="Calibri" w:hAnsi="Calibri"/>
          <w:sz w:val="22"/>
          <w:szCs w:val="22"/>
        </w:rPr>
        <w:br w:type="page"/>
      </w:r>
    </w:p>
    <w:p w:rsidR="00547903" w:rsidRPr="009C09FF" w:rsidRDefault="00547903" w:rsidP="00547903">
      <w:pPr>
        <w:keepNext w:val="0"/>
        <w:spacing w:before="240" w:after="120" w:line="276" w:lineRule="auto"/>
        <w:rPr>
          <w:rFonts w:eastAsia="Calibri" w:cs="Arial"/>
          <w:b/>
          <w:sz w:val="18"/>
          <w:szCs w:val="18"/>
          <w:lang w:eastAsia="en-US"/>
        </w:rPr>
      </w:pPr>
      <w:r w:rsidRPr="009C09FF">
        <w:rPr>
          <w:rFonts w:eastAsia="Calibri" w:cs="Arial"/>
          <w:b/>
          <w:sz w:val="18"/>
          <w:szCs w:val="18"/>
          <w:lang w:eastAsia="en-US"/>
        </w:rPr>
        <w:t>Graf č. 3.5.2 Vývoj vývozu a dovozu zdravotní péče (ZP) absolutně a na 1000 osob na cestách mimo zemi bydliště,  2010 - 2014</w:t>
      </w:r>
    </w:p>
    <w:p w:rsidR="00547903" w:rsidRPr="00501210" w:rsidRDefault="009C09FF" w:rsidP="00547903">
      <w:r>
        <w:rPr>
          <w:noProof/>
        </w:rPr>
        <w:pict>
          <v:shape id="Textové pole 43" o:spid="_x0000_s1027" type="#_x0000_t202" style="position:absolute;left:0;text-align:left;margin-left:441.4pt;margin-top:39.65pt;width:21pt;height:106.5pt;z-index:1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" fillcolor="window" stroked="f">
            <v:path arrowok="t"/>
            <v:textbox style="layout-flow:vertical;mso-layout-flow-alt:bottom-to-top" inset="2mm,1mm,2mm,1mm">
              <w:txbxContent>
                <w:p w:rsidR="00547903" w:rsidRDefault="00547903" w:rsidP="00547903">
                  <w:pPr>
                    <w:pStyle w:val="Normlnweb"/>
                    <w:spacing w:before="0" w:beforeAutospacing="0" w:after="0" w:afterAutospacing="0"/>
                    <w:jc w:val="center"/>
                  </w:pPr>
                  <w:r w:rsidRPr="009C09FF">
                    <w:rPr>
                      <w:rFonts w:cs="Arial"/>
                      <w:color w:val="000000"/>
                      <w:sz w:val="16"/>
                      <w:szCs w:val="16"/>
                    </w:rPr>
                    <w:t>mil. Kč na 1000 osob</w:t>
                  </w:r>
                </w:p>
              </w:txbxContent>
            </v:textbox>
          </v:shape>
        </w:pict>
      </w:r>
      <w:r>
        <w:rPr>
          <w:noProof/>
        </w:rPr>
        <w:pict>
          <v:shape id="Textové pole 44" o:spid="_x0000_s1026" type="#_x0000_t202" style="position:absolute;left:0;text-align:left;margin-left:-15.75pt;margin-top:78.25pt;width:21pt;height:40.5pt;z-index:1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" fillcolor="window" stroked="f">
            <v:path arrowok="t"/>
            <v:textbox style="layout-flow:vertical;mso-layout-flow-alt:bottom-to-top" inset="2mm,1mm,2mm,1mm">
              <w:txbxContent>
                <w:p w:rsidR="00547903" w:rsidRDefault="00547903" w:rsidP="00547903">
                  <w:pPr>
                    <w:pStyle w:val="Normlnweb"/>
                    <w:spacing w:before="0" w:beforeAutospacing="0" w:after="0" w:afterAutospacing="0"/>
                    <w:jc w:val="center"/>
                  </w:pPr>
                  <w:r w:rsidRPr="009C09FF">
                    <w:rPr>
                      <w:rFonts w:cs="Arial"/>
                      <w:color w:val="000000"/>
                      <w:sz w:val="16"/>
                      <w:szCs w:val="16"/>
                    </w:rPr>
                    <w:t>mil. Kč</w:t>
                  </w:r>
                </w:p>
              </w:txbxContent>
            </v:textbox>
          </v:shape>
        </w:pict>
      </w:r>
      <w:r w:rsidRPr="009C09FF">
        <w:rPr>
          <w:rFonts w:ascii="Calibri" w:eastAsia="Calibri" w:hAnsi="Calibri"/>
          <w:noProof/>
          <w:sz w:val="22"/>
          <w:szCs w:val="22"/>
        </w:rPr>
        <w:pict>
          <v:shape id="Graf 46" o:spid="_x0000_i1050" type="#_x0000_t75" style="width:443.25pt;height:260.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">
            <v:imagedata r:id="rId41" o:title="" cropbottom="-25f" cropright="-29f"/>
            <o:lock v:ext="edit" aspectratio="f"/>
          </v:shape>
        </w:pict>
      </w:r>
    </w:p>
    <w:p w:rsidR="00547903" w:rsidRPr="009C09FF" w:rsidRDefault="00547903" w:rsidP="00547903">
      <w:pPr>
        <w:keepNext w:val="0"/>
        <w:spacing w:line="240" w:lineRule="auto"/>
        <w:jc w:val="left"/>
        <w:rPr>
          <w:rFonts w:ascii="Calibri" w:eastAsia="Calibri" w:hAnsi="Calibri"/>
          <w:i/>
          <w:sz w:val="18"/>
          <w:lang w:eastAsia="en-US"/>
        </w:rPr>
      </w:pPr>
      <w:r w:rsidRPr="009C09FF">
        <w:rPr>
          <w:rFonts w:ascii="Calibri" w:eastAsia="Calibri" w:hAnsi="Calibri"/>
          <w:i/>
          <w:sz w:val="18"/>
          <w:vertAlign w:val="superscript"/>
          <w:lang w:eastAsia="en-US"/>
        </w:rPr>
        <w:t xml:space="preserve">             *</w:t>
      </w:r>
      <w:r w:rsidRPr="009C09FF">
        <w:rPr>
          <w:rFonts w:ascii="Calibri" w:eastAsia="Calibri" w:hAnsi="Calibri"/>
          <w:i/>
          <w:sz w:val="18"/>
          <w:lang w:eastAsia="en-US"/>
        </w:rPr>
        <w:t xml:space="preserve"> Za léta 2010 -12 odborný odhad</w:t>
      </w:r>
    </w:p>
    <w:p w:rsidR="00547903" w:rsidRPr="004E52F2" w:rsidRDefault="00547903" w:rsidP="00547903">
      <w:pPr>
        <w:pStyle w:val="nazevtabulky"/>
        <w:keepNext w:val="0"/>
        <w:spacing w:before="120" w:after="0"/>
        <w:jc w:val="right"/>
        <w:rPr>
          <w:i/>
          <w:sz w:val="16"/>
          <w:szCs w:val="16"/>
        </w:rPr>
      </w:pPr>
      <w:r w:rsidRPr="004E52F2">
        <w:rPr>
          <w:i/>
          <w:sz w:val="16"/>
          <w:szCs w:val="16"/>
        </w:rPr>
        <w:t xml:space="preserve">Zdroj: ČSÚ 2016, Zdravotnické účty </w:t>
      </w:r>
      <w:r>
        <w:rPr>
          <w:i/>
          <w:sz w:val="16"/>
          <w:szCs w:val="16"/>
        </w:rPr>
        <w:t xml:space="preserve">ČR </w:t>
      </w:r>
      <w:r w:rsidRPr="004E52F2">
        <w:rPr>
          <w:i/>
          <w:sz w:val="16"/>
          <w:szCs w:val="16"/>
        </w:rPr>
        <w:t xml:space="preserve">2010 - 2014 </w:t>
      </w:r>
    </w:p>
    <w:p w:rsidR="00547903" w:rsidRPr="009C09FF" w:rsidRDefault="00547903" w:rsidP="00547903">
      <w:pPr>
        <w:keepNext w:val="0"/>
        <w:spacing w:line="240" w:lineRule="auto"/>
        <w:jc w:val="left"/>
        <w:rPr>
          <w:rFonts w:ascii="Calibri" w:eastAsia="Calibri" w:hAnsi="Calibri"/>
          <w:i/>
          <w:sz w:val="18"/>
          <w:lang w:eastAsia="en-US"/>
        </w:rPr>
      </w:pPr>
    </w:p>
    <w:p w:rsidR="00207508" w:rsidRDefault="00207508" w:rsidP="00E34936"/>
    <w:p w:rsidR="00207508" w:rsidRDefault="00207508" w:rsidP="00E34936"/>
    <w:p w:rsidR="00207508" w:rsidRDefault="00207508" w:rsidP="00E34936"/>
    <w:p w:rsidR="00207508" w:rsidRDefault="00207508" w:rsidP="00E34936"/>
    <w:p w:rsidR="00207508" w:rsidRDefault="00207508" w:rsidP="00E34936"/>
    <w:p w:rsidR="00207508" w:rsidRDefault="00207508" w:rsidP="00E34936"/>
    <w:p w:rsidR="00207508" w:rsidRDefault="00207508" w:rsidP="00E34936"/>
    <w:p w:rsidR="00207508" w:rsidRDefault="00207508" w:rsidP="00E34936"/>
    <w:p w:rsidR="00207508" w:rsidRDefault="00207508" w:rsidP="00E34936"/>
    <w:p w:rsidR="00207508" w:rsidRPr="00E34936" w:rsidRDefault="00207508" w:rsidP="00E34936"/>
    <w:sectPr w:rsidR="00207508" w:rsidRPr="00E34936" w:rsidSect="00E34936">
      <w:headerReference w:type="even" r:id="rId42"/>
      <w:headerReference w:type="default" r:id="rId43"/>
      <w:footerReference w:type="even" r:id="rId44"/>
      <w:footerReference w:type="default" r:id="rId45"/>
      <w:type w:val="continuous"/>
      <w:pgSz w:w="11906" w:h="16838" w:code="9"/>
      <w:pgMar w:top="1134" w:right="1134" w:bottom="1418" w:left="1134" w:header="680" w:footer="680" w:gutter="0"/>
      <w:pgNumType w:start="1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1B8" w:rsidRDefault="00A151B8" w:rsidP="00E71A58">
      <w:r>
        <w:separator/>
      </w:r>
    </w:p>
  </w:endnote>
  <w:endnote w:type="continuationSeparator" w:id="0">
    <w:p w:rsidR="00A151B8" w:rsidRDefault="00A151B8" w:rsidP="00E71A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8" w:rsidRDefault="009C09FF" w:rsidP="003A6B38">
    <w:pPr>
      <w:pStyle w:val="Zpat"/>
      <w:tabs>
        <w:tab w:val="clear" w:pos="4536"/>
        <w:tab w:val="clear" w:pos="9072"/>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2050" type="#_x0000_t75" alt="Description: 3" style="position:absolute;left:0;text-align:left;margin-left:445.7pt;margin-top:-4.1pt;width:36.75pt;height:17.25pt;z-index:2;visibility:visible">
          <v:imagedata r:id="rId1" o:title=" 3"/>
        </v:shape>
      </w:pict>
    </w:r>
    <w:r w:rsidR="00207508" w:rsidRPr="005A21E0">
      <w:rPr>
        <w:rFonts w:ascii="Arial" w:hAnsi="Arial" w:cs="Arial"/>
        <w:sz w:val="16"/>
        <w:szCs w:val="16"/>
      </w:rPr>
      <w:fldChar w:fldCharType="begin"/>
    </w:r>
    <w:r w:rsidR="00207508" w:rsidRPr="005A21E0">
      <w:rPr>
        <w:rFonts w:ascii="Arial" w:hAnsi="Arial" w:cs="Arial"/>
        <w:sz w:val="16"/>
        <w:szCs w:val="16"/>
      </w:rPr>
      <w:instrText>PAGE   \* MERGEFORMAT</w:instrText>
    </w:r>
    <w:r w:rsidR="00207508" w:rsidRPr="005A21E0">
      <w:rPr>
        <w:rFonts w:ascii="Arial" w:hAnsi="Arial" w:cs="Arial"/>
        <w:sz w:val="16"/>
        <w:szCs w:val="16"/>
      </w:rPr>
      <w:fldChar w:fldCharType="separate"/>
    </w:r>
    <w:r w:rsidR="00BC4E45">
      <w:rPr>
        <w:rFonts w:ascii="Arial" w:hAnsi="Arial" w:cs="Arial"/>
        <w:noProof/>
        <w:sz w:val="16"/>
        <w:szCs w:val="16"/>
      </w:rPr>
      <w:t>16</w:t>
    </w:r>
    <w:r w:rsidR="00207508" w:rsidRPr="005A21E0">
      <w:rPr>
        <w:rFonts w:ascii="Arial" w:hAnsi="Arial" w:cs="Arial"/>
        <w:sz w:val="16"/>
        <w:szCs w:val="16"/>
      </w:rPr>
      <w:fldChar w:fldCharType="end"/>
    </w:r>
    <w:r w:rsidR="00207508">
      <w:rPr>
        <w:rFonts w:ascii="Arial" w:hAnsi="Arial" w:cs="Arial"/>
        <w:sz w:val="16"/>
        <w:szCs w:val="16"/>
      </w:rPr>
      <w:tab/>
      <w:t>2016</w:t>
    </w:r>
    <w:r w:rsidR="00207508">
      <w:tab/>
    </w:r>
    <w:r w:rsidR="00207508">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8" w:rsidRDefault="009C09FF" w:rsidP="003A6B38">
    <w:pPr>
      <w:pStyle w:val="Zpat"/>
      <w:tabs>
        <w:tab w:val="clear" w:pos="4536"/>
        <w:tab w:val="clear" w:pos="9072"/>
        <w:tab w:val="left" w:pos="1134"/>
        <w:tab w:val="left" w:pos="1920"/>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alt="Description: 3" style="position:absolute;left:0;text-align:left;margin-left:.3pt;margin-top:7.1pt;width:39pt;height:21pt;z-index:1;visibility:visible">
          <v:imagedata r:id="rId1" o:title=" 3"/>
        </v:shape>
      </w:pict>
    </w:r>
    <w:r w:rsidR="00207508">
      <w:tab/>
    </w:r>
    <w:r w:rsidR="00207508">
      <w:tab/>
    </w:r>
  </w:p>
  <w:p w:rsidR="00207508" w:rsidRDefault="00207508"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2016</w:t>
    </w:r>
    <w:r>
      <w:tab/>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BC4E45">
      <w:rPr>
        <w:rFonts w:ascii="Arial" w:hAnsi="Arial" w:cs="Arial"/>
        <w:noProof/>
        <w:sz w:val="16"/>
        <w:szCs w:val="16"/>
      </w:rPr>
      <w:t>17</w:t>
    </w:r>
    <w:r w:rsidRPr="00B6608F">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1B8" w:rsidRDefault="00A151B8" w:rsidP="00E71A58">
      <w:r>
        <w:separator/>
      </w:r>
    </w:p>
  </w:footnote>
  <w:footnote w:type="continuationSeparator" w:id="0">
    <w:p w:rsidR="00A151B8" w:rsidRDefault="00A151B8" w:rsidP="00E71A58">
      <w:r>
        <w:continuationSeparator/>
      </w:r>
    </w:p>
  </w:footnote>
  <w:footnote w:id="1">
    <w:p w:rsidR="00207508" w:rsidRDefault="00207508" w:rsidP="00E34936">
      <w:pPr>
        <w:pStyle w:val="Textpoznpodarou"/>
      </w:pPr>
      <w:r>
        <w:rPr>
          <w:rStyle w:val="Znakapoznpodarou"/>
        </w:rPr>
        <w:footnoteRef/>
      </w:r>
      <w:r>
        <w:t xml:space="preserve"> </w:t>
      </w:r>
      <w:r w:rsidRPr="00193577">
        <w:t>Výdaje zdravotních pojišťoven představovaly podle staré metodiky zdravotnických účtů (SHA 1.0) dlouhodobě více než tři čtvrtiny celkových výdajů na zdravotní péči v České republice</w:t>
      </w:r>
      <w:r>
        <w:t>.</w:t>
      </w:r>
    </w:p>
  </w:footnote>
  <w:footnote w:id="2">
    <w:p w:rsidR="00207508" w:rsidRDefault="00207508" w:rsidP="00E34936">
      <w:pPr>
        <w:pStyle w:val="Textpoznpodarou"/>
      </w:pPr>
      <w:r>
        <w:rPr>
          <w:rStyle w:val="Znakapoznpodarou"/>
        </w:rPr>
        <w:footnoteRef/>
      </w:r>
      <w:r>
        <w:t xml:space="preserve"> </w:t>
      </w:r>
      <w:r w:rsidRPr="00331563">
        <w:t>V České republice působilo v roce 2014 sedm zdravotních pojišťoven, u kterých bylo pojištěno celkem 10 411 348 osob (5 123 257 mužů a 5 288 091 žen).</w:t>
      </w:r>
    </w:p>
  </w:footnote>
  <w:footnote w:id="3">
    <w:p w:rsidR="00207508" w:rsidRDefault="00207508" w:rsidP="00E34936">
      <w:pPr>
        <w:pStyle w:val="Textpoznpodarou"/>
      </w:pPr>
      <w:r w:rsidRPr="00991FEF">
        <w:rPr>
          <w:rStyle w:val="Znakapoznpodarou"/>
        </w:rPr>
        <w:footnoteRef/>
      </w:r>
      <w:r w:rsidRPr="00991FEF">
        <w:t xml:space="preserve"> Nejsou zde samostatně zahrnuty diagnózy z kapitoly - Faktory ovlivňující zdravotní stav a kontakt se zdravotnickými službami, které jsou uvedeny v položce ostatní diagnózy.</w:t>
      </w:r>
    </w:p>
  </w:footnote>
  <w:footnote w:id="4">
    <w:p w:rsidR="00207508" w:rsidRDefault="00207508" w:rsidP="00E34936">
      <w:pPr>
        <w:pStyle w:val="Textpoznpodarou"/>
      </w:pPr>
      <w:r>
        <w:rPr>
          <w:rStyle w:val="Znakapoznpodarou"/>
        </w:rPr>
        <w:footnoteRef/>
      </w:r>
      <w:r>
        <w:t xml:space="preserve"> </w:t>
      </w:r>
      <w:r w:rsidRPr="00B23596">
        <w:t>Tabulka počtu pojištěnců podle věku a pohlaví je uvedena v příloze (viz tabulka 8).</w:t>
      </w:r>
    </w:p>
  </w:footnote>
  <w:footnote w:id="5">
    <w:p w:rsidR="00207508" w:rsidRPr="00EB2D06" w:rsidRDefault="00207508" w:rsidP="00207508">
      <w:pPr>
        <w:pStyle w:val="Textpoznpodarou"/>
        <w:rPr>
          <w:rFonts w:cs="Arial"/>
          <w:szCs w:val="16"/>
        </w:rPr>
      </w:pPr>
      <w:r w:rsidRPr="00A93014">
        <w:rPr>
          <w:rFonts w:cs="Arial"/>
          <w:szCs w:val="16"/>
          <w:vertAlign w:val="superscript"/>
        </w:rPr>
        <w:t>1</w:t>
      </w:r>
      <w:r w:rsidRPr="00EB2D06">
        <w:rPr>
          <w:rFonts w:cs="Arial"/>
          <w:szCs w:val="16"/>
        </w:rPr>
        <w:t>Léky spotřebovávané ve zdravotnických zařízeních jsou nákladovou položkou a ve zdravotnických účtech jsou považovány za mezispotřebu a primárně vykazovány pod příslušným druhem péče, nejčastěji v rámci poskytování lůžkové zdravotní péče.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8" w:rsidRPr="002175EE" w:rsidRDefault="00207508" w:rsidP="00D67975">
    <w:pPr>
      <w:pStyle w:val="Nadpis1"/>
      <w:rPr>
        <w:b w:val="0"/>
        <w:color w:val="auto"/>
        <w:sz w:val="16"/>
        <w:szCs w:val="16"/>
      </w:rPr>
    </w:pPr>
    <w:r w:rsidRPr="002175EE">
      <w:rPr>
        <w:b w:val="0"/>
        <w:color w:val="auto"/>
        <w:sz w:val="16"/>
        <w:szCs w:val="16"/>
      </w:rPr>
      <w:t>Výsledky zdravotnických účtů ČR 20</w:t>
    </w:r>
    <w:r>
      <w:rPr>
        <w:b w:val="0"/>
        <w:color w:val="auto"/>
        <w:sz w:val="16"/>
        <w:szCs w:val="16"/>
      </w:rPr>
      <w:t>10–2014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508" w:rsidRPr="002175EE" w:rsidRDefault="00207508" w:rsidP="002175EE">
    <w:pPr>
      <w:pStyle w:val="Nadpis1"/>
      <w:rPr>
        <w:b w:val="0"/>
        <w:color w:val="auto"/>
        <w:sz w:val="16"/>
        <w:szCs w:val="16"/>
      </w:rPr>
    </w:pPr>
    <w:r w:rsidRPr="002175EE">
      <w:rPr>
        <w:b w:val="0"/>
        <w:color w:val="auto"/>
        <w:sz w:val="16"/>
        <w:szCs w:val="16"/>
      </w:rPr>
      <w:t>Výsledky zdravotnických účtů ČR 20</w:t>
    </w:r>
    <w:r>
      <w:rPr>
        <w:b w:val="0"/>
        <w:color w:val="auto"/>
        <w:sz w:val="16"/>
        <w:szCs w:val="16"/>
      </w:rPr>
      <w:t>10</w:t>
    </w:r>
    <w:r w:rsidRPr="002175EE">
      <w:rPr>
        <w:b w:val="0"/>
        <w:color w:val="auto"/>
        <w:sz w:val="16"/>
        <w:szCs w:val="16"/>
      </w:rPr>
      <w:t>–201</w:t>
    </w:r>
    <w:r>
      <w:rPr>
        <w:b w:val="0"/>
        <w:color w:val="auto"/>
        <w:sz w:val="16"/>
        <w:szCs w:val="16"/>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2087D8F"/>
    <w:multiLevelType w:val="hybridMultilevel"/>
    <w:tmpl w:val="5DE801E0"/>
    <w:lvl w:ilvl="0" w:tplc="267E35CE">
      <w:start w:val="1"/>
      <w:numFmt w:val="decimal"/>
      <w:lvlText w:val="(%1)"/>
      <w:lvlJc w:val="left"/>
      <w:pPr>
        <w:ind w:left="1080" w:hanging="360"/>
      </w:pPr>
      <w:rPr>
        <w:rFonts w:hint="default"/>
        <w:b/>
        <w: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4CC32522"/>
    <w:multiLevelType w:val="hybridMultilevel"/>
    <w:tmpl w:val="7F9C2826"/>
    <w:lvl w:ilvl="0" w:tplc="F9388996">
      <w:start w:val="1"/>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F893287"/>
    <w:multiLevelType w:val="multilevel"/>
    <w:tmpl w:val="38A0BB0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6"/>
  </w:num>
  <w:num w:numId="3">
    <w:abstractNumId w:val="1"/>
  </w:num>
  <w:num w:numId="4">
    <w:abstractNumId w:val="7"/>
  </w:num>
  <w:num w:numId="5">
    <w:abstractNumId w:val="0"/>
  </w:num>
  <w:num w:numId="6">
    <w:abstractNumId w:val="2"/>
  </w:num>
  <w:num w:numId="7">
    <w:abstractNumId w:val="5"/>
  </w:num>
  <w:num w:numId="8">
    <w:abstractNumId w:val="8"/>
  </w:num>
  <w:num w:numId="9">
    <w:abstractNumId w:val="4"/>
  </w:num>
  <w:num w:numId="10">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doNotTrackMoves/>
  <w:defaultTabStop w:val="708"/>
  <w:hyphenationZone w:val="425"/>
  <w:evenAndOddHeaders/>
  <w:drawingGridHorizontalSpacing w:val="110"/>
  <w:displayHorizontalDrawingGridEvery w:val="2"/>
  <w:characterSpacingControl w:val="doNotCompress"/>
  <w:hdrShapeDefaults>
    <o:shapedefaults v:ext="edit" spidmax="3074">
      <o:colormru v:ext="edit" colors="#ecf4dd,#eaecee,#fcec0a,#fcecdb,#f1daf5"/>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F5641"/>
    <w:rsid w:val="00003318"/>
    <w:rsid w:val="0000767A"/>
    <w:rsid w:val="00010702"/>
    <w:rsid w:val="0004694F"/>
    <w:rsid w:val="00062EC5"/>
    <w:rsid w:val="00087634"/>
    <w:rsid w:val="000A1183"/>
    <w:rsid w:val="000A4505"/>
    <w:rsid w:val="000A7564"/>
    <w:rsid w:val="000C3408"/>
    <w:rsid w:val="000C628F"/>
    <w:rsid w:val="000C7BEE"/>
    <w:rsid w:val="000D21E1"/>
    <w:rsid w:val="000D5E39"/>
    <w:rsid w:val="000E02C3"/>
    <w:rsid w:val="00110E3B"/>
    <w:rsid w:val="00111912"/>
    <w:rsid w:val="0012744F"/>
    <w:rsid w:val="001405FA"/>
    <w:rsid w:val="001425C3"/>
    <w:rsid w:val="00150082"/>
    <w:rsid w:val="001522F3"/>
    <w:rsid w:val="00154ED5"/>
    <w:rsid w:val="00163793"/>
    <w:rsid w:val="001714F2"/>
    <w:rsid w:val="00173E7A"/>
    <w:rsid w:val="001847CD"/>
    <w:rsid w:val="00185010"/>
    <w:rsid w:val="00193560"/>
    <w:rsid w:val="001A2BD1"/>
    <w:rsid w:val="001A3B66"/>
    <w:rsid w:val="001A552F"/>
    <w:rsid w:val="001A596A"/>
    <w:rsid w:val="001B3110"/>
    <w:rsid w:val="001D33B1"/>
    <w:rsid w:val="001E2E11"/>
    <w:rsid w:val="001F4597"/>
    <w:rsid w:val="002024D8"/>
    <w:rsid w:val="00207508"/>
    <w:rsid w:val="00210AA5"/>
    <w:rsid w:val="00212DDA"/>
    <w:rsid w:val="002175EE"/>
    <w:rsid w:val="0022139E"/>
    <w:rsid w:val="002252E0"/>
    <w:rsid w:val="002255F6"/>
    <w:rsid w:val="00236443"/>
    <w:rsid w:val="00242402"/>
    <w:rsid w:val="002436BA"/>
    <w:rsid w:val="00244A15"/>
    <w:rsid w:val="0024799E"/>
    <w:rsid w:val="00253F37"/>
    <w:rsid w:val="00254100"/>
    <w:rsid w:val="0025705F"/>
    <w:rsid w:val="00264C1E"/>
    <w:rsid w:val="002960CA"/>
    <w:rsid w:val="002B1C05"/>
    <w:rsid w:val="002B6C95"/>
    <w:rsid w:val="002C1EDC"/>
    <w:rsid w:val="002C43BD"/>
    <w:rsid w:val="002C518C"/>
    <w:rsid w:val="002D1053"/>
    <w:rsid w:val="002E01F8"/>
    <w:rsid w:val="002E02A1"/>
    <w:rsid w:val="002F7F92"/>
    <w:rsid w:val="0030095E"/>
    <w:rsid w:val="00304771"/>
    <w:rsid w:val="00306C5B"/>
    <w:rsid w:val="00315BB5"/>
    <w:rsid w:val="003209D6"/>
    <w:rsid w:val="003657F3"/>
    <w:rsid w:val="00367C4C"/>
    <w:rsid w:val="00381C48"/>
    <w:rsid w:val="00382AA4"/>
    <w:rsid w:val="00384D57"/>
    <w:rsid w:val="00385D98"/>
    <w:rsid w:val="003A2B4D"/>
    <w:rsid w:val="003A478C"/>
    <w:rsid w:val="003A5525"/>
    <w:rsid w:val="003A6B38"/>
    <w:rsid w:val="003B5A32"/>
    <w:rsid w:val="003C627D"/>
    <w:rsid w:val="003C6CC2"/>
    <w:rsid w:val="003D6917"/>
    <w:rsid w:val="003E037E"/>
    <w:rsid w:val="003F313C"/>
    <w:rsid w:val="003F4FFD"/>
    <w:rsid w:val="004004F4"/>
    <w:rsid w:val="004069B1"/>
    <w:rsid w:val="00412730"/>
    <w:rsid w:val="004337FB"/>
    <w:rsid w:val="00437990"/>
    <w:rsid w:val="0046000B"/>
    <w:rsid w:val="00476265"/>
    <w:rsid w:val="0048086F"/>
    <w:rsid w:val="0048139F"/>
    <w:rsid w:val="00486C0A"/>
    <w:rsid w:val="004904D3"/>
    <w:rsid w:val="004A081C"/>
    <w:rsid w:val="004A77DF"/>
    <w:rsid w:val="004B180B"/>
    <w:rsid w:val="004B45E4"/>
    <w:rsid w:val="004B55B7"/>
    <w:rsid w:val="004C3867"/>
    <w:rsid w:val="004C4ABE"/>
    <w:rsid w:val="004C4CD0"/>
    <w:rsid w:val="004C70DC"/>
    <w:rsid w:val="004D0211"/>
    <w:rsid w:val="004F06F5"/>
    <w:rsid w:val="004F209C"/>
    <w:rsid w:val="004F652E"/>
    <w:rsid w:val="005108C0"/>
    <w:rsid w:val="00511873"/>
    <w:rsid w:val="00513972"/>
    <w:rsid w:val="00513B7E"/>
    <w:rsid w:val="00525137"/>
    <w:rsid w:val="005251DD"/>
    <w:rsid w:val="00537C96"/>
    <w:rsid w:val="00542E84"/>
    <w:rsid w:val="00547903"/>
    <w:rsid w:val="005513E1"/>
    <w:rsid w:val="005565D7"/>
    <w:rsid w:val="00557A96"/>
    <w:rsid w:val="00583FFD"/>
    <w:rsid w:val="00586971"/>
    <w:rsid w:val="00593152"/>
    <w:rsid w:val="00594129"/>
    <w:rsid w:val="005A21E0"/>
    <w:rsid w:val="005A262D"/>
    <w:rsid w:val="005D5802"/>
    <w:rsid w:val="005E0178"/>
    <w:rsid w:val="005E3C79"/>
    <w:rsid w:val="00604307"/>
    <w:rsid w:val="0060487F"/>
    <w:rsid w:val="006214CD"/>
    <w:rsid w:val="00624093"/>
    <w:rsid w:val="00625E0F"/>
    <w:rsid w:val="00635B35"/>
    <w:rsid w:val="006404A7"/>
    <w:rsid w:val="00644043"/>
    <w:rsid w:val="006451E4"/>
    <w:rsid w:val="00657E87"/>
    <w:rsid w:val="006710C9"/>
    <w:rsid w:val="00675E37"/>
    <w:rsid w:val="0068260E"/>
    <w:rsid w:val="0069080F"/>
    <w:rsid w:val="00690C53"/>
    <w:rsid w:val="00695BEF"/>
    <w:rsid w:val="006977F6"/>
    <w:rsid w:val="00697A13"/>
    <w:rsid w:val="00697C9B"/>
    <w:rsid w:val="006A109C"/>
    <w:rsid w:val="006B78D8"/>
    <w:rsid w:val="006C113F"/>
    <w:rsid w:val="006D61F6"/>
    <w:rsid w:val="006E026A"/>
    <w:rsid w:val="006E279A"/>
    <w:rsid w:val="006E313B"/>
    <w:rsid w:val="006E3ED2"/>
    <w:rsid w:val="006E5DFC"/>
    <w:rsid w:val="006F1F17"/>
    <w:rsid w:val="00701A14"/>
    <w:rsid w:val="00701D78"/>
    <w:rsid w:val="0070676A"/>
    <w:rsid w:val="00706839"/>
    <w:rsid w:val="007211F5"/>
    <w:rsid w:val="007213A5"/>
    <w:rsid w:val="0072274A"/>
    <w:rsid w:val="00730AE8"/>
    <w:rsid w:val="00741493"/>
    <w:rsid w:val="00752180"/>
    <w:rsid w:val="00755D3A"/>
    <w:rsid w:val="007609C6"/>
    <w:rsid w:val="0077264D"/>
    <w:rsid w:val="00776527"/>
    <w:rsid w:val="007B47EE"/>
    <w:rsid w:val="007B6049"/>
    <w:rsid w:val="007B60D9"/>
    <w:rsid w:val="007E12CE"/>
    <w:rsid w:val="007E66E5"/>
    <w:rsid w:val="007E7E61"/>
    <w:rsid w:val="00821D8F"/>
    <w:rsid w:val="00821FF6"/>
    <w:rsid w:val="0083143E"/>
    <w:rsid w:val="0083162F"/>
    <w:rsid w:val="00834FAA"/>
    <w:rsid w:val="00836086"/>
    <w:rsid w:val="00843C2B"/>
    <w:rsid w:val="00857578"/>
    <w:rsid w:val="0085757D"/>
    <w:rsid w:val="008620CA"/>
    <w:rsid w:val="00876086"/>
    <w:rsid w:val="008777D2"/>
    <w:rsid w:val="008B0C0A"/>
    <w:rsid w:val="008B7C02"/>
    <w:rsid w:val="008C0E88"/>
    <w:rsid w:val="008D2A16"/>
    <w:rsid w:val="008E31FF"/>
    <w:rsid w:val="008F4CD9"/>
    <w:rsid w:val="009003A8"/>
    <w:rsid w:val="00902955"/>
    <w:rsid w:val="00902EFF"/>
    <w:rsid w:val="0090382A"/>
    <w:rsid w:val="00913865"/>
    <w:rsid w:val="00921F14"/>
    <w:rsid w:val="0092225E"/>
    <w:rsid w:val="009233F1"/>
    <w:rsid w:val="009408AD"/>
    <w:rsid w:val="00941A90"/>
    <w:rsid w:val="00942D17"/>
    <w:rsid w:val="0094427A"/>
    <w:rsid w:val="009509E0"/>
    <w:rsid w:val="009552B1"/>
    <w:rsid w:val="00964B4B"/>
    <w:rsid w:val="00973454"/>
    <w:rsid w:val="00974923"/>
    <w:rsid w:val="00985109"/>
    <w:rsid w:val="009941ED"/>
    <w:rsid w:val="009B6FD3"/>
    <w:rsid w:val="009C09FF"/>
    <w:rsid w:val="009C0D14"/>
    <w:rsid w:val="00A1021B"/>
    <w:rsid w:val="00A10D66"/>
    <w:rsid w:val="00A151B8"/>
    <w:rsid w:val="00A16096"/>
    <w:rsid w:val="00A202A7"/>
    <w:rsid w:val="00A232D4"/>
    <w:rsid w:val="00A23E43"/>
    <w:rsid w:val="00A32D8B"/>
    <w:rsid w:val="00A33EFD"/>
    <w:rsid w:val="00A34DA0"/>
    <w:rsid w:val="00A35033"/>
    <w:rsid w:val="00A35582"/>
    <w:rsid w:val="00A46DE0"/>
    <w:rsid w:val="00A52EC2"/>
    <w:rsid w:val="00A62CE1"/>
    <w:rsid w:val="00A75E40"/>
    <w:rsid w:val="00A857C0"/>
    <w:rsid w:val="00A9097E"/>
    <w:rsid w:val="00AA559A"/>
    <w:rsid w:val="00AB2AF1"/>
    <w:rsid w:val="00AB2D9F"/>
    <w:rsid w:val="00AB3295"/>
    <w:rsid w:val="00AB3B13"/>
    <w:rsid w:val="00AB50F9"/>
    <w:rsid w:val="00AB558E"/>
    <w:rsid w:val="00AB6AC0"/>
    <w:rsid w:val="00AC1824"/>
    <w:rsid w:val="00AD306C"/>
    <w:rsid w:val="00AD66E7"/>
    <w:rsid w:val="00AE33C2"/>
    <w:rsid w:val="00AF25EE"/>
    <w:rsid w:val="00AF39F4"/>
    <w:rsid w:val="00B01CAD"/>
    <w:rsid w:val="00B164F4"/>
    <w:rsid w:val="00B17E71"/>
    <w:rsid w:val="00B17FDE"/>
    <w:rsid w:val="00B2593E"/>
    <w:rsid w:val="00B31285"/>
    <w:rsid w:val="00B32DDB"/>
    <w:rsid w:val="00B33330"/>
    <w:rsid w:val="00B62DF6"/>
    <w:rsid w:val="00B6608F"/>
    <w:rsid w:val="00B72CCD"/>
    <w:rsid w:val="00B76D1E"/>
    <w:rsid w:val="00B94CD5"/>
    <w:rsid w:val="00B95940"/>
    <w:rsid w:val="00B97BEC"/>
    <w:rsid w:val="00BA493B"/>
    <w:rsid w:val="00BA77F1"/>
    <w:rsid w:val="00BC3543"/>
    <w:rsid w:val="00BC4E45"/>
    <w:rsid w:val="00BD366B"/>
    <w:rsid w:val="00BD4D2C"/>
    <w:rsid w:val="00BD6D50"/>
    <w:rsid w:val="00BE23F8"/>
    <w:rsid w:val="00BE4344"/>
    <w:rsid w:val="00C135FD"/>
    <w:rsid w:val="00C21F94"/>
    <w:rsid w:val="00C34D4A"/>
    <w:rsid w:val="00C41F0E"/>
    <w:rsid w:val="00C5047D"/>
    <w:rsid w:val="00C64B75"/>
    <w:rsid w:val="00C80362"/>
    <w:rsid w:val="00C80F44"/>
    <w:rsid w:val="00C85333"/>
    <w:rsid w:val="00C90CF4"/>
    <w:rsid w:val="00C93389"/>
    <w:rsid w:val="00CC2A84"/>
    <w:rsid w:val="00CD51BA"/>
    <w:rsid w:val="00CE6A53"/>
    <w:rsid w:val="00CF51EC"/>
    <w:rsid w:val="00D040DD"/>
    <w:rsid w:val="00D215EF"/>
    <w:rsid w:val="00D26DB9"/>
    <w:rsid w:val="00D32AAF"/>
    <w:rsid w:val="00D63C82"/>
    <w:rsid w:val="00D63D31"/>
    <w:rsid w:val="00D65D02"/>
    <w:rsid w:val="00D67975"/>
    <w:rsid w:val="00DC5B3B"/>
    <w:rsid w:val="00DF00E1"/>
    <w:rsid w:val="00DF4EFC"/>
    <w:rsid w:val="00DF5641"/>
    <w:rsid w:val="00DF5D47"/>
    <w:rsid w:val="00E009C3"/>
    <w:rsid w:val="00E01C0E"/>
    <w:rsid w:val="00E02218"/>
    <w:rsid w:val="00E04065"/>
    <w:rsid w:val="00E04694"/>
    <w:rsid w:val="00E069D1"/>
    <w:rsid w:val="00E2463C"/>
    <w:rsid w:val="00E32736"/>
    <w:rsid w:val="00E34936"/>
    <w:rsid w:val="00E37A1A"/>
    <w:rsid w:val="00E55683"/>
    <w:rsid w:val="00E66C21"/>
    <w:rsid w:val="00E70F60"/>
    <w:rsid w:val="00E71A58"/>
    <w:rsid w:val="00E76920"/>
    <w:rsid w:val="00E8493B"/>
    <w:rsid w:val="00EA0C68"/>
    <w:rsid w:val="00EB4623"/>
    <w:rsid w:val="00ED286F"/>
    <w:rsid w:val="00ED51CA"/>
    <w:rsid w:val="00EE0CE1"/>
    <w:rsid w:val="00EE3E78"/>
    <w:rsid w:val="00EF1F5A"/>
    <w:rsid w:val="00EF4D97"/>
    <w:rsid w:val="00F0440E"/>
    <w:rsid w:val="00F04811"/>
    <w:rsid w:val="00F0488C"/>
    <w:rsid w:val="00F15BEF"/>
    <w:rsid w:val="00F24FAA"/>
    <w:rsid w:val="00F32DD2"/>
    <w:rsid w:val="00F3364D"/>
    <w:rsid w:val="00F338C5"/>
    <w:rsid w:val="00F36D23"/>
    <w:rsid w:val="00F41213"/>
    <w:rsid w:val="00F54910"/>
    <w:rsid w:val="00F63DDE"/>
    <w:rsid w:val="00F63FB7"/>
    <w:rsid w:val="00F6458A"/>
    <w:rsid w:val="00F72D77"/>
    <w:rsid w:val="00F730C5"/>
    <w:rsid w:val="00F73A0C"/>
    <w:rsid w:val="00FA4EFB"/>
    <w:rsid w:val="00FA521A"/>
    <w:rsid w:val="00FA79BC"/>
    <w:rsid w:val="00FC0E5F"/>
    <w:rsid w:val="00FC2EDD"/>
    <w:rsid w:val="00FC56DE"/>
    <w:rsid w:val="00FD006D"/>
    <w:rsid w:val="00FE2F78"/>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ru v:ext="edit" colors="#ecf4dd,#eaecee,#fcec0a,#fcecdb,#f1daf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n">
    <w:name w:val="Normal"/>
    <w:qFormat/>
    <w:rsid w:val="006E3ED2"/>
    <w:pPr>
      <w:keepNext/>
      <w:spacing w:line="288" w:lineRule="auto"/>
      <w:jc w:val="both"/>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BC3543"/>
    <w:pPr>
      <w:keepNext/>
      <w:keepLines/>
      <w:spacing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BC3543"/>
    <w:pPr>
      <w:keepNext/>
      <w:keepLines/>
      <w:spacing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spacing w:before="120" w:after="120" w:line="240" w:lineRule="auto"/>
      <w:jc w:val="center"/>
      <w:outlineLvl w:val="4"/>
    </w:pPr>
    <w:rPr>
      <w:b/>
      <w:bCs/>
      <w:sz w:val="16"/>
      <w:szCs w:val="16"/>
      <w:lang/>
    </w:rPr>
  </w:style>
  <w:style w:type="paragraph" w:styleId="Nadpis6">
    <w:name w:val="heading 6"/>
    <w:basedOn w:val="Normln"/>
    <w:next w:val="Normln"/>
    <w:link w:val="Nadpis6Char"/>
    <w:qFormat/>
    <w:rsid w:val="00110E3B"/>
    <w:pPr>
      <w:spacing w:before="120" w:after="120" w:line="240" w:lineRule="auto"/>
      <w:outlineLvl w:val="5"/>
    </w:pPr>
    <w:rPr>
      <w:b/>
      <w:bCs/>
      <w:sz w:val="16"/>
      <w:lang/>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lang/>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lang/>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BC3543"/>
    <w:rPr>
      <w:rFonts w:ascii="Arial" w:eastAsia="MS Gothic" w:hAnsi="Arial"/>
      <w:b/>
      <w:bCs/>
      <w:color w:val="BC091B"/>
      <w:sz w:val="28"/>
      <w:szCs w:val="26"/>
      <w:lang w:bidi="ar-SA"/>
    </w:rPr>
  </w:style>
  <w:style w:type="character" w:customStyle="1" w:styleId="Nadpis3Char">
    <w:name w:val="Nadpis 3 Char"/>
    <w:link w:val="Nadpis3"/>
    <w:rsid w:val="00BC3543"/>
    <w:rPr>
      <w:rFonts w:ascii="Arial" w:eastAsia="MS Gothic" w:hAnsi="Arial"/>
      <w:b/>
      <w:bCs/>
      <w:color w:val="BC091B"/>
      <w:sz w:val="24"/>
      <w:szCs w:val="24"/>
      <w:lang w:bidi="ar-SA"/>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lang/>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pPr>
    <w:rPr>
      <w:sz w:val="16"/>
      <w:szCs w:val="20"/>
      <w:lang/>
    </w:rPr>
  </w:style>
  <w:style w:type="character" w:customStyle="1" w:styleId="TextpoznpodarouChar">
    <w:name w:val="Text pozn. pod čarou Char"/>
    <w:link w:val="Textpoznpodarou"/>
    <w:semiHidden/>
    <w:rsid w:val="00542E84"/>
    <w:rPr>
      <w:rFonts w:ascii="Arial" w:eastAsia="Times New Roman" w:hAnsi="Arial"/>
      <w:sz w:val="16"/>
    </w:rPr>
  </w:style>
  <w:style w:type="character" w:styleId="Znakapoznpodarou">
    <w:name w:val="footnote referen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link w:val="Nadpis5"/>
    <w:rsid w:val="00110E3B"/>
    <w:rPr>
      <w:rFonts w:ascii="Arial" w:eastAsia="Times New Roman" w:hAnsi="Arial"/>
      <w:b/>
      <w:bCs/>
      <w:sz w:val="16"/>
      <w:szCs w:val="16"/>
    </w:rPr>
  </w:style>
  <w:style w:type="character" w:customStyle="1" w:styleId="Nadpis6Char">
    <w:name w:val="Nadpis 6 Char"/>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pPr>
    <w:rPr>
      <w:b/>
      <w:bCs/>
      <w:sz w:val="36"/>
      <w:szCs w:val="20"/>
    </w:rPr>
  </w:style>
  <w:style w:type="paragraph" w:customStyle="1" w:styleId="Nadpisvlastn2">
    <w:name w:val="Nadpis vlastní 2"/>
    <w:basedOn w:val="Nadpisvlastn1"/>
    <w:rsid w:val="00110E3B"/>
    <w:rPr>
      <w:shadow/>
    </w:rPr>
  </w:style>
  <w:style w:type="paragraph" w:styleId="Zkladntextodsazen">
    <w:name w:val="Body Text Indent"/>
    <w:basedOn w:val="Normln"/>
    <w:link w:val="ZkladntextodsazenChar"/>
    <w:semiHidden/>
    <w:rsid w:val="00110E3B"/>
    <w:pPr>
      <w:spacing w:before="120" w:after="120" w:line="240" w:lineRule="auto"/>
      <w:ind w:firstLine="720"/>
    </w:pPr>
    <w:rPr>
      <w:lang/>
    </w:rPr>
  </w:style>
  <w:style w:type="character" w:customStyle="1" w:styleId="ZkladntextodsazenChar">
    <w:name w:val="Základní text odsazený Char"/>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pPr>
    <w:rPr>
      <w:lang/>
    </w:rPr>
  </w:style>
  <w:style w:type="character" w:customStyle="1" w:styleId="ZkladntextChar">
    <w:name w:val="Základní text Char"/>
    <w:link w:val="Zkladntext"/>
    <w:semiHidden/>
    <w:rsid w:val="00110E3B"/>
    <w:rPr>
      <w:rFonts w:ascii="Arial" w:eastAsia="Times New Roman" w:hAnsi="Arial"/>
      <w:szCs w:val="24"/>
    </w:rPr>
  </w:style>
  <w:style w:type="paragraph" w:styleId="Obsah1">
    <w:name w:val="toc 1"/>
    <w:basedOn w:val="Normln"/>
    <w:next w:val="Normln"/>
    <w:autoRedefine/>
    <w:semiHidden/>
    <w:rsid w:val="00110E3B"/>
    <w:pPr>
      <w:spacing w:before="120" w:after="120" w:line="240" w:lineRule="auto"/>
    </w:pPr>
  </w:style>
  <w:style w:type="paragraph" w:styleId="Obsah2">
    <w:name w:val="toc 2"/>
    <w:basedOn w:val="Normln"/>
    <w:next w:val="Normln"/>
    <w:autoRedefine/>
    <w:semiHidden/>
    <w:rsid w:val="00110E3B"/>
    <w:pPr>
      <w:spacing w:before="120" w:after="120" w:line="240" w:lineRule="auto"/>
      <w:ind w:left="240"/>
    </w:pPr>
  </w:style>
  <w:style w:type="paragraph" w:styleId="Obsah3">
    <w:name w:val="toc 3"/>
    <w:basedOn w:val="Normln"/>
    <w:next w:val="Normln"/>
    <w:autoRedefine/>
    <w:semiHidden/>
    <w:rsid w:val="00110E3B"/>
    <w:pPr>
      <w:spacing w:before="120" w:after="120" w:line="240" w:lineRule="auto"/>
      <w:ind w:left="480"/>
    </w:pPr>
  </w:style>
  <w:style w:type="paragraph" w:styleId="Obsah4">
    <w:name w:val="toc 4"/>
    <w:basedOn w:val="Normln"/>
    <w:next w:val="Normln"/>
    <w:autoRedefine/>
    <w:semiHidden/>
    <w:rsid w:val="00110E3B"/>
    <w:pPr>
      <w:spacing w:before="120" w:after="120" w:line="240" w:lineRule="auto"/>
      <w:ind w:left="720"/>
    </w:pPr>
  </w:style>
  <w:style w:type="paragraph" w:styleId="Obsah5">
    <w:name w:val="toc 5"/>
    <w:basedOn w:val="Normln"/>
    <w:next w:val="Normln"/>
    <w:autoRedefine/>
    <w:semiHidden/>
    <w:rsid w:val="00110E3B"/>
    <w:pPr>
      <w:spacing w:before="120" w:after="120" w:line="240" w:lineRule="auto"/>
      <w:ind w:left="960"/>
    </w:pPr>
  </w:style>
  <w:style w:type="paragraph" w:styleId="Obsah6">
    <w:name w:val="toc 6"/>
    <w:basedOn w:val="Normln"/>
    <w:next w:val="Normln"/>
    <w:autoRedefine/>
    <w:semiHidden/>
    <w:rsid w:val="00110E3B"/>
    <w:pPr>
      <w:spacing w:before="120" w:after="120" w:line="240" w:lineRule="auto"/>
      <w:ind w:left="1200"/>
    </w:pPr>
  </w:style>
  <w:style w:type="paragraph" w:styleId="Obsah7">
    <w:name w:val="toc 7"/>
    <w:basedOn w:val="Normln"/>
    <w:next w:val="Normln"/>
    <w:autoRedefine/>
    <w:semiHidden/>
    <w:rsid w:val="00110E3B"/>
    <w:pPr>
      <w:spacing w:before="120" w:after="120" w:line="240" w:lineRule="auto"/>
      <w:ind w:left="1440"/>
    </w:pPr>
  </w:style>
  <w:style w:type="paragraph" w:styleId="Obsah8">
    <w:name w:val="toc 8"/>
    <w:basedOn w:val="Normln"/>
    <w:next w:val="Normln"/>
    <w:autoRedefine/>
    <w:semiHidden/>
    <w:rsid w:val="00110E3B"/>
    <w:pPr>
      <w:spacing w:before="120" w:after="120" w:line="240" w:lineRule="auto"/>
      <w:ind w:left="1680"/>
    </w:pPr>
  </w:style>
  <w:style w:type="paragraph" w:styleId="Obsah9">
    <w:name w:val="toc 9"/>
    <w:basedOn w:val="Normln"/>
    <w:next w:val="Normln"/>
    <w:autoRedefine/>
    <w:semiHidden/>
    <w:rsid w:val="00110E3B"/>
    <w:pPr>
      <w:spacing w:before="120" w:after="120" w:line="240" w:lineRule="auto"/>
      <w:ind w:left="1920"/>
    </w:pPr>
  </w:style>
  <w:style w:type="character" w:styleId="Sledovanodkaz">
    <w:name w:val="FollowedHyperlink"/>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pPr>
  </w:style>
  <w:style w:type="paragraph" w:styleId="Zkladntext2">
    <w:name w:val="Body Text 2"/>
    <w:basedOn w:val="Normln"/>
    <w:link w:val="Zkladntext2Char"/>
    <w:semiHidden/>
    <w:rsid w:val="00110E3B"/>
    <w:pPr>
      <w:spacing w:before="120" w:after="120" w:line="240" w:lineRule="auto"/>
    </w:pPr>
    <w:rPr>
      <w:lang/>
    </w:rPr>
  </w:style>
  <w:style w:type="character" w:customStyle="1" w:styleId="Zkladntext2Char">
    <w:name w:val="Základní text 2 Char"/>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pPr>
    <w:rPr>
      <w:lang/>
    </w:rPr>
  </w:style>
  <w:style w:type="character" w:customStyle="1" w:styleId="Zkladntext3Char">
    <w:name w:val="Základní text 3 Char"/>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pPr>
    <w:rPr>
      <w:szCs w:val="20"/>
      <w:lang/>
    </w:rPr>
  </w:style>
  <w:style w:type="character" w:customStyle="1" w:styleId="TextvysvtlivekChar">
    <w:name w:val="Text vysvětlivek Char"/>
    <w:link w:val="Textvysvtlivek"/>
    <w:semiHidden/>
    <w:rsid w:val="00110E3B"/>
    <w:rPr>
      <w:rFonts w:ascii="Arial" w:eastAsia="Times New Roman" w:hAnsi="Arial"/>
    </w:rPr>
  </w:style>
  <w:style w:type="character" w:styleId="Odkaznavysvtlivky">
    <w:name w:val="endnote reference"/>
    <w:semiHidden/>
    <w:rsid w:val="00110E3B"/>
    <w:rPr>
      <w:vertAlign w:val="superscript"/>
    </w:rPr>
  </w:style>
  <w:style w:type="character" w:styleId="Siln">
    <w:name w:val="Strong"/>
    <w:uiPriority w:val="22"/>
    <w:qFormat/>
    <w:rsid w:val="00110E3B"/>
    <w:rPr>
      <w:b/>
      <w:bCs/>
    </w:rPr>
  </w:style>
  <w:style w:type="character" w:customStyle="1" w:styleId="longtext1">
    <w:name w:val="long_text1"/>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pPr>
  </w:style>
  <w:style w:type="paragraph" w:customStyle="1" w:styleId="Textvlastn">
    <w:name w:val="Text vlastní"/>
    <w:basedOn w:val="Normln"/>
    <w:rsid w:val="00F54910"/>
    <w:pPr>
      <w:keepNext w:val="0"/>
      <w:spacing w:before="120" w:line="240" w:lineRule="auto"/>
    </w:pPr>
    <w:rPr>
      <w:sz w:val="18"/>
      <w:szCs w:val="20"/>
    </w:rPr>
  </w:style>
  <w:style w:type="character" w:styleId="Odkaznakoment">
    <w:name w:val="annotation reference"/>
    <w:uiPriority w:val="99"/>
    <w:semiHidden/>
    <w:unhideWhenUsed/>
    <w:rsid w:val="005565D7"/>
    <w:rPr>
      <w:sz w:val="16"/>
      <w:szCs w:val="16"/>
    </w:rPr>
  </w:style>
  <w:style w:type="paragraph" w:styleId="Textkomente">
    <w:name w:val="annotation text"/>
    <w:basedOn w:val="Normln"/>
    <w:link w:val="TextkomenteChar"/>
    <w:uiPriority w:val="99"/>
    <w:semiHidden/>
    <w:unhideWhenUsed/>
    <w:rsid w:val="005565D7"/>
    <w:pPr>
      <w:spacing w:line="240" w:lineRule="auto"/>
    </w:pPr>
    <w:rPr>
      <w:szCs w:val="20"/>
      <w:lang/>
    </w:rPr>
  </w:style>
  <w:style w:type="character" w:customStyle="1" w:styleId="TextkomenteChar">
    <w:name w:val="Text komentáře Char"/>
    <w:link w:val="Textkomente"/>
    <w:uiPriority w:val="99"/>
    <w:semiHidden/>
    <w:rsid w:val="005565D7"/>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5565D7"/>
    <w:rPr>
      <w:b/>
      <w:bCs/>
    </w:rPr>
  </w:style>
  <w:style w:type="character" w:customStyle="1" w:styleId="PedmtkomenteChar">
    <w:name w:val="Předmět komentáře Char"/>
    <w:link w:val="Pedmtkomente"/>
    <w:uiPriority w:val="99"/>
    <w:semiHidden/>
    <w:rsid w:val="005565D7"/>
    <w:rPr>
      <w:rFonts w:ascii="Arial" w:eastAsia="Times New Roman" w:hAnsi="Arial"/>
      <w:b/>
      <w:bCs/>
    </w:rPr>
  </w:style>
  <w:style w:type="table" w:styleId="Stednmka3zvraznn2">
    <w:name w:val="Medium Grid 3 Accent 2"/>
    <w:basedOn w:val="Normlntabulka"/>
    <w:uiPriority w:val="60"/>
    <w:rsid w:val="00E3493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s>
</file>

<file path=word/webSettings.xml><?xml version="1.0" encoding="utf-8"?>
<w:webSettings xmlns:r="http://schemas.openxmlformats.org/officeDocument/2006/relationships" xmlns:w="http://schemas.openxmlformats.org/wordprocessingml/2006/main">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160929068">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491404163">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1947492849">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Graf_aplikace_Microsoft_Office_Excel2.xls"/><Relationship Id="rId17" Type="http://schemas.openxmlformats.org/officeDocument/2006/relationships/oleObject" Target="embeddings/Graf_aplikace_Microsoft_Office_Excel4.xls"/><Relationship Id="rId25" Type="http://schemas.openxmlformats.org/officeDocument/2006/relationships/image" Target="media/image13.png"/><Relationship Id="rId33" Type="http://schemas.openxmlformats.org/officeDocument/2006/relationships/oleObject" Target="embeddings/Graf_aplikace_Microsoft_Office_Excel6.xls"/><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Graf_aplikace_Microsoft_Office_Excel5.xls"/><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oleObject" Target="embeddings/Graf_aplikace_Microsoft_Office_Excel1.xls"/><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Graf_aplikace_Microsoft_Office_Excel3.xls"/><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Graf_aplikace_Microsoft_Office_Excel7.xls"/><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92AE3-00B2-4FE5-AD8A-37F2335A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Template>
  <TotalTime>0</TotalTime>
  <Pages>3</Pages>
  <Words>7817</Words>
  <Characters>46126</Characters>
  <Application>Microsoft Office Word</Application>
  <DocSecurity>0</DocSecurity>
  <Lines>384</Lines>
  <Paragraphs>107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53836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Operator</cp:lastModifiedBy>
  <cp:revision>2</cp:revision>
  <cp:lastPrinted>2016-05-02T06:44:00Z</cp:lastPrinted>
  <dcterms:created xsi:type="dcterms:W3CDTF">2016-05-30T09:44:00Z</dcterms:created>
  <dcterms:modified xsi:type="dcterms:W3CDTF">2016-05-30T09:44:00Z</dcterms:modified>
</cp:coreProperties>
</file>