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B7" w:rsidRDefault="005B6E2C">
      <w:pPr>
        <w:spacing w:line="240" w:lineRule="auto"/>
        <w:rPr>
          <w:rFonts w:cs="Arial"/>
          <w:lang w:eastAsia="ar-SA"/>
        </w:rPr>
      </w:pPr>
      <w:r w:rsidRPr="005B6E2C">
        <w:rPr>
          <w:rFonts w:cs="Arial"/>
          <w:noProof/>
          <w:lang w:val="en-US" w:eastAsia="en-US"/>
        </w:rPr>
        <w:pict>
          <v:shapetype id="_x0000_t202" coordsize="21600,21600" o:spt="202" path="m,l,21600r21600,l21600,xe">
            <v:stroke joinstyle="miter"/>
            <v:path gradientshapeok="t" o:connecttype="rect"/>
          </v:shapetype>
          <v:shape id="_x0000_s1051" type="#_x0000_t202" style="position:absolute;margin-left:134.65pt;margin-top:759.8pt;width:403.95pt;height:14.15pt;z-index:25166182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HOZlqe5&#10;AgAArwUAAA4AAAAAAAAAAAAAAAAALAIAAGRycy9lMm9Eb2MueG1sUEsBAi0AFAAGAAgAAAAhAAdl&#10;cHfhAAAADgEAAA8AAAAAAAAAAAAAAAAAEQUAAGRycy9kb3ducmV2LnhtbFBLBQYAAAAABAAEAPMA&#10;AAAfBgAAAAA=&#10;" filled="f" stroked="f">
            <v:textbox inset="0,0,0,0">
              <w:txbxContent>
                <w:p w:rsidR="00FF7A04" w:rsidRPr="005251DD" w:rsidRDefault="00FF7A04" w:rsidP="00745F78">
                  <w:pPr>
                    <w:jc w:val="center"/>
                  </w:pPr>
                  <w:r w:rsidRPr="005251DD">
                    <w:t xml:space="preserve">Český statistický úřad, </w:t>
                  </w:r>
                  <w:r>
                    <w:t>Praha, 2015</w:t>
                  </w:r>
                </w:p>
                <w:p w:rsidR="00FF7A04" w:rsidRPr="00745F78" w:rsidRDefault="00FF7A04" w:rsidP="00745F78"/>
              </w:txbxContent>
            </v:textbox>
            <w10:wrap anchorx="page" anchory="page"/>
            <w10:anchorlock/>
          </v:shape>
        </w:pict>
      </w:r>
      <w:r w:rsidRPr="005B6E2C">
        <w:rPr>
          <w:rFonts w:cs="Arial"/>
          <w:noProof/>
          <w:lang w:val="en-US" w:eastAsia="en-US"/>
        </w:rPr>
        <w:pict>
          <v:shape id="_x0000_s1050" type="#_x0000_t202" style="position:absolute;margin-left:134.3pt;margin-top:652.05pt;width:403.95pt;height:72.85pt;z-index:25166080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" filled="f" stroked="f">
            <v:textbox inset="0,0,0,0">
              <w:txbxContent>
                <w:p w:rsidR="00FF7A04" w:rsidRPr="006C5577" w:rsidRDefault="005A518F" w:rsidP="00A33EFD">
                  <w:pPr>
                    <w:pStyle w:val="TL-Identifikace-dole"/>
                  </w:pPr>
                  <w:r w:rsidRPr="005B6E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4.25pt;height:72.75pt">
                        <v:imagedata r:id="rId7" o:title=""/>
                      </v:shape>
                    </w:pict>
                  </w:r>
                  <w:r w:rsidR="00FF7A04" w:rsidRPr="006C5577">
                    <w:t xml:space="preserve">pracoval: Odbor </w:t>
                  </w:r>
                </w:p>
                <w:p w:rsidR="00FF7A04" w:rsidRPr="006C5577" w:rsidRDefault="00FF7A04" w:rsidP="00A33EFD">
                  <w:pPr>
                    <w:pStyle w:val="TL-Identifikace-dole"/>
                  </w:pPr>
                  <w:r w:rsidRPr="006C5577">
                    <w:t>Ředitel odboru: Jméno Příjmení</w:t>
                  </w:r>
                </w:p>
                <w:p w:rsidR="00FF7A04" w:rsidRPr="006C5577" w:rsidRDefault="00FF7A04" w:rsidP="00A33EFD">
                  <w:pPr>
                    <w:pStyle w:val="TL-Identifikace-dole"/>
                  </w:pPr>
                  <w:r w:rsidRPr="006C5577">
                    <w:t>Kontaktní osoba: Jméno Příjmení, e-mail: jmeno.prijmeni@czso.cz</w:t>
                  </w:r>
                </w:p>
              </w:txbxContent>
            </v:textbox>
            <w10:wrap anchorx="page" anchory="page"/>
            <w10:anchorlock/>
          </v:shape>
        </w:pict>
      </w:r>
      <w:r w:rsidRPr="005B6E2C">
        <w:rPr>
          <w:rFonts w:cs="Arial"/>
          <w:noProof/>
          <w:lang w:val="en-US" w:eastAsia="en-US"/>
        </w:rPr>
        <w:pict>
          <v:shape id="_x0000_s1049" type="#_x0000_t202" style="position:absolute;margin-left:134.65pt;margin-top:368.55pt;width:403.9pt;height:132.8pt;z-index:25165977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" filled="f" stroked="f">
            <v:textbox style="mso-fit-shape-to-text:t" inset="0,0,0,0">
              <w:txbxContent>
                <w:p w:rsidR="00FF7A04" w:rsidRDefault="00FF7A04" w:rsidP="00A33EFD">
                  <w:pPr>
                    <w:pStyle w:val="TL-identifikace-sted"/>
                  </w:pPr>
                  <w:r>
                    <w:t>Sociální zabezpečení</w:t>
                  </w:r>
                </w:p>
                <w:p w:rsidR="00FF7A04" w:rsidRPr="00D31445" w:rsidRDefault="00FF7A04" w:rsidP="00A33EFD">
                  <w:pPr>
                    <w:pStyle w:val="TL-identifikace-sted"/>
                  </w:pPr>
                  <w:r>
                    <w:t>Praha, 25.11.2015</w:t>
                  </w:r>
                </w:p>
                <w:p w:rsidR="00FF7A04" w:rsidRPr="00D31445" w:rsidRDefault="00FF7A04" w:rsidP="00A33EFD">
                  <w:pPr>
                    <w:pStyle w:val="TL-identifikace-sted"/>
                  </w:pPr>
                  <w:r w:rsidRPr="00D31445">
                    <w:t xml:space="preserve">Kód publikace: </w:t>
                  </w:r>
                  <w:r>
                    <w:rPr>
                      <w:rStyle w:val="content"/>
                    </w:rPr>
                    <w:t>190029-15</w:t>
                  </w:r>
                </w:p>
                <w:p w:rsidR="00FF7A04" w:rsidRDefault="00FF7A04" w:rsidP="00A33EFD">
                  <w:pPr>
                    <w:spacing w:after="200"/>
                    <w:rPr>
                      <w:rStyle w:val="attr"/>
                      <w:rFonts w:ascii="Segoe UI" w:hAnsi="Segoe UI" w:cs="Segoe UI"/>
                      <w:szCs w:val="20"/>
                    </w:rPr>
                  </w:pPr>
                  <w:r w:rsidRPr="00D31445">
                    <w:rPr>
                      <w:sz w:val="24"/>
                    </w:rPr>
                    <w:t xml:space="preserve">Č. j.: </w:t>
                  </w:r>
                  <w:r w:rsidRPr="00142BBF">
                    <w:rPr>
                      <w:sz w:val="24"/>
                    </w:rPr>
                    <w:t>2144/2015-</w:t>
                  </w:r>
                  <w:r>
                    <w:rPr>
                      <w:sz w:val="24"/>
                    </w:rPr>
                    <w:t>63</w:t>
                  </w:r>
                </w:p>
              </w:txbxContent>
            </v:textbox>
            <w10:wrap anchorx="page" anchory="page"/>
            <w10:anchorlock/>
          </v:shape>
        </w:pict>
      </w:r>
      <w:r w:rsidRPr="005B6E2C">
        <w:rPr>
          <w:rFonts w:cs="Arial"/>
          <w:noProof/>
          <w:lang w:val="en-US" w:eastAsia="en-US"/>
        </w:rPr>
        <w:pict>
          <v:shape id="_x0000_s1048" type="#_x0000_t202" style="position:absolute;margin-left:134.65pt;margin-top:116.25pt;width:403.9pt;height:173.85pt;z-index:25165875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f1xro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" filled="f" stroked="f">
            <v:textbox style="mso-next-textbox:#_x0000_s1048;mso-fit-shape-to-text:t" inset="0,0,0,0">
              <w:txbxContent>
                <w:p w:rsidR="00FF7A04" w:rsidRPr="00667B13" w:rsidRDefault="00FF7A04" w:rsidP="00A33EFD">
                  <w:pPr>
                    <w:pStyle w:val="Nzev"/>
                  </w:pPr>
                  <w:r w:rsidRPr="00142BBF">
                    <w:t xml:space="preserve">Vybrané údaje o sociálním zabezpečení </w:t>
                  </w:r>
                </w:p>
                <w:p w:rsidR="00FF7A04" w:rsidRPr="009B04D0" w:rsidRDefault="00FF7A04" w:rsidP="00A33EFD">
                  <w:pPr>
                    <w:pStyle w:val="Podtitul"/>
                  </w:pPr>
                </w:p>
                <w:p w:rsidR="00FF7A04" w:rsidRDefault="00FF7A04" w:rsidP="00A33EFD">
                  <w:pPr>
                    <w:pStyle w:val="Podtitul"/>
                  </w:pPr>
                </w:p>
                <w:p w:rsidR="00FF7A04" w:rsidRPr="009B04D0" w:rsidRDefault="00FF7A04" w:rsidP="00A33EFD">
                  <w:pPr>
                    <w:pStyle w:val="Podtitul"/>
                  </w:pPr>
                  <w:r w:rsidRPr="009B04D0">
                    <w:t xml:space="preserve">za </w:t>
                  </w:r>
                  <w:r>
                    <w:t>rok 2014</w:t>
                  </w:r>
                  <w:r w:rsidRPr="009B04D0">
                    <w:t xml:space="preserve"> </w:t>
                  </w:r>
                  <w:r w:rsidRPr="009B04D0">
                    <w:br/>
                  </w:r>
                </w:p>
              </w:txbxContent>
            </v:textbox>
            <w10:wrap anchorx="page" anchory="page"/>
            <w10:anchorlock/>
          </v:shape>
        </w:pict>
      </w:r>
      <w:r w:rsidRPr="005B6E2C">
        <w:rPr>
          <w:rFonts w:cs="Arial"/>
          <w:noProof/>
          <w:lang w:val="en-US" w:eastAsia="en-US"/>
        </w:rPr>
        <w:pict>
          <v:group id="Group 24" o:spid="_x0000_s1041" style="position:absolute;margin-left:45.1pt;margin-top:36.85pt;width:177.15pt;height:43.65pt;z-index:251657728;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">
            <o:lock v:ext="edit" aspectratio="t"/>
            <v:rect id="Rectangle 9" o:spid="_x0000_s1042"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Bd4wQAA&#10;ANoAAAAPAAAAZHJzL2Rvd25yZXYueG1sRI9Bi8IwFITvgv8hPMGbpi6ySjWKKAuCuwer4PXZPNtg&#10;81KaaLv/frMgeBxm5htmue5sJZ7UeONYwWScgCDOnTZcKDifvkZzED4ga6wck4Jf8rBe9XtLTLVr&#10;+UjPLBQiQtinqKAMoU6l9HlJFv3Y1cTRu7nGYoiyKaRusI1wW8mPJPmUFg3HhRJr2paU37OHVWDk&#10;d2uzn8vOJY/6ZC6z69yHg1LDQbdZgAjUhXf41d5rBVP4vxJvgF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owXeMEAAADaAAAADwAAAAAAAAAAAAAAAACXAgAAZHJzL2Rvd25y&#10;ZXYueG1sUEsFBgAAAAAEAAQA9QAAAIUDAAAAAA==&#10;" fillcolor="#0071bc" stroked="f">
              <o:lock v:ext="edit" aspectratio="t"/>
            </v:rect>
            <v:rect id="Rectangle 10" o:spid="_x0000_s1043"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1" o:spid="_x0000_s1044"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KZHxAAA&#10;ANsAAAAPAAAAZHJzL2Rvd25yZXYueG1sRI9Ba8JAFITvBf/D8oTemo1S2hBdRSyFQttDEyHXZ/aZ&#10;LGbfhuxq4r93C4Ueh5n5hllvJ9uJKw3eOFawSFIQxLXThhsFh/L9KQPhA7LGzjEpuJGH7Wb2sMZc&#10;u5F/6FqERkQI+xwVtCH0uZS+bsmiT1xPHL2TGyyGKIdG6gHHCLedXKbpi7RoOC602NO+pfpcXKwC&#10;I79GW3xXby699KWpXo+ZD59KPc6n3QpEoCn8h//aH1rB8hl+v8QfID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CmR8QAAADbAAAADwAAAAAAAAAAAAAAAACXAgAAZHJzL2Rv&#10;d25yZXYueG1sUEsFBgAAAAAEAAQA9QAAAIgDAAAAAA==&#10;" fillcolor="#0071bc" stroked="f">
              <o:lock v:ext="edit" aspectratio="t"/>
            </v:rect>
            <v:shape id="Freeform 12" o:spid="_x0000_s1045"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Bw3wQAA&#10;ANsAAAAPAAAAZHJzL2Rvd25yZXYueG1sRI9Bi8IwFITvwv6H8ARvmlpQlq5Riqzsiqet9f5o3jbF&#10;5qU0Ueu/N4LgcZiZb5jVZrCtuFLvG8cK5rMEBHHldMO1gvK4m36C8AFZY+uYFNzJw2b9MVphpt2N&#10;/+hahFpECPsMFZgQukxKXxmy6GeuI47ev+sthij7WuoebxFuW5kmyVJabDguGOxoa6g6Fxer4Dsn&#10;Q3nZbQvet6ef0/mQNvuDUpPxkH+BCDSEd/jV/tUK0gU8v8Qf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wcN8EAAADb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46"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oAxgAA&#10;ANsAAAAPAAAAZHJzL2Rvd25yZXYueG1sRI9Ba8JAFITvBf/D8oRepG5UEEndhKIUpCqoaQ+9PbKv&#10;SWj2bdjdmvTfdwWhx2FmvmHW+WBacSXnG8sKZtMEBHFpdcOVgvfi9WkFwgdkja1lUvBLHvJs9LDG&#10;VNuez3S9hEpECPsUFdQhdKmUvqzJoJ/ajjh6X9YZDFG6SmqHfYSbVs6TZCkNNhwXauxoU1P5ffkx&#10;CjZF++EWh35/dpPt7u3zWMnieFLqcTy8PIMINIT/8L290wrmS7h9iT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FoAxgAAANsAAAAPAAAAAAAAAAAAAAAAAJcCAABkcnMv&#10;ZG93bnJldi54bWxQSwUGAAAAAAQABAD1AAAAigM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47"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DMawwAA&#10;ANsAAAAPAAAAZHJzL2Rvd25yZXYueG1sRI9Ba8JAFITvgv9heYIXqZt60JK6SlWi3kpVen7NPpPQ&#10;7Nt0dzXx37sFweMw880w82VnanEl5yvLCl7HCQji3OqKCwWnY/byBsIHZI21ZVJwIw/LRb83x1Tb&#10;lr/oegiFiCXsU1RQhtCkUvq8JIN+bBvi6J2tMxiidIXUDttYbmo5SZKpNFhxXCixoXVJ+e/hYhRM&#10;pt8/u2xfrD7r7d/I6fMmG7UbpYaD7uMdRKAuPMMPeq8jN4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DMawwAAANsAAAAPAAAAAAAAAAAAAAAAAJcCAABkcnMvZG93&#10;bnJldi54bWxQSwUGAAAAAAQABAD1AAAAhw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3F313C" w:rsidRDefault="003F313C" w:rsidP="0060487F">
      <w:pPr>
        <w:pStyle w:val="Styl1"/>
        <w:rPr>
          <w:rFonts w:cs="Arial"/>
          <w:sz w:val="20"/>
        </w:rPr>
      </w:pPr>
    </w:p>
    <w:p w:rsidR="003F313C" w:rsidRDefault="003F313C" w:rsidP="0060487F">
      <w:pPr>
        <w:pStyle w:val="Styl1"/>
        <w:rPr>
          <w:rFonts w:cs="Arial"/>
          <w:sz w:val="20"/>
        </w:rPr>
      </w:pPr>
    </w:p>
    <w:p w:rsidR="00F63FB7" w:rsidRDefault="00F63FB7" w:rsidP="0060487F">
      <w:pPr>
        <w:pStyle w:val="Styl1"/>
        <w:rPr>
          <w:rFonts w:cs="Arial"/>
          <w:sz w:val="20"/>
        </w:rPr>
      </w:pPr>
    </w:p>
    <w:p w:rsidR="00F63FB7" w:rsidRDefault="005B6E2C">
      <w:pPr>
        <w:spacing w:line="240" w:lineRule="auto"/>
        <w:rPr>
          <w:rFonts w:cs="Arial"/>
          <w:lang w:eastAsia="ar-SA"/>
        </w:rPr>
      </w:pPr>
      <w:r w:rsidRPr="005B6E2C">
        <w:rPr>
          <w:noProof/>
          <w:lang w:val="en-US" w:eastAsia="en-US"/>
        </w:rPr>
        <w:pict>
          <v:line id="Přímá spojnice 33" o:spid="_x0000_s1040" style="position:absolute;z-index:251656704;visibility:visible;mso-position-horizontal-relative:page;mso-position-vertical-relative:page;mso-width-relative:margin;mso-height-relative:margin"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" o:allowincell="f" strokeweight="1pt">
            <w10:wrap anchorx="page" anchory="page"/>
            <w10:anchorlock/>
          </v:line>
        </w:pict>
      </w:r>
      <w:r w:rsidR="00F63FB7">
        <w:rPr>
          <w:rFonts w:cs="Arial"/>
        </w:rPr>
        <w:br w:type="page"/>
      </w:r>
    </w:p>
    <w:p w:rsidR="00F63FB7" w:rsidRDefault="00F63FB7" w:rsidP="0060487F">
      <w:pPr>
        <w:pStyle w:val="Styl1"/>
        <w:rPr>
          <w:rFonts w:cs="Arial"/>
          <w:sz w:val="20"/>
        </w:rPr>
      </w:pPr>
    </w:p>
    <w:p w:rsidR="003F313C" w:rsidRDefault="003F313C" w:rsidP="0060487F">
      <w:pPr>
        <w:pStyle w:val="Styl1"/>
        <w:rPr>
          <w:rFonts w:cs="Arial"/>
          <w:sz w:val="20"/>
        </w:rPr>
      </w:pPr>
    </w:p>
    <w:p w:rsidR="003F313C" w:rsidRDefault="003F313C">
      <w:pPr>
        <w:spacing w:line="240" w:lineRule="auto"/>
        <w:rPr>
          <w:rFonts w:cs="Arial"/>
          <w:lang w:eastAsia="ar-SA"/>
        </w:rPr>
      </w:pPr>
    </w:p>
    <w:p w:rsidR="0060487F" w:rsidRDefault="0060487F" w:rsidP="0060487F">
      <w:pPr>
        <w:pStyle w:val="Styl1"/>
        <w:rPr>
          <w:rFonts w:cs="Arial"/>
          <w:sz w:val="20"/>
        </w:rPr>
      </w:pPr>
    </w:p>
    <w:p w:rsidR="0060487F" w:rsidRPr="006404A7" w:rsidRDefault="005B6E2C" w:rsidP="0060487F">
      <w:pPr>
        <w:pStyle w:val="Styl1"/>
        <w:rPr>
          <w:rFonts w:cs="Arial"/>
          <w:color w:val="7DB41E"/>
          <w:sz w:val="20"/>
          <w:szCs w:val="20"/>
        </w:rPr>
      </w:pPr>
      <w:r w:rsidRPr="005B6E2C">
        <w:rPr>
          <w:noProof/>
          <w:lang w:val="en-US" w:eastAsia="en-US"/>
        </w:rPr>
        <w:pict>
          <v:shape id="_x0000_s1028" type="#_x0000_t202" style="position:absolute;margin-left:56.7pt;margin-top:116.25pt;width:481.9pt;height:595.3pt;z-index:25165568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" filled="f" stroked="f">
            <v:textbox inset="0,0,0,0">
              <w:txbxContent>
                <w:p w:rsidR="00FF7A04" w:rsidRPr="0048086F" w:rsidRDefault="00FF7A04" w:rsidP="0048086F">
                  <w:pPr>
                    <w:pStyle w:val="TL-Kontakty"/>
                  </w:pPr>
                  <w:r w:rsidRPr="0048086F">
                    <w:rPr>
                      <w:rStyle w:val="TL-KontaktyChar"/>
                    </w:rPr>
                    <w:t>KONTAKTY V</w:t>
                  </w:r>
                  <w:r w:rsidRPr="0048086F">
                    <w:t> ÚSTŘEDÍ</w:t>
                  </w:r>
                </w:p>
                <w:p w:rsidR="00FF7A04" w:rsidRPr="00EA4153" w:rsidRDefault="00FF7A04"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FF7A04" w:rsidRPr="00B27293" w:rsidRDefault="00FF7A04"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FF7A04" w:rsidRPr="00EA4153" w:rsidRDefault="00FF7A04" w:rsidP="00BD366B">
                  <w:pPr>
                    <w:spacing w:after="80" w:line="240" w:lineRule="auto"/>
                    <w:rPr>
                      <w:b/>
                    </w:rPr>
                  </w:pPr>
                  <w:r w:rsidRPr="00100014">
                    <w:rPr>
                      <w:b/>
                    </w:rPr>
                    <w:t>Prodejna publikací ČSÚ</w:t>
                  </w:r>
                  <w:r>
                    <w:t xml:space="preserve"> | tel.: 274 052 361 | e-mail: prodejna@czso.cz</w:t>
                  </w:r>
                </w:p>
                <w:p w:rsidR="00FF7A04" w:rsidRPr="00EA4153" w:rsidRDefault="00FF7A04"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FF7A04" w:rsidRPr="00EA4153" w:rsidRDefault="00FF7A04" w:rsidP="00BD366B">
                  <w:pPr>
                    <w:spacing w:after="80" w:line="240" w:lineRule="auto"/>
                    <w:rPr>
                      <w:b/>
                    </w:rPr>
                  </w:pPr>
                  <w:r w:rsidRPr="00100014">
                    <w:rPr>
                      <w:b/>
                    </w:rPr>
                    <w:t>Ústřední statistická knihovna</w:t>
                  </w:r>
                  <w:r>
                    <w:t xml:space="preserve"> | tel.: 274 052 361 | e-mail: knihovna@czso.cz</w:t>
                  </w:r>
                </w:p>
                <w:p w:rsidR="00FF7A04" w:rsidRDefault="00FF7A04" w:rsidP="00BD366B">
                  <w:pPr>
                    <w:spacing w:line="240" w:lineRule="auto"/>
                  </w:pPr>
                </w:p>
                <w:p w:rsidR="00FF7A04" w:rsidRPr="0071229A" w:rsidRDefault="00FF7A04" w:rsidP="004F06F5">
                  <w:pPr>
                    <w:pStyle w:val="TL-Kontakty"/>
                  </w:pPr>
                  <w:r w:rsidRPr="0071229A">
                    <w:t>INFORMAČNÍ SLUŽBY V REGIONECH</w:t>
                  </w:r>
                </w:p>
                <w:p w:rsidR="00FF7A04" w:rsidRDefault="00FF7A04" w:rsidP="00BD366B">
                  <w:pPr>
                    <w:spacing w:line="240" w:lineRule="auto"/>
                  </w:pPr>
                  <w:r w:rsidRPr="00100014">
                    <w:rPr>
                      <w:b/>
                      <w:color w:val="0071BC"/>
                    </w:rPr>
                    <w:t>Hl. m. Praha</w:t>
                  </w:r>
                  <w:r>
                    <w:t xml:space="preserve"> | Na padesátém 81, 100 82 Praha 10 | tel.: 274 052 673, 274 054 223</w:t>
                  </w:r>
                </w:p>
                <w:p w:rsidR="00FF7A04" w:rsidRPr="00100014" w:rsidRDefault="00FF7A04" w:rsidP="00BD366B">
                  <w:pPr>
                    <w:spacing w:line="240" w:lineRule="auto"/>
                    <w:rPr>
                      <w:b/>
                    </w:rPr>
                  </w:pPr>
                  <w:r>
                    <w:t xml:space="preserve">e-mail: infoservispraha@czso.cz | </w:t>
                  </w:r>
                  <w:r w:rsidRPr="00100014">
                    <w:rPr>
                      <w:b/>
                    </w:rPr>
                    <w:t>www.praha.czso.cz</w:t>
                  </w:r>
                </w:p>
                <w:p w:rsidR="00FF7A04" w:rsidRDefault="00FF7A04" w:rsidP="00BD366B">
                  <w:pPr>
                    <w:spacing w:line="240" w:lineRule="auto"/>
                  </w:pPr>
                </w:p>
                <w:p w:rsidR="00FF7A04" w:rsidRPr="00B27293" w:rsidRDefault="00FF7A04"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FF7A04" w:rsidRPr="00B27293" w:rsidRDefault="00FF7A04" w:rsidP="00BD366B">
                  <w:pPr>
                    <w:spacing w:line="240" w:lineRule="auto"/>
                  </w:pPr>
                  <w:r>
                    <w:t xml:space="preserve">e-mail: infoservisstc@czso.cz | </w:t>
                  </w:r>
                  <w:r w:rsidRPr="00100014">
                    <w:rPr>
                      <w:b/>
                    </w:rPr>
                    <w:t>www.stredocesky.czso.cz</w:t>
                  </w:r>
                </w:p>
                <w:p w:rsidR="00FF7A04" w:rsidRDefault="00FF7A04" w:rsidP="00BD366B">
                  <w:pPr>
                    <w:spacing w:line="240" w:lineRule="auto"/>
                  </w:pPr>
                </w:p>
                <w:p w:rsidR="00FF7A04" w:rsidRPr="00B27293" w:rsidRDefault="00FF7A04" w:rsidP="00BD366B">
                  <w:pPr>
                    <w:spacing w:line="240" w:lineRule="auto"/>
                    <w:rPr>
                      <w:b/>
                      <w:color w:val="0071BC"/>
                    </w:rPr>
                  </w:pPr>
                  <w:r w:rsidRPr="00100014">
                    <w:rPr>
                      <w:b/>
                      <w:color w:val="0071BC"/>
                    </w:rPr>
                    <w:t>České Budějovice</w:t>
                  </w:r>
                  <w:r>
                    <w:t xml:space="preserve"> | Žižkova 1, 370 77 České Budějovice | tel.: 386 718 440</w:t>
                  </w:r>
                </w:p>
                <w:p w:rsidR="00FF7A04" w:rsidRPr="00B27293" w:rsidRDefault="00FF7A04" w:rsidP="00BD366B">
                  <w:pPr>
                    <w:spacing w:line="240" w:lineRule="auto"/>
                  </w:pPr>
                  <w:r>
                    <w:t xml:space="preserve">e-mail: infoserviscb@czso.cz | </w:t>
                  </w:r>
                  <w:r w:rsidRPr="00100014">
                    <w:rPr>
                      <w:b/>
                    </w:rPr>
                    <w:t>www.cbudejovice.czso.cz</w:t>
                  </w:r>
                </w:p>
                <w:p w:rsidR="00FF7A04" w:rsidRDefault="00FF7A04" w:rsidP="00BD366B">
                  <w:pPr>
                    <w:spacing w:line="240" w:lineRule="auto"/>
                  </w:pPr>
                </w:p>
                <w:p w:rsidR="00FF7A04" w:rsidRPr="00B27293" w:rsidRDefault="00FF7A04" w:rsidP="00BD366B">
                  <w:pPr>
                    <w:spacing w:line="240" w:lineRule="auto"/>
                    <w:rPr>
                      <w:b/>
                      <w:color w:val="0071BC"/>
                    </w:rPr>
                  </w:pPr>
                  <w:r w:rsidRPr="0071229A">
                    <w:rPr>
                      <w:b/>
                      <w:color w:val="0071BC"/>
                    </w:rPr>
                    <w:t>Plzeň</w:t>
                  </w:r>
                  <w:r>
                    <w:t xml:space="preserve"> | Slovanská alej 36, 326 64 Plzeň | tel.: 377 612 108, 377 612 249</w:t>
                  </w:r>
                </w:p>
                <w:p w:rsidR="00FF7A04" w:rsidRPr="00B27293" w:rsidRDefault="00FF7A04" w:rsidP="00BD366B">
                  <w:pPr>
                    <w:spacing w:line="240" w:lineRule="auto"/>
                  </w:pPr>
                  <w:r>
                    <w:t xml:space="preserve">e-mail: infoservisplzen@czso.cz | </w:t>
                  </w:r>
                  <w:r w:rsidRPr="0071229A">
                    <w:rPr>
                      <w:b/>
                    </w:rPr>
                    <w:t>www.plzen.czso.cz</w:t>
                  </w:r>
                </w:p>
                <w:p w:rsidR="00FF7A04" w:rsidRDefault="00FF7A04" w:rsidP="00BD366B">
                  <w:pPr>
                    <w:spacing w:line="240" w:lineRule="auto"/>
                  </w:pPr>
                </w:p>
                <w:p w:rsidR="00FF7A04" w:rsidRPr="00B27293" w:rsidRDefault="00FF7A04" w:rsidP="00BD366B">
                  <w:pPr>
                    <w:spacing w:line="240" w:lineRule="auto"/>
                    <w:rPr>
                      <w:b/>
                      <w:color w:val="0071BC"/>
                    </w:rPr>
                  </w:pPr>
                  <w:r w:rsidRPr="0071229A">
                    <w:rPr>
                      <w:b/>
                      <w:color w:val="0071BC"/>
                    </w:rPr>
                    <w:t>Karlovy Vary</w:t>
                  </w:r>
                  <w:r>
                    <w:t xml:space="preserve"> | Sportovní 28, 360 01 Karlovy Vary | tel.: 353 114 529, 353 114 525</w:t>
                  </w:r>
                </w:p>
                <w:p w:rsidR="00FF7A04" w:rsidRDefault="00FF7A04" w:rsidP="00BD366B">
                  <w:pPr>
                    <w:spacing w:line="240" w:lineRule="auto"/>
                    <w:rPr>
                      <w:b/>
                    </w:rPr>
                  </w:pPr>
                  <w:r>
                    <w:t xml:space="preserve">e-mail: infoserviskv@czso.cz | </w:t>
                  </w:r>
                  <w:r>
                    <w:rPr>
                      <w:b/>
                    </w:rPr>
                    <w:t>www.kvary.czso.cz</w:t>
                  </w:r>
                </w:p>
                <w:p w:rsidR="00FF7A04" w:rsidRDefault="00FF7A04" w:rsidP="00BD366B">
                  <w:pPr>
                    <w:spacing w:line="240" w:lineRule="auto"/>
                  </w:pPr>
                </w:p>
                <w:p w:rsidR="00FF7A04" w:rsidRPr="00B27293" w:rsidRDefault="00FF7A04"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FF7A04" w:rsidRPr="00B27293" w:rsidRDefault="00FF7A04" w:rsidP="00BD366B">
                  <w:pPr>
                    <w:spacing w:line="240" w:lineRule="auto"/>
                    <w:rPr>
                      <w:bCs/>
                    </w:rPr>
                  </w:pPr>
                  <w:r w:rsidRPr="0071229A">
                    <w:rPr>
                      <w:bCs/>
                    </w:rPr>
                    <w:t>e-mail: infoservisul@czso.cz</w:t>
                  </w:r>
                  <w:r>
                    <w:t xml:space="preserve"> | </w:t>
                  </w:r>
                  <w:r w:rsidRPr="0071229A">
                    <w:rPr>
                      <w:b/>
                      <w:bCs/>
                    </w:rPr>
                    <w:t>www.ustinadlabem.czso.cz</w:t>
                  </w:r>
                </w:p>
                <w:p w:rsidR="00FF7A04" w:rsidRPr="0071229A" w:rsidRDefault="00FF7A04" w:rsidP="00BD366B">
                  <w:pPr>
                    <w:spacing w:line="240" w:lineRule="auto"/>
                    <w:rPr>
                      <w:bCs/>
                    </w:rPr>
                  </w:pPr>
                </w:p>
                <w:p w:rsidR="00FF7A04" w:rsidRPr="00B27293" w:rsidRDefault="00FF7A04"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FF7A04" w:rsidRPr="00B27293" w:rsidRDefault="00FF7A04" w:rsidP="00BD366B">
                  <w:pPr>
                    <w:spacing w:line="240" w:lineRule="auto"/>
                    <w:rPr>
                      <w:bCs/>
                    </w:rPr>
                  </w:pPr>
                  <w:r w:rsidRPr="0071229A">
                    <w:rPr>
                      <w:bCs/>
                    </w:rPr>
                    <w:t>e-mail: infoservislbc@czso.cz</w:t>
                  </w:r>
                  <w:r>
                    <w:t xml:space="preserve"> | </w:t>
                  </w:r>
                  <w:r w:rsidRPr="0071229A">
                    <w:rPr>
                      <w:b/>
                      <w:bCs/>
                    </w:rPr>
                    <w:t>www.liberec.czso.cz</w:t>
                  </w:r>
                </w:p>
                <w:p w:rsidR="00FF7A04" w:rsidRPr="0071229A" w:rsidRDefault="00FF7A04" w:rsidP="00BD366B">
                  <w:pPr>
                    <w:spacing w:line="240" w:lineRule="auto"/>
                    <w:rPr>
                      <w:bCs/>
                    </w:rPr>
                  </w:pPr>
                </w:p>
                <w:p w:rsidR="00FF7A04" w:rsidRPr="00B27293" w:rsidRDefault="00FF7A04"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FF7A04" w:rsidRPr="00B27293" w:rsidRDefault="00FF7A04" w:rsidP="00BD366B">
                  <w:pPr>
                    <w:spacing w:line="240" w:lineRule="auto"/>
                    <w:rPr>
                      <w:bCs/>
                    </w:rPr>
                  </w:pPr>
                  <w:r w:rsidRPr="0071229A">
                    <w:rPr>
                      <w:bCs/>
                    </w:rPr>
                    <w:t>e-mail: infoservishk@czso.cz</w:t>
                  </w:r>
                  <w:r>
                    <w:t xml:space="preserve"> | </w:t>
                  </w:r>
                  <w:r w:rsidRPr="0071229A">
                    <w:rPr>
                      <w:b/>
                      <w:bCs/>
                    </w:rPr>
                    <w:t>www.hradeckralove.czso.cz</w:t>
                  </w:r>
                </w:p>
                <w:p w:rsidR="00FF7A04" w:rsidRPr="0071229A" w:rsidRDefault="00FF7A04" w:rsidP="00BD366B">
                  <w:pPr>
                    <w:spacing w:line="240" w:lineRule="auto"/>
                    <w:rPr>
                      <w:bCs/>
                    </w:rPr>
                  </w:pPr>
                </w:p>
                <w:p w:rsidR="00FF7A04" w:rsidRPr="00B27293" w:rsidRDefault="00FF7A04"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FF7A04" w:rsidRPr="00B27293" w:rsidRDefault="00FF7A04" w:rsidP="00BD366B">
                  <w:pPr>
                    <w:spacing w:line="240" w:lineRule="auto"/>
                    <w:rPr>
                      <w:bCs/>
                    </w:rPr>
                  </w:pPr>
                  <w:r w:rsidRPr="0071229A">
                    <w:rPr>
                      <w:bCs/>
                    </w:rPr>
                    <w:t>e-mail: infoservispa@czso.cz</w:t>
                  </w:r>
                  <w:r>
                    <w:t xml:space="preserve"> | </w:t>
                  </w:r>
                  <w:r w:rsidRPr="0071229A">
                    <w:rPr>
                      <w:b/>
                      <w:bCs/>
                    </w:rPr>
                    <w:t>www.pardubice.czso.cz</w:t>
                  </w:r>
                </w:p>
                <w:p w:rsidR="00FF7A04" w:rsidRPr="0071229A" w:rsidRDefault="00FF7A04" w:rsidP="00BD366B">
                  <w:pPr>
                    <w:spacing w:line="240" w:lineRule="auto"/>
                    <w:rPr>
                      <w:bCs/>
                    </w:rPr>
                  </w:pPr>
                </w:p>
                <w:p w:rsidR="00FF7A04" w:rsidRPr="00B27293" w:rsidRDefault="00FF7A04"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FF7A04" w:rsidRPr="00B27293" w:rsidRDefault="00FF7A04" w:rsidP="00BD366B">
                  <w:pPr>
                    <w:spacing w:line="240" w:lineRule="auto"/>
                    <w:rPr>
                      <w:bCs/>
                    </w:rPr>
                  </w:pPr>
                  <w:r w:rsidRPr="0071229A">
                    <w:rPr>
                      <w:bCs/>
                    </w:rPr>
                    <w:t>e-mail: infoservisvys@czso.cz</w:t>
                  </w:r>
                  <w:r>
                    <w:t xml:space="preserve"> | </w:t>
                  </w:r>
                  <w:r w:rsidRPr="0071229A">
                    <w:rPr>
                      <w:b/>
                      <w:bCs/>
                    </w:rPr>
                    <w:t>www.jihlava.czso.cz</w:t>
                  </w:r>
                </w:p>
                <w:p w:rsidR="00FF7A04" w:rsidRPr="0071229A" w:rsidRDefault="00FF7A04" w:rsidP="00BD366B">
                  <w:pPr>
                    <w:spacing w:line="240" w:lineRule="auto"/>
                    <w:rPr>
                      <w:bCs/>
                    </w:rPr>
                  </w:pPr>
                </w:p>
                <w:p w:rsidR="00FF7A04" w:rsidRPr="00B27293" w:rsidRDefault="00FF7A04"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FF7A04" w:rsidRPr="00B27293" w:rsidRDefault="00FF7A04" w:rsidP="00BD366B">
                  <w:pPr>
                    <w:spacing w:line="240" w:lineRule="auto"/>
                    <w:rPr>
                      <w:bCs/>
                    </w:rPr>
                  </w:pPr>
                  <w:r w:rsidRPr="0071229A">
                    <w:rPr>
                      <w:bCs/>
                    </w:rPr>
                    <w:t>e-mail: infoservisbrno@czso.cz</w:t>
                  </w:r>
                  <w:r>
                    <w:t xml:space="preserve"> | </w:t>
                  </w:r>
                  <w:r w:rsidRPr="0071229A">
                    <w:rPr>
                      <w:b/>
                      <w:bCs/>
                    </w:rPr>
                    <w:t>www.brno.czso.cz</w:t>
                  </w:r>
                </w:p>
                <w:p w:rsidR="00FF7A04" w:rsidRPr="0071229A" w:rsidRDefault="00FF7A04" w:rsidP="00BD366B">
                  <w:pPr>
                    <w:spacing w:line="240" w:lineRule="auto"/>
                    <w:rPr>
                      <w:bCs/>
                    </w:rPr>
                  </w:pPr>
                </w:p>
                <w:p w:rsidR="00FF7A04" w:rsidRPr="00B27293" w:rsidRDefault="00FF7A04"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FF7A04" w:rsidRPr="00B27293" w:rsidRDefault="00FF7A04" w:rsidP="00BD366B">
                  <w:pPr>
                    <w:spacing w:line="240" w:lineRule="auto"/>
                    <w:rPr>
                      <w:bCs/>
                    </w:rPr>
                  </w:pPr>
                  <w:r w:rsidRPr="0071229A">
                    <w:rPr>
                      <w:bCs/>
                    </w:rPr>
                    <w:t>e-mail: infoservisolom@czso.cz</w:t>
                  </w:r>
                  <w:r>
                    <w:t xml:space="preserve"> | </w:t>
                  </w:r>
                  <w:r w:rsidRPr="0071229A">
                    <w:rPr>
                      <w:b/>
                      <w:bCs/>
                    </w:rPr>
                    <w:t>www.olomouc.czso.cz</w:t>
                  </w:r>
                </w:p>
                <w:p w:rsidR="00FF7A04" w:rsidRPr="0071229A" w:rsidRDefault="00FF7A04" w:rsidP="00BD366B">
                  <w:pPr>
                    <w:spacing w:line="240" w:lineRule="auto"/>
                    <w:rPr>
                      <w:bCs/>
                    </w:rPr>
                  </w:pPr>
                </w:p>
                <w:p w:rsidR="00FF7A04" w:rsidRPr="00B27293" w:rsidRDefault="00FF7A04"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FF7A04" w:rsidRPr="00B27293" w:rsidRDefault="00FF7A04" w:rsidP="00BD366B">
                  <w:pPr>
                    <w:spacing w:line="240" w:lineRule="auto"/>
                    <w:rPr>
                      <w:bCs/>
                    </w:rPr>
                  </w:pPr>
                  <w:r w:rsidRPr="0071229A">
                    <w:rPr>
                      <w:bCs/>
                    </w:rPr>
                    <w:t>e-mail: infoservis_ov@czso.cz</w:t>
                  </w:r>
                  <w:r>
                    <w:t xml:space="preserve"> | </w:t>
                  </w:r>
                  <w:r w:rsidRPr="0071229A">
                    <w:rPr>
                      <w:b/>
                      <w:bCs/>
                    </w:rPr>
                    <w:t>www.ostrava.czso.cz</w:t>
                  </w:r>
                </w:p>
                <w:p w:rsidR="00FF7A04" w:rsidRPr="0071229A" w:rsidRDefault="00FF7A04" w:rsidP="00BD366B">
                  <w:pPr>
                    <w:spacing w:line="240" w:lineRule="auto"/>
                    <w:rPr>
                      <w:bCs/>
                    </w:rPr>
                  </w:pPr>
                </w:p>
                <w:p w:rsidR="00FF7A04" w:rsidRPr="0071229A" w:rsidRDefault="00FF7A04"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FF7A04" w:rsidRPr="00B27293" w:rsidRDefault="00FF7A04" w:rsidP="00BD366B">
                  <w:pPr>
                    <w:spacing w:line="240" w:lineRule="auto"/>
                    <w:rPr>
                      <w:bCs/>
                    </w:rPr>
                  </w:pPr>
                  <w:r w:rsidRPr="0071229A">
                    <w:rPr>
                      <w:bCs/>
                    </w:rPr>
                    <w:t>e-mail: infoservis-zl@czso.cz</w:t>
                  </w:r>
                  <w:r>
                    <w:t xml:space="preserve"> | </w:t>
                  </w:r>
                  <w:r w:rsidRPr="0071229A">
                    <w:rPr>
                      <w:b/>
                      <w:bCs/>
                    </w:rPr>
                    <w:t>www.zlin.czso.cz</w:t>
                  </w:r>
                </w:p>
                <w:p w:rsidR="00FF7A04" w:rsidRPr="00B27293" w:rsidRDefault="00FF7A04" w:rsidP="00BD366B">
                  <w:pPr>
                    <w:spacing w:line="240" w:lineRule="auto"/>
                  </w:pPr>
                </w:p>
              </w:txbxContent>
            </v:textbox>
            <w10:wrap anchorx="page" anchory="page"/>
            <w10:anchorlock/>
          </v:shape>
        </w:pict>
      </w:r>
      <w:r w:rsidRPr="005B6E2C">
        <w:rPr>
          <w:noProof/>
          <w:lang w:val="en-US" w:eastAsia="en-US"/>
        </w:rPr>
        <w:pict>
          <v:shape id="Textové pole 2" o:spid="_x0000_s1027" type="#_x0000_t202" style="position:absolute;margin-left:56.7pt;margin-top:56.7pt;width:481.85pt;height:33.1pt;z-index:25165363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" filled="f" stroked="f">
            <v:textbox style="mso-fit-shape-to-text:t" inset="0,0,0,0">
              <w:txbxContent>
                <w:p w:rsidR="00FF7A04" w:rsidRPr="00B95F50" w:rsidRDefault="00FF7A04" w:rsidP="0060487F">
                  <w:pPr>
                    <w:rPr>
                      <w:b/>
                      <w:bCs/>
                      <w:sz w:val="24"/>
                    </w:rPr>
                  </w:pPr>
                  <w:r w:rsidRPr="00B95F50">
                    <w:rPr>
                      <w:b/>
                      <w:color w:val="0071BC"/>
                      <w:sz w:val="24"/>
                    </w:rPr>
                    <w:t xml:space="preserve">Zajímají Vás nejnovější údaje o inflaci, HDP, obyvatelstvu, průměrných mzdách a mnohé další? Najdete je na stránkách ČSÚ na internetu: </w:t>
                  </w:r>
                  <w:r w:rsidRPr="00B95F50">
                    <w:rPr>
                      <w:b/>
                      <w:bCs/>
                      <w:sz w:val="24"/>
                    </w:rPr>
                    <w:t>www.czso.cz</w:t>
                  </w:r>
                </w:p>
              </w:txbxContent>
            </v:textbox>
            <w10:wrap anchorx="page" anchory="page"/>
            <w10:anchorlock/>
          </v:shape>
        </w:pict>
      </w:r>
      <w:r w:rsidRPr="005B6E2C">
        <w:rPr>
          <w:noProof/>
          <w:lang w:val="en-US" w:eastAsia="en-US"/>
        </w:rPr>
        <w:pict>
          <v:shape id="_x0000_s1026" type="#_x0000_t202" style="position:absolute;margin-left:56.35pt;margin-top:747pt;width:481.9pt;height:28.35pt;z-index:25165465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" filled="f" stroked="f">
            <v:textbox inset="0,0,0,0">
              <w:txbxContent>
                <w:p w:rsidR="00FF7A04" w:rsidRPr="00841D9F" w:rsidRDefault="00FF7A04" w:rsidP="004F06F5">
                  <w:r w:rsidRPr="00841D9F">
                    <w:rPr>
                      <w:szCs w:val="26"/>
                    </w:rPr>
                    <w:t xml:space="preserve">ISBN XX-XXXX-XXX-X  </w:t>
                  </w:r>
                  <w:r w:rsidRPr="00841D9F">
                    <w:t>(pouze u nepravidelných a ročních publikací)</w:t>
                  </w:r>
                </w:p>
                <w:p w:rsidR="00FF7A04" w:rsidRPr="00AF2852" w:rsidRDefault="00FF7A04" w:rsidP="004F06F5">
                  <w:r w:rsidRPr="00841D9F">
                    <w:t>© Český sta</w:t>
                  </w:r>
                  <w:r>
                    <w:t>tistický úřad, Praha, 2015</w:t>
                  </w:r>
                </w:p>
              </w:txbxContent>
            </v:textbox>
            <w10:wrap anchorx="page" anchory="page"/>
            <w10:anchorlock/>
          </v:shape>
        </w:pict>
      </w:r>
    </w:p>
    <w:p w:rsidR="00A75E40" w:rsidRDefault="00A75E40" w:rsidP="00F04811">
      <w:pPr>
        <w:pStyle w:val="Zkladnodstavec"/>
        <w:spacing w:after="240"/>
        <w:rPr>
          <w:rFonts w:ascii="Arial" w:hAnsi="Arial" w:cs="Arial"/>
          <w:b/>
          <w:color w:val="A5007B"/>
          <w:sz w:val="32"/>
          <w:szCs w:val="32"/>
        </w:rPr>
      </w:pPr>
    </w:p>
    <w:p w:rsidR="00A75E40" w:rsidRPr="0060487F" w:rsidRDefault="00A75E40">
      <w:pPr>
        <w:rPr>
          <w:rFonts w:eastAsia="Calibri" w:cs="Arial"/>
          <w:b/>
          <w:color w:val="A5007B"/>
          <w:sz w:val="32"/>
          <w:szCs w:val="32"/>
        </w:rPr>
        <w:sectPr w:rsidR="00A75E40" w:rsidRPr="0060487F" w:rsidSect="0030192A">
          <w:pgSz w:w="11906" w:h="16838" w:code="9"/>
          <w:pgMar w:top="1134" w:right="1134" w:bottom="1418" w:left="1134" w:header="709" w:footer="709" w:gutter="0"/>
          <w:pgNumType w:start="1"/>
          <w:cols w:space="708"/>
          <w:docGrid w:linePitch="360"/>
        </w:sectPr>
      </w:pPr>
    </w:p>
    <w:p w:rsidR="00461277" w:rsidRDefault="00461277" w:rsidP="00B55D3F">
      <w:pPr>
        <w:pStyle w:val="Obsah"/>
        <w:jc w:val="both"/>
        <w:rPr>
          <w:sz w:val="24"/>
          <w:szCs w:val="24"/>
        </w:rPr>
      </w:pPr>
    </w:p>
    <w:p w:rsidR="00B55D3F" w:rsidRPr="005931FC" w:rsidRDefault="00B55D3F" w:rsidP="00B55D3F">
      <w:pPr>
        <w:pStyle w:val="Obsah"/>
        <w:jc w:val="both"/>
        <w:rPr>
          <w:sz w:val="24"/>
          <w:szCs w:val="24"/>
        </w:rPr>
      </w:pPr>
      <w:r w:rsidRPr="005931FC">
        <w:rPr>
          <w:sz w:val="24"/>
          <w:szCs w:val="24"/>
        </w:rPr>
        <w:t>OBSAH</w:t>
      </w:r>
    </w:p>
    <w:p w:rsidR="00B55D3F" w:rsidRPr="00FF7A04" w:rsidRDefault="00B55D3F" w:rsidP="00B55D3F">
      <w:pPr>
        <w:pStyle w:val="Obsah"/>
        <w:tabs>
          <w:tab w:val="left" w:pos="8789"/>
          <w:tab w:val="left" w:pos="9072"/>
        </w:tabs>
        <w:jc w:val="both"/>
        <w:rPr>
          <w:rFonts w:eastAsia="Times New Roman" w:cs="Arial"/>
          <w:b w:val="0"/>
          <w:color w:val="auto"/>
          <w:sz w:val="18"/>
          <w:szCs w:val="18"/>
        </w:rPr>
      </w:pPr>
      <w:r w:rsidRPr="005931FC">
        <w:rPr>
          <w:sz w:val="20"/>
          <w:szCs w:val="20"/>
        </w:rPr>
        <w:t>ÚVODNÍ SLOVO</w:t>
      </w:r>
      <w:r w:rsidRPr="005931FC">
        <w:rPr>
          <w:rFonts w:eastAsia="Times New Roman" w:cs="Arial"/>
          <w:b w:val="0"/>
          <w:color w:val="auto"/>
          <w:sz w:val="20"/>
          <w:szCs w:val="20"/>
        </w:rPr>
        <w:t xml:space="preserve"> </w:t>
      </w:r>
      <w:r w:rsidRPr="005931FC">
        <w:rPr>
          <w:rFonts w:eastAsia="Times New Roman" w:cs="Arial"/>
          <w:b w:val="0"/>
          <w:color w:val="auto"/>
          <w:sz w:val="20"/>
          <w:szCs w:val="20"/>
        </w:rPr>
        <w:tab/>
      </w:r>
      <w:r w:rsidR="00FF7A04" w:rsidRPr="00FF7A04">
        <w:rPr>
          <w:rFonts w:eastAsia="Times New Roman" w:cs="Arial"/>
          <w:b w:val="0"/>
          <w:color w:val="auto"/>
          <w:sz w:val="18"/>
          <w:szCs w:val="18"/>
        </w:rPr>
        <w:t>4</w:t>
      </w:r>
    </w:p>
    <w:p w:rsidR="00B55D3F" w:rsidRPr="00FF7A04" w:rsidRDefault="00B55D3F" w:rsidP="00B55D3F">
      <w:pPr>
        <w:tabs>
          <w:tab w:val="left" w:pos="8789"/>
          <w:tab w:val="left" w:pos="9072"/>
        </w:tabs>
        <w:spacing w:line="240" w:lineRule="auto"/>
        <w:jc w:val="both"/>
        <w:rPr>
          <w:rFonts w:cs="Arial"/>
          <w:bCs/>
          <w:sz w:val="18"/>
          <w:szCs w:val="18"/>
        </w:rPr>
      </w:pPr>
      <w:r w:rsidRPr="005931FC">
        <w:rPr>
          <w:rFonts w:eastAsia="MS Gothic"/>
          <w:b/>
          <w:bCs/>
          <w:color w:val="BC091B"/>
          <w:szCs w:val="20"/>
        </w:rPr>
        <w:t>1. DŮCHODOVÉ POJIŠTĚNÍ</w:t>
      </w:r>
      <w:r w:rsidRPr="005931FC">
        <w:rPr>
          <w:rFonts w:eastAsia="MS Gothic"/>
          <w:b/>
          <w:bCs/>
          <w:color w:val="BC091B"/>
          <w:szCs w:val="20"/>
        </w:rPr>
        <w:tab/>
      </w:r>
      <w:r w:rsidR="00FF7A04" w:rsidRPr="00FF7A04">
        <w:rPr>
          <w:rFonts w:cs="Arial"/>
          <w:bCs/>
          <w:sz w:val="18"/>
          <w:szCs w:val="18"/>
        </w:rPr>
        <w:t>5</w:t>
      </w:r>
      <w:r w:rsidRPr="00FF7A04">
        <w:rPr>
          <w:rFonts w:cs="Arial"/>
          <w:bCs/>
          <w:sz w:val="18"/>
          <w:szCs w:val="18"/>
        </w:rPr>
        <w:t>-1</w:t>
      </w:r>
      <w:r w:rsidR="00FF7A04" w:rsidRPr="00FF7A04">
        <w:rPr>
          <w:rFonts w:cs="Arial"/>
          <w:bCs/>
          <w:sz w:val="18"/>
          <w:szCs w:val="18"/>
        </w:rPr>
        <w:t>0</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 xml:space="preserve">1-1. Počet důchodců dle druhu důchodu (2006 - 2014) </w:t>
      </w:r>
      <w:r w:rsidRPr="005931FC">
        <w:rPr>
          <w:rFonts w:cs="Arial"/>
          <w:bCs/>
          <w:sz w:val="18"/>
          <w:szCs w:val="18"/>
        </w:rPr>
        <w:tab/>
        <w:t>1</w:t>
      </w:r>
      <w:r w:rsidR="00FF7A04">
        <w:rPr>
          <w:rFonts w:cs="Arial"/>
          <w:bCs/>
          <w:sz w:val="18"/>
          <w:szCs w:val="18"/>
        </w:rPr>
        <w:t>1</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 xml:space="preserve">1-1. Vyplácené důchody (1996 </w:t>
      </w:r>
      <w:r w:rsidR="00754FE0">
        <w:rPr>
          <w:rFonts w:cs="Arial"/>
          <w:bCs/>
          <w:sz w:val="18"/>
          <w:szCs w:val="18"/>
        </w:rPr>
        <w:t>-</w:t>
      </w:r>
      <w:r w:rsidRPr="005931FC">
        <w:rPr>
          <w:rFonts w:cs="Arial"/>
          <w:bCs/>
          <w:sz w:val="18"/>
          <w:szCs w:val="18"/>
        </w:rPr>
        <w:t xml:space="preserve"> 2014</w:t>
      </w:r>
      <w:r w:rsidR="00A91A87">
        <w:rPr>
          <w:rFonts w:cs="Arial"/>
          <w:bCs/>
          <w:sz w:val="18"/>
          <w:szCs w:val="18"/>
        </w:rPr>
        <w:t>)</w:t>
      </w:r>
      <w:r w:rsidRPr="005931FC">
        <w:rPr>
          <w:rFonts w:cs="Arial"/>
          <w:bCs/>
          <w:sz w:val="18"/>
          <w:szCs w:val="18"/>
        </w:rPr>
        <w:tab/>
        <w:t>12</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1-3. Počet důchodců a průměrná výše důchodů dle druhu důchodů (2009 - 2014)</w:t>
      </w:r>
      <w:r w:rsidRPr="005931FC">
        <w:rPr>
          <w:rFonts w:cs="Arial"/>
          <w:bCs/>
          <w:sz w:val="18"/>
          <w:szCs w:val="18"/>
        </w:rPr>
        <w:tab/>
        <w:t>1</w:t>
      </w:r>
      <w:bookmarkStart w:id="0" w:name="_GoBack"/>
      <w:bookmarkEnd w:id="0"/>
      <w:r w:rsidR="00FF7A04">
        <w:rPr>
          <w:rFonts w:cs="Arial"/>
          <w:bCs/>
          <w:sz w:val="18"/>
          <w:szCs w:val="18"/>
        </w:rPr>
        <w:t>3</w:t>
      </w:r>
      <w:r w:rsidRPr="005931FC">
        <w:rPr>
          <w:rFonts w:cs="Arial"/>
          <w:bCs/>
          <w:sz w:val="18"/>
          <w:szCs w:val="18"/>
        </w:rPr>
        <w:tab/>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1-4. Počet starobních důchodců a průměrné výše důchodů (2009 - 2014)</w:t>
      </w:r>
      <w:r w:rsidRPr="005931FC">
        <w:rPr>
          <w:rFonts w:cs="Arial"/>
          <w:bCs/>
          <w:sz w:val="18"/>
          <w:szCs w:val="18"/>
        </w:rPr>
        <w:tab/>
        <w:t>14</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1-5. Důchodci, průměrný věk a průměrná výše důchodu dle druhu důchodu v roce 2014</w:t>
      </w:r>
      <w:r w:rsidRPr="005931FC">
        <w:rPr>
          <w:rFonts w:cs="Arial"/>
          <w:bCs/>
          <w:sz w:val="18"/>
          <w:szCs w:val="18"/>
        </w:rPr>
        <w:tab/>
        <w:t>1</w:t>
      </w:r>
      <w:r w:rsidR="00FF7A04">
        <w:rPr>
          <w:rFonts w:cs="Arial"/>
          <w:bCs/>
          <w:sz w:val="18"/>
          <w:szCs w:val="18"/>
        </w:rPr>
        <w:t>5</w:t>
      </w:r>
      <w:r w:rsidRPr="005931FC">
        <w:rPr>
          <w:rFonts w:cs="Arial"/>
          <w:bCs/>
          <w:sz w:val="18"/>
          <w:szCs w:val="18"/>
        </w:rPr>
        <w:tab/>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 xml:space="preserve">1-6. Průměrná výše sólo vyplácených důchodů dle druhu důchodů a pohlaví (2006 </w:t>
      </w:r>
      <w:r w:rsidR="00754FE0">
        <w:rPr>
          <w:rFonts w:cs="Arial"/>
          <w:bCs/>
          <w:sz w:val="18"/>
          <w:szCs w:val="18"/>
        </w:rPr>
        <w:t>-</w:t>
      </w:r>
      <w:r w:rsidRPr="005931FC">
        <w:rPr>
          <w:rFonts w:cs="Arial"/>
          <w:bCs/>
          <w:sz w:val="18"/>
          <w:szCs w:val="18"/>
        </w:rPr>
        <w:t xml:space="preserve"> 2014</w:t>
      </w:r>
      <w:r w:rsidR="00864633">
        <w:rPr>
          <w:rFonts w:cs="Arial"/>
          <w:bCs/>
          <w:sz w:val="18"/>
          <w:szCs w:val="18"/>
        </w:rPr>
        <w:t>)</w:t>
      </w:r>
      <w:r w:rsidRPr="005931FC">
        <w:rPr>
          <w:rFonts w:cs="Arial"/>
          <w:bCs/>
          <w:sz w:val="18"/>
          <w:szCs w:val="18"/>
        </w:rPr>
        <w:tab/>
        <w:t>1</w:t>
      </w:r>
      <w:r w:rsidR="00FF7A04">
        <w:rPr>
          <w:rFonts w:cs="Arial"/>
          <w:bCs/>
          <w:sz w:val="18"/>
          <w:szCs w:val="18"/>
        </w:rPr>
        <w:t>6</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 xml:space="preserve">1-7. Počet a průměrné měsíční výše nově přiznaných důchodů (2012 - 2014) </w:t>
      </w:r>
      <w:r w:rsidRPr="005931FC">
        <w:rPr>
          <w:rFonts w:cs="Arial"/>
          <w:bCs/>
          <w:sz w:val="18"/>
          <w:szCs w:val="18"/>
        </w:rPr>
        <w:tab/>
        <w:t>1</w:t>
      </w:r>
      <w:r w:rsidR="00FF7A04">
        <w:rPr>
          <w:rFonts w:cs="Arial"/>
          <w:bCs/>
          <w:sz w:val="18"/>
          <w:szCs w:val="18"/>
        </w:rPr>
        <w:t>7</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1-8. Zvýšení základní výměry důchodů (1996 - 2014)</w:t>
      </w:r>
      <w:r w:rsidRPr="005931FC">
        <w:rPr>
          <w:rFonts w:cs="Arial"/>
          <w:bCs/>
          <w:sz w:val="18"/>
          <w:szCs w:val="18"/>
        </w:rPr>
        <w:tab/>
        <w:t>1</w:t>
      </w:r>
      <w:r w:rsidR="00FF7A04">
        <w:rPr>
          <w:rFonts w:cs="Arial"/>
          <w:bCs/>
          <w:sz w:val="18"/>
          <w:szCs w:val="18"/>
        </w:rPr>
        <w:t>8</w:t>
      </w:r>
      <w:r w:rsidRPr="005931FC">
        <w:rPr>
          <w:rFonts w:cs="Arial"/>
          <w:bCs/>
          <w:sz w:val="18"/>
          <w:szCs w:val="18"/>
        </w:rPr>
        <w:tab/>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1-9. Výdaje na důchody podle druhu důchodu (civilní sektor) (1993 - 2014)</w:t>
      </w:r>
      <w:r w:rsidRPr="005931FC">
        <w:rPr>
          <w:rFonts w:cs="Arial"/>
          <w:bCs/>
          <w:sz w:val="18"/>
          <w:szCs w:val="18"/>
        </w:rPr>
        <w:tab/>
        <w:t>1</w:t>
      </w:r>
      <w:r w:rsidR="00FF7A04">
        <w:rPr>
          <w:rFonts w:cs="Arial"/>
          <w:bCs/>
          <w:sz w:val="18"/>
          <w:szCs w:val="18"/>
        </w:rPr>
        <w:t>8</w:t>
      </w:r>
      <w:r w:rsidRPr="005931FC">
        <w:rPr>
          <w:rFonts w:cs="Arial"/>
          <w:bCs/>
          <w:sz w:val="18"/>
          <w:szCs w:val="18"/>
        </w:rPr>
        <w:tab/>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1-10. Podíl výdajů na důchody k hrubému domácímu produktu (1993 - 2014)</w:t>
      </w:r>
      <w:r w:rsidRPr="005931FC">
        <w:rPr>
          <w:rFonts w:cs="Arial"/>
          <w:bCs/>
          <w:sz w:val="18"/>
          <w:szCs w:val="18"/>
        </w:rPr>
        <w:tab/>
        <w:t>1</w:t>
      </w:r>
      <w:r w:rsidR="00FF7A04">
        <w:rPr>
          <w:rFonts w:cs="Arial"/>
          <w:bCs/>
          <w:sz w:val="18"/>
          <w:szCs w:val="18"/>
        </w:rPr>
        <w:t>9</w:t>
      </w:r>
      <w:r w:rsidRPr="005931FC">
        <w:rPr>
          <w:rFonts w:cs="Arial"/>
          <w:bCs/>
          <w:sz w:val="18"/>
          <w:szCs w:val="18"/>
        </w:rPr>
        <w:tab/>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1-11. Relace průměrného starobního důchodu</w:t>
      </w:r>
      <w:r w:rsidRPr="005931FC">
        <w:rPr>
          <w:rFonts w:cs="Arial"/>
          <w:sz w:val="18"/>
          <w:szCs w:val="18"/>
        </w:rPr>
        <w:t xml:space="preserve"> k průměrné mzdě (1988 </w:t>
      </w:r>
      <w:r w:rsidR="00754FE0">
        <w:rPr>
          <w:rFonts w:cs="Arial"/>
          <w:sz w:val="18"/>
          <w:szCs w:val="18"/>
        </w:rPr>
        <w:t>-</w:t>
      </w:r>
      <w:r w:rsidRPr="005931FC">
        <w:rPr>
          <w:rFonts w:cs="Arial"/>
          <w:sz w:val="18"/>
          <w:szCs w:val="18"/>
        </w:rPr>
        <w:t xml:space="preserve"> 2014</w:t>
      </w:r>
      <w:r w:rsidR="00CE6105">
        <w:rPr>
          <w:rFonts w:cs="Arial"/>
          <w:sz w:val="18"/>
          <w:szCs w:val="18"/>
        </w:rPr>
        <w:t>)</w:t>
      </w:r>
      <w:r w:rsidRPr="005931FC">
        <w:rPr>
          <w:rFonts w:cs="Arial"/>
          <w:bCs/>
          <w:sz w:val="18"/>
          <w:szCs w:val="18"/>
        </w:rPr>
        <w:tab/>
        <w:t>1</w:t>
      </w:r>
      <w:r w:rsidR="00FF7A04">
        <w:rPr>
          <w:rFonts w:cs="Arial"/>
          <w:bCs/>
          <w:sz w:val="18"/>
          <w:szCs w:val="18"/>
        </w:rPr>
        <w:t>9</w:t>
      </w:r>
      <w:r w:rsidRPr="005931FC">
        <w:rPr>
          <w:rFonts w:cs="Arial"/>
          <w:bCs/>
          <w:sz w:val="18"/>
          <w:szCs w:val="18"/>
        </w:rPr>
        <w:tab/>
      </w:r>
    </w:p>
    <w:p w:rsidR="00B55D3F" w:rsidRPr="005931FC" w:rsidRDefault="00B55D3F" w:rsidP="00B55D3F">
      <w:pPr>
        <w:spacing w:line="240" w:lineRule="auto"/>
        <w:jc w:val="both"/>
        <w:rPr>
          <w:rFonts w:eastAsia="MS Gothic"/>
          <w:b/>
          <w:bCs/>
          <w:color w:val="BC091B"/>
          <w:szCs w:val="20"/>
        </w:rPr>
      </w:pPr>
    </w:p>
    <w:p w:rsidR="00B55D3F" w:rsidRPr="005931FC" w:rsidRDefault="00B55D3F" w:rsidP="00B55D3F">
      <w:pPr>
        <w:tabs>
          <w:tab w:val="left" w:pos="8789"/>
          <w:tab w:val="left" w:pos="9072"/>
        </w:tabs>
        <w:spacing w:line="240" w:lineRule="auto"/>
        <w:jc w:val="both"/>
        <w:rPr>
          <w:rFonts w:eastAsia="MS Gothic" w:cs="Arial"/>
          <w:sz w:val="18"/>
          <w:szCs w:val="18"/>
        </w:rPr>
      </w:pPr>
      <w:r w:rsidRPr="005931FC">
        <w:rPr>
          <w:rFonts w:eastAsia="MS Gothic"/>
          <w:b/>
          <w:bCs/>
          <w:color w:val="BC091B"/>
          <w:szCs w:val="20"/>
        </w:rPr>
        <w:t xml:space="preserve">2. NEMOCENSKÉ </w:t>
      </w:r>
      <w:r w:rsidRPr="005931FC">
        <w:rPr>
          <w:rFonts w:eastAsia="MS Gothic"/>
          <w:b/>
          <w:bCs/>
          <w:color w:val="BC091B"/>
          <w:sz w:val="18"/>
          <w:szCs w:val="20"/>
        </w:rPr>
        <w:t>POJIŠTĚNÍ</w:t>
      </w:r>
      <w:r w:rsidRPr="005931FC">
        <w:rPr>
          <w:rFonts w:eastAsia="MS Gothic"/>
          <w:b/>
          <w:bCs/>
          <w:color w:val="BC091B"/>
          <w:szCs w:val="20"/>
        </w:rPr>
        <w:t xml:space="preserve"> </w:t>
      </w:r>
      <w:r w:rsidRPr="005931FC">
        <w:rPr>
          <w:rFonts w:eastAsia="MS Gothic"/>
          <w:b/>
          <w:bCs/>
          <w:color w:val="BC091B"/>
          <w:szCs w:val="20"/>
        </w:rPr>
        <w:tab/>
      </w:r>
      <w:r w:rsidR="00F77467" w:rsidRPr="00F77467">
        <w:rPr>
          <w:rFonts w:cs="Arial"/>
          <w:bCs/>
          <w:sz w:val="18"/>
          <w:szCs w:val="18"/>
        </w:rPr>
        <w:t>20</w:t>
      </w:r>
      <w:r w:rsidRPr="00F77467">
        <w:rPr>
          <w:rFonts w:cs="Arial"/>
          <w:bCs/>
          <w:sz w:val="18"/>
          <w:szCs w:val="18"/>
        </w:rPr>
        <w:t>-</w:t>
      </w:r>
      <w:r w:rsidR="00F77467" w:rsidRPr="00F77467">
        <w:rPr>
          <w:rFonts w:cs="Arial"/>
          <w:bCs/>
          <w:sz w:val="18"/>
          <w:szCs w:val="18"/>
        </w:rPr>
        <w:t>21</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2-1. Základní ukazatele nemocenského pojištění (2000 - 2014)</w:t>
      </w:r>
      <w:r w:rsidRPr="005931FC">
        <w:rPr>
          <w:rFonts w:cs="Arial"/>
          <w:bCs/>
          <w:sz w:val="18"/>
          <w:szCs w:val="18"/>
        </w:rPr>
        <w:tab/>
      </w:r>
      <w:r w:rsidR="00F77467">
        <w:rPr>
          <w:rFonts w:cs="Arial"/>
          <w:bCs/>
          <w:sz w:val="18"/>
          <w:szCs w:val="18"/>
        </w:rPr>
        <w:t>22</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 xml:space="preserve">2-2. Průměrné procento pracovní neschopnosti pro nemoc a úraz v roce 2014 </w:t>
      </w:r>
      <w:r w:rsidRPr="005931FC">
        <w:rPr>
          <w:rFonts w:cs="Arial"/>
          <w:bCs/>
          <w:sz w:val="18"/>
          <w:szCs w:val="18"/>
        </w:rPr>
        <w:tab/>
      </w:r>
      <w:r w:rsidR="00F77467">
        <w:rPr>
          <w:rFonts w:cs="Arial"/>
          <w:bCs/>
          <w:sz w:val="18"/>
          <w:szCs w:val="18"/>
        </w:rPr>
        <w:t>23</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2-3. Ukončené případy dočasné pracovní neschopnosti v roce 2014</w:t>
      </w:r>
      <w:r w:rsidRPr="005931FC">
        <w:rPr>
          <w:rFonts w:cs="Arial"/>
          <w:bCs/>
          <w:sz w:val="18"/>
          <w:szCs w:val="18"/>
        </w:rPr>
        <w:tab/>
      </w:r>
      <w:r w:rsidR="00F77467">
        <w:rPr>
          <w:rFonts w:cs="Arial"/>
          <w:bCs/>
          <w:sz w:val="18"/>
          <w:szCs w:val="18"/>
        </w:rPr>
        <w:t>23</w:t>
      </w:r>
      <w:r w:rsidRPr="005931FC">
        <w:rPr>
          <w:rFonts w:cs="Arial"/>
          <w:bCs/>
          <w:sz w:val="18"/>
          <w:szCs w:val="18"/>
        </w:rPr>
        <w:tab/>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2-4. Vývoj relace průměrného denního nemocenského a průměrné denní mzdy (1985</w:t>
      </w:r>
      <w:r w:rsidR="00120E29">
        <w:rPr>
          <w:rFonts w:cs="Arial"/>
          <w:bCs/>
          <w:sz w:val="18"/>
          <w:szCs w:val="18"/>
        </w:rPr>
        <w:t xml:space="preserve"> -</w:t>
      </w:r>
      <w:r w:rsidRPr="005931FC">
        <w:rPr>
          <w:rFonts w:cs="Arial"/>
          <w:bCs/>
          <w:sz w:val="18"/>
          <w:szCs w:val="18"/>
        </w:rPr>
        <w:t xml:space="preserve"> 2014) </w:t>
      </w:r>
      <w:r w:rsidRPr="005931FC">
        <w:rPr>
          <w:rFonts w:cs="Arial"/>
          <w:bCs/>
          <w:sz w:val="18"/>
          <w:szCs w:val="18"/>
        </w:rPr>
        <w:tab/>
      </w:r>
      <w:r w:rsidR="00F77467">
        <w:rPr>
          <w:rFonts w:cs="Arial"/>
          <w:bCs/>
          <w:sz w:val="18"/>
          <w:szCs w:val="18"/>
        </w:rPr>
        <w:t>24</w:t>
      </w:r>
      <w:r w:rsidRPr="005931FC">
        <w:rPr>
          <w:rFonts w:cs="Arial"/>
          <w:bCs/>
          <w:sz w:val="18"/>
          <w:szCs w:val="18"/>
        </w:rPr>
        <w:tab/>
      </w:r>
    </w:p>
    <w:p w:rsidR="00B55D3F" w:rsidRPr="005931FC" w:rsidRDefault="00B55D3F" w:rsidP="00B55D3F">
      <w:pPr>
        <w:spacing w:line="240" w:lineRule="auto"/>
        <w:jc w:val="both"/>
        <w:rPr>
          <w:rFonts w:eastAsia="MS Gothic"/>
          <w:b/>
          <w:bCs/>
          <w:color w:val="BC091B"/>
          <w:szCs w:val="20"/>
        </w:rPr>
      </w:pPr>
    </w:p>
    <w:p w:rsidR="00B55D3F" w:rsidRPr="00772675" w:rsidRDefault="00B55D3F" w:rsidP="00B55D3F">
      <w:pPr>
        <w:tabs>
          <w:tab w:val="left" w:pos="8789"/>
          <w:tab w:val="left" w:pos="9072"/>
        </w:tabs>
        <w:spacing w:line="240" w:lineRule="auto"/>
        <w:jc w:val="both"/>
        <w:rPr>
          <w:rFonts w:cs="Arial"/>
          <w:bCs/>
          <w:sz w:val="18"/>
          <w:szCs w:val="18"/>
        </w:rPr>
      </w:pPr>
      <w:r w:rsidRPr="005931FC">
        <w:rPr>
          <w:rFonts w:eastAsia="MS Gothic"/>
          <w:b/>
          <w:bCs/>
          <w:color w:val="BC091B"/>
          <w:szCs w:val="20"/>
        </w:rPr>
        <w:t>3. DÁVKY STÁTNÍ SOCIÁLNÍ PODPORY A PĚSTOUNSKÉ PÉČE</w:t>
      </w:r>
      <w:r w:rsidRPr="005931FC">
        <w:rPr>
          <w:rFonts w:eastAsia="MS Gothic"/>
          <w:b/>
          <w:bCs/>
          <w:color w:val="BC091B"/>
          <w:szCs w:val="20"/>
        </w:rPr>
        <w:tab/>
      </w:r>
      <w:r w:rsidR="00772675" w:rsidRPr="00772675">
        <w:rPr>
          <w:rFonts w:cs="Arial"/>
          <w:bCs/>
          <w:sz w:val="18"/>
          <w:szCs w:val="18"/>
        </w:rPr>
        <w:t>25</w:t>
      </w:r>
      <w:r w:rsidRPr="00772675">
        <w:rPr>
          <w:rFonts w:cs="Arial"/>
          <w:bCs/>
          <w:sz w:val="18"/>
          <w:szCs w:val="18"/>
        </w:rPr>
        <w:t>-</w:t>
      </w:r>
      <w:r w:rsidR="00772675">
        <w:rPr>
          <w:rFonts w:cs="Arial"/>
          <w:bCs/>
          <w:sz w:val="18"/>
          <w:szCs w:val="18"/>
        </w:rPr>
        <w:t>27</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 xml:space="preserve">3-1. Výdaje na dávky státní sociální podpory a pěstounské péče (2001 </w:t>
      </w:r>
      <w:r w:rsidR="00550948">
        <w:rPr>
          <w:rFonts w:cs="Arial"/>
          <w:bCs/>
          <w:sz w:val="18"/>
          <w:szCs w:val="18"/>
        </w:rPr>
        <w:t>-</w:t>
      </w:r>
      <w:r w:rsidRPr="005931FC">
        <w:rPr>
          <w:rFonts w:cs="Arial"/>
          <w:bCs/>
          <w:sz w:val="18"/>
          <w:szCs w:val="18"/>
        </w:rPr>
        <w:t xml:space="preserve"> 2014</w:t>
      </w:r>
      <w:r w:rsidR="00120E29">
        <w:rPr>
          <w:rFonts w:cs="Arial"/>
          <w:bCs/>
          <w:sz w:val="18"/>
          <w:szCs w:val="18"/>
        </w:rPr>
        <w:t>)</w:t>
      </w:r>
      <w:r w:rsidRPr="005931FC">
        <w:rPr>
          <w:rFonts w:cs="Arial"/>
          <w:bCs/>
          <w:sz w:val="18"/>
          <w:szCs w:val="18"/>
        </w:rPr>
        <w:t xml:space="preserve"> </w:t>
      </w:r>
      <w:r w:rsidRPr="005931FC">
        <w:rPr>
          <w:rFonts w:cs="Arial"/>
          <w:bCs/>
          <w:sz w:val="18"/>
          <w:szCs w:val="18"/>
        </w:rPr>
        <w:tab/>
      </w:r>
      <w:r w:rsidR="00772675">
        <w:rPr>
          <w:rFonts w:cs="Arial"/>
          <w:bCs/>
          <w:sz w:val="18"/>
          <w:szCs w:val="18"/>
        </w:rPr>
        <w:t>28</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 xml:space="preserve">3-2. Průměrný měsíční počet vyplacených dávek státní sociální podpory a pěstounské péče (2001 - 2014) </w:t>
      </w:r>
      <w:r w:rsidRPr="005931FC">
        <w:rPr>
          <w:rFonts w:cs="Arial"/>
          <w:bCs/>
          <w:sz w:val="18"/>
          <w:szCs w:val="18"/>
        </w:rPr>
        <w:tab/>
      </w:r>
      <w:r w:rsidR="00772675">
        <w:rPr>
          <w:rFonts w:cs="Arial"/>
          <w:bCs/>
          <w:sz w:val="18"/>
          <w:szCs w:val="18"/>
        </w:rPr>
        <w:t>29</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 xml:space="preserve">3-3. Vývoj vyplacených dávek státní sociální podpory a pěstounské péče (2013 - 2014)  </w:t>
      </w:r>
      <w:r w:rsidRPr="005931FC">
        <w:rPr>
          <w:rFonts w:cs="Arial"/>
          <w:bCs/>
          <w:sz w:val="18"/>
          <w:szCs w:val="18"/>
        </w:rPr>
        <w:tab/>
      </w:r>
      <w:r w:rsidR="00772675">
        <w:rPr>
          <w:rFonts w:cs="Arial"/>
          <w:bCs/>
          <w:sz w:val="18"/>
          <w:szCs w:val="18"/>
        </w:rPr>
        <w:t>30</w:t>
      </w:r>
      <w:r w:rsidRPr="005931FC">
        <w:rPr>
          <w:rFonts w:cs="Arial"/>
          <w:bCs/>
          <w:sz w:val="18"/>
          <w:szCs w:val="18"/>
        </w:rPr>
        <w:tab/>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3-4. Výdaje na dávky státní sociální podpory a pěstounské péče dle krajů v roce 2014</w:t>
      </w:r>
      <w:r w:rsidRPr="005931FC">
        <w:rPr>
          <w:rFonts w:cs="Arial"/>
          <w:bCs/>
          <w:sz w:val="18"/>
          <w:szCs w:val="18"/>
        </w:rPr>
        <w:tab/>
      </w:r>
      <w:r w:rsidR="00772675">
        <w:rPr>
          <w:rFonts w:cs="Arial"/>
          <w:bCs/>
          <w:sz w:val="18"/>
          <w:szCs w:val="18"/>
        </w:rPr>
        <w:t>31</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3-5. Počet vyplacených dávek státní sociální podpory a pěstounské péče dle krajů v roce 2014</w:t>
      </w:r>
      <w:r w:rsidRPr="005931FC">
        <w:rPr>
          <w:rFonts w:cs="Arial"/>
          <w:bCs/>
          <w:sz w:val="18"/>
          <w:szCs w:val="18"/>
        </w:rPr>
        <w:tab/>
      </w:r>
      <w:r w:rsidR="00772675">
        <w:rPr>
          <w:rFonts w:cs="Arial"/>
          <w:bCs/>
          <w:sz w:val="18"/>
          <w:szCs w:val="18"/>
        </w:rPr>
        <w:t>32</w:t>
      </w:r>
      <w:r w:rsidRPr="005931FC">
        <w:rPr>
          <w:rFonts w:cs="Arial"/>
          <w:bCs/>
          <w:sz w:val="18"/>
          <w:szCs w:val="18"/>
        </w:rPr>
        <w:tab/>
      </w:r>
    </w:p>
    <w:p w:rsidR="00B55D3F"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3-6. Příjemci rodičovského příspěvku podle pohlaví a krajů  (2013 - 2014)</w:t>
      </w:r>
      <w:r w:rsidRPr="005931FC">
        <w:rPr>
          <w:rFonts w:cs="Arial"/>
          <w:bCs/>
          <w:sz w:val="18"/>
          <w:szCs w:val="18"/>
        </w:rPr>
        <w:tab/>
      </w:r>
      <w:r w:rsidR="00772675">
        <w:rPr>
          <w:rFonts w:cs="Arial"/>
          <w:bCs/>
          <w:sz w:val="18"/>
          <w:szCs w:val="18"/>
        </w:rPr>
        <w:t>33</w:t>
      </w:r>
    </w:p>
    <w:p w:rsidR="00461277" w:rsidRDefault="00461277" w:rsidP="00461277">
      <w:pPr>
        <w:spacing w:line="240" w:lineRule="auto"/>
        <w:jc w:val="both"/>
        <w:rPr>
          <w:rFonts w:eastAsia="MS Gothic"/>
          <w:b/>
          <w:bCs/>
          <w:color w:val="BC091B"/>
          <w:szCs w:val="20"/>
        </w:rPr>
      </w:pPr>
    </w:p>
    <w:p w:rsidR="00772675" w:rsidRDefault="00772675" w:rsidP="00461277">
      <w:pPr>
        <w:tabs>
          <w:tab w:val="left" w:pos="8789"/>
          <w:tab w:val="left" w:pos="9072"/>
        </w:tabs>
        <w:spacing w:line="240" w:lineRule="auto"/>
        <w:jc w:val="both"/>
        <w:rPr>
          <w:rFonts w:eastAsia="MS Gothic"/>
          <w:b/>
          <w:bCs/>
          <w:color w:val="BC091B"/>
          <w:szCs w:val="20"/>
        </w:rPr>
      </w:pPr>
      <w:r w:rsidRPr="00397ABD">
        <w:rPr>
          <w:rFonts w:eastAsia="MS Gothic"/>
          <w:b/>
          <w:bCs/>
          <w:color w:val="BC091B"/>
          <w:szCs w:val="20"/>
        </w:rPr>
        <w:t xml:space="preserve">4. DÁVKY POMOCI V HMOTNÉ NOUZI, DÁVKY PRO OSOBY SE ZDRAVOTNÍM </w:t>
      </w:r>
    </w:p>
    <w:p w:rsidR="00461277" w:rsidRPr="005931FC" w:rsidRDefault="00772675" w:rsidP="00461277">
      <w:pPr>
        <w:tabs>
          <w:tab w:val="left" w:pos="8789"/>
          <w:tab w:val="left" w:pos="9072"/>
        </w:tabs>
        <w:spacing w:line="240" w:lineRule="auto"/>
        <w:jc w:val="both"/>
        <w:rPr>
          <w:rFonts w:eastAsia="MS Gothic" w:cs="Arial"/>
          <w:sz w:val="18"/>
          <w:szCs w:val="18"/>
        </w:rPr>
      </w:pPr>
      <w:r w:rsidRPr="00397ABD">
        <w:rPr>
          <w:rFonts w:eastAsia="MS Gothic"/>
          <w:b/>
          <w:bCs/>
          <w:color w:val="BC091B"/>
          <w:szCs w:val="20"/>
        </w:rPr>
        <w:t xml:space="preserve">POSTIŽENÍM, PŘÍSPĚVEK NA </w:t>
      </w:r>
      <w:r w:rsidRPr="00EC5C12">
        <w:rPr>
          <w:rFonts w:eastAsia="MS Gothic"/>
          <w:b/>
          <w:bCs/>
          <w:color w:val="BC091B"/>
          <w:szCs w:val="20"/>
        </w:rPr>
        <w:t>PÉČI</w:t>
      </w:r>
      <w:r>
        <w:rPr>
          <w:rFonts w:eastAsia="MS Gothic"/>
          <w:b/>
          <w:bCs/>
          <w:color w:val="BC091B"/>
          <w:szCs w:val="20"/>
        </w:rPr>
        <w:t xml:space="preserve"> </w:t>
      </w:r>
      <w:r w:rsidR="00461277" w:rsidRPr="005931FC">
        <w:rPr>
          <w:rFonts w:eastAsia="MS Gothic"/>
          <w:b/>
          <w:bCs/>
          <w:color w:val="BC091B"/>
          <w:szCs w:val="20"/>
        </w:rPr>
        <w:tab/>
      </w:r>
      <w:r w:rsidRPr="00772675">
        <w:rPr>
          <w:rFonts w:cs="Arial"/>
          <w:bCs/>
          <w:sz w:val="18"/>
          <w:szCs w:val="18"/>
        </w:rPr>
        <w:t>34</w:t>
      </w:r>
      <w:r w:rsidR="00461277" w:rsidRPr="00772675">
        <w:rPr>
          <w:rFonts w:cs="Arial"/>
          <w:bCs/>
          <w:sz w:val="18"/>
          <w:szCs w:val="18"/>
        </w:rPr>
        <w:t>-</w:t>
      </w:r>
      <w:r w:rsidRPr="00772675">
        <w:rPr>
          <w:rFonts w:cs="Arial"/>
          <w:bCs/>
          <w:sz w:val="18"/>
          <w:szCs w:val="18"/>
        </w:rPr>
        <w:t>35</w:t>
      </w:r>
    </w:p>
    <w:p w:rsidR="00461277" w:rsidRPr="005931FC" w:rsidRDefault="00461277" w:rsidP="00461277">
      <w:pPr>
        <w:tabs>
          <w:tab w:val="left" w:pos="8789"/>
          <w:tab w:val="left" w:pos="9072"/>
        </w:tabs>
        <w:spacing w:line="240" w:lineRule="auto"/>
        <w:jc w:val="both"/>
        <w:rPr>
          <w:rFonts w:cs="Arial"/>
          <w:bCs/>
          <w:sz w:val="18"/>
          <w:szCs w:val="18"/>
        </w:rPr>
      </w:pPr>
      <w:r>
        <w:rPr>
          <w:rFonts w:cs="Arial"/>
          <w:bCs/>
          <w:sz w:val="18"/>
          <w:szCs w:val="18"/>
        </w:rPr>
        <w:t>4</w:t>
      </w:r>
      <w:r w:rsidRPr="005931FC">
        <w:rPr>
          <w:rFonts w:cs="Arial"/>
          <w:bCs/>
          <w:sz w:val="18"/>
          <w:szCs w:val="18"/>
        </w:rPr>
        <w:t xml:space="preserve">-1. </w:t>
      </w:r>
      <w:r>
        <w:rPr>
          <w:rFonts w:cs="Arial"/>
          <w:bCs/>
          <w:sz w:val="18"/>
          <w:szCs w:val="18"/>
        </w:rPr>
        <w:t>Výdaje na dávky pomoci v hmotné nouzi a příspěvek na péči (2007 - 2014)</w:t>
      </w:r>
      <w:r w:rsidRPr="005931FC">
        <w:rPr>
          <w:rFonts w:cs="Arial"/>
          <w:bCs/>
          <w:sz w:val="18"/>
          <w:szCs w:val="18"/>
        </w:rPr>
        <w:tab/>
      </w:r>
      <w:r w:rsidR="00772675">
        <w:rPr>
          <w:rFonts w:cs="Arial"/>
          <w:bCs/>
          <w:sz w:val="18"/>
          <w:szCs w:val="18"/>
        </w:rPr>
        <w:t>36</w:t>
      </w:r>
    </w:p>
    <w:p w:rsidR="00461277" w:rsidRPr="005931FC" w:rsidRDefault="00461277" w:rsidP="00461277">
      <w:pPr>
        <w:tabs>
          <w:tab w:val="left" w:pos="8789"/>
          <w:tab w:val="left" w:pos="9072"/>
        </w:tabs>
        <w:spacing w:line="240" w:lineRule="auto"/>
        <w:jc w:val="both"/>
        <w:rPr>
          <w:rFonts w:cs="Arial"/>
          <w:bCs/>
          <w:sz w:val="18"/>
          <w:szCs w:val="18"/>
        </w:rPr>
      </w:pPr>
      <w:r>
        <w:rPr>
          <w:rFonts w:cs="Arial"/>
          <w:bCs/>
          <w:sz w:val="18"/>
          <w:szCs w:val="18"/>
        </w:rPr>
        <w:t>4</w:t>
      </w:r>
      <w:r w:rsidRPr="005931FC">
        <w:rPr>
          <w:rFonts w:cs="Arial"/>
          <w:bCs/>
          <w:sz w:val="18"/>
          <w:szCs w:val="18"/>
        </w:rPr>
        <w:t>-2.</w:t>
      </w:r>
      <w:r w:rsidRPr="00461277">
        <w:rPr>
          <w:rFonts w:cs="Arial"/>
          <w:bCs/>
          <w:sz w:val="18"/>
          <w:szCs w:val="18"/>
        </w:rPr>
        <w:t xml:space="preserve"> </w:t>
      </w:r>
      <w:r>
        <w:rPr>
          <w:rFonts w:cs="Arial"/>
          <w:bCs/>
          <w:sz w:val="18"/>
          <w:szCs w:val="18"/>
        </w:rPr>
        <w:t>Výdaje na dávky pro osoby se zdravotním postižením (2007 - 2014)</w:t>
      </w:r>
      <w:r w:rsidRPr="005931FC">
        <w:rPr>
          <w:rFonts w:cs="Arial"/>
          <w:bCs/>
          <w:sz w:val="18"/>
          <w:szCs w:val="18"/>
        </w:rPr>
        <w:tab/>
      </w:r>
      <w:r w:rsidR="00DB34B0">
        <w:rPr>
          <w:rFonts w:cs="Arial"/>
          <w:bCs/>
          <w:sz w:val="18"/>
          <w:szCs w:val="18"/>
        </w:rPr>
        <w:t>37</w:t>
      </w:r>
    </w:p>
    <w:p w:rsidR="00461277" w:rsidRPr="005931FC" w:rsidRDefault="00461277" w:rsidP="00461277">
      <w:pPr>
        <w:tabs>
          <w:tab w:val="left" w:pos="8789"/>
          <w:tab w:val="left" w:pos="9072"/>
        </w:tabs>
        <w:spacing w:line="240" w:lineRule="auto"/>
        <w:jc w:val="both"/>
        <w:rPr>
          <w:rFonts w:cs="Arial"/>
          <w:bCs/>
          <w:sz w:val="18"/>
          <w:szCs w:val="18"/>
        </w:rPr>
      </w:pPr>
      <w:r>
        <w:rPr>
          <w:rFonts w:cs="Arial"/>
          <w:bCs/>
          <w:sz w:val="18"/>
          <w:szCs w:val="18"/>
        </w:rPr>
        <w:t>4</w:t>
      </w:r>
      <w:r w:rsidRPr="005931FC">
        <w:rPr>
          <w:rFonts w:cs="Arial"/>
          <w:bCs/>
          <w:sz w:val="18"/>
          <w:szCs w:val="18"/>
        </w:rPr>
        <w:t xml:space="preserve">-3. </w:t>
      </w:r>
      <w:r>
        <w:rPr>
          <w:rFonts w:cs="Arial"/>
          <w:bCs/>
          <w:sz w:val="18"/>
          <w:szCs w:val="18"/>
        </w:rPr>
        <w:t>Vývoj výdajů a počtu příspěvků na živobytí dle krajů (2013 - 2014)</w:t>
      </w:r>
      <w:r w:rsidRPr="005931FC">
        <w:rPr>
          <w:rFonts w:cs="Arial"/>
          <w:bCs/>
          <w:sz w:val="18"/>
          <w:szCs w:val="18"/>
        </w:rPr>
        <w:tab/>
      </w:r>
      <w:r w:rsidR="00DB34B0">
        <w:rPr>
          <w:rFonts w:cs="Arial"/>
          <w:bCs/>
          <w:sz w:val="18"/>
          <w:szCs w:val="18"/>
        </w:rPr>
        <w:t>38</w:t>
      </w:r>
      <w:r w:rsidRPr="005931FC">
        <w:rPr>
          <w:rFonts w:cs="Arial"/>
          <w:bCs/>
          <w:sz w:val="18"/>
          <w:szCs w:val="18"/>
        </w:rPr>
        <w:tab/>
      </w:r>
    </w:p>
    <w:p w:rsidR="00461277" w:rsidRPr="005931FC" w:rsidRDefault="00461277" w:rsidP="00461277">
      <w:pPr>
        <w:tabs>
          <w:tab w:val="left" w:pos="8789"/>
          <w:tab w:val="left" w:pos="9072"/>
        </w:tabs>
        <w:spacing w:line="240" w:lineRule="auto"/>
        <w:jc w:val="both"/>
        <w:rPr>
          <w:rFonts w:cs="Arial"/>
          <w:bCs/>
          <w:sz w:val="18"/>
          <w:szCs w:val="18"/>
        </w:rPr>
      </w:pPr>
      <w:r>
        <w:rPr>
          <w:rFonts w:cs="Arial"/>
          <w:bCs/>
          <w:sz w:val="18"/>
          <w:szCs w:val="18"/>
        </w:rPr>
        <w:t>4</w:t>
      </w:r>
      <w:r w:rsidRPr="005931FC">
        <w:rPr>
          <w:rFonts w:cs="Arial"/>
          <w:bCs/>
          <w:sz w:val="18"/>
          <w:szCs w:val="18"/>
        </w:rPr>
        <w:t>-4.</w:t>
      </w:r>
      <w:r w:rsidRPr="00461277">
        <w:rPr>
          <w:rFonts w:cs="Arial"/>
          <w:bCs/>
          <w:sz w:val="18"/>
          <w:szCs w:val="18"/>
        </w:rPr>
        <w:t xml:space="preserve"> </w:t>
      </w:r>
      <w:r>
        <w:rPr>
          <w:rFonts w:cs="Arial"/>
          <w:bCs/>
          <w:sz w:val="18"/>
          <w:szCs w:val="18"/>
        </w:rPr>
        <w:t>Vývoj výdajů a počtu doplatků na bydlení dle krajů (2013 - 2014)</w:t>
      </w:r>
      <w:r w:rsidRPr="005931FC">
        <w:rPr>
          <w:rFonts w:cs="Arial"/>
          <w:bCs/>
          <w:sz w:val="18"/>
          <w:szCs w:val="18"/>
        </w:rPr>
        <w:tab/>
      </w:r>
      <w:r w:rsidR="00DB34B0">
        <w:rPr>
          <w:rFonts w:cs="Arial"/>
          <w:bCs/>
          <w:sz w:val="18"/>
          <w:szCs w:val="18"/>
        </w:rPr>
        <w:t>39</w:t>
      </w:r>
    </w:p>
    <w:p w:rsidR="00461277" w:rsidRPr="005931FC" w:rsidRDefault="00461277" w:rsidP="00461277">
      <w:pPr>
        <w:tabs>
          <w:tab w:val="left" w:pos="8789"/>
          <w:tab w:val="left" w:pos="9072"/>
        </w:tabs>
        <w:spacing w:line="240" w:lineRule="auto"/>
        <w:jc w:val="both"/>
        <w:rPr>
          <w:rFonts w:cs="Arial"/>
          <w:bCs/>
          <w:sz w:val="18"/>
          <w:szCs w:val="18"/>
        </w:rPr>
      </w:pPr>
      <w:r>
        <w:rPr>
          <w:rFonts w:cs="Arial"/>
          <w:bCs/>
          <w:sz w:val="18"/>
          <w:szCs w:val="18"/>
        </w:rPr>
        <w:t>4</w:t>
      </w:r>
      <w:r w:rsidRPr="005931FC">
        <w:rPr>
          <w:rFonts w:cs="Arial"/>
          <w:bCs/>
          <w:sz w:val="18"/>
          <w:szCs w:val="18"/>
        </w:rPr>
        <w:t>-5.</w:t>
      </w:r>
      <w:r w:rsidRPr="00461277">
        <w:rPr>
          <w:rFonts w:cs="Arial"/>
          <w:bCs/>
          <w:sz w:val="18"/>
          <w:szCs w:val="18"/>
        </w:rPr>
        <w:t xml:space="preserve"> </w:t>
      </w:r>
      <w:r>
        <w:rPr>
          <w:rFonts w:cs="Arial"/>
          <w:bCs/>
          <w:sz w:val="18"/>
          <w:szCs w:val="18"/>
        </w:rPr>
        <w:t>Vývoj výdajů a počtu dávek mimořádné okamžité pomoci dle krajů (2013 - 2014)</w:t>
      </w:r>
      <w:r w:rsidRPr="005931FC">
        <w:rPr>
          <w:rFonts w:cs="Arial"/>
          <w:bCs/>
          <w:sz w:val="18"/>
          <w:szCs w:val="18"/>
        </w:rPr>
        <w:tab/>
      </w:r>
      <w:r w:rsidR="00DB34B0">
        <w:rPr>
          <w:rFonts w:cs="Arial"/>
          <w:bCs/>
          <w:sz w:val="18"/>
          <w:szCs w:val="18"/>
        </w:rPr>
        <w:t>40</w:t>
      </w:r>
      <w:r w:rsidRPr="005931FC">
        <w:rPr>
          <w:rFonts w:cs="Arial"/>
          <w:bCs/>
          <w:sz w:val="18"/>
          <w:szCs w:val="18"/>
        </w:rPr>
        <w:tab/>
      </w:r>
    </w:p>
    <w:p w:rsidR="00461277" w:rsidRPr="005931FC" w:rsidRDefault="00461277" w:rsidP="00461277">
      <w:pPr>
        <w:tabs>
          <w:tab w:val="left" w:pos="8789"/>
          <w:tab w:val="left" w:pos="9072"/>
        </w:tabs>
        <w:spacing w:line="240" w:lineRule="auto"/>
        <w:jc w:val="both"/>
        <w:rPr>
          <w:rFonts w:cs="Arial"/>
          <w:bCs/>
          <w:sz w:val="18"/>
          <w:szCs w:val="18"/>
        </w:rPr>
      </w:pPr>
      <w:r>
        <w:rPr>
          <w:rFonts w:cs="Arial"/>
          <w:bCs/>
          <w:sz w:val="18"/>
          <w:szCs w:val="18"/>
        </w:rPr>
        <w:t>4</w:t>
      </w:r>
      <w:r w:rsidRPr="005931FC">
        <w:rPr>
          <w:rFonts w:cs="Arial"/>
          <w:bCs/>
          <w:sz w:val="18"/>
          <w:szCs w:val="18"/>
        </w:rPr>
        <w:t>-6.</w:t>
      </w:r>
      <w:r w:rsidRPr="00461277">
        <w:rPr>
          <w:rFonts w:cs="Arial"/>
          <w:bCs/>
          <w:sz w:val="18"/>
          <w:szCs w:val="18"/>
        </w:rPr>
        <w:t xml:space="preserve"> </w:t>
      </w:r>
      <w:r>
        <w:rPr>
          <w:rFonts w:cs="Arial"/>
          <w:bCs/>
          <w:sz w:val="18"/>
          <w:szCs w:val="18"/>
        </w:rPr>
        <w:t xml:space="preserve">Vývoj výdajů a počtu příspěvků na péči dle krajů (2013 </w:t>
      </w:r>
      <w:r w:rsidR="00120E29">
        <w:rPr>
          <w:rFonts w:cs="Arial"/>
          <w:bCs/>
          <w:sz w:val="18"/>
          <w:szCs w:val="18"/>
        </w:rPr>
        <w:t>-</w:t>
      </w:r>
      <w:r>
        <w:rPr>
          <w:rFonts w:cs="Arial"/>
          <w:bCs/>
          <w:sz w:val="18"/>
          <w:szCs w:val="18"/>
        </w:rPr>
        <w:t xml:space="preserve"> 2014)</w:t>
      </w:r>
      <w:r w:rsidRPr="005931FC">
        <w:rPr>
          <w:rFonts w:cs="Arial"/>
          <w:bCs/>
          <w:sz w:val="18"/>
          <w:szCs w:val="18"/>
        </w:rPr>
        <w:tab/>
      </w:r>
      <w:r w:rsidR="00772675">
        <w:rPr>
          <w:rFonts w:cs="Arial"/>
          <w:bCs/>
          <w:sz w:val="18"/>
          <w:szCs w:val="18"/>
        </w:rPr>
        <w:t>4</w:t>
      </w:r>
      <w:r w:rsidR="00DB34B0">
        <w:rPr>
          <w:rFonts w:cs="Arial"/>
          <w:bCs/>
          <w:sz w:val="18"/>
          <w:szCs w:val="18"/>
        </w:rPr>
        <w:t>1</w:t>
      </w:r>
    </w:p>
    <w:p w:rsidR="00461277" w:rsidRPr="005931FC" w:rsidRDefault="00461277" w:rsidP="00461277">
      <w:pPr>
        <w:tabs>
          <w:tab w:val="left" w:pos="8789"/>
          <w:tab w:val="left" w:pos="9072"/>
        </w:tabs>
        <w:spacing w:line="240" w:lineRule="auto"/>
        <w:jc w:val="both"/>
        <w:rPr>
          <w:rFonts w:cs="Arial"/>
          <w:bCs/>
          <w:sz w:val="18"/>
          <w:szCs w:val="18"/>
        </w:rPr>
      </w:pPr>
      <w:r>
        <w:rPr>
          <w:rFonts w:cs="Arial"/>
          <w:bCs/>
          <w:sz w:val="18"/>
          <w:szCs w:val="18"/>
        </w:rPr>
        <w:t>4</w:t>
      </w:r>
      <w:r w:rsidRPr="005931FC">
        <w:rPr>
          <w:rFonts w:cs="Arial"/>
          <w:bCs/>
          <w:sz w:val="18"/>
          <w:szCs w:val="18"/>
        </w:rPr>
        <w:t>-7.</w:t>
      </w:r>
      <w:r w:rsidRPr="00461277">
        <w:rPr>
          <w:rFonts w:cs="Arial"/>
          <w:bCs/>
          <w:sz w:val="18"/>
          <w:szCs w:val="18"/>
        </w:rPr>
        <w:t xml:space="preserve"> </w:t>
      </w:r>
      <w:r>
        <w:rPr>
          <w:rFonts w:cs="Arial"/>
          <w:bCs/>
          <w:sz w:val="18"/>
          <w:szCs w:val="18"/>
        </w:rPr>
        <w:t>Vyplácené příspěvky na péči podle věku a stupně závislosti v roce 2014</w:t>
      </w:r>
      <w:r w:rsidRPr="005931FC">
        <w:rPr>
          <w:rFonts w:cs="Arial"/>
          <w:bCs/>
          <w:sz w:val="18"/>
          <w:szCs w:val="18"/>
        </w:rPr>
        <w:tab/>
      </w:r>
      <w:r w:rsidR="00772675">
        <w:rPr>
          <w:rFonts w:cs="Arial"/>
          <w:bCs/>
          <w:sz w:val="18"/>
          <w:szCs w:val="18"/>
        </w:rPr>
        <w:t>4</w:t>
      </w:r>
      <w:r w:rsidR="00DB34B0">
        <w:rPr>
          <w:rFonts w:cs="Arial"/>
          <w:bCs/>
          <w:sz w:val="18"/>
          <w:szCs w:val="18"/>
        </w:rPr>
        <w:t>2</w:t>
      </w:r>
    </w:p>
    <w:p w:rsidR="00DB34B0" w:rsidRDefault="00DB34B0" w:rsidP="00B55D3F">
      <w:pPr>
        <w:tabs>
          <w:tab w:val="left" w:pos="8789"/>
          <w:tab w:val="left" w:pos="9072"/>
        </w:tabs>
        <w:spacing w:line="240" w:lineRule="auto"/>
        <w:jc w:val="both"/>
        <w:rPr>
          <w:rFonts w:eastAsia="MS Gothic"/>
          <w:b/>
          <w:bCs/>
          <w:color w:val="BC091B"/>
          <w:szCs w:val="20"/>
        </w:rPr>
      </w:pPr>
      <w:r>
        <w:rPr>
          <w:rFonts w:cs="Arial"/>
          <w:bCs/>
          <w:sz w:val="18"/>
          <w:szCs w:val="18"/>
        </w:rPr>
        <w:t>4</w:t>
      </w:r>
      <w:r w:rsidRPr="005931FC">
        <w:rPr>
          <w:rFonts w:cs="Arial"/>
          <w:bCs/>
          <w:sz w:val="18"/>
          <w:szCs w:val="18"/>
        </w:rPr>
        <w:t>-</w:t>
      </w:r>
      <w:r>
        <w:rPr>
          <w:rFonts w:cs="Arial"/>
          <w:bCs/>
          <w:sz w:val="18"/>
          <w:szCs w:val="18"/>
        </w:rPr>
        <w:t>8</w:t>
      </w:r>
      <w:r w:rsidRPr="005931FC">
        <w:rPr>
          <w:rFonts w:cs="Arial"/>
          <w:bCs/>
          <w:sz w:val="18"/>
          <w:szCs w:val="18"/>
        </w:rPr>
        <w:t xml:space="preserve">. </w:t>
      </w:r>
      <w:r w:rsidRPr="00362F46">
        <w:rPr>
          <w:rFonts w:cs="Arial"/>
          <w:bCs/>
          <w:sz w:val="18"/>
          <w:szCs w:val="18"/>
        </w:rPr>
        <w:t xml:space="preserve">Vývoj výdajů a počtu příspěvků na mobilitu dle krajů (2013 </w:t>
      </w:r>
      <w:r w:rsidR="00120E29">
        <w:rPr>
          <w:rFonts w:cs="Arial"/>
          <w:bCs/>
          <w:sz w:val="18"/>
          <w:szCs w:val="18"/>
        </w:rPr>
        <w:t>–</w:t>
      </w:r>
      <w:r w:rsidRPr="00362F46">
        <w:rPr>
          <w:rFonts w:cs="Arial"/>
          <w:bCs/>
          <w:sz w:val="18"/>
          <w:szCs w:val="18"/>
        </w:rPr>
        <w:t xml:space="preserve"> 2014</w:t>
      </w:r>
      <w:r w:rsidR="00120E29">
        <w:rPr>
          <w:rFonts w:cs="Arial"/>
          <w:bCs/>
          <w:sz w:val="18"/>
          <w:szCs w:val="18"/>
        </w:rPr>
        <w:t>)</w:t>
      </w:r>
      <w:r w:rsidRPr="005931FC">
        <w:rPr>
          <w:rFonts w:cs="Arial"/>
          <w:bCs/>
          <w:sz w:val="18"/>
          <w:szCs w:val="18"/>
        </w:rPr>
        <w:tab/>
      </w:r>
      <w:r>
        <w:rPr>
          <w:rFonts w:cs="Arial"/>
          <w:bCs/>
          <w:sz w:val="18"/>
          <w:szCs w:val="18"/>
        </w:rPr>
        <w:t>43</w:t>
      </w:r>
    </w:p>
    <w:p w:rsidR="00DB34B0" w:rsidRDefault="00DB34B0" w:rsidP="00B55D3F">
      <w:pPr>
        <w:tabs>
          <w:tab w:val="left" w:pos="8789"/>
          <w:tab w:val="left" w:pos="9072"/>
        </w:tabs>
        <w:spacing w:line="240" w:lineRule="auto"/>
        <w:jc w:val="both"/>
        <w:rPr>
          <w:rFonts w:eastAsia="MS Gothic"/>
          <w:b/>
          <w:bCs/>
          <w:color w:val="BC091B"/>
          <w:szCs w:val="20"/>
        </w:rPr>
      </w:pPr>
    </w:p>
    <w:p w:rsidR="00B55D3F" w:rsidRPr="005931FC" w:rsidRDefault="00B55D3F" w:rsidP="00B55D3F">
      <w:pPr>
        <w:tabs>
          <w:tab w:val="left" w:pos="8789"/>
          <w:tab w:val="left" w:pos="9072"/>
        </w:tabs>
        <w:spacing w:line="240" w:lineRule="auto"/>
        <w:jc w:val="both"/>
        <w:rPr>
          <w:rFonts w:eastAsia="MS Gothic" w:cs="Arial"/>
          <w:sz w:val="18"/>
          <w:szCs w:val="18"/>
        </w:rPr>
      </w:pPr>
      <w:r w:rsidRPr="005931FC">
        <w:rPr>
          <w:rFonts w:eastAsia="MS Gothic"/>
          <w:b/>
          <w:bCs/>
          <w:color w:val="BC091B"/>
          <w:szCs w:val="20"/>
        </w:rPr>
        <w:t>5. SOCIÁLNÍ SLUŽBY</w:t>
      </w:r>
      <w:r w:rsidRPr="005931FC">
        <w:rPr>
          <w:rFonts w:eastAsia="MS Gothic"/>
          <w:b/>
          <w:bCs/>
          <w:color w:val="BC091B"/>
          <w:szCs w:val="20"/>
        </w:rPr>
        <w:tab/>
      </w:r>
      <w:r w:rsidR="00DB34B0" w:rsidRPr="00DB34B0">
        <w:rPr>
          <w:rFonts w:cs="Arial"/>
          <w:bCs/>
          <w:sz w:val="18"/>
          <w:szCs w:val="18"/>
        </w:rPr>
        <w:t>44</w:t>
      </w:r>
      <w:r w:rsidRPr="00DB34B0">
        <w:rPr>
          <w:rFonts w:cs="Arial"/>
          <w:bCs/>
          <w:sz w:val="18"/>
          <w:szCs w:val="18"/>
        </w:rPr>
        <w:t>-</w:t>
      </w:r>
      <w:r w:rsidR="00DB34B0" w:rsidRPr="00DB34B0">
        <w:rPr>
          <w:rFonts w:cs="Arial"/>
          <w:bCs/>
          <w:sz w:val="18"/>
          <w:szCs w:val="18"/>
        </w:rPr>
        <w:t>49</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5-1. Počet sociálních služeb dle druhu a jejich kapacita v roce 2014</w:t>
      </w:r>
      <w:r w:rsidRPr="005931FC">
        <w:rPr>
          <w:rFonts w:cs="Arial"/>
          <w:bCs/>
          <w:sz w:val="18"/>
          <w:szCs w:val="18"/>
        </w:rPr>
        <w:tab/>
      </w:r>
      <w:r w:rsidR="00DB34B0">
        <w:rPr>
          <w:rFonts w:cs="Arial"/>
          <w:bCs/>
          <w:sz w:val="18"/>
          <w:szCs w:val="18"/>
        </w:rPr>
        <w:t>50</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5-2. Počet pobytových sociálních služeb v roce 2014 -  kapacita služby (počet pokojů)</w:t>
      </w:r>
      <w:r w:rsidRPr="005931FC">
        <w:rPr>
          <w:rFonts w:cs="Arial"/>
          <w:bCs/>
          <w:sz w:val="18"/>
          <w:szCs w:val="18"/>
        </w:rPr>
        <w:tab/>
      </w:r>
      <w:r w:rsidR="00DB34B0">
        <w:rPr>
          <w:rFonts w:cs="Arial"/>
          <w:bCs/>
          <w:sz w:val="18"/>
          <w:szCs w:val="18"/>
        </w:rPr>
        <w:t>51</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5-3. Počet uživatelů (klientů) pobytových sociálních služeb v roce 2014</w:t>
      </w:r>
      <w:r w:rsidRPr="005931FC">
        <w:rPr>
          <w:rFonts w:cs="Arial"/>
          <w:bCs/>
          <w:sz w:val="18"/>
          <w:szCs w:val="18"/>
        </w:rPr>
        <w:tab/>
      </w:r>
      <w:r w:rsidR="00DB34B0">
        <w:rPr>
          <w:rFonts w:cs="Arial"/>
          <w:bCs/>
          <w:sz w:val="18"/>
          <w:szCs w:val="18"/>
        </w:rPr>
        <w:t>52</w:t>
      </w:r>
      <w:r w:rsidRPr="005931FC">
        <w:rPr>
          <w:rFonts w:cs="Arial"/>
          <w:bCs/>
          <w:sz w:val="18"/>
          <w:szCs w:val="18"/>
        </w:rPr>
        <w:tab/>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 xml:space="preserve">5-4. Počet uživatelů (klientů) sociálních služeb v roce 2014 </w:t>
      </w:r>
      <w:r w:rsidR="00606B82">
        <w:rPr>
          <w:rFonts w:cs="Arial"/>
          <w:bCs/>
          <w:sz w:val="18"/>
          <w:szCs w:val="18"/>
        </w:rPr>
        <w:t>-</w:t>
      </w:r>
      <w:r w:rsidRPr="005931FC">
        <w:rPr>
          <w:rFonts w:cs="Arial"/>
          <w:bCs/>
          <w:sz w:val="18"/>
          <w:szCs w:val="18"/>
        </w:rPr>
        <w:t xml:space="preserve"> 1. část</w:t>
      </w:r>
      <w:r w:rsidRPr="005931FC">
        <w:rPr>
          <w:rFonts w:cs="Arial"/>
          <w:bCs/>
          <w:sz w:val="18"/>
          <w:szCs w:val="18"/>
        </w:rPr>
        <w:tab/>
      </w:r>
      <w:r w:rsidR="00DB34B0">
        <w:rPr>
          <w:rFonts w:cs="Arial"/>
          <w:bCs/>
          <w:sz w:val="18"/>
          <w:szCs w:val="18"/>
        </w:rPr>
        <w:t>53</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 xml:space="preserve">5-5. Počet uživatelů (klientů) sociálních služeb v roce 2014 </w:t>
      </w:r>
      <w:r w:rsidR="00606B82">
        <w:rPr>
          <w:rFonts w:cs="Arial"/>
          <w:bCs/>
          <w:sz w:val="18"/>
          <w:szCs w:val="18"/>
        </w:rPr>
        <w:t>-</w:t>
      </w:r>
      <w:r w:rsidRPr="005931FC">
        <w:rPr>
          <w:rFonts w:cs="Arial"/>
          <w:bCs/>
          <w:sz w:val="18"/>
          <w:szCs w:val="18"/>
        </w:rPr>
        <w:t xml:space="preserve"> 2. část</w:t>
      </w:r>
      <w:r w:rsidRPr="005931FC">
        <w:rPr>
          <w:rFonts w:cs="Arial"/>
          <w:bCs/>
          <w:sz w:val="18"/>
          <w:szCs w:val="18"/>
        </w:rPr>
        <w:tab/>
      </w:r>
      <w:r w:rsidR="00DB34B0">
        <w:rPr>
          <w:rFonts w:cs="Arial"/>
          <w:bCs/>
          <w:sz w:val="18"/>
          <w:szCs w:val="18"/>
        </w:rPr>
        <w:t>54</w:t>
      </w:r>
      <w:r w:rsidRPr="005931FC">
        <w:rPr>
          <w:rFonts w:cs="Arial"/>
          <w:bCs/>
          <w:sz w:val="18"/>
          <w:szCs w:val="18"/>
        </w:rPr>
        <w:tab/>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5-6. Kapacita a ekonomické ukazatele v sociálních službách v roce 2014</w:t>
      </w:r>
      <w:r w:rsidRPr="005931FC">
        <w:rPr>
          <w:rFonts w:cs="Arial"/>
          <w:bCs/>
          <w:sz w:val="18"/>
          <w:szCs w:val="18"/>
        </w:rPr>
        <w:tab/>
      </w:r>
      <w:r w:rsidR="00DB34B0">
        <w:rPr>
          <w:rFonts w:cs="Arial"/>
          <w:bCs/>
          <w:sz w:val="18"/>
          <w:szCs w:val="18"/>
        </w:rPr>
        <w:t>55</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5-7. Počet neuspokojených žádostí o sociální služby dle krajů v roce 2014</w:t>
      </w:r>
      <w:r w:rsidRPr="005931FC">
        <w:rPr>
          <w:rFonts w:cs="Arial"/>
          <w:bCs/>
          <w:sz w:val="18"/>
          <w:szCs w:val="18"/>
        </w:rPr>
        <w:tab/>
      </w:r>
      <w:r w:rsidR="00DB34B0">
        <w:rPr>
          <w:rFonts w:cs="Arial"/>
          <w:bCs/>
          <w:sz w:val="18"/>
          <w:szCs w:val="18"/>
        </w:rPr>
        <w:t>56</w:t>
      </w:r>
    </w:p>
    <w:p w:rsidR="00B55D3F" w:rsidRPr="005931FC" w:rsidRDefault="00B55D3F" w:rsidP="00B55D3F">
      <w:pPr>
        <w:tabs>
          <w:tab w:val="left" w:pos="8789"/>
          <w:tab w:val="left" w:pos="9072"/>
        </w:tabs>
        <w:spacing w:line="240" w:lineRule="auto"/>
        <w:jc w:val="both"/>
        <w:rPr>
          <w:rFonts w:cs="Arial"/>
          <w:bCs/>
          <w:sz w:val="18"/>
          <w:szCs w:val="18"/>
        </w:rPr>
      </w:pPr>
      <w:r w:rsidRPr="005931FC">
        <w:rPr>
          <w:rFonts w:cs="Arial"/>
          <w:bCs/>
          <w:sz w:val="18"/>
          <w:szCs w:val="18"/>
        </w:rPr>
        <w:t>5-8. Výdaje na pečovatelskou službu (1999 - 2014)</w:t>
      </w:r>
      <w:r w:rsidRPr="005931FC">
        <w:rPr>
          <w:rFonts w:cs="Arial"/>
          <w:bCs/>
          <w:sz w:val="18"/>
          <w:szCs w:val="18"/>
        </w:rPr>
        <w:tab/>
      </w:r>
      <w:r w:rsidR="00DB34B0">
        <w:rPr>
          <w:rFonts w:cs="Arial"/>
          <w:bCs/>
          <w:sz w:val="18"/>
          <w:szCs w:val="18"/>
        </w:rPr>
        <w:t>57</w:t>
      </w:r>
    </w:p>
    <w:tbl>
      <w:tblPr>
        <w:tblW w:w="9796" w:type="dxa"/>
        <w:tblInd w:w="55" w:type="dxa"/>
        <w:tblCellMar>
          <w:left w:w="70" w:type="dxa"/>
          <w:right w:w="70" w:type="dxa"/>
        </w:tblCellMar>
        <w:tblLook w:val="04A0"/>
      </w:tblPr>
      <w:tblGrid>
        <w:gridCol w:w="9796"/>
      </w:tblGrid>
      <w:tr w:rsidR="00B55D3F" w:rsidRPr="005931FC" w:rsidTr="00FF7A04">
        <w:trPr>
          <w:trHeight w:val="300"/>
        </w:trPr>
        <w:tc>
          <w:tcPr>
            <w:tcW w:w="9796" w:type="dxa"/>
            <w:tcBorders>
              <w:top w:val="nil"/>
              <w:left w:val="nil"/>
              <w:bottom w:val="nil"/>
              <w:right w:val="nil"/>
            </w:tcBorders>
            <w:shd w:val="clear" w:color="auto" w:fill="auto"/>
            <w:noWrap/>
            <w:vAlign w:val="bottom"/>
            <w:hideMark/>
          </w:tcPr>
          <w:p w:rsidR="00B55D3F" w:rsidRPr="005931FC" w:rsidRDefault="00B55D3F" w:rsidP="00FF7A04">
            <w:pPr>
              <w:spacing w:line="240" w:lineRule="auto"/>
              <w:ind w:left="-55" w:firstLine="55"/>
              <w:jc w:val="both"/>
              <w:rPr>
                <w:rFonts w:ascii="Arial CE" w:hAnsi="Arial CE" w:cs="Arial CE"/>
                <w:bCs/>
                <w:sz w:val="18"/>
                <w:szCs w:val="18"/>
              </w:rPr>
            </w:pPr>
          </w:p>
          <w:p w:rsidR="00B55D3F" w:rsidRPr="005931FC" w:rsidRDefault="00B55D3F" w:rsidP="00FF7A04">
            <w:pPr>
              <w:spacing w:line="240" w:lineRule="auto"/>
              <w:jc w:val="both"/>
              <w:rPr>
                <w:rFonts w:ascii="Arial CE" w:hAnsi="Arial CE" w:cs="Arial CE"/>
                <w:b/>
                <w:bCs/>
                <w:sz w:val="18"/>
                <w:szCs w:val="18"/>
              </w:rPr>
            </w:pPr>
          </w:p>
        </w:tc>
      </w:tr>
      <w:tr w:rsidR="00B55D3F" w:rsidRPr="005331AA" w:rsidTr="00FF7A04">
        <w:trPr>
          <w:trHeight w:val="375"/>
        </w:trPr>
        <w:tc>
          <w:tcPr>
            <w:tcW w:w="9796" w:type="dxa"/>
            <w:tcBorders>
              <w:top w:val="nil"/>
              <w:left w:val="nil"/>
              <w:bottom w:val="nil"/>
              <w:right w:val="nil"/>
            </w:tcBorders>
            <w:shd w:val="clear" w:color="auto" w:fill="auto"/>
            <w:noWrap/>
            <w:vAlign w:val="center"/>
            <w:hideMark/>
          </w:tcPr>
          <w:p w:rsidR="00B55D3F" w:rsidRPr="005931FC" w:rsidRDefault="00B55D3F" w:rsidP="00FF7A04">
            <w:pPr>
              <w:tabs>
                <w:tab w:val="left" w:pos="8789"/>
                <w:tab w:val="left" w:pos="9072"/>
              </w:tabs>
              <w:spacing w:line="240" w:lineRule="auto"/>
              <w:jc w:val="both"/>
              <w:rPr>
                <w:rFonts w:eastAsia="MS Gothic" w:cs="Arial"/>
                <w:sz w:val="18"/>
                <w:szCs w:val="18"/>
              </w:rPr>
            </w:pPr>
            <w:r w:rsidRPr="005931FC">
              <w:rPr>
                <w:rFonts w:eastAsia="MS Gothic"/>
                <w:b/>
                <w:bCs/>
                <w:color w:val="BC091B"/>
                <w:szCs w:val="20"/>
              </w:rPr>
              <w:t>6. EVROPSKÝ SYSTÉM JEDNOTNÝCH STATISTIK SOCIÁLNÍ OCHRANY (ESSPROS)</w:t>
            </w:r>
            <w:r w:rsidRPr="005931FC">
              <w:rPr>
                <w:rFonts w:eastAsia="MS Gothic"/>
                <w:b/>
                <w:bCs/>
                <w:color w:val="BC091B"/>
                <w:szCs w:val="20"/>
              </w:rPr>
              <w:tab/>
            </w:r>
            <w:r w:rsidR="00DB34B0" w:rsidRPr="00DB34B0">
              <w:rPr>
                <w:rFonts w:cs="Arial"/>
                <w:bCs/>
                <w:sz w:val="18"/>
                <w:szCs w:val="18"/>
              </w:rPr>
              <w:t>58</w:t>
            </w:r>
            <w:r w:rsidRPr="00DB34B0">
              <w:rPr>
                <w:rFonts w:cs="Arial"/>
                <w:bCs/>
                <w:sz w:val="18"/>
                <w:szCs w:val="18"/>
              </w:rPr>
              <w:t>-</w:t>
            </w:r>
            <w:r w:rsidR="00DB34B0" w:rsidRPr="00DB34B0">
              <w:rPr>
                <w:rFonts w:cs="Arial"/>
                <w:bCs/>
                <w:sz w:val="18"/>
                <w:szCs w:val="18"/>
              </w:rPr>
              <w:t>59</w:t>
            </w:r>
          </w:p>
          <w:p w:rsidR="00B55D3F" w:rsidRPr="005931FC" w:rsidRDefault="00B55D3F" w:rsidP="00FF7A04">
            <w:pPr>
              <w:tabs>
                <w:tab w:val="left" w:pos="8789"/>
                <w:tab w:val="left" w:pos="9072"/>
              </w:tabs>
              <w:spacing w:line="240" w:lineRule="auto"/>
              <w:jc w:val="both"/>
              <w:rPr>
                <w:rFonts w:cs="Arial"/>
                <w:bCs/>
                <w:sz w:val="18"/>
                <w:szCs w:val="18"/>
              </w:rPr>
            </w:pPr>
            <w:r w:rsidRPr="005931FC">
              <w:rPr>
                <w:rFonts w:cs="Arial"/>
                <w:bCs/>
                <w:sz w:val="18"/>
                <w:szCs w:val="18"/>
              </w:rPr>
              <w:t>6-1. Základní systém ESSPROS - výdaje na sociální ochranu podle funkcí sociální ochrany (1996 - 2013</w:t>
            </w:r>
            <w:r w:rsidRPr="005931FC">
              <w:rPr>
                <w:rFonts w:cs="Arial"/>
                <w:bCs/>
                <w:sz w:val="18"/>
                <w:szCs w:val="18"/>
              </w:rPr>
              <w:tab/>
            </w:r>
            <w:r w:rsidR="00DB34B0">
              <w:rPr>
                <w:rFonts w:cs="Arial"/>
                <w:bCs/>
                <w:sz w:val="18"/>
                <w:szCs w:val="18"/>
              </w:rPr>
              <w:t>60</w:t>
            </w:r>
          </w:p>
          <w:p w:rsidR="00772675" w:rsidRDefault="00B55D3F" w:rsidP="00FF7A04">
            <w:pPr>
              <w:tabs>
                <w:tab w:val="left" w:pos="8789"/>
                <w:tab w:val="left" w:pos="9017"/>
              </w:tabs>
              <w:spacing w:line="240" w:lineRule="auto"/>
              <w:ind w:right="213"/>
              <w:rPr>
                <w:rFonts w:cs="Arial"/>
                <w:bCs/>
                <w:color w:val="000000"/>
                <w:sz w:val="18"/>
                <w:szCs w:val="18"/>
              </w:rPr>
            </w:pPr>
            <w:r w:rsidRPr="005931FC">
              <w:rPr>
                <w:rFonts w:cs="Arial"/>
                <w:bCs/>
                <w:sz w:val="18"/>
                <w:szCs w:val="18"/>
              </w:rPr>
              <w:t>6-2. Vývoj</w:t>
            </w:r>
            <w:r w:rsidRPr="005931FC">
              <w:rPr>
                <w:rFonts w:cs="Arial"/>
                <w:b/>
                <w:bCs/>
                <w:color w:val="000000"/>
                <w:sz w:val="18"/>
                <w:szCs w:val="18"/>
              </w:rPr>
              <w:t xml:space="preserve"> </w:t>
            </w:r>
            <w:r w:rsidRPr="005931FC">
              <w:rPr>
                <w:rFonts w:cs="Arial"/>
                <w:bCs/>
                <w:color w:val="000000"/>
                <w:sz w:val="18"/>
                <w:szCs w:val="18"/>
              </w:rPr>
              <w:t xml:space="preserve">podílu výdajů na sociální ochranu k HDP ve vybraných ve vybraných evropských zemích </w:t>
            </w:r>
          </w:p>
          <w:p w:rsidR="00B55D3F" w:rsidRPr="005931FC" w:rsidRDefault="00772675" w:rsidP="00772675">
            <w:pPr>
              <w:tabs>
                <w:tab w:val="left" w:pos="8789"/>
                <w:tab w:val="left" w:pos="9017"/>
              </w:tabs>
              <w:spacing w:line="240" w:lineRule="auto"/>
              <w:ind w:right="213"/>
              <w:rPr>
                <w:rFonts w:cs="Arial"/>
                <w:bCs/>
                <w:sz w:val="18"/>
                <w:szCs w:val="18"/>
              </w:rPr>
            </w:pPr>
            <w:r>
              <w:rPr>
                <w:rFonts w:cs="Arial"/>
                <w:bCs/>
                <w:color w:val="000000"/>
                <w:sz w:val="18"/>
                <w:szCs w:val="18"/>
              </w:rPr>
              <w:t xml:space="preserve">       </w:t>
            </w:r>
            <w:r w:rsidR="00B55D3F" w:rsidRPr="005931FC">
              <w:rPr>
                <w:rFonts w:cs="Arial"/>
                <w:bCs/>
                <w:color w:val="000000"/>
                <w:sz w:val="18"/>
                <w:szCs w:val="18"/>
              </w:rPr>
              <w:t>(2001</w:t>
            </w:r>
            <w:r>
              <w:rPr>
                <w:rFonts w:cs="Arial"/>
                <w:bCs/>
                <w:color w:val="000000"/>
                <w:sz w:val="18"/>
                <w:szCs w:val="18"/>
              </w:rPr>
              <w:t xml:space="preserve"> </w:t>
            </w:r>
            <w:r w:rsidR="00B55D3F" w:rsidRPr="005931FC">
              <w:rPr>
                <w:rFonts w:cs="Arial"/>
                <w:bCs/>
                <w:color w:val="000000"/>
                <w:sz w:val="18"/>
                <w:szCs w:val="18"/>
              </w:rPr>
              <w:t xml:space="preserve">- </w:t>
            </w:r>
            <w:r>
              <w:rPr>
                <w:rFonts w:cs="Arial"/>
                <w:bCs/>
                <w:color w:val="000000"/>
                <w:sz w:val="18"/>
                <w:szCs w:val="18"/>
              </w:rPr>
              <w:t xml:space="preserve"> </w:t>
            </w:r>
            <w:r w:rsidR="00B55D3F" w:rsidRPr="005931FC">
              <w:rPr>
                <w:rFonts w:cs="Arial"/>
                <w:bCs/>
                <w:color w:val="000000"/>
                <w:sz w:val="18"/>
                <w:szCs w:val="18"/>
              </w:rPr>
              <w:t>2013)</w:t>
            </w:r>
            <w:r w:rsidR="00B55D3F" w:rsidRPr="005931FC">
              <w:rPr>
                <w:rFonts w:cs="Arial"/>
                <w:bCs/>
                <w:sz w:val="18"/>
                <w:szCs w:val="18"/>
              </w:rPr>
              <w:tab/>
            </w:r>
            <w:r w:rsidR="00DB34B0">
              <w:rPr>
                <w:rFonts w:cs="Arial"/>
                <w:bCs/>
                <w:sz w:val="18"/>
                <w:szCs w:val="18"/>
              </w:rPr>
              <w:t>61</w:t>
            </w:r>
          </w:p>
          <w:p w:rsidR="00B55D3F" w:rsidRPr="005931FC" w:rsidRDefault="00B55D3F" w:rsidP="00FF7A04">
            <w:pPr>
              <w:spacing w:line="240" w:lineRule="auto"/>
              <w:ind w:left="-55" w:firstLine="55"/>
              <w:jc w:val="both"/>
              <w:rPr>
                <w:rFonts w:eastAsia="MS Gothic"/>
                <w:b/>
                <w:bCs/>
                <w:color w:val="BC091B"/>
                <w:szCs w:val="20"/>
              </w:rPr>
            </w:pPr>
          </w:p>
          <w:p w:rsidR="00772675" w:rsidRDefault="00772675" w:rsidP="00FF7A04">
            <w:pPr>
              <w:tabs>
                <w:tab w:val="left" w:pos="8789"/>
                <w:tab w:val="left" w:pos="9072"/>
              </w:tabs>
              <w:spacing w:line="240" w:lineRule="auto"/>
              <w:jc w:val="both"/>
              <w:rPr>
                <w:rFonts w:eastAsia="MS Gothic"/>
                <w:b/>
                <w:bCs/>
                <w:color w:val="BC091B"/>
                <w:szCs w:val="20"/>
              </w:rPr>
            </w:pPr>
          </w:p>
          <w:p w:rsidR="00461277" w:rsidRDefault="00B55D3F" w:rsidP="00FF7A04">
            <w:pPr>
              <w:tabs>
                <w:tab w:val="left" w:pos="8789"/>
                <w:tab w:val="left" w:pos="9072"/>
              </w:tabs>
              <w:spacing w:line="240" w:lineRule="auto"/>
              <w:jc w:val="both"/>
              <w:rPr>
                <w:rFonts w:cs="Arial"/>
                <w:bCs/>
                <w:sz w:val="18"/>
                <w:szCs w:val="18"/>
              </w:rPr>
            </w:pPr>
            <w:r w:rsidRPr="005931FC">
              <w:rPr>
                <w:rFonts w:eastAsia="MS Gothic"/>
                <w:b/>
                <w:bCs/>
                <w:color w:val="BC091B"/>
                <w:szCs w:val="20"/>
              </w:rPr>
              <w:t>ZKRATKY</w:t>
            </w:r>
            <w:r w:rsidRPr="005931FC">
              <w:rPr>
                <w:rFonts w:cs="Arial"/>
                <w:bCs/>
                <w:sz w:val="18"/>
                <w:szCs w:val="18"/>
              </w:rPr>
              <w:t xml:space="preserve"> </w:t>
            </w:r>
          </w:p>
          <w:p w:rsidR="00DB34B0" w:rsidRDefault="00B55D3F" w:rsidP="00FF7A04">
            <w:pPr>
              <w:tabs>
                <w:tab w:val="left" w:pos="8789"/>
                <w:tab w:val="left" w:pos="9072"/>
              </w:tabs>
              <w:spacing w:line="240" w:lineRule="auto"/>
              <w:jc w:val="both"/>
              <w:rPr>
                <w:rFonts w:cs="Arial"/>
                <w:bCs/>
                <w:sz w:val="18"/>
                <w:szCs w:val="18"/>
              </w:rPr>
            </w:pPr>
            <w:r w:rsidRPr="005931FC">
              <w:rPr>
                <w:rFonts w:cs="Arial"/>
                <w:bCs/>
                <w:sz w:val="18"/>
                <w:szCs w:val="18"/>
              </w:rPr>
              <w:tab/>
            </w:r>
            <w:r w:rsidR="00DB34B0">
              <w:rPr>
                <w:rFonts w:cs="Arial"/>
                <w:bCs/>
                <w:sz w:val="18"/>
                <w:szCs w:val="18"/>
              </w:rPr>
              <w:t>62</w:t>
            </w:r>
          </w:p>
          <w:p w:rsidR="00DB34B0" w:rsidRDefault="00DB34B0" w:rsidP="00FF7A04">
            <w:pPr>
              <w:tabs>
                <w:tab w:val="left" w:pos="8789"/>
                <w:tab w:val="left" w:pos="9072"/>
              </w:tabs>
              <w:spacing w:line="240" w:lineRule="auto"/>
              <w:jc w:val="both"/>
              <w:rPr>
                <w:rFonts w:cs="Arial"/>
                <w:bCs/>
                <w:sz w:val="18"/>
                <w:szCs w:val="18"/>
              </w:rPr>
            </w:pPr>
          </w:p>
          <w:p w:rsidR="00B55D3F" w:rsidRPr="005931FC" w:rsidRDefault="00B55D3F" w:rsidP="00FF7A04">
            <w:pPr>
              <w:tabs>
                <w:tab w:val="left" w:pos="8789"/>
                <w:tab w:val="left" w:pos="9072"/>
              </w:tabs>
              <w:spacing w:line="240" w:lineRule="auto"/>
              <w:jc w:val="both"/>
              <w:rPr>
                <w:rFonts w:cs="Arial"/>
                <w:bCs/>
                <w:sz w:val="18"/>
                <w:szCs w:val="18"/>
              </w:rPr>
            </w:pPr>
            <w:r w:rsidRPr="005931FC">
              <w:rPr>
                <w:rFonts w:eastAsia="MS Gothic"/>
                <w:b/>
                <w:bCs/>
                <w:color w:val="BC091B"/>
                <w:szCs w:val="20"/>
              </w:rPr>
              <w:t>ZNAČKY V TABULKÁCH</w:t>
            </w:r>
            <w:r w:rsidRPr="005931FC">
              <w:rPr>
                <w:rFonts w:cs="Arial"/>
                <w:bCs/>
                <w:sz w:val="18"/>
                <w:szCs w:val="18"/>
              </w:rPr>
              <w:t xml:space="preserve"> </w:t>
            </w:r>
            <w:r w:rsidRPr="005931FC">
              <w:rPr>
                <w:rFonts w:cs="Arial"/>
                <w:bCs/>
                <w:sz w:val="18"/>
                <w:szCs w:val="18"/>
              </w:rPr>
              <w:tab/>
            </w:r>
            <w:r w:rsidR="00DB34B0">
              <w:rPr>
                <w:rFonts w:cs="Arial"/>
                <w:bCs/>
                <w:sz w:val="18"/>
                <w:szCs w:val="18"/>
              </w:rPr>
              <w:t>63</w:t>
            </w:r>
          </w:p>
          <w:p w:rsidR="00B55D3F" w:rsidRPr="005331AA" w:rsidRDefault="00B55D3F" w:rsidP="00FF7A04">
            <w:pPr>
              <w:spacing w:line="240" w:lineRule="auto"/>
              <w:jc w:val="both"/>
              <w:rPr>
                <w:rFonts w:ascii="Arial CE" w:hAnsi="Arial CE" w:cs="Arial CE"/>
                <w:b/>
                <w:bCs/>
                <w:szCs w:val="20"/>
              </w:rPr>
            </w:pPr>
          </w:p>
        </w:tc>
      </w:tr>
    </w:tbl>
    <w:p w:rsidR="00362F46" w:rsidRPr="00362F46" w:rsidRDefault="00362F46" w:rsidP="00362F46"/>
    <w:p w:rsidR="00DB34B0" w:rsidRDefault="00DB34B0" w:rsidP="00F53FDD">
      <w:pPr>
        <w:pStyle w:val="Obsah"/>
        <w:spacing w:after="360"/>
      </w:pPr>
    </w:p>
    <w:p w:rsidR="00F53FDD" w:rsidRPr="002702EA" w:rsidRDefault="00F53FDD" w:rsidP="00F53FDD">
      <w:pPr>
        <w:pStyle w:val="Obsah"/>
        <w:spacing w:after="360"/>
      </w:pPr>
      <w:r w:rsidRPr="002702EA">
        <w:t>Úvodní slovo</w:t>
      </w:r>
    </w:p>
    <w:p w:rsidR="00F53FDD" w:rsidRPr="00F110DB" w:rsidRDefault="00F53FDD" w:rsidP="00F53FDD">
      <w:pPr>
        <w:autoSpaceDE w:val="0"/>
        <w:autoSpaceDN w:val="0"/>
        <w:adjustRightInd w:val="0"/>
        <w:spacing w:before="240" w:after="240"/>
        <w:jc w:val="both"/>
        <w:rPr>
          <w:rFonts w:cs="Arial"/>
        </w:rPr>
      </w:pPr>
      <w:r>
        <w:rPr>
          <w:rFonts w:cs="Arial"/>
        </w:rPr>
        <w:t xml:space="preserve">Publikace </w:t>
      </w:r>
      <w:r w:rsidRPr="0092586B">
        <w:rPr>
          <w:rStyle w:val="content"/>
          <w:b/>
        </w:rPr>
        <w:t>190029-15</w:t>
      </w:r>
      <w:r>
        <w:rPr>
          <w:rStyle w:val="content"/>
          <w:rFonts w:eastAsia="MS Gothic"/>
        </w:rPr>
        <w:t xml:space="preserve"> </w:t>
      </w:r>
      <w:r w:rsidRPr="0092586B">
        <w:rPr>
          <w:rFonts w:cs="Arial"/>
          <w:b/>
        </w:rPr>
        <w:t>Vybrané údaje o sociálním zabezpečení za rok 2014</w:t>
      </w:r>
      <w:r>
        <w:rPr>
          <w:rStyle w:val="Znakapoznpodarou"/>
          <w:rFonts w:cs="Arial"/>
          <w:b/>
        </w:rPr>
        <w:footnoteReference w:id="1"/>
      </w:r>
      <w:r>
        <w:rPr>
          <w:rFonts w:cs="Arial"/>
          <w:b/>
        </w:rPr>
        <w:t xml:space="preserve"> </w:t>
      </w:r>
      <w:r w:rsidRPr="00983C02">
        <w:rPr>
          <w:rFonts w:cs="Arial"/>
        </w:rPr>
        <w:t>přináší</w:t>
      </w:r>
      <w:r>
        <w:rPr>
          <w:rFonts w:cs="Arial"/>
          <w:b/>
        </w:rPr>
        <w:t xml:space="preserve"> </w:t>
      </w:r>
      <w:r>
        <w:rPr>
          <w:rFonts w:cs="Arial"/>
        </w:rPr>
        <w:t xml:space="preserve">základní údaje za oblast sociální zabezpečení v České republice za rok 2014 a u vybraných ukazatelů v dlouhodobých časových řadách. </w:t>
      </w:r>
      <w:r w:rsidRPr="00F110DB">
        <w:rPr>
          <w:rFonts w:cs="Arial"/>
        </w:rPr>
        <w:t xml:space="preserve">Sociální zabezpečení zahrnuje </w:t>
      </w:r>
      <w:r w:rsidRPr="00F110DB">
        <w:rPr>
          <w:rFonts w:cs="Arial"/>
          <w:b/>
        </w:rPr>
        <w:t xml:space="preserve">systém důchodového pojištění, nemocenského pojištění, dávky státní sociální podpory, nepojistné dávkové systémy </w:t>
      </w:r>
      <w:r>
        <w:rPr>
          <w:rFonts w:cs="Arial"/>
        </w:rPr>
        <w:t xml:space="preserve">(zahrnují </w:t>
      </w:r>
      <w:r w:rsidRPr="00F110DB">
        <w:rPr>
          <w:rFonts w:cs="Arial"/>
          <w:b/>
        </w:rPr>
        <w:t>dávky pomoci v hmotné nouzi, dávky pro osoby se zdravotním postižením a</w:t>
      </w:r>
      <w:r>
        <w:rPr>
          <w:rFonts w:cs="Arial"/>
          <w:b/>
        </w:rPr>
        <w:t> </w:t>
      </w:r>
      <w:r w:rsidRPr="00F110DB">
        <w:rPr>
          <w:rFonts w:cs="Arial"/>
          <w:b/>
        </w:rPr>
        <w:t>příspěvek na péči</w:t>
      </w:r>
      <w:r>
        <w:rPr>
          <w:rFonts w:cs="Arial"/>
        </w:rPr>
        <w:t xml:space="preserve">) a </w:t>
      </w:r>
      <w:r w:rsidRPr="00F110DB">
        <w:rPr>
          <w:rFonts w:cs="Arial"/>
          <w:b/>
        </w:rPr>
        <w:t>sociální služby</w:t>
      </w:r>
      <w:r>
        <w:rPr>
          <w:rFonts w:cs="Arial"/>
        </w:rPr>
        <w:t xml:space="preserve">. V publikaci lze nalézt </w:t>
      </w:r>
      <w:r w:rsidRPr="00F110DB">
        <w:rPr>
          <w:rFonts w:cs="Arial"/>
        </w:rPr>
        <w:t>základní údaje</w:t>
      </w:r>
      <w:r>
        <w:rPr>
          <w:rFonts w:cs="Arial"/>
        </w:rPr>
        <w:t xml:space="preserve"> o vývoji počtu vyplacených důchodů, počtu důchodců, průměrné měsíční výši důchodů, vývoji podílu výdajů na důchody k hrubému domácímu produktu, vývoji relace průměrného vyplaceného starobního důchodu k průměrné mzdě, přehled o zvýšeních vyplácených důchodů, </w:t>
      </w:r>
      <w:r w:rsidRPr="007D0D2A">
        <w:rPr>
          <w:rFonts w:cs="Arial"/>
        </w:rPr>
        <w:t>základní ukazatele nemocenského pojištění</w:t>
      </w:r>
      <w:r>
        <w:rPr>
          <w:rFonts w:cs="Arial"/>
        </w:rPr>
        <w:t xml:space="preserve">, průměrný počet nemocensky pojištěných, výdaje na dávky státní sociální podpory, průměrný měsíční počet vyplacených dávek státní sociální podpory, dávek pomoci v hmotné nouzi a příspěvek na péči, vývoj výdajů na dávky pro zdravotně postižené, počet sociálních služeb, sociální služby podle zřizovatele, pečovatelská služba a náklady na pobytové sociální služby a příjmy z úhrad v ČR. Dále jsou uvedeny základní informace </w:t>
      </w:r>
      <w:r w:rsidRPr="00A03DF6">
        <w:rPr>
          <w:rFonts w:cs="Arial"/>
        </w:rPr>
        <w:t>o</w:t>
      </w:r>
      <w:r>
        <w:rPr>
          <w:rFonts w:cs="Arial"/>
        </w:rPr>
        <w:t> </w:t>
      </w:r>
      <w:r w:rsidRPr="00A03DF6">
        <w:t>Evropském systému jednotných statistik sociální ochrany (ESSPROS)</w:t>
      </w:r>
      <w:r>
        <w:t xml:space="preserve">. </w:t>
      </w:r>
    </w:p>
    <w:p w:rsidR="00F53FDD" w:rsidRPr="008D118D" w:rsidRDefault="00F53FDD" w:rsidP="00F53FDD">
      <w:pPr>
        <w:autoSpaceDE w:val="0"/>
        <w:autoSpaceDN w:val="0"/>
        <w:adjustRightInd w:val="0"/>
        <w:spacing w:after="240"/>
        <w:jc w:val="both"/>
        <w:rPr>
          <w:rFonts w:cs="Arial"/>
        </w:rPr>
      </w:pPr>
      <w:r w:rsidRPr="008D118D">
        <w:rPr>
          <w:rFonts w:cs="Arial"/>
        </w:rPr>
        <w:t>Data jsou publikována v </w:t>
      </w:r>
      <w:r>
        <w:rPr>
          <w:rFonts w:cs="Arial"/>
        </w:rPr>
        <w:t>následujících</w:t>
      </w:r>
      <w:r w:rsidRPr="008D118D">
        <w:rPr>
          <w:rFonts w:cs="Arial"/>
        </w:rPr>
        <w:t xml:space="preserve"> kapitolách, </w:t>
      </w:r>
      <w:r>
        <w:rPr>
          <w:rFonts w:cs="Arial"/>
        </w:rPr>
        <w:t>sestávajících se vždy z úvodní textové a datové tabulkové části</w:t>
      </w:r>
      <w:r w:rsidRPr="008D118D">
        <w:rPr>
          <w:rFonts w:cs="Arial"/>
        </w:rPr>
        <w:t>:</w:t>
      </w:r>
    </w:p>
    <w:p w:rsidR="00F53FDD" w:rsidRPr="00A82F1A" w:rsidRDefault="00F53FDD" w:rsidP="00F53FDD">
      <w:pPr>
        <w:numPr>
          <w:ilvl w:val="0"/>
          <w:numId w:val="7"/>
        </w:numPr>
        <w:spacing w:line="360" w:lineRule="auto"/>
        <w:rPr>
          <w:rFonts w:cs="Arial"/>
        </w:rPr>
      </w:pPr>
      <w:r w:rsidRPr="00A82F1A">
        <w:rPr>
          <w:rFonts w:cs="Arial"/>
        </w:rPr>
        <w:t>Důchodové pojištění</w:t>
      </w:r>
    </w:p>
    <w:p w:rsidR="00F53FDD" w:rsidRPr="00A82F1A" w:rsidRDefault="00F53FDD" w:rsidP="00F53FDD">
      <w:pPr>
        <w:numPr>
          <w:ilvl w:val="0"/>
          <w:numId w:val="7"/>
        </w:numPr>
        <w:spacing w:line="360" w:lineRule="auto"/>
        <w:rPr>
          <w:rFonts w:cs="Arial"/>
        </w:rPr>
      </w:pPr>
      <w:r w:rsidRPr="00A82F1A">
        <w:rPr>
          <w:rFonts w:cs="Arial"/>
        </w:rPr>
        <w:t>Nemocenské pojištění</w:t>
      </w:r>
    </w:p>
    <w:p w:rsidR="00F53FDD" w:rsidRPr="00A82F1A" w:rsidRDefault="00F53FDD" w:rsidP="00F53FDD">
      <w:pPr>
        <w:numPr>
          <w:ilvl w:val="0"/>
          <w:numId w:val="7"/>
        </w:numPr>
        <w:spacing w:line="360" w:lineRule="auto"/>
        <w:rPr>
          <w:rFonts w:cs="Arial"/>
        </w:rPr>
      </w:pPr>
      <w:r w:rsidRPr="00A82F1A">
        <w:rPr>
          <w:rFonts w:cs="Arial"/>
        </w:rPr>
        <w:t>Dávky státní sociální podpory a pěstounské péče</w:t>
      </w:r>
    </w:p>
    <w:p w:rsidR="00F53FDD" w:rsidRPr="00A82F1A" w:rsidRDefault="00F53FDD" w:rsidP="00F53FDD">
      <w:pPr>
        <w:numPr>
          <w:ilvl w:val="0"/>
          <w:numId w:val="7"/>
        </w:numPr>
        <w:spacing w:line="360" w:lineRule="auto"/>
        <w:rPr>
          <w:rFonts w:cs="Arial"/>
        </w:rPr>
      </w:pPr>
      <w:r w:rsidRPr="00A82F1A">
        <w:rPr>
          <w:rFonts w:cs="Arial"/>
        </w:rPr>
        <w:t xml:space="preserve">Dávky pomoci v hmotné nouzi, dávky pro osoby se zdravotním postižením a příspěvek na péči </w:t>
      </w:r>
    </w:p>
    <w:p w:rsidR="00F53FDD" w:rsidRPr="00A82F1A" w:rsidRDefault="00F53FDD" w:rsidP="00F53FDD">
      <w:pPr>
        <w:numPr>
          <w:ilvl w:val="0"/>
          <w:numId w:val="7"/>
        </w:numPr>
        <w:spacing w:line="360" w:lineRule="auto"/>
        <w:rPr>
          <w:rFonts w:cs="Arial"/>
        </w:rPr>
      </w:pPr>
      <w:r w:rsidRPr="00A82F1A">
        <w:rPr>
          <w:rFonts w:cs="Arial"/>
        </w:rPr>
        <w:t>Sociální služby</w:t>
      </w:r>
    </w:p>
    <w:p w:rsidR="00F53FDD" w:rsidRPr="00A82F1A" w:rsidRDefault="00F53FDD" w:rsidP="00F53FDD">
      <w:pPr>
        <w:numPr>
          <w:ilvl w:val="0"/>
          <w:numId w:val="7"/>
        </w:numPr>
        <w:spacing w:line="360" w:lineRule="auto"/>
        <w:rPr>
          <w:rFonts w:cs="Arial"/>
        </w:rPr>
      </w:pPr>
      <w:r w:rsidRPr="00A82F1A">
        <w:rPr>
          <w:rFonts w:cs="Arial"/>
        </w:rPr>
        <w:t>Evropský systém jednotných statistik sociální ochrany (ESSPROS)</w:t>
      </w:r>
    </w:p>
    <w:p w:rsidR="00F53FDD" w:rsidRDefault="00F53FDD" w:rsidP="00F53FDD">
      <w:pPr>
        <w:autoSpaceDE w:val="0"/>
        <w:autoSpaceDN w:val="0"/>
        <w:adjustRightInd w:val="0"/>
        <w:jc w:val="both"/>
        <w:rPr>
          <w:rFonts w:cs="Arial"/>
        </w:rPr>
      </w:pPr>
    </w:p>
    <w:p w:rsidR="00F53FDD" w:rsidRDefault="00F53FDD" w:rsidP="00F53FDD">
      <w:pPr>
        <w:jc w:val="both"/>
        <w:rPr>
          <w:rStyle w:val="content"/>
        </w:rPr>
      </w:pPr>
    </w:p>
    <w:p w:rsidR="00F53FDD" w:rsidRDefault="00F53FDD" w:rsidP="00F53FDD">
      <w:pPr>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rPr>
      </w:pPr>
      <w:r>
        <w:rPr>
          <w:rFonts w:cs="Arial"/>
        </w:rPr>
        <w:t xml:space="preserve">Veškeré údaje uveřejněné v této publikaci jsou </w:t>
      </w:r>
      <w:r w:rsidRPr="00FA73D0">
        <w:rPr>
          <w:rFonts w:cs="Arial"/>
        </w:rPr>
        <w:t>přebírány z </w:t>
      </w:r>
      <w:r w:rsidRPr="002702EA">
        <w:rPr>
          <w:rFonts w:cs="Arial"/>
          <w:b/>
        </w:rPr>
        <w:t>Ministerstva práce a sociálních věcí ČR (MPSV)</w:t>
      </w:r>
      <w:r>
        <w:rPr>
          <w:rFonts w:cs="Arial"/>
        </w:rPr>
        <w:t xml:space="preserve"> a </w:t>
      </w:r>
      <w:r w:rsidRPr="002702EA">
        <w:rPr>
          <w:rFonts w:cs="Arial"/>
          <w:b/>
        </w:rPr>
        <w:t>České správy sociálního zabezpečení (ČSSZ)</w:t>
      </w:r>
      <w:r>
        <w:rPr>
          <w:rFonts w:cs="Arial"/>
        </w:rPr>
        <w:t>.</w:t>
      </w:r>
    </w:p>
    <w:p w:rsidR="00F53FDD" w:rsidRDefault="00F53FDD" w:rsidP="00F53FDD">
      <w:pPr>
        <w:jc w:val="both"/>
      </w:pPr>
    </w:p>
    <w:p w:rsidR="00F53FDD" w:rsidRPr="001B62C7" w:rsidRDefault="00F53FDD" w:rsidP="00F53FDD">
      <w:pPr>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cs="Arial"/>
        </w:rPr>
      </w:pPr>
      <w:r w:rsidRPr="001B62C7">
        <w:rPr>
          <w:rFonts w:cs="Arial"/>
        </w:rPr>
        <w:t xml:space="preserve">Další </w:t>
      </w:r>
      <w:r>
        <w:rPr>
          <w:rFonts w:cs="Arial"/>
        </w:rPr>
        <w:t xml:space="preserve">informace ke zveřejněným údajům </w:t>
      </w:r>
      <w:r w:rsidRPr="001B62C7">
        <w:rPr>
          <w:rFonts w:cs="Arial"/>
        </w:rPr>
        <w:t xml:space="preserve">jsou </w:t>
      </w:r>
      <w:r>
        <w:rPr>
          <w:rFonts w:cs="Arial"/>
        </w:rPr>
        <w:t xml:space="preserve">dostupné </w:t>
      </w:r>
      <w:r w:rsidRPr="001B62C7">
        <w:rPr>
          <w:rFonts w:cs="Arial"/>
        </w:rPr>
        <w:t xml:space="preserve">na internetových stránkách </w:t>
      </w:r>
      <w:r>
        <w:rPr>
          <w:rFonts w:cs="Arial"/>
        </w:rPr>
        <w:t>Ministerstva práce a sociálních věcí (MPSV)</w:t>
      </w:r>
      <w:r w:rsidRPr="001B62C7">
        <w:rPr>
          <w:rFonts w:cs="Arial"/>
        </w:rPr>
        <w:t> </w:t>
      </w:r>
      <w:r w:rsidRPr="00D77086">
        <w:rPr>
          <w:rFonts w:cs="Arial"/>
        </w:rPr>
        <w:t xml:space="preserve"> </w:t>
      </w:r>
      <w:hyperlink r:id="rId8" w:history="1">
        <w:r w:rsidRPr="0007638D">
          <w:rPr>
            <w:rStyle w:val="Hypertextovodkaz"/>
            <w:rFonts w:cs="Arial"/>
          </w:rPr>
          <w:t>http://www.mpsv.cz/cs/</w:t>
        </w:r>
      </w:hyperlink>
      <w:r>
        <w:rPr>
          <w:rFonts w:cs="Arial"/>
        </w:rPr>
        <w:t xml:space="preserve"> </w:t>
      </w:r>
      <w:r>
        <w:t xml:space="preserve">nebo na internetových stránkách České správy sociálního zabezpečení (ČSSZ) </w:t>
      </w:r>
      <w:hyperlink r:id="rId9" w:history="1">
        <w:r w:rsidRPr="00811D62">
          <w:rPr>
            <w:rStyle w:val="Hypertextovodkaz"/>
            <w:rFonts w:cs="Arial"/>
          </w:rPr>
          <w:t>www.cssz.cz/cz</w:t>
        </w:r>
      </w:hyperlink>
      <w:r>
        <w:t>.</w:t>
      </w:r>
      <w:r w:rsidRPr="001B62C7">
        <w:rPr>
          <w:rFonts w:cs="Arial"/>
        </w:rPr>
        <w:t xml:space="preserve"> </w:t>
      </w:r>
    </w:p>
    <w:p w:rsidR="006A0CA3" w:rsidRDefault="0092586B" w:rsidP="009B0CDE">
      <w:pPr>
        <w:pStyle w:val="Obsah"/>
      </w:pPr>
      <w:r>
        <w:br w:type="page"/>
      </w:r>
    </w:p>
    <w:p w:rsidR="009B0CDE" w:rsidRDefault="009B0CDE" w:rsidP="009B0CDE">
      <w:pPr>
        <w:pStyle w:val="Obsah"/>
      </w:pPr>
      <w:r>
        <w:t>1</w:t>
      </w:r>
      <w:r w:rsidRPr="005301F4">
        <w:t>. Důchodové pojištění</w:t>
      </w:r>
      <w:r>
        <w:rPr>
          <w:rStyle w:val="Znakapoznpodarou"/>
        </w:rPr>
        <w:footnoteReference w:id="2"/>
      </w:r>
    </w:p>
    <w:p w:rsidR="009B0CDE" w:rsidRDefault="009B0CDE" w:rsidP="009B0CDE">
      <w:pPr>
        <w:jc w:val="both"/>
        <w:rPr>
          <w:sz w:val="24"/>
        </w:rPr>
      </w:pPr>
    </w:p>
    <w:p w:rsidR="009B0CDE" w:rsidRPr="005F6E82" w:rsidRDefault="009B0CDE" w:rsidP="009B0CDE">
      <w:pPr>
        <w:pStyle w:val="Zkladntext"/>
        <w:ind w:firstLine="708"/>
        <w:rPr>
          <w:rFonts w:ascii="Arial" w:hAnsi="Arial" w:cs="Arial"/>
          <w:sz w:val="20"/>
        </w:rPr>
      </w:pPr>
      <w:r w:rsidRPr="005F6E82">
        <w:rPr>
          <w:rFonts w:ascii="Arial" w:hAnsi="Arial" w:cs="Arial"/>
          <w:sz w:val="20"/>
        </w:rPr>
        <w:t>Důchodový systém ČR je založen na povinném základním důchodovém pojištění podle zákona</w:t>
      </w:r>
      <w:r>
        <w:rPr>
          <w:rFonts w:ascii="Arial" w:hAnsi="Arial" w:cs="Arial"/>
          <w:sz w:val="20"/>
        </w:rPr>
        <w:t xml:space="preserve"> </w:t>
      </w:r>
      <w:r w:rsidRPr="005F6E82">
        <w:rPr>
          <w:rFonts w:ascii="Arial" w:hAnsi="Arial" w:cs="Arial"/>
          <w:sz w:val="20"/>
        </w:rPr>
        <w:t>č.155/1995 Sb., o důchodovém pojištění (tzv. první pilíř), na doplňkovém penzijním spoření podle zákona č. 427/2011 Sb., které nahradilo penzijní připojištění se státním příspěvkem podle zákona č. 42/1994 Sb. (tzv. třetí pilíř) a od roku 2013 na dobrovolném důchodovém spoření podle zákona č. 426/2011 Sb. (tzv.</w:t>
      </w:r>
      <w:r>
        <w:rPr>
          <w:rFonts w:ascii="Arial" w:hAnsi="Arial" w:cs="Arial"/>
          <w:sz w:val="20"/>
        </w:rPr>
        <w:t> </w:t>
      </w:r>
      <w:r w:rsidRPr="005F6E82">
        <w:rPr>
          <w:rFonts w:ascii="Arial" w:hAnsi="Arial" w:cs="Arial"/>
          <w:sz w:val="20"/>
        </w:rPr>
        <w:t>druhý pilíř).</w:t>
      </w:r>
    </w:p>
    <w:p w:rsidR="009B0CDE" w:rsidRDefault="009B0CDE" w:rsidP="009B0CDE">
      <w:pPr>
        <w:pStyle w:val="Zkladntext"/>
        <w:ind w:firstLine="708"/>
        <w:rPr>
          <w:rFonts w:ascii="Arial" w:hAnsi="Arial" w:cs="Arial"/>
          <w:sz w:val="20"/>
        </w:rPr>
      </w:pPr>
    </w:p>
    <w:p w:rsidR="009B0CDE" w:rsidRPr="005F6E82" w:rsidRDefault="009B0CDE" w:rsidP="009B0CDE">
      <w:pPr>
        <w:pStyle w:val="Zkladntext"/>
        <w:ind w:firstLine="708"/>
        <w:rPr>
          <w:rFonts w:ascii="Arial" w:hAnsi="Arial" w:cs="Arial"/>
          <w:sz w:val="20"/>
        </w:rPr>
      </w:pPr>
      <w:r w:rsidRPr="005F6E82">
        <w:rPr>
          <w:rFonts w:ascii="Arial" w:hAnsi="Arial" w:cs="Arial"/>
          <w:sz w:val="20"/>
        </w:rPr>
        <w:t>Systém základního důchodového pojištění je založený na povinné účasti a na průběžném financování (</w:t>
      </w:r>
      <w:r>
        <w:rPr>
          <w:rFonts w:ascii="Arial" w:hAnsi="Arial" w:cs="Arial"/>
          <w:sz w:val="20"/>
        </w:rPr>
        <w:t xml:space="preserve">systém pay-as-you-go, zkráceně </w:t>
      </w:r>
      <w:r w:rsidRPr="005F6E82">
        <w:rPr>
          <w:rFonts w:ascii="Arial" w:hAnsi="Arial" w:cs="Arial"/>
          <w:sz w:val="20"/>
        </w:rPr>
        <w:t>PAYGO). Jedná se o univerzální systém zabezpečující všechny ekonomicky aktivní osoby, jehož financování probíhá na základě solidarity mezi generacemi. Právní</w:t>
      </w:r>
      <w:r>
        <w:rPr>
          <w:rFonts w:ascii="Arial" w:hAnsi="Arial" w:cs="Arial"/>
          <w:sz w:val="20"/>
        </w:rPr>
        <w:t> </w:t>
      </w:r>
      <w:r w:rsidRPr="005F6E82">
        <w:rPr>
          <w:rFonts w:ascii="Arial" w:hAnsi="Arial" w:cs="Arial"/>
          <w:sz w:val="20"/>
        </w:rPr>
        <w:t xml:space="preserve">úprava je jednotná pro všechny pojištěnce. Určité odchylky v oblasti organizačního a administrativního zabezpečení platí v případech, kdy jsou k rozhodování </w:t>
      </w:r>
      <w:r>
        <w:rPr>
          <w:rFonts w:ascii="Arial" w:hAnsi="Arial" w:cs="Arial"/>
          <w:sz w:val="20"/>
        </w:rPr>
        <w:t xml:space="preserve">příslušné </w:t>
      </w:r>
      <w:r w:rsidRPr="005F6E82">
        <w:rPr>
          <w:rFonts w:ascii="Arial" w:hAnsi="Arial" w:cs="Arial"/>
          <w:sz w:val="20"/>
        </w:rPr>
        <w:t xml:space="preserve">orgány sociálního zabezpečení ministerstev obrany, vnitra a spravedlnosti. </w:t>
      </w:r>
    </w:p>
    <w:p w:rsidR="009B0CDE" w:rsidRDefault="009B0CDE" w:rsidP="009B0CDE">
      <w:pPr>
        <w:pStyle w:val="Zkladntext"/>
        <w:ind w:firstLine="708"/>
        <w:rPr>
          <w:rFonts w:ascii="Arial" w:hAnsi="Arial" w:cs="Arial"/>
          <w:sz w:val="20"/>
        </w:rPr>
      </w:pPr>
    </w:p>
    <w:p w:rsidR="009B0CDE" w:rsidRDefault="009B0CDE" w:rsidP="009B0CDE">
      <w:pPr>
        <w:pStyle w:val="Zkladntext"/>
        <w:ind w:firstLine="708"/>
        <w:rPr>
          <w:rFonts w:ascii="Arial" w:hAnsi="Arial" w:cs="Arial"/>
          <w:sz w:val="20"/>
        </w:rPr>
      </w:pPr>
      <w:r w:rsidRPr="005F6E82">
        <w:rPr>
          <w:rFonts w:ascii="Arial" w:hAnsi="Arial" w:cs="Arial"/>
          <w:sz w:val="20"/>
        </w:rPr>
        <w:t xml:space="preserve">Ze základního důchodového pojištění se poskytují </w:t>
      </w:r>
      <w:r w:rsidRPr="003E39F7">
        <w:rPr>
          <w:rFonts w:ascii="Arial" w:hAnsi="Arial" w:cs="Arial"/>
          <w:b/>
          <w:sz w:val="20"/>
        </w:rPr>
        <w:t xml:space="preserve">důchody starobní, invalidní, vdovské, vdovecké a sirotčí. </w:t>
      </w:r>
      <w:r w:rsidRPr="005F6E82">
        <w:rPr>
          <w:rFonts w:ascii="Arial" w:hAnsi="Arial" w:cs="Arial"/>
          <w:sz w:val="20"/>
        </w:rPr>
        <w:t xml:space="preserve">Výše důchodu se skládá ze dvou složek, a to ze základní výměry (stanovené pevnou částkou stejnou pro všechny důchodce) a z procentní výměry stanovené podle délky doby pojištění a výše výdělků. O nároku na důchod, jeho výši a výplatě rozhoduje Česká správa sociálního zabezpečení a orgány sociálního zabezpečení ministerstev obrany, vnitra a spravedlnosti. </w:t>
      </w:r>
    </w:p>
    <w:p w:rsidR="009B0CDE" w:rsidRDefault="009B0CDE" w:rsidP="009B0CDE">
      <w:pPr>
        <w:pStyle w:val="Zkladntext"/>
        <w:rPr>
          <w:rFonts w:ascii="Arial" w:hAnsi="Arial" w:cs="Arial"/>
          <w:sz w:val="20"/>
        </w:rPr>
      </w:pPr>
    </w:p>
    <w:p w:rsidR="009B0CDE" w:rsidRDefault="009B0CDE" w:rsidP="009B0CDE">
      <w:pPr>
        <w:pStyle w:val="Zkladntext"/>
        <w:rPr>
          <w:rFonts w:ascii="Arial" w:hAnsi="Arial" w:cs="Arial"/>
          <w:sz w:val="20"/>
        </w:rPr>
      </w:pPr>
    </w:p>
    <w:p w:rsidR="009B0CDE" w:rsidRPr="00F16356" w:rsidRDefault="009B0CDE" w:rsidP="009B0CDE">
      <w:pPr>
        <w:pStyle w:val="Zkladntext"/>
        <w:rPr>
          <w:rFonts w:ascii="Arial" w:hAnsi="Arial" w:cs="Arial"/>
          <w:b/>
          <w:color w:val="C00000"/>
          <w:sz w:val="28"/>
        </w:rPr>
      </w:pPr>
      <w:r w:rsidRPr="00F16356">
        <w:rPr>
          <w:rFonts w:ascii="Arial" w:hAnsi="Arial" w:cs="Arial"/>
          <w:b/>
          <w:color w:val="C00000"/>
          <w:sz w:val="28"/>
        </w:rPr>
        <w:t>Legislativa</w:t>
      </w:r>
    </w:p>
    <w:p w:rsidR="009B0CDE" w:rsidRPr="005F6E82" w:rsidRDefault="009B0CDE" w:rsidP="009B0CDE">
      <w:pPr>
        <w:pStyle w:val="Zkladntext"/>
        <w:ind w:firstLine="708"/>
        <w:rPr>
          <w:rFonts w:ascii="Arial" w:hAnsi="Arial" w:cs="Arial"/>
          <w:sz w:val="20"/>
        </w:rPr>
      </w:pPr>
    </w:p>
    <w:p w:rsidR="009B0CDE" w:rsidRPr="005F6E82" w:rsidRDefault="009B0CDE" w:rsidP="009B0CDE">
      <w:pPr>
        <w:pStyle w:val="Zkladntext"/>
        <w:ind w:firstLine="708"/>
        <w:rPr>
          <w:rFonts w:ascii="Arial" w:hAnsi="Arial" w:cs="Arial"/>
          <w:sz w:val="20"/>
        </w:rPr>
      </w:pPr>
      <w:r w:rsidRPr="005F6E82">
        <w:rPr>
          <w:rFonts w:ascii="Arial" w:hAnsi="Arial" w:cs="Arial"/>
          <w:sz w:val="20"/>
        </w:rPr>
        <w:t>Po přijetí zákona o důchodovém pojištění v roce 1995 byla přijata řada legislativních změn. Poukázat</w:t>
      </w:r>
      <w:r>
        <w:rPr>
          <w:rFonts w:ascii="Arial" w:hAnsi="Arial" w:cs="Arial"/>
          <w:sz w:val="20"/>
        </w:rPr>
        <w:t> </w:t>
      </w:r>
      <w:r w:rsidRPr="005F6E82">
        <w:rPr>
          <w:rFonts w:ascii="Arial" w:hAnsi="Arial" w:cs="Arial"/>
          <w:sz w:val="20"/>
        </w:rPr>
        <w:t>lze na úpravy účinné od roku 2004, kdy bylo schváleno pokračovat ve zvyšování věkové hranice pro nárok na starobní důchod i po roce 2007, byla omezena možnost předčasného odchodu do důchodu zrušením dočasně kráceného starobního důchodu (s výjimkami pro invalidní a částečně invalidní důchodce), bylo rozhodnuto o redukci hodnocení doby studia a o zrušení podmínky omezující nárok na výplatu starobního důchodu výší příjmu z výdělečné činnosti. Změny v pojistném spočívaly v převedení části příspěvků vybíraných na státní politiku zaměstnanosti do systému důchodového pojištění (zvýšením sazby pojistného na důchodové pojištění z 26 % na 28 %, při současném snížení sazby na státní politiku zaměstnanosti z 3,6 % na 1,6 %) a v postupném zvyšování minimálního vyměřovacího základu pro stanovení pojistného u OSVČ v letech 2004 až 2006.</w:t>
      </w:r>
    </w:p>
    <w:p w:rsidR="009B0CDE" w:rsidRDefault="009B0CDE" w:rsidP="009B0CDE">
      <w:pPr>
        <w:pStyle w:val="Zkladntext"/>
        <w:ind w:firstLine="708"/>
        <w:rPr>
          <w:rFonts w:ascii="Arial" w:hAnsi="Arial" w:cs="Arial"/>
          <w:sz w:val="20"/>
        </w:rPr>
      </w:pPr>
    </w:p>
    <w:p w:rsidR="009B0CDE" w:rsidRPr="005F6E82" w:rsidRDefault="009B0CDE" w:rsidP="009B0CDE">
      <w:pPr>
        <w:pStyle w:val="Zkladntext"/>
        <w:ind w:firstLine="708"/>
        <w:rPr>
          <w:rFonts w:ascii="Arial" w:hAnsi="Arial" w:cs="Arial"/>
          <w:sz w:val="20"/>
        </w:rPr>
      </w:pPr>
      <w:r w:rsidRPr="005F6E82">
        <w:rPr>
          <w:rFonts w:ascii="Arial" w:hAnsi="Arial" w:cs="Arial"/>
          <w:sz w:val="20"/>
        </w:rPr>
        <w:t>V roce 2006 došlo ke změnám u částečných invalidních důchodů a vdovských důchodů vyplácených v souběhu s jiným důchodem. Výplata částečných invalidních důchodů, které byly pro výši příjmů z</w:t>
      </w:r>
      <w:r>
        <w:rPr>
          <w:rFonts w:ascii="Arial" w:hAnsi="Arial" w:cs="Arial"/>
          <w:sz w:val="20"/>
        </w:rPr>
        <w:t> </w:t>
      </w:r>
      <w:r w:rsidRPr="005F6E82">
        <w:rPr>
          <w:rFonts w:ascii="Arial" w:hAnsi="Arial" w:cs="Arial"/>
          <w:sz w:val="20"/>
        </w:rPr>
        <w:t>výdělečné činnosti kráceny, nebo které se z tohoto důvodu nevyplácely, náleží v plné výši od splátky důchodu splatné v únoru 2006. Vdovám, kterým vznikl nárok na vdovský důchod před 1. lednem 1996 a</w:t>
      </w:r>
      <w:r>
        <w:rPr>
          <w:rFonts w:ascii="Arial" w:hAnsi="Arial" w:cs="Arial"/>
          <w:sz w:val="20"/>
        </w:rPr>
        <w:t> </w:t>
      </w:r>
      <w:r w:rsidRPr="005F6E82">
        <w:rPr>
          <w:rFonts w:ascii="Arial" w:hAnsi="Arial" w:cs="Arial"/>
          <w:sz w:val="20"/>
        </w:rPr>
        <w:t>kterým byla výše vdovského důchodu omezena, protože úhrn důchodů přesáhl stanovenou nejvyšší výměru, byla od července 2006 výše jejich vdovských důchodů upravena. V souvislosti s přijetím zákona č.</w:t>
      </w:r>
      <w:r>
        <w:rPr>
          <w:rFonts w:ascii="Arial" w:hAnsi="Arial" w:cs="Arial"/>
          <w:sz w:val="20"/>
        </w:rPr>
        <w:t> </w:t>
      </w:r>
      <w:r w:rsidRPr="005F6E82">
        <w:rPr>
          <w:rFonts w:ascii="Arial" w:hAnsi="Arial" w:cs="Arial"/>
          <w:sz w:val="20"/>
        </w:rPr>
        <w:t xml:space="preserve">108/2006 Sb., o sociálních službách, který zavedl novou dávku – příspěvek na péči – bylo počínajíc rokem 2007 zrušeno vyplácení zvýšení důchodu pro bezmocnost. </w:t>
      </w:r>
    </w:p>
    <w:p w:rsidR="009B0CDE" w:rsidRDefault="009B0CDE" w:rsidP="009B0CDE">
      <w:pPr>
        <w:pStyle w:val="Zkladntext"/>
        <w:ind w:firstLine="708"/>
        <w:rPr>
          <w:rFonts w:ascii="Arial" w:hAnsi="Arial" w:cs="Arial"/>
          <w:sz w:val="20"/>
        </w:rPr>
      </w:pPr>
    </w:p>
    <w:p w:rsidR="009B0CDE" w:rsidRPr="005F6E82" w:rsidRDefault="009B0CDE" w:rsidP="009B0CDE">
      <w:pPr>
        <w:pStyle w:val="Zkladntext"/>
        <w:ind w:firstLine="708"/>
        <w:rPr>
          <w:rFonts w:ascii="Arial" w:hAnsi="Arial" w:cs="Arial"/>
          <w:sz w:val="20"/>
        </w:rPr>
      </w:pPr>
      <w:r w:rsidRPr="005F6E82">
        <w:rPr>
          <w:rFonts w:ascii="Arial" w:hAnsi="Arial" w:cs="Arial"/>
          <w:sz w:val="20"/>
        </w:rPr>
        <w:t>Právní úpravou přijatou v roce 2008 (zákon č. 306/2008 Sb.), která nabyla účinnosti v</w:t>
      </w:r>
      <w:r>
        <w:rPr>
          <w:rFonts w:ascii="Arial" w:hAnsi="Arial" w:cs="Arial"/>
          <w:sz w:val="20"/>
        </w:rPr>
        <w:t> </w:t>
      </w:r>
      <w:r w:rsidRPr="005F6E82">
        <w:rPr>
          <w:rFonts w:ascii="Arial" w:hAnsi="Arial" w:cs="Arial"/>
          <w:sz w:val="20"/>
        </w:rPr>
        <w:t>zásadě</w:t>
      </w:r>
      <w:r>
        <w:rPr>
          <w:rFonts w:ascii="Arial" w:hAnsi="Arial" w:cs="Arial"/>
          <w:sz w:val="20"/>
        </w:rPr>
        <w:t xml:space="preserve"> </w:t>
      </w:r>
      <w:r w:rsidRPr="005F6E82">
        <w:rPr>
          <w:rFonts w:ascii="Arial" w:hAnsi="Arial" w:cs="Arial"/>
          <w:sz w:val="20"/>
        </w:rPr>
        <w:t>od 1. ledna 2010, byla realizo</w:t>
      </w:r>
      <w:r>
        <w:rPr>
          <w:rFonts w:ascii="Arial" w:hAnsi="Arial" w:cs="Arial"/>
          <w:sz w:val="20"/>
        </w:rPr>
        <w:t xml:space="preserve">vána I. etapa důchodové reformy, mezi jejíž nejvýznamnější změny lze zahrnout: </w:t>
      </w:r>
    </w:p>
    <w:p w:rsidR="009B0CDE" w:rsidRPr="005F6E82" w:rsidRDefault="009B0CDE" w:rsidP="009B0CDE">
      <w:pPr>
        <w:numPr>
          <w:ilvl w:val="0"/>
          <w:numId w:val="8"/>
        </w:numPr>
        <w:spacing w:before="80" w:line="240" w:lineRule="auto"/>
        <w:ind w:left="714" w:hanging="357"/>
        <w:jc w:val="both"/>
        <w:rPr>
          <w:rFonts w:cs="Arial"/>
          <w:szCs w:val="20"/>
        </w:rPr>
      </w:pPr>
      <w:r w:rsidRPr="005F6E82">
        <w:rPr>
          <w:rFonts w:cs="Arial"/>
          <w:szCs w:val="20"/>
        </w:rPr>
        <w:t xml:space="preserve">postupné prodloužení doby pojištění potřebné pro vznik nároku na starobní důchod z 25 </w:t>
      </w:r>
      <w:r>
        <w:rPr>
          <w:rFonts w:cs="Arial"/>
          <w:szCs w:val="20"/>
        </w:rPr>
        <w:t>let</w:t>
      </w:r>
      <w:r w:rsidRPr="005F6E82">
        <w:rPr>
          <w:rFonts w:cs="Arial"/>
          <w:szCs w:val="20"/>
        </w:rPr>
        <w:t xml:space="preserve"> na 35 </w:t>
      </w:r>
      <w:r>
        <w:rPr>
          <w:rFonts w:cs="Arial"/>
          <w:szCs w:val="20"/>
        </w:rPr>
        <w:t>let</w:t>
      </w:r>
      <w:r w:rsidRPr="005F6E82">
        <w:rPr>
          <w:rFonts w:cs="Arial"/>
          <w:szCs w:val="20"/>
        </w:rPr>
        <w:t xml:space="preserve"> včetně náhradních dob pojištění nebo na 30 </w:t>
      </w:r>
      <w:r>
        <w:rPr>
          <w:rFonts w:cs="Arial"/>
          <w:szCs w:val="20"/>
        </w:rPr>
        <w:t>let</w:t>
      </w:r>
      <w:r w:rsidRPr="005F6E82">
        <w:rPr>
          <w:rFonts w:cs="Arial"/>
          <w:szCs w:val="20"/>
        </w:rPr>
        <w:t xml:space="preserve"> bez náhradních dob pojištění, </w:t>
      </w:r>
    </w:p>
    <w:p w:rsidR="009B0CDE" w:rsidRPr="005F6E82" w:rsidRDefault="009B0CDE" w:rsidP="009B0CDE">
      <w:pPr>
        <w:numPr>
          <w:ilvl w:val="0"/>
          <w:numId w:val="8"/>
        </w:numPr>
        <w:spacing w:before="40" w:line="240" w:lineRule="auto"/>
        <w:ind w:left="714" w:hanging="357"/>
        <w:jc w:val="both"/>
        <w:rPr>
          <w:rFonts w:cs="Arial"/>
          <w:szCs w:val="20"/>
        </w:rPr>
      </w:pPr>
      <w:r w:rsidRPr="005F6E82">
        <w:rPr>
          <w:rFonts w:cs="Arial"/>
          <w:szCs w:val="20"/>
        </w:rPr>
        <w:t>postupné omezení zápočtu náhradních dob pojištění i pro nárok na starobní důchod na 80 %</w:t>
      </w:r>
      <w:r>
        <w:rPr>
          <w:rFonts w:cs="Arial"/>
          <w:szCs w:val="20"/>
        </w:rPr>
        <w:t> </w:t>
      </w:r>
      <w:r w:rsidRPr="005F6E82">
        <w:rPr>
          <w:rFonts w:cs="Arial"/>
          <w:szCs w:val="20"/>
        </w:rPr>
        <w:t>s výjimkou těchto dob z titulu osobní péče o dítě ve věku do 4 let, o osobu, která je závislá na péči jiné osob</w:t>
      </w:r>
      <w:r>
        <w:rPr>
          <w:rFonts w:cs="Arial"/>
          <w:szCs w:val="20"/>
        </w:rPr>
        <w:t xml:space="preserve">y </w:t>
      </w:r>
      <w:r w:rsidRPr="005F6E82">
        <w:rPr>
          <w:rFonts w:cs="Arial"/>
          <w:szCs w:val="20"/>
        </w:rPr>
        <w:t xml:space="preserve">a bývalé základní vojenské služby, </w:t>
      </w:r>
    </w:p>
    <w:p w:rsidR="009B0CDE" w:rsidRPr="005F6E82" w:rsidRDefault="009B0CDE" w:rsidP="009B0CDE">
      <w:pPr>
        <w:numPr>
          <w:ilvl w:val="0"/>
          <w:numId w:val="8"/>
        </w:numPr>
        <w:spacing w:before="40" w:line="240" w:lineRule="auto"/>
        <w:ind w:left="714" w:hanging="357"/>
        <w:jc w:val="both"/>
        <w:rPr>
          <w:rFonts w:cs="Arial"/>
          <w:szCs w:val="20"/>
        </w:rPr>
      </w:pPr>
      <w:r w:rsidRPr="005F6E82">
        <w:rPr>
          <w:rFonts w:cs="Arial"/>
          <w:szCs w:val="20"/>
        </w:rPr>
        <w:t xml:space="preserve">plynulé pokračování v postupném zvyšování důchodového věku až na 65 let u mužů a </w:t>
      </w:r>
      <w:r>
        <w:rPr>
          <w:rFonts w:cs="Arial"/>
          <w:szCs w:val="20"/>
        </w:rPr>
        <w:t xml:space="preserve">u </w:t>
      </w:r>
      <w:r w:rsidRPr="005F6E82">
        <w:rPr>
          <w:rFonts w:cs="Arial"/>
          <w:szCs w:val="20"/>
        </w:rPr>
        <w:t xml:space="preserve">žen, které nevychovaly žádné dítě nebo jedno dítě a 62 až 64 let (podle počtu vychovaných dětí) u žen, které vychovaly aspoň dvě děti, </w:t>
      </w:r>
    </w:p>
    <w:p w:rsidR="009B0CDE" w:rsidRPr="005F6E82" w:rsidRDefault="009B0CDE" w:rsidP="009B0CDE">
      <w:pPr>
        <w:numPr>
          <w:ilvl w:val="0"/>
          <w:numId w:val="8"/>
        </w:numPr>
        <w:spacing w:before="40" w:line="240" w:lineRule="auto"/>
        <w:ind w:left="714" w:hanging="357"/>
        <w:jc w:val="both"/>
        <w:rPr>
          <w:rFonts w:cs="Arial"/>
          <w:szCs w:val="20"/>
        </w:rPr>
      </w:pPr>
      <w:r w:rsidRPr="005F6E82">
        <w:rPr>
          <w:rFonts w:cs="Arial"/>
          <w:szCs w:val="20"/>
        </w:rPr>
        <w:t xml:space="preserve">postupné prodloužení období pro možnost předčasného odchodu do starobního důchodu ze tří na pět roků, </w:t>
      </w:r>
    </w:p>
    <w:p w:rsidR="009B0CDE" w:rsidRPr="005F6E82" w:rsidRDefault="009B0CDE" w:rsidP="009B0CDE">
      <w:pPr>
        <w:numPr>
          <w:ilvl w:val="0"/>
          <w:numId w:val="8"/>
        </w:numPr>
        <w:spacing w:before="40" w:line="240" w:lineRule="auto"/>
        <w:ind w:left="714" w:hanging="357"/>
        <w:jc w:val="both"/>
        <w:rPr>
          <w:rFonts w:cs="Arial"/>
          <w:szCs w:val="20"/>
        </w:rPr>
      </w:pPr>
      <w:r w:rsidRPr="005F6E82">
        <w:rPr>
          <w:rFonts w:cs="Arial"/>
          <w:szCs w:val="20"/>
        </w:rPr>
        <w:t xml:space="preserve">zrušení podmínky pro nárok na výplatu starobního důchodu vedle příjmu z výdělečné činnosti, která spočívala ve sjednání pracovního vztahu nejdéle na dobu jednoho roku, </w:t>
      </w:r>
    </w:p>
    <w:p w:rsidR="009B0CDE" w:rsidRPr="005F6E82" w:rsidRDefault="009B0CDE" w:rsidP="009B0CDE">
      <w:pPr>
        <w:numPr>
          <w:ilvl w:val="0"/>
          <w:numId w:val="8"/>
        </w:numPr>
        <w:spacing w:before="40" w:line="240" w:lineRule="auto"/>
        <w:ind w:left="714" w:hanging="357"/>
        <w:jc w:val="both"/>
        <w:rPr>
          <w:rFonts w:cs="Arial"/>
          <w:szCs w:val="20"/>
        </w:rPr>
      </w:pPr>
      <w:r w:rsidRPr="005F6E82">
        <w:rPr>
          <w:rFonts w:cs="Arial"/>
          <w:szCs w:val="20"/>
        </w:rPr>
        <w:t>zvyšování procentní výměry starobního důchodu za dobu výdělečné činnosti po vzniku nároku</w:t>
      </w:r>
      <w:r>
        <w:rPr>
          <w:rFonts w:cs="Arial"/>
          <w:szCs w:val="20"/>
        </w:rPr>
        <w:t xml:space="preserve"> </w:t>
      </w:r>
      <w:r w:rsidRPr="005F6E82">
        <w:rPr>
          <w:rFonts w:cs="Arial"/>
          <w:szCs w:val="20"/>
        </w:rPr>
        <w:t xml:space="preserve">na starobní důchod při souběžném pobírání tohoto důchodu, </w:t>
      </w:r>
    </w:p>
    <w:p w:rsidR="009B0CDE" w:rsidRPr="005F6E82" w:rsidRDefault="009B0CDE" w:rsidP="009B0CDE">
      <w:pPr>
        <w:numPr>
          <w:ilvl w:val="0"/>
          <w:numId w:val="8"/>
        </w:numPr>
        <w:spacing w:before="40" w:line="240" w:lineRule="auto"/>
        <w:ind w:left="714" w:hanging="357"/>
        <w:jc w:val="both"/>
        <w:rPr>
          <w:rFonts w:cs="Arial"/>
          <w:szCs w:val="20"/>
        </w:rPr>
      </w:pPr>
      <w:r w:rsidRPr="005F6E82">
        <w:rPr>
          <w:rFonts w:cs="Arial"/>
          <w:szCs w:val="20"/>
        </w:rPr>
        <w:t xml:space="preserve">změna plného invalidního důchodu na důchod starobní ve stejné výši při dosažení věku 65 let, </w:t>
      </w:r>
    </w:p>
    <w:p w:rsidR="009B0CDE" w:rsidRPr="005F6E82" w:rsidRDefault="009B0CDE" w:rsidP="009B0CDE">
      <w:pPr>
        <w:numPr>
          <w:ilvl w:val="0"/>
          <w:numId w:val="8"/>
        </w:numPr>
        <w:spacing w:before="40" w:line="240" w:lineRule="auto"/>
        <w:ind w:left="714" w:hanging="357"/>
        <w:jc w:val="both"/>
        <w:rPr>
          <w:rFonts w:cs="Arial"/>
          <w:szCs w:val="20"/>
        </w:rPr>
      </w:pPr>
      <w:r w:rsidRPr="005F6E82">
        <w:rPr>
          <w:rFonts w:cs="Arial"/>
          <w:szCs w:val="20"/>
        </w:rPr>
        <w:t xml:space="preserve">sjednocení dosavadní pevné věkové hranice pro „trvalý“ nárok žen na vdovský a mužů na vdovecký důchod na věk o 4 roky nižší, než činí důchodový věk pro muže stejného data narození, </w:t>
      </w:r>
    </w:p>
    <w:p w:rsidR="009B0CDE" w:rsidRPr="005F6E82" w:rsidRDefault="009B0CDE" w:rsidP="009B0CDE">
      <w:pPr>
        <w:numPr>
          <w:ilvl w:val="0"/>
          <w:numId w:val="8"/>
        </w:numPr>
        <w:spacing w:before="40" w:line="240" w:lineRule="auto"/>
        <w:ind w:left="714" w:hanging="357"/>
        <w:jc w:val="both"/>
        <w:rPr>
          <w:rFonts w:cs="Arial"/>
          <w:szCs w:val="20"/>
        </w:rPr>
      </w:pPr>
      <w:r w:rsidRPr="005F6E82">
        <w:rPr>
          <w:rFonts w:cs="Arial"/>
          <w:szCs w:val="20"/>
        </w:rPr>
        <w:t xml:space="preserve">nové vymezení invalidity (zavedení třístupňové invalidity) s „trvalou“ ochranou výše dosavadních částečných invalidních důchodů v případě změny invalidity z II. stupně invalidity na I. stupeň, </w:t>
      </w:r>
    </w:p>
    <w:p w:rsidR="009B0CDE" w:rsidRPr="005F6E82" w:rsidRDefault="009B0CDE" w:rsidP="009B0CDE">
      <w:pPr>
        <w:numPr>
          <w:ilvl w:val="0"/>
          <w:numId w:val="8"/>
        </w:numPr>
        <w:spacing w:before="40" w:line="240" w:lineRule="auto"/>
        <w:ind w:left="714" w:hanging="357"/>
        <w:jc w:val="both"/>
        <w:rPr>
          <w:rFonts w:cs="Arial"/>
          <w:szCs w:val="20"/>
        </w:rPr>
      </w:pPr>
      <w:r w:rsidRPr="005F6E82">
        <w:rPr>
          <w:rFonts w:cs="Arial"/>
          <w:szCs w:val="20"/>
        </w:rPr>
        <w:t>sjednocení věkové hranice, ke které se zjišťuje tzv. dopočtená doba pro výši procentní výměry invalidního důchodu, pro muže a ž</w:t>
      </w:r>
      <w:r>
        <w:rPr>
          <w:rFonts w:cs="Arial"/>
          <w:szCs w:val="20"/>
        </w:rPr>
        <w:t>eny</w:t>
      </w:r>
      <w:r w:rsidRPr="005F6E82">
        <w:rPr>
          <w:rFonts w:cs="Arial"/>
          <w:szCs w:val="20"/>
        </w:rPr>
        <w:t xml:space="preserve"> </w:t>
      </w:r>
    </w:p>
    <w:p w:rsidR="009B0CDE" w:rsidRPr="005F6E82" w:rsidRDefault="009B0CDE" w:rsidP="009B0CDE">
      <w:pPr>
        <w:numPr>
          <w:ilvl w:val="0"/>
          <w:numId w:val="8"/>
        </w:numPr>
        <w:spacing w:before="40" w:line="240" w:lineRule="auto"/>
        <w:ind w:left="714" w:hanging="357"/>
        <w:jc w:val="both"/>
        <w:rPr>
          <w:rFonts w:cs="Arial"/>
          <w:szCs w:val="20"/>
        </w:rPr>
      </w:pPr>
      <w:r w:rsidRPr="005F6E82">
        <w:rPr>
          <w:rFonts w:cs="Arial"/>
          <w:szCs w:val="20"/>
        </w:rPr>
        <w:t xml:space="preserve">zrušení doby studia získané v období po účinnosti návrhu zákona jako náhradní doby pojištění s výjimkou posuzování nároku na invalidní důchod, </w:t>
      </w:r>
    </w:p>
    <w:p w:rsidR="009B0CDE" w:rsidRPr="005F6E82" w:rsidRDefault="009B0CDE" w:rsidP="009B0CDE">
      <w:pPr>
        <w:numPr>
          <w:ilvl w:val="0"/>
          <w:numId w:val="8"/>
        </w:numPr>
        <w:spacing w:before="40" w:line="240" w:lineRule="auto"/>
        <w:ind w:left="714" w:hanging="357"/>
        <w:jc w:val="both"/>
        <w:rPr>
          <w:rFonts w:cs="Arial"/>
          <w:szCs w:val="20"/>
        </w:rPr>
      </w:pPr>
      <w:r w:rsidRPr="005F6E82">
        <w:rPr>
          <w:rFonts w:cs="Arial"/>
          <w:szCs w:val="20"/>
        </w:rPr>
        <w:t>zvýšení redukce procentní výměry při předčasném odchodu do starobního důchodu z 0,9 % na 1,5 % výpočtového základu, a to od 721. kalendářního dne za každých i započatých 90 kalendářních dnů.</w:t>
      </w:r>
    </w:p>
    <w:p w:rsidR="009B0CDE" w:rsidRDefault="009B0CDE" w:rsidP="009B0CDE">
      <w:pPr>
        <w:pStyle w:val="Zkladntext"/>
        <w:ind w:firstLine="708"/>
        <w:rPr>
          <w:rFonts w:ascii="Arial" w:hAnsi="Arial" w:cs="Arial"/>
          <w:sz w:val="20"/>
        </w:rPr>
      </w:pPr>
    </w:p>
    <w:p w:rsidR="009B0CDE" w:rsidRPr="005F6E82" w:rsidRDefault="009B0CDE" w:rsidP="009B0CDE">
      <w:pPr>
        <w:pStyle w:val="Zkladntext"/>
        <w:ind w:firstLine="708"/>
        <w:rPr>
          <w:rFonts w:ascii="Arial" w:hAnsi="Arial" w:cs="Arial"/>
          <w:sz w:val="20"/>
        </w:rPr>
      </w:pPr>
      <w:r w:rsidRPr="002F753A">
        <w:rPr>
          <w:rFonts w:ascii="Arial" w:hAnsi="Arial" w:cs="Arial"/>
          <w:sz w:val="20"/>
        </w:rPr>
        <w:t>Změna zákona o důchodovém pojištění byla přijatá v roce 2011 (zákon č. 220/2011 Sb.). Novela zákona o důchodovém pojištění</w:t>
      </w:r>
      <w:r w:rsidRPr="005F6E82">
        <w:rPr>
          <w:rFonts w:ascii="Arial" w:hAnsi="Arial" w:cs="Arial"/>
          <w:sz w:val="20"/>
        </w:rPr>
        <w:t xml:space="preserve"> obsahuje další opatření přispívající ke zlepšení finanční udržitelnosti základního důchodového pojištění a zpřesňující současnou právní úpravu. </w:t>
      </w:r>
    </w:p>
    <w:p w:rsidR="009B0CDE" w:rsidRPr="005F6E82" w:rsidRDefault="009B0CDE" w:rsidP="009B0CDE">
      <w:pPr>
        <w:pStyle w:val="Zkladntext"/>
        <w:rPr>
          <w:rFonts w:ascii="Arial" w:hAnsi="Arial" w:cs="Arial"/>
          <w:sz w:val="20"/>
        </w:rPr>
      </w:pPr>
      <w:r w:rsidRPr="005F6E82">
        <w:rPr>
          <w:rFonts w:ascii="Arial" w:hAnsi="Arial" w:cs="Arial"/>
          <w:sz w:val="20"/>
        </w:rPr>
        <w:t xml:space="preserve">K nejvýznamnějším změnám z hlediska této novely patří: </w:t>
      </w:r>
    </w:p>
    <w:p w:rsidR="009B0CDE" w:rsidRPr="005F6E82" w:rsidRDefault="009B0CDE" w:rsidP="009B0CDE">
      <w:pPr>
        <w:numPr>
          <w:ilvl w:val="0"/>
          <w:numId w:val="9"/>
        </w:numPr>
        <w:spacing w:before="40" w:line="240" w:lineRule="auto"/>
        <w:ind w:left="714" w:hanging="357"/>
        <w:jc w:val="both"/>
        <w:rPr>
          <w:rFonts w:cs="Arial"/>
          <w:szCs w:val="20"/>
        </w:rPr>
      </w:pPr>
      <w:r w:rsidRPr="005F6E82">
        <w:rPr>
          <w:rFonts w:cs="Arial"/>
          <w:szCs w:val="20"/>
        </w:rPr>
        <w:t>stanovení základní výměry důchodu. Výše základní výměry důchodů se vždy stanoví ve výši 9 % průměrné mzdy,</w:t>
      </w:r>
    </w:p>
    <w:p w:rsidR="009B0CDE" w:rsidRPr="005F6E82" w:rsidRDefault="009B0CDE" w:rsidP="009B0CDE">
      <w:pPr>
        <w:numPr>
          <w:ilvl w:val="0"/>
          <w:numId w:val="9"/>
        </w:numPr>
        <w:spacing w:before="40" w:line="240" w:lineRule="auto"/>
        <w:ind w:left="714" w:hanging="357"/>
        <w:jc w:val="both"/>
        <w:rPr>
          <w:rFonts w:cs="Arial"/>
          <w:szCs w:val="20"/>
        </w:rPr>
      </w:pPr>
      <w:r w:rsidRPr="005F6E82">
        <w:rPr>
          <w:rFonts w:cs="Arial"/>
          <w:szCs w:val="20"/>
        </w:rPr>
        <w:t>stanovení výše redukčních hranic a zápočtu částek osobního vyměřovacího základu pro zjištění výpočtového základu. Zákon jednoznačně stanoví pravidla pro určení výše redukčních hranic ve vazbě na průměrnou mzdu a v závislosti na výši redukčních hranic procentní sazby pro stanovení částek, která se započtou do výše výpočtového základu z výše osobního vyměřovacího základu. Ke</w:t>
      </w:r>
      <w:r>
        <w:rPr>
          <w:rFonts w:cs="Arial"/>
          <w:szCs w:val="20"/>
        </w:rPr>
        <w:t> </w:t>
      </w:r>
      <w:r w:rsidRPr="005F6E82">
        <w:rPr>
          <w:rFonts w:cs="Arial"/>
          <w:szCs w:val="20"/>
        </w:rPr>
        <w:t>změnám bude docházet postupně v pětiletém přechodném období,</w:t>
      </w:r>
    </w:p>
    <w:p w:rsidR="009B0CDE" w:rsidRPr="005F6E82" w:rsidRDefault="009B0CDE" w:rsidP="009B0CDE">
      <w:pPr>
        <w:numPr>
          <w:ilvl w:val="0"/>
          <w:numId w:val="9"/>
        </w:numPr>
        <w:spacing w:before="40" w:line="240" w:lineRule="auto"/>
        <w:ind w:left="714" w:hanging="357"/>
        <w:jc w:val="both"/>
        <w:rPr>
          <w:rFonts w:cs="Arial"/>
          <w:szCs w:val="20"/>
        </w:rPr>
      </w:pPr>
      <w:r w:rsidRPr="005F6E82">
        <w:rPr>
          <w:rFonts w:cs="Arial"/>
          <w:szCs w:val="20"/>
        </w:rPr>
        <w:t>pokračování ve zvyšování důchodového věku a urychlení sjednocení důchodového věku pro muže</w:t>
      </w:r>
      <w:r>
        <w:rPr>
          <w:rFonts w:cs="Arial"/>
          <w:szCs w:val="20"/>
        </w:rPr>
        <w:t xml:space="preserve"> </w:t>
      </w:r>
      <w:r w:rsidRPr="005F6E82">
        <w:rPr>
          <w:rFonts w:cs="Arial"/>
          <w:szCs w:val="20"/>
        </w:rPr>
        <w:t>a</w:t>
      </w:r>
      <w:r>
        <w:rPr>
          <w:rFonts w:cs="Arial"/>
          <w:szCs w:val="20"/>
        </w:rPr>
        <w:t> </w:t>
      </w:r>
      <w:r w:rsidRPr="005F6E82">
        <w:rPr>
          <w:rFonts w:cs="Arial"/>
          <w:szCs w:val="20"/>
        </w:rPr>
        <w:t xml:space="preserve">ženy tak, že ke sjednocení důchodového věku dojde v roce 2041. Pro narozené v roce 1975 bude platný již jednotný důchodový věk 66 let a 8 měsíců, který se bude zvyšovat o 2 měsíce za každý rok narození po roce 1975, </w:t>
      </w:r>
    </w:p>
    <w:p w:rsidR="009B0CDE" w:rsidRPr="005F6E82" w:rsidRDefault="009B0CDE" w:rsidP="009B0CDE">
      <w:pPr>
        <w:numPr>
          <w:ilvl w:val="0"/>
          <w:numId w:val="9"/>
        </w:numPr>
        <w:spacing w:before="40" w:line="240" w:lineRule="auto"/>
        <w:ind w:left="714" w:hanging="357"/>
        <w:jc w:val="both"/>
        <w:rPr>
          <w:rFonts w:cs="Arial"/>
          <w:szCs w:val="20"/>
        </w:rPr>
      </w:pPr>
      <w:r w:rsidRPr="005F6E82">
        <w:rPr>
          <w:rFonts w:cs="Arial"/>
          <w:szCs w:val="20"/>
        </w:rPr>
        <w:t xml:space="preserve">pozvolnější odstupňování procentní sazby pro snížení výše procentní výměry předčasného starobního důchodu tak, že pro důchody přiznané po 31. prosinci 2011 se výše procentní výměry důchodu </w:t>
      </w:r>
      <w:r>
        <w:rPr>
          <w:rFonts w:cs="Arial"/>
          <w:szCs w:val="20"/>
        </w:rPr>
        <w:t xml:space="preserve">snižuje </w:t>
      </w:r>
      <w:r w:rsidRPr="005F6E82">
        <w:rPr>
          <w:rFonts w:cs="Arial"/>
          <w:szCs w:val="20"/>
        </w:rPr>
        <w:t xml:space="preserve">za každých i započatých 90 kalendářních dnů v období od 361. do 720. dne o 1,2 % výpočtového základu (oproti současným 0,9 % výpočtového základu). </w:t>
      </w:r>
    </w:p>
    <w:p w:rsidR="009B0CDE" w:rsidRPr="005F6E82" w:rsidRDefault="009B0CDE" w:rsidP="009B0CDE">
      <w:pPr>
        <w:numPr>
          <w:ilvl w:val="0"/>
          <w:numId w:val="9"/>
        </w:numPr>
        <w:spacing w:before="40" w:line="240" w:lineRule="auto"/>
        <w:ind w:left="714" w:hanging="357"/>
        <w:jc w:val="both"/>
        <w:rPr>
          <w:rFonts w:cs="Arial"/>
          <w:szCs w:val="20"/>
        </w:rPr>
      </w:pPr>
      <w:r w:rsidRPr="005F6E82">
        <w:rPr>
          <w:rFonts w:cs="Arial"/>
          <w:szCs w:val="20"/>
        </w:rPr>
        <w:t xml:space="preserve">zrušení výplaty jednorázové </w:t>
      </w:r>
      <w:r>
        <w:rPr>
          <w:rFonts w:cs="Arial"/>
          <w:szCs w:val="20"/>
        </w:rPr>
        <w:t>dávky</w:t>
      </w:r>
      <w:r w:rsidRPr="005F6E82">
        <w:rPr>
          <w:rFonts w:cs="Arial"/>
          <w:szCs w:val="20"/>
        </w:rPr>
        <w:t xml:space="preserve"> při zániku nároku na vdovský, resp. vdovecký důchod z důvodu uzavření nového manželství pro nároky vzniklé po 31. prosinci 2011,</w:t>
      </w:r>
    </w:p>
    <w:p w:rsidR="009B0CDE" w:rsidRPr="005F6E82" w:rsidRDefault="009B0CDE" w:rsidP="009B0CDE">
      <w:pPr>
        <w:numPr>
          <w:ilvl w:val="0"/>
          <w:numId w:val="9"/>
        </w:numPr>
        <w:spacing w:before="40" w:line="240" w:lineRule="auto"/>
        <w:ind w:left="714" w:hanging="357"/>
        <w:jc w:val="both"/>
        <w:rPr>
          <w:rFonts w:cs="Arial"/>
          <w:szCs w:val="20"/>
        </w:rPr>
      </w:pPr>
      <w:r w:rsidRPr="005F6E82">
        <w:rPr>
          <w:rFonts w:cs="Arial"/>
          <w:szCs w:val="20"/>
        </w:rPr>
        <w:t>zkrácení lhůty pro možnost opětovného vzniku nároku na vdovský či vdovecký důchod, pokud dojde znovu ke splnění zákonem stanovených podmínek, z pěti let na dva roky pro nároky vzniklé po 31.</w:t>
      </w:r>
      <w:r>
        <w:rPr>
          <w:rFonts w:cs="Arial"/>
          <w:szCs w:val="20"/>
        </w:rPr>
        <w:t> </w:t>
      </w:r>
      <w:r w:rsidRPr="005F6E82">
        <w:rPr>
          <w:rFonts w:cs="Arial"/>
          <w:szCs w:val="20"/>
        </w:rPr>
        <w:t>prosinci 2011,</w:t>
      </w:r>
    </w:p>
    <w:p w:rsidR="009B0CDE" w:rsidRPr="005F6E82" w:rsidRDefault="009B0CDE" w:rsidP="009B0CDE">
      <w:pPr>
        <w:numPr>
          <w:ilvl w:val="0"/>
          <w:numId w:val="9"/>
        </w:numPr>
        <w:spacing w:before="40" w:line="240" w:lineRule="auto"/>
        <w:ind w:left="714" w:hanging="357"/>
        <w:jc w:val="both"/>
        <w:rPr>
          <w:rFonts w:cs="Arial"/>
          <w:szCs w:val="20"/>
        </w:rPr>
      </w:pPr>
      <w:r w:rsidRPr="005F6E82">
        <w:rPr>
          <w:rFonts w:cs="Arial"/>
          <w:szCs w:val="20"/>
        </w:rPr>
        <w:t xml:space="preserve">stanovení výše vyplácených důchodů výhradně podle zákonem stanoveného postupu a podle statisticky zjištěného růstu indexu spotřebitelských cen a jedné třetiny růstu reálných mezd. </w:t>
      </w:r>
    </w:p>
    <w:p w:rsidR="009B0CDE" w:rsidRDefault="009B0CDE" w:rsidP="009B0CDE">
      <w:pPr>
        <w:pStyle w:val="Zkladntext"/>
        <w:ind w:firstLine="708"/>
        <w:rPr>
          <w:rFonts w:ascii="Arial" w:hAnsi="Arial" w:cs="Arial"/>
          <w:sz w:val="20"/>
        </w:rPr>
      </w:pPr>
    </w:p>
    <w:p w:rsidR="009B0CDE" w:rsidRPr="005F6E82" w:rsidRDefault="009B0CDE" w:rsidP="009B0CDE">
      <w:pPr>
        <w:pStyle w:val="Zkladntext"/>
        <w:rPr>
          <w:rFonts w:ascii="Arial" w:hAnsi="Arial" w:cs="Arial"/>
          <w:sz w:val="20"/>
        </w:rPr>
      </w:pPr>
      <w:r w:rsidRPr="005F6E82">
        <w:rPr>
          <w:rFonts w:ascii="Arial" w:hAnsi="Arial" w:cs="Arial"/>
          <w:sz w:val="20"/>
        </w:rPr>
        <w:t>Dobrovolné důchodové systémy (druhý a třetí pilíř) jsou pojaty jako individuální spoření</w:t>
      </w:r>
      <w:r>
        <w:rPr>
          <w:rFonts w:ascii="Arial" w:hAnsi="Arial" w:cs="Arial"/>
          <w:sz w:val="20"/>
        </w:rPr>
        <w:t xml:space="preserve"> </w:t>
      </w:r>
      <w:r w:rsidRPr="005F6E82">
        <w:rPr>
          <w:rFonts w:ascii="Arial" w:hAnsi="Arial" w:cs="Arial"/>
          <w:sz w:val="20"/>
        </w:rPr>
        <w:t>na důchod v soukromých penzijních společnostech</w:t>
      </w:r>
      <w:r>
        <w:rPr>
          <w:rFonts w:ascii="Arial" w:hAnsi="Arial" w:cs="Arial"/>
          <w:sz w:val="20"/>
        </w:rPr>
        <w:t xml:space="preserve"> a jsou</w:t>
      </w:r>
      <w:r w:rsidRPr="005F6E82">
        <w:rPr>
          <w:rFonts w:ascii="Arial" w:hAnsi="Arial" w:cs="Arial"/>
          <w:sz w:val="20"/>
        </w:rPr>
        <w:t xml:space="preserve"> založené na kapitálovém financování. </w:t>
      </w:r>
    </w:p>
    <w:p w:rsidR="009B0CDE" w:rsidRDefault="009B0CDE" w:rsidP="009B0CDE">
      <w:pPr>
        <w:pStyle w:val="Zkladntext"/>
        <w:ind w:firstLine="708"/>
        <w:rPr>
          <w:rFonts w:ascii="Arial" w:hAnsi="Arial" w:cs="Arial"/>
          <w:sz w:val="20"/>
        </w:rPr>
      </w:pPr>
    </w:p>
    <w:p w:rsidR="009B0CDE" w:rsidRDefault="009B0CDE" w:rsidP="009B0CDE">
      <w:pPr>
        <w:pStyle w:val="Zkladntext"/>
        <w:rPr>
          <w:rFonts w:ascii="Arial" w:hAnsi="Arial" w:cs="Arial"/>
          <w:sz w:val="20"/>
        </w:rPr>
      </w:pPr>
      <w:r w:rsidRPr="005F6E82">
        <w:rPr>
          <w:rFonts w:ascii="Arial" w:hAnsi="Arial" w:cs="Arial"/>
          <w:sz w:val="20"/>
        </w:rPr>
        <w:t>Účastníci systému doplňkového penzijního spoření (dříve</w:t>
      </w:r>
      <w:r>
        <w:rPr>
          <w:rFonts w:ascii="Arial" w:hAnsi="Arial" w:cs="Arial"/>
          <w:sz w:val="20"/>
        </w:rPr>
        <w:t xml:space="preserve"> </w:t>
      </w:r>
      <w:r w:rsidRPr="005F6E82">
        <w:rPr>
          <w:rFonts w:ascii="Arial" w:hAnsi="Arial" w:cs="Arial"/>
          <w:sz w:val="20"/>
        </w:rPr>
        <w:t>penzijního připojištění se státním příspěvkem) mohou získat státní příspěvek v závislosti na výši příspěvku účastníka a jejich nároky</w:t>
      </w:r>
      <w:r>
        <w:rPr>
          <w:rFonts w:ascii="Arial" w:hAnsi="Arial" w:cs="Arial"/>
          <w:sz w:val="20"/>
        </w:rPr>
        <w:t xml:space="preserve"> </w:t>
      </w:r>
      <w:r w:rsidRPr="005F6E82">
        <w:rPr>
          <w:rFonts w:ascii="Arial" w:hAnsi="Arial" w:cs="Arial"/>
          <w:sz w:val="20"/>
        </w:rPr>
        <w:t xml:space="preserve">ze základního důchodového pojištění nejsou účastí v tomto systému ovlivněny. Výše výplat dávek tohoto systému se na příjmech důchodců podílí zatím jen zanedbatelnou měrou. </w:t>
      </w:r>
    </w:p>
    <w:p w:rsidR="009B0CDE" w:rsidRPr="00BD1931" w:rsidRDefault="009B0CDE" w:rsidP="009B0CDE">
      <w:pPr>
        <w:pStyle w:val="Zkladntext"/>
        <w:spacing w:before="600" w:after="360"/>
        <w:rPr>
          <w:rFonts w:ascii="Arial" w:hAnsi="Arial" w:cs="Arial"/>
          <w:b/>
          <w:color w:val="C00000"/>
          <w:sz w:val="28"/>
        </w:rPr>
      </w:pPr>
      <w:r w:rsidRPr="00BD1931">
        <w:rPr>
          <w:rFonts w:ascii="Arial" w:hAnsi="Arial" w:cs="Arial"/>
          <w:b/>
          <w:color w:val="C00000"/>
          <w:sz w:val="28"/>
        </w:rPr>
        <w:br w:type="page"/>
        <w:t>Výdaje na důchody</w:t>
      </w:r>
    </w:p>
    <w:p w:rsidR="009B0CDE" w:rsidRDefault="009B0CDE" w:rsidP="009B0CDE">
      <w:pPr>
        <w:pStyle w:val="Zkladntext"/>
        <w:rPr>
          <w:rFonts w:ascii="Arial" w:hAnsi="Arial" w:cs="Arial"/>
          <w:sz w:val="20"/>
        </w:rPr>
      </w:pPr>
      <w:r w:rsidRPr="00374075">
        <w:rPr>
          <w:rFonts w:ascii="Arial" w:hAnsi="Arial" w:cs="Arial"/>
          <w:sz w:val="20"/>
        </w:rPr>
        <w:t>Základními parametry, které ovlivňují výdaje na důchody, jsou počet důchodců, resp. důchodů a</w:t>
      </w:r>
      <w:r>
        <w:rPr>
          <w:rFonts w:ascii="Arial" w:hAnsi="Arial" w:cs="Arial"/>
          <w:sz w:val="20"/>
        </w:rPr>
        <w:t> </w:t>
      </w:r>
      <w:r w:rsidRPr="00374075">
        <w:rPr>
          <w:rFonts w:ascii="Arial" w:hAnsi="Arial" w:cs="Arial"/>
          <w:sz w:val="20"/>
        </w:rPr>
        <w:t>výše důchodů ovlivňovaná především valorizacemi důchodů.</w:t>
      </w:r>
      <w:r>
        <w:rPr>
          <w:rFonts w:ascii="Arial" w:hAnsi="Arial" w:cs="Arial"/>
          <w:sz w:val="20"/>
        </w:rPr>
        <w:t xml:space="preserve"> </w:t>
      </w:r>
    </w:p>
    <w:p w:rsidR="009B0CDE" w:rsidRDefault="009B0CDE" w:rsidP="009B0CDE">
      <w:pPr>
        <w:pStyle w:val="Zkladntext"/>
        <w:ind w:firstLine="708"/>
        <w:rPr>
          <w:rFonts w:ascii="Arial" w:hAnsi="Arial" w:cs="Arial"/>
          <w:sz w:val="20"/>
        </w:rPr>
      </w:pPr>
    </w:p>
    <w:p w:rsidR="009B0CDE" w:rsidRDefault="009B0CDE" w:rsidP="009B0CDE">
      <w:pPr>
        <w:pStyle w:val="Zkladntext"/>
        <w:ind w:firstLine="708"/>
        <w:rPr>
          <w:rFonts w:ascii="Arial" w:hAnsi="Arial" w:cs="Arial"/>
          <w:sz w:val="20"/>
        </w:rPr>
      </w:pPr>
      <w:r w:rsidRPr="00374075">
        <w:rPr>
          <w:rFonts w:ascii="Arial" w:hAnsi="Arial" w:cs="Arial"/>
          <w:sz w:val="20"/>
        </w:rPr>
        <w:t xml:space="preserve">Nejvyšší podíl na výdajích na důchodové pojištění mají výdaje na starobní důchody. Je to dáno tím, že z celkového počtu </w:t>
      </w:r>
      <w:r>
        <w:rPr>
          <w:rFonts w:ascii="Arial" w:hAnsi="Arial" w:cs="Arial"/>
          <w:sz w:val="20"/>
        </w:rPr>
        <w:t xml:space="preserve">příjemců </w:t>
      </w:r>
      <w:r w:rsidRPr="00374075">
        <w:rPr>
          <w:rFonts w:ascii="Arial" w:hAnsi="Arial" w:cs="Arial"/>
          <w:sz w:val="20"/>
        </w:rPr>
        <w:t>důchodů je nejvíce důchodců starobních a úroveň starobních důchodů je nejvyšší</w:t>
      </w:r>
      <w:r>
        <w:rPr>
          <w:rFonts w:ascii="Arial" w:hAnsi="Arial" w:cs="Arial"/>
          <w:sz w:val="20"/>
        </w:rPr>
        <w:t xml:space="preserve"> </w:t>
      </w:r>
      <w:r w:rsidRPr="00374075">
        <w:rPr>
          <w:rFonts w:ascii="Arial" w:hAnsi="Arial" w:cs="Arial"/>
          <w:sz w:val="20"/>
        </w:rPr>
        <w:t>ve srovnání s úrovní ostatních druhů důchodů. Ke skokovému zvýšení tohoto podílu (téměř</w:t>
      </w:r>
      <w:r>
        <w:rPr>
          <w:rFonts w:ascii="Arial" w:hAnsi="Arial" w:cs="Arial"/>
          <w:sz w:val="20"/>
        </w:rPr>
        <w:t> </w:t>
      </w:r>
      <w:r w:rsidRPr="00374075">
        <w:rPr>
          <w:rFonts w:ascii="Arial" w:hAnsi="Arial" w:cs="Arial"/>
          <w:sz w:val="20"/>
        </w:rPr>
        <w:t>o</w:t>
      </w:r>
      <w:r>
        <w:rPr>
          <w:rFonts w:ascii="Arial" w:hAnsi="Arial" w:cs="Arial"/>
          <w:sz w:val="20"/>
        </w:rPr>
        <w:t> </w:t>
      </w:r>
      <w:r w:rsidRPr="00374075">
        <w:rPr>
          <w:rFonts w:ascii="Arial" w:hAnsi="Arial" w:cs="Arial"/>
          <w:sz w:val="20"/>
        </w:rPr>
        <w:t>5</w:t>
      </w:r>
      <w:r>
        <w:rPr>
          <w:rFonts w:ascii="Arial" w:hAnsi="Arial" w:cs="Arial"/>
          <w:sz w:val="20"/>
        </w:rPr>
        <w:t> </w:t>
      </w:r>
      <w:r w:rsidRPr="00374075">
        <w:rPr>
          <w:rFonts w:ascii="Arial" w:hAnsi="Arial" w:cs="Arial"/>
          <w:sz w:val="20"/>
        </w:rPr>
        <w:t>procentních bodů) došlo v roce 2010 v důsledku toho, že zákonem o důchodovém pojištění byly transformovány invalidní důchody osob starších 65 let na důchody starobní. Stejný důvod vedl i ke snížení podílu výdajů na invalidní důchody. K trvalému snižování podílu výdajů dochází u vdovských důchodů v</w:t>
      </w:r>
      <w:r>
        <w:rPr>
          <w:rFonts w:ascii="Arial" w:hAnsi="Arial" w:cs="Arial"/>
          <w:sz w:val="20"/>
        </w:rPr>
        <w:t> </w:t>
      </w:r>
      <w:r w:rsidRPr="00374075">
        <w:rPr>
          <w:rFonts w:ascii="Arial" w:hAnsi="Arial" w:cs="Arial"/>
          <w:sz w:val="20"/>
        </w:rPr>
        <w:t xml:space="preserve">důsledku </w:t>
      </w:r>
      <w:r>
        <w:rPr>
          <w:rFonts w:ascii="Arial" w:hAnsi="Arial" w:cs="Arial"/>
          <w:sz w:val="20"/>
        </w:rPr>
        <w:t>snižujícího se počtu</w:t>
      </w:r>
      <w:r w:rsidRPr="00374075">
        <w:rPr>
          <w:rFonts w:ascii="Arial" w:hAnsi="Arial" w:cs="Arial"/>
          <w:sz w:val="20"/>
        </w:rPr>
        <w:t xml:space="preserve"> vdovských důchodů a zejména samostatně vyplácených, které nejsou kráceny pro souběh s jiným důchodem.</w:t>
      </w:r>
    </w:p>
    <w:p w:rsidR="009B0CDE" w:rsidRDefault="009B0CDE" w:rsidP="009B0CDE">
      <w:pPr>
        <w:pStyle w:val="Zkladntext"/>
        <w:ind w:firstLine="708"/>
        <w:rPr>
          <w:rFonts w:ascii="Arial" w:hAnsi="Arial" w:cs="Arial"/>
          <w:sz w:val="20"/>
        </w:rPr>
      </w:pPr>
    </w:p>
    <w:p w:rsidR="009B0CDE" w:rsidRPr="00A36BB2" w:rsidRDefault="009B0CDE" w:rsidP="009B0CDE">
      <w:pPr>
        <w:spacing w:after="240" w:line="240" w:lineRule="auto"/>
        <w:ind w:firstLine="709"/>
        <w:jc w:val="both"/>
        <w:rPr>
          <w:rFonts w:cs="Arial"/>
        </w:rPr>
      </w:pPr>
      <w:r w:rsidRPr="00A36BB2">
        <w:rPr>
          <w:rFonts w:cs="Arial"/>
          <w:szCs w:val="20"/>
        </w:rPr>
        <w:t xml:space="preserve">Celkové výdaje Ministerstva práce a sociálních věcí (MPSV) na důchody v roce 2014 vzrostly meziročně o téměř 3 mld. Kč a dosáhly výše 376,4 mld. Kč (tj. 78,6% všech prostředků na sociální výdaje MPSV v roce 2014). Na konci roku 2014 byl zaznamenán mírný meziroční nárůst celkového počtu důchodců ovlivněný zejména vyššími počty starobních důchodců, který v prosinci 2014 dosáhl 2 863,2 tis. osob (z toho 2 355,1 tis. představovali důchodci starobní), tj. meziročně o 0,2 % více. </w:t>
      </w:r>
      <w:r w:rsidRPr="00A36BB2">
        <w:rPr>
          <w:rFonts w:cs="Arial"/>
        </w:rPr>
        <w:t xml:space="preserve">(viz tabulka č. 1) </w:t>
      </w:r>
    </w:p>
    <w:tbl>
      <w:tblPr>
        <w:tblW w:w="9740" w:type="dxa"/>
        <w:tblInd w:w="55" w:type="dxa"/>
        <w:tblCellMar>
          <w:left w:w="70" w:type="dxa"/>
          <w:right w:w="70" w:type="dxa"/>
        </w:tblCellMar>
        <w:tblLook w:val="04A0"/>
      </w:tblPr>
      <w:tblGrid>
        <w:gridCol w:w="1884"/>
        <w:gridCol w:w="1567"/>
        <w:gridCol w:w="832"/>
        <w:gridCol w:w="832"/>
        <w:gridCol w:w="832"/>
        <w:gridCol w:w="973"/>
        <w:gridCol w:w="1115"/>
        <w:gridCol w:w="731"/>
        <w:gridCol w:w="974"/>
      </w:tblGrid>
      <w:tr w:rsidR="009B0CDE" w:rsidRPr="00F03742" w:rsidTr="0040421C">
        <w:trPr>
          <w:trHeight w:val="315"/>
        </w:trPr>
        <w:tc>
          <w:tcPr>
            <w:tcW w:w="9740" w:type="dxa"/>
            <w:gridSpan w:val="9"/>
            <w:tcBorders>
              <w:top w:val="nil"/>
              <w:left w:val="nil"/>
              <w:bottom w:val="nil"/>
              <w:right w:val="nil"/>
            </w:tcBorders>
            <w:shd w:val="clear" w:color="auto" w:fill="auto"/>
            <w:vAlign w:val="bottom"/>
            <w:hideMark/>
          </w:tcPr>
          <w:p w:rsidR="009B0CDE" w:rsidRPr="00F03742" w:rsidRDefault="009B0CDE" w:rsidP="0040421C">
            <w:pPr>
              <w:spacing w:before="120" w:line="240" w:lineRule="auto"/>
              <w:rPr>
                <w:rFonts w:cs="Arial"/>
                <w:b/>
                <w:bCs/>
                <w:szCs w:val="20"/>
              </w:rPr>
            </w:pPr>
            <w:r>
              <w:rPr>
                <w:rFonts w:cs="Arial"/>
                <w:b/>
                <w:bCs/>
                <w:szCs w:val="20"/>
              </w:rPr>
              <w:t>Tab</w:t>
            </w:r>
            <w:r w:rsidRPr="00F03742">
              <w:rPr>
                <w:rFonts w:cs="Arial"/>
                <w:b/>
                <w:bCs/>
                <w:szCs w:val="20"/>
              </w:rPr>
              <w:t>.</w:t>
            </w:r>
            <w:r>
              <w:rPr>
                <w:rFonts w:cs="Arial"/>
                <w:b/>
                <w:bCs/>
                <w:szCs w:val="20"/>
              </w:rPr>
              <w:t xml:space="preserve"> 1:</w:t>
            </w:r>
            <w:r w:rsidRPr="00F03742">
              <w:rPr>
                <w:rFonts w:cs="Arial"/>
                <w:b/>
                <w:bCs/>
                <w:szCs w:val="20"/>
              </w:rPr>
              <w:t xml:space="preserve"> Výdaje na důchody podle druhu důchodu (civilní sektor)</w:t>
            </w:r>
            <w:r w:rsidRPr="00F03742">
              <w:rPr>
                <w:rFonts w:cs="Arial"/>
                <w:b/>
                <w:bCs/>
                <w:szCs w:val="20"/>
                <w:vertAlign w:val="superscript"/>
              </w:rPr>
              <w:t>*)</w:t>
            </w:r>
          </w:p>
        </w:tc>
      </w:tr>
      <w:tr w:rsidR="009B0CDE" w:rsidRPr="00F03742" w:rsidTr="0040421C">
        <w:trPr>
          <w:trHeight w:val="225"/>
        </w:trPr>
        <w:tc>
          <w:tcPr>
            <w:tcW w:w="1884"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v mil. Kč</w:t>
            </w:r>
          </w:p>
        </w:tc>
        <w:tc>
          <w:tcPr>
            <w:tcW w:w="1567"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832"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832"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832"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973"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1115"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731"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974"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jc w:val="right"/>
              <w:rPr>
                <w:rFonts w:cs="Arial"/>
                <w:sz w:val="16"/>
                <w:szCs w:val="16"/>
              </w:rPr>
            </w:pPr>
            <w:r w:rsidRPr="00F03742">
              <w:rPr>
                <w:rFonts w:cs="Arial"/>
                <w:sz w:val="16"/>
                <w:szCs w:val="16"/>
              </w:rPr>
              <w:t> </w:t>
            </w:r>
          </w:p>
        </w:tc>
      </w:tr>
      <w:tr w:rsidR="009B0CDE" w:rsidRPr="00F03742" w:rsidTr="0040421C">
        <w:trPr>
          <w:trHeight w:val="360"/>
        </w:trPr>
        <w:tc>
          <w:tcPr>
            <w:tcW w:w="1884" w:type="dxa"/>
            <w:vMerge w:val="restart"/>
            <w:tcBorders>
              <w:top w:val="single" w:sz="4" w:space="0" w:color="auto"/>
              <w:left w:val="single" w:sz="4" w:space="0" w:color="auto"/>
              <w:bottom w:val="single" w:sz="4" w:space="0" w:color="000000"/>
              <w:right w:val="single" w:sz="4" w:space="0" w:color="auto"/>
            </w:tcBorders>
            <w:shd w:val="clear" w:color="000000" w:fill="F2DDDC"/>
            <w:noWrap/>
            <w:vAlign w:val="center"/>
            <w:hideMark/>
          </w:tcPr>
          <w:p w:rsidR="009B0CDE" w:rsidRPr="00F03742" w:rsidRDefault="009B0CDE" w:rsidP="0040421C">
            <w:pPr>
              <w:spacing w:line="240" w:lineRule="auto"/>
              <w:jc w:val="center"/>
              <w:rPr>
                <w:rFonts w:cs="Arial"/>
                <w:sz w:val="16"/>
                <w:szCs w:val="16"/>
              </w:rPr>
            </w:pPr>
            <w:r w:rsidRPr="00F03742">
              <w:rPr>
                <w:rFonts w:cs="Arial"/>
                <w:sz w:val="18"/>
                <w:szCs w:val="16"/>
              </w:rPr>
              <w:t>Rok</w:t>
            </w:r>
          </w:p>
        </w:tc>
        <w:tc>
          <w:tcPr>
            <w:tcW w:w="7856" w:type="dxa"/>
            <w:gridSpan w:val="8"/>
            <w:tcBorders>
              <w:top w:val="single" w:sz="4" w:space="0" w:color="auto"/>
              <w:left w:val="nil"/>
              <w:bottom w:val="single" w:sz="4" w:space="0" w:color="auto"/>
              <w:right w:val="single" w:sz="4" w:space="0" w:color="000000"/>
            </w:tcBorders>
            <w:shd w:val="clear" w:color="000000" w:fill="F2DDDC"/>
            <w:noWrap/>
            <w:vAlign w:val="center"/>
            <w:hideMark/>
          </w:tcPr>
          <w:p w:rsidR="009B0CDE" w:rsidRPr="00F03742" w:rsidRDefault="009B0CDE" w:rsidP="0040421C">
            <w:pPr>
              <w:spacing w:line="240" w:lineRule="auto"/>
              <w:jc w:val="center"/>
              <w:rPr>
                <w:rFonts w:cs="Arial"/>
                <w:sz w:val="16"/>
                <w:szCs w:val="16"/>
              </w:rPr>
            </w:pPr>
            <w:r w:rsidRPr="00F03742">
              <w:rPr>
                <w:rFonts w:cs="Arial"/>
                <w:sz w:val="18"/>
                <w:szCs w:val="16"/>
              </w:rPr>
              <w:t>Důchod</w:t>
            </w:r>
          </w:p>
        </w:tc>
      </w:tr>
      <w:tr w:rsidR="009B0CDE" w:rsidRPr="00F03742" w:rsidTr="0040421C">
        <w:trPr>
          <w:trHeight w:val="360"/>
        </w:trPr>
        <w:tc>
          <w:tcPr>
            <w:tcW w:w="1884" w:type="dxa"/>
            <w:vMerge/>
            <w:tcBorders>
              <w:top w:val="single" w:sz="4" w:space="0" w:color="auto"/>
              <w:left w:val="single" w:sz="4" w:space="0" w:color="auto"/>
              <w:bottom w:val="single" w:sz="4" w:space="0" w:color="000000"/>
              <w:right w:val="single" w:sz="4" w:space="0" w:color="auto"/>
            </w:tcBorders>
            <w:vAlign w:val="center"/>
            <w:hideMark/>
          </w:tcPr>
          <w:p w:rsidR="009B0CDE" w:rsidRPr="00F03742" w:rsidRDefault="009B0CDE" w:rsidP="0040421C">
            <w:pPr>
              <w:spacing w:line="240" w:lineRule="auto"/>
              <w:rPr>
                <w:rFonts w:cs="Arial"/>
                <w:sz w:val="16"/>
                <w:szCs w:val="16"/>
              </w:rPr>
            </w:pPr>
          </w:p>
        </w:tc>
        <w:tc>
          <w:tcPr>
            <w:tcW w:w="1567" w:type="dxa"/>
            <w:vMerge w:val="restart"/>
            <w:tcBorders>
              <w:top w:val="nil"/>
              <w:left w:val="single" w:sz="4" w:space="0" w:color="auto"/>
              <w:bottom w:val="single" w:sz="4" w:space="0" w:color="000000"/>
              <w:right w:val="single" w:sz="4" w:space="0" w:color="auto"/>
            </w:tcBorders>
            <w:shd w:val="clear" w:color="000000" w:fill="F2DDDC"/>
            <w:vAlign w:val="center"/>
            <w:hideMark/>
          </w:tcPr>
          <w:p w:rsidR="009B0CDE" w:rsidRPr="00F03742" w:rsidRDefault="009B0CDE" w:rsidP="0040421C">
            <w:pPr>
              <w:spacing w:line="240" w:lineRule="auto"/>
              <w:jc w:val="center"/>
              <w:rPr>
                <w:rFonts w:cs="Arial"/>
                <w:sz w:val="18"/>
                <w:szCs w:val="16"/>
              </w:rPr>
            </w:pPr>
            <w:r w:rsidRPr="00F03742">
              <w:rPr>
                <w:rFonts w:cs="Arial"/>
                <w:sz w:val="18"/>
                <w:szCs w:val="16"/>
              </w:rPr>
              <w:t>starobní</w:t>
            </w:r>
          </w:p>
        </w:tc>
        <w:tc>
          <w:tcPr>
            <w:tcW w:w="2496" w:type="dxa"/>
            <w:gridSpan w:val="3"/>
            <w:tcBorders>
              <w:top w:val="single" w:sz="4" w:space="0" w:color="auto"/>
              <w:left w:val="nil"/>
              <w:bottom w:val="single" w:sz="4" w:space="0" w:color="auto"/>
              <w:right w:val="single" w:sz="4" w:space="0" w:color="000000"/>
            </w:tcBorders>
            <w:shd w:val="clear" w:color="000000" w:fill="F2DDDC"/>
            <w:noWrap/>
            <w:vAlign w:val="bottom"/>
            <w:hideMark/>
          </w:tcPr>
          <w:p w:rsidR="009B0CDE" w:rsidRPr="00F03742" w:rsidRDefault="009B0CDE" w:rsidP="0040421C">
            <w:pPr>
              <w:spacing w:line="240" w:lineRule="auto"/>
              <w:jc w:val="center"/>
              <w:rPr>
                <w:rFonts w:cs="Arial"/>
                <w:sz w:val="18"/>
                <w:szCs w:val="16"/>
              </w:rPr>
            </w:pPr>
            <w:r w:rsidRPr="00F03742">
              <w:rPr>
                <w:rFonts w:cs="Arial"/>
                <w:sz w:val="18"/>
                <w:szCs w:val="16"/>
              </w:rPr>
              <w:t>invalidní pro invaliditu stupně</w:t>
            </w:r>
          </w:p>
        </w:tc>
        <w:tc>
          <w:tcPr>
            <w:tcW w:w="973" w:type="dxa"/>
            <w:vMerge w:val="restart"/>
            <w:tcBorders>
              <w:top w:val="nil"/>
              <w:left w:val="single" w:sz="4" w:space="0" w:color="auto"/>
              <w:bottom w:val="single" w:sz="4" w:space="0" w:color="000000"/>
              <w:right w:val="single" w:sz="4" w:space="0" w:color="auto"/>
            </w:tcBorders>
            <w:shd w:val="clear" w:color="000000" w:fill="F2DDDC"/>
            <w:noWrap/>
            <w:vAlign w:val="center"/>
            <w:hideMark/>
          </w:tcPr>
          <w:p w:rsidR="009B0CDE" w:rsidRPr="00F03742" w:rsidRDefault="009B0CDE" w:rsidP="0040421C">
            <w:pPr>
              <w:spacing w:line="240" w:lineRule="auto"/>
              <w:jc w:val="center"/>
              <w:rPr>
                <w:rFonts w:cs="Arial"/>
                <w:sz w:val="18"/>
                <w:szCs w:val="16"/>
              </w:rPr>
            </w:pPr>
            <w:r w:rsidRPr="00F03742">
              <w:rPr>
                <w:rFonts w:cs="Arial"/>
                <w:sz w:val="18"/>
                <w:szCs w:val="16"/>
              </w:rPr>
              <w:t>vdovský</w:t>
            </w:r>
          </w:p>
        </w:tc>
        <w:tc>
          <w:tcPr>
            <w:tcW w:w="1115" w:type="dxa"/>
            <w:vMerge w:val="restart"/>
            <w:tcBorders>
              <w:top w:val="nil"/>
              <w:left w:val="single" w:sz="4" w:space="0" w:color="auto"/>
              <w:bottom w:val="single" w:sz="4" w:space="0" w:color="000000"/>
              <w:right w:val="single" w:sz="4" w:space="0" w:color="auto"/>
            </w:tcBorders>
            <w:shd w:val="clear" w:color="000000" w:fill="F2DDDC"/>
            <w:noWrap/>
            <w:vAlign w:val="center"/>
            <w:hideMark/>
          </w:tcPr>
          <w:p w:rsidR="009B0CDE" w:rsidRPr="00F03742" w:rsidRDefault="009B0CDE" w:rsidP="0040421C">
            <w:pPr>
              <w:spacing w:line="240" w:lineRule="auto"/>
              <w:jc w:val="center"/>
              <w:rPr>
                <w:rFonts w:cs="Arial"/>
                <w:sz w:val="18"/>
                <w:szCs w:val="16"/>
              </w:rPr>
            </w:pPr>
            <w:r w:rsidRPr="00F03742">
              <w:rPr>
                <w:rFonts w:cs="Arial"/>
                <w:sz w:val="18"/>
                <w:szCs w:val="16"/>
              </w:rPr>
              <w:t>vdovecký</w:t>
            </w:r>
          </w:p>
        </w:tc>
        <w:tc>
          <w:tcPr>
            <w:tcW w:w="731" w:type="dxa"/>
            <w:vMerge w:val="restart"/>
            <w:tcBorders>
              <w:top w:val="nil"/>
              <w:left w:val="single" w:sz="4" w:space="0" w:color="auto"/>
              <w:bottom w:val="single" w:sz="4" w:space="0" w:color="000000"/>
              <w:right w:val="single" w:sz="4" w:space="0" w:color="auto"/>
            </w:tcBorders>
            <w:shd w:val="clear" w:color="000000" w:fill="F2DDDC"/>
            <w:noWrap/>
            <w:vAlign w:val="center"/>
            <w:hideMark/>
          </w:tcPr>
          <w:p w:rsidR="009B0CDE" w:rsidRPr="00F03742" w:rsidRDefault="009B0CDE" w:rsidP="0040421C">
            <w:pPr>
              <w:spacing w:line="240" w:lineRule="auto"/>
              <w:jc w:val="center"/>
              <w:rPr>
                <w:rFonts w:cs="Arial"/>
                <w:sz w:val="18"/>
                <w:szCs w:val="16"/>
              </w:rPr>
            </w:pPr>
            <w:r w:rsidRPr="00F03742">
              <w:rPr>
                <w:rFonts w:cs="Arial"/>
                <w:sz w:val="18"/>
                <w:szCs w:val="16"/>
              </w:rPr>
              <w:t>sirotčí</w:t>
            </w:r>
          </w:p>
        </w:tc>
        <w:tc>
          <w:tcPr>
            <w:tcW w:w="974" w:type="dxa"/>
            <w:vMerge w:val="restart"/>
            <w:tcBorders>
              <w:top w:val="nil"/>
              <w:left w:val="single" w:sz="4" w:space="0" w:color="auto"/>
              <w:bottom w:val="single" w:sz="4" w:space="0" w:color="000000"/>
              <w:right w:val="single" w:sz="4" w:space="0" w:color="auto"/>
            </w:tcBorders>
            <w:shd w:val="clear" w:color="000000" w:fill="F2DDDC"/>
            <w:noWrap/>
            <w:vAlign w:val="center"/>
            <w:hideMark/>
          </w:tcPr>
          <w:p w:rsidR="009B0CDE" w:rsidRPr="00F03742" w:rsidRDefault="009B0CDE" w:rsidP="0040421C">
            <w:pPr>
              <w:spacing w:line="240" w:lineRule="auto"/>
              <w:jc w:val="center"/>
              <w:rPr>
                <w:rFonts w:cs="Arial"/>
                <w:sz w:val="18"/>
                <w:szCs w:val="16"/>
              </w:rPr>
            </w:pPr>
            <w:r w:rsidRPr="00F03742">
              <w:rPr>
                <w:rFonts w:cs="Arial"/>
                <w:sz w:val="18"/>
                <w:szCs w:val="16"/>
              </w:rPr>
              <w:t>Celkem</w:t>
            </w:r>
          </w:p>
        </w:tc>
      </w:tr>
      <w:tr w:rsidR="009B0CDE" w:rsidRPr="00F03742" w:rsidTr="0040421C">
        <w:trPr>
          <w:trHeight w:val="270"/>
        </w:trPr>
        <w:tc>
          <w:tcPr>
            <w:tcW w:w="1884" w:type="dxa"/>
            <w:vMerge/>
            <w:tcBorders>
              <w:top w:val="single" w:sz="4" w:space="0" w:color="auto"/>
              <w:left w:val="single" w:sz="4" w:space="0" w:color="auto"/>
              <w:bottom w:val="single" w:sz="4" w:space="0" w:color="000000"/>
              <w:right w:val="single" w:sz="4" w:space="0" w:color="auto"/>
            </w:tcBorders>
            <w:vAlign w:val="center"/>
            <w:hideMark/>
          </w:tcPr>
          <w:p w:rsidR="009B0CDE" w:rsidRPr="00F03742" w:rsidRDefault="009B0CDE" w:rsidP="0040421C">
            <w:pPr>
              <w:spacing w:line="240" w:lineRule="auto"/>
              <w:rPr>
                <w:rFonts w:cs="Arial"/>
                <w:sz w:val="16"/>
                <w:szCs w:val="16"/>
              </w:rPr>
            </w:pPr>
          </w:p>
        </w:tc>
        <w:tc>
          <w:tcPr>
            <w:tcW w:w="1567" w:type="dxa"/>
            <w:vMerge/>
            <w:tcBorders>
              <w:top w:val="nil"/>
              <w:left w:val="single" w:sz="4" w:space="0" w:color="auto"/>
              <w:bottom w:val="single" w:sz="4" w:space="0" w:color="000000"/>
              <w:right w:val="single" w:sz="4" w:space="0" w:color="auto"/>
            </w:tcBorders>
            <w:vAlign w:val="center"/>
            <w:hideMark/>
          </w:tcPr>
          <w:p w:rsidR="009B0CDE" w:rsidRPr="00F03742" w:rsidRDefault="009B0CDE" w:rsidP="0040421C">
            <w:pPr>
              <w:spacing w:line="240" w:lineRule="auto"/>
              <w:rPr>
                <w:rFonts w:cs="Arial"/>
                <w:sz w:val="16"/>
                <w:szCs w:val="16"/>
              </w:rPr>
            </w:pPr>
          </w:p>
        </w:tc>
        <w:tc>
          <w:tcPr>
            <w:tcW w:w="832" w:type="dxa"/>
            <w:tcBorders>
              <w:top w:val="nil"/>
              <w:left w:val="nil"/>
              <w:bottom w:val="single" w:sz="4" w:space="0" w:color="auto"/>
              <w:right w:val="single" w:sz="4" w:space="0" w:color="auto"/>
            </w:tcBorders>
            <w:shd w:val="clear" w:color="000000" w:fill="F2DDDC"/>
            <w:noWrap/>
            <w:vAlign w:val="bottom"/>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III. </w:t>
            </w:r>
            <w:r w:rsidRPr="00F03742">
              <w:rPr>
                <w:rFonts w:cs="Arial"/>
                <w:sz w:val="18"/>
                <w:szCs w:val="16"/>
                <w:vertAlign w:val="superscript"/>
              </w:rPr>
              <w:t>1)</w:t>
            </w:r>
          </w:p>
        </w:tc>
        <w:tc>
          <w:tcPr>
            <w:tcW w:w="832" w:type="dxa"/>
            <w:tcBorders>
              <w:top w:val="nil"/>
              <w:left w:val="nil"/>
              <w:bottom w:val="single" w:sz="4" w:space="0" w:color="auto"/>
              <w:right w:val="single" w:sz="4" w:space="0" w:color="auto"/>
            </w:tcBorders>
            <w:shd w:val="clear" w:color="000000" w:fill="F2DDDC"/>
            <w:noWrap/>
            <w:vAlign w:val="bottom"/>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II. </w:t>
            </w:r>
            <w:r w:rsidRPr="00F03742">
              <w:rPr>
                <w:rFonts w:cs="Arial"/>
                <w:sz w:val="18"/>
                <w:szCs w:val="16"/>
                <w:vertAlign w:val="superscript"/>
              </w:rPr>
              <w:t>2)</w:t>
            </w:r>
          </w:p>
        </w:tc>
        <w:tc>
          <w:tcPr>
            <w:tcW w:w="832" w:type="dxa"/>
            <w:tcBorders>
              <w:top w:val="nil"/>
              <w:left w:val="nil"/>
              <w:bottom w:val="single" w:sz="4" w:space="0" w:color="auto"/>
              <w:right w:val="single" w:sz="4" w:space="0" w:color="auto"/>
            </w:tcBorders>
            <w:shd w:val="clear" w:color="000000" w:fill="F2DDDC"/>
            <w:noWrap/>
            <w:vAlign w:val="bottom"/>
            <w:hideMark/>
          </w:tcPr>
          <w:p w:rsidR="009B0CDE" w:rsidRPr="00F03742" w:rsidRDefault="009B0CDE" w:rsidP="0040421C">
            <w:pPr>
              <w:spacing w:line="240" w:lineRule="auto"/>
              <w:jc w:val="center"/>
              <w:rPr>
                <w:rFonts w:cs="Arial"/>
                <w:sz w:val="16"/>
                <w:szCs w:val="16"/>
              </w:rPr>
            </w:pPr>
            <w:r w:rsidRPr="00F03742">
              <w:rPr>
                <w:rFonts w:cs="Arial"/>
                <w:sz w:val="16"/>
                <w:szCs w:val="16"/>
              </w:rPr>
              <w:t>I.</w:t>
            </w:r>
          </w:p>
        </w:tc>
        <w:tc>
          <w:tcPr>
            <w:tcW w:w="973" w:type="dxa"/>
            <w:vMerge/>
            <w:tcBorders>
              <w:top w:val="nil"/>
              <w:left w:val="single" w:sz="4" w:space="0" w:color="auto"/>
              <w:bottom w:val="single" w:sz="4" w:space="0" w:color="000000"/>
              <w:right w:val="single" w:sz="4" w:space="0" w:color="auto"/>
            </w:tcBorders>
            <w:vAlign w:val="center"/>
            <w:hideMark/>
          </w:tcPr>
          <w:p w:rsidR="009B0CDE" w:rsidRPr="00F03742" w:rsidRDefault="009B0CDE" w:rsidP="0040421C">
            <w:pPr>
              <w:spacing w:line="240" w:lineRule="auto"/>
              <w:rPr>
                <w:rFonts w:cs="Arial"/>
                <w:sz w:val="16"/>
                <w:szCs w:val="16"/>
              </w:rPr>
            </w:pPr>
          </w:p>
        </w:tc>
        <w:tc>
          <w:tcPr>
            <w:tcW w:w="1115" w:type="dxa"/>
            <w:vMerge/>
            <w:tcBorders>
              <w:top w:val="nil"/>
              <w:left w:val="single" w:sz="4" w:space="0" w:color="auto"/>
              <w:bottom w:val="single" w:sz="4" w:space="0" w:color="000000"/>
              <w:right w:val="single" w:sz="4" w:space="0" w:color="auto"/>
            </w:tcBorders>
            <w:vAlign w:val="center"/>
            <w:hideMark/>
          </w:tcPr>
          <w:p w:rsidR="009B0CDE" w:rsidRPr="00F03742" w:rsidRDefault="009B0CDE" w:rsidP="0040421C">
            <w:pPr>
              <w:spacing w:line="240" w:lineRule="auto"/>
              <w:rPr>
                <w:rFonts w:cs="Arial"/>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9B0CDE" w:rsidRPr="00F03742" w:rsidRDefault="009B0CDE" w:rsidP="0040421C">
            <w:pPr>
              <w:spacing w:line="240" w:lineRule="auto"/>
              <w:rPr>
                <w:rFonts w:cs="Arial"/>
                <w:sz w:val="16"/>
                <w:szCs w:val="16"/>
              </w:rPr>
            </w:pPr>
          </w:p>
        </w:tc>
        <w:tc>
          <w:tcPr>
            <w:tcW w:w="974" w:type="dxa"/>
            <w:vMerge/>
            <w:tcBorders>
              <w:top w:val="nil"/>
              <w:left w:val="single" w:sz="4" w:space="0" w:color="auto"/>
              <w:bottom w:val="single" w:sz="4" w:space="0" w:color="000000"/>
              <w:right w:val="single" w:sz="4" w:space="0" w:color="auto"/>
            </w:tcBorders>
            <w:vAlign w:val="center"/>
            <w:hideMark/>
          </w:tcPr>
          <w:p w:rsidR="009B0CDE" w:rsidRPr="00F03742" w:rsidRDefault="009B0CDE" w:rsidP="0040421C">
            <w:pPr>
              <w:spacing w:line="240" w:lineRule="auto"/>
              <w:rPr>
                <w:rFonts w:cs="Arial"/>
                <w:sz w:val="16"/>
                <w:szCs w:val="16"/>
              </w:rPr>
            </w:pPr>
          </w:p>
        </w:tc>
      </w:tr>
      <w:tr w:rsidR="009B0CDE" w:rsidRPr="00F03742" w:rsidTr="0040421C">
        <w:trPr>
          <w:trHeight w:val="270"/>
        </w:trPr>
        <w:tc>
          <w:tcPr>
            <w:tcW w:w="1884" w:type="dxa"/>
            <w:tcBorders>
              <w:top w:val="nil"/>
              <w:left w:val="single" w:sz="4" w:space="0" w:color="auto"/>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2009</w:t>
            </w:r>
          </w:p>
        </w:tc>
        <w:tc>
          <w:tcPr>
            <w:tcW w:w="1567"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243 636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44 380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16 609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Pr>
                <w:rFonts w:cs="Arial"/>
                <w:sz w:val="16"/>
                <w:szCs w:val="16"/>
              </w:rPr>
              <w:t>-</w:t>
            </w:r>
          </w:p>
        </w:tc>
        <w:tc>
          <w:tcPr>
            <w:tcW w:w="973"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21 576 </w:t>
            </w:r>
          </w:p>
        </w:tc>
        <w:tc>
          <w:tcPr>
            <w:tcW w:w="1115"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2 249 </w:t>
            </w:r>
          </w:p>
        </w:tc>
        <w:tc>
          <w:tcPr>
            <w:tcW w:w="731"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3 254 </w:t>
            </w:r>
          </w:p>
        </w:tc>
        <w:tc>
          <w:tcPr>
            <w:tcW w:w="974"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331 705 </w:t>
            </w:r>
          </w:p>
        </w:tc>
      </w:tr>
      <w:tr w:rsidR="009B0CDE" w:rsidRPr="00F03742" w:rsidTr="0040421C">
        <w:trPr>
          <w:trHeight w:val="270"/>
        </w:trPr>
        <w:tc>
          <w:tcPr>
            <w:tcW w:w="1884" w:type="dxa"/>
            <w:tcBorders>
              <w:top w:val="nil"/>
              <w:left w:val="single" w:sz="4" w:space="0" w:color="auto"/>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2010</w:t>
            </w:r>
          </w:p>
        </w:tc>
        <w:tc>
          <w:tcPr>
            <w:tcW w:w="1567"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265 985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30 870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4 295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12 516 </w:t>
            </w:r>
          </w:p>
        </w:tc>
        <w:tc>
          <w:tcPr>
            <w:tcW w:w="973"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21 018 </w:t>
            </w:r>
          </w:p>
        </w:tc>
        <w:tc>
          <w:tcPr>
            <w:tcW w:w="1115"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2 263 </w:t>
            </w:r>
          </w:p>
        </w:tc>
        <w:tc>
          <w:tcPr>
            <w:tcW w:w="731"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3 214 </w:t>
            </w:r>
          </w:p>
        </w:tc>
        <w:tc>
          <w:tcPr>
            <w:tcW w:w="974"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340 162 </w:t>
            </w:r>
          </w:p>
        </w:tc>
      </w:tr>
      <w:tr w:rsidR="009B0CDE" w:rsidRPr="00F03742" w:rsidTr="0040421C">
        <w:trPr>
          <w:trHeight w:val="270"/>
        </w:trPr>
        <w:tc>
          <w:tcPr>
            <w:tcW w:w="1884" w:type="dxa"/>
            <w:tcBorders>
              <w:top w:val="nil"/>
              <w:left w:val="single" w:sz="4" w:space="0" w:color="auto"/>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2011</w:t>
            </w:r>
          </w:p>
        </w:tc>
        <w:tc>
          <w:tcPr>
            <w:tcW w:w="1567"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284 614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29 504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5 116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12 831 </w:t>
            </w:r>
          </w:p>
        </w:tc>
        <w:tc>
          <w:tcPr>
            <w:tcW w:w="973"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21 483 </w:t>
            </w:r>
          </w:p>
        </w:tc>
        <w:tc>
          <w:tcPr>
            <w:tcW w:w="1115"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2 385 </w:t>
            </w:r>
          </w:p>
        </w:tc>
        <w:tc>
          <w:tcPr>
            <w:tcW w:w="731"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3 301 </w:t>
            </w:r>
          </w:p>
        </w:tc>
        <w:tc>
          <w:tcPr>
            <w:tcW w:w="974"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359 234 </w:t>
            </w:r>
          </w:p>
        </w:tc>
      </w:tr>
      <w:tr w:rsidR="009B0CDE" w:rsidRPr="00F03742" w:rsidTr="0040421C">
        <w:trPr>
          <w:trHeight w:val="270"/>
        </w:trPr>
        <w:tc>
          <w:tcPr>
            <w:tcW w:w="1884" w:type="dxa"/>
            <w:tcBorders>
              <w:top w:val="nil"/>
              <w:left w:val="single" w:sz="4" w:space="0" w:color="auto"/>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2012</w:t>
            </w:r>
          </w:p>
        </w:tc>
        <w:tc>
          <w:tcPr>
            <w:tcW w:w="1567"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295 140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28 067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5 250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12 159 </w:t>
            </w:r>
          </w:p>
        </w:tc>
        <w:tc>
          <w:tcPr>
            <w:tcW w:w="973"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21 463 </w:t>
            </w:r>
          </w:p>
        </w:tc>
        <w:tc>
          <w:tcPr>
            <w:tcW w:w="1115"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2 443 </w:t>
            </w:r>
          </w:p>
        </w:tc>
        <w:tc>
          <w:tcPr>
            <w:tcW w:w="731"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3 341 </w:t>
            </w:r>
          </w:p>
        </w:tc>
        <w:tc>
          <w:tcPr>
            <w:tcW w:w="974"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367 864 </w:t>
            </w:r>
          </w:p>
        </w:tc>
      </w:tr>
      <w:tr w:rsidR="009B0CDE" w:rsidRPr="00F03742" w:rsidTr="0040421C">
        <w:trPr>
          <w:trHeight w:val="270"/>
        </w:trPr>
        <w:tc>
          <w:tcPr>
            <w:tcW w:w="1884" w:type="dxa"/>
            <w:tcBorders>
              <w:top w:val="nil"/>
              <w:left w:val="single" w:sz="4" w:space="0" w:color="auto"/>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2013</w:t>
            </w:r>
          </w:p>
        </w:tc>
        <w:tc>
          <w:tcPr>
            <w:tcW w:w="1567"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300 574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26 903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5 457 </w:t>
            </w:r>
          </w:p>
        </w:tc>
        <w:tc>
          <w:tcPr>
            <w:tcW w:w="832"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11 781 </w:t>
            </w:r>
          </w:p>
        </w:tc>
        <w:tc>
          <w:tcPr>
            <w:tcW w:w="973"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21 935 </w:t>
            </w:r>
          </w:p>
        </w:tc>
        <w:tc>
          <w:tcPr>
            <w:tcW w:w="1115"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2 519 </w:t>
            </w:r>
          </w:p>
        </w:tc>
        <w:tc>
          <w:tcPr>
            <w:tcW w:w="731"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3 166 </w:t>
            </w:r>
          </w:p>
        </w:tc>
        <w:tc>
          <w:tcPr>
            <w:tcW w:w="974" w:type="dxa"/>
            <w:tcBorders>
              <w:top w:val="nil"/>
              <w:left w:val="nil"/>
              <w:bottom w:val="nil"/>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372 335 </w:t>
            </w:r>
          </w:p>
        </w:tc>
      </w:tr>
      <w:tr w:rsidR="009B0CDE" w:rsidRPr="00F03742" w:rsidTr="0040421C">
        <w:trPr>
          <w:trHeight w:val="270"/>
        </w:trPr>
        <w:tc>
          <w:tcPr>
            <w:tcW w:w="1884" w:type="dxa"/>
            <w:tcBorders>
              <w:top w:val="nil"/>
              <w:left w:val="single" w:sz="4" w:space="0" w:color="auto"/>
              <w:bottom w:val="single" w:sz="4" w:space="0" w:color="auto"/>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2014</w:t>
            </w:r>
          </w:p>
        </w:tc>
        <w:tc>
          <w:tcPr>
            <w:tcW w:w="1567" w:type="dxa"/>
            <w:tcBorders>
              <w:top w:val="nil"/>
              <w:left w:val="nil"/>
              <w:bottom w:val="single" w:sz="4" w:space="0" w:color="auto"/>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305 668 </w:t>
            </w:r>
          </w:p>
        </w:tc>
        <w:tc>
          <w:tcPr>
            <w:tcW w:w="832" w:type="dxa"/>
            <w:tcBorders>
              <w:top w:val="nil"/>
              <w:left w:val="nil"/>
              <w:bottom w:val="single" w:sz="4" w:space="0" w:color="auto"/>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26 062 </w:t>
            </w:r>
          </w:p>
        </w:tc>
        <w:tc>
          <w:tcPr>
            <w:tcW w:w="832" w:type="dxa"/>
            <w:tcBorders>
              <w:top w:val="nil"/>
              <w:left w:val="nil"/>
              <w:bottom w:val="single" w:sz="4" w:space="0" w:color="auto"/>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5 608 </w:t>
            </w:r>
          </w:p>
        </w:tc>
        <w:tc>
          <w:tcPr>
            <w:tcW w:w="832" w:type="dxa"/>
            <w:tcBorders>
              <w:top w:val="nil"/>
              <w:left w:val="nil"/>
              <w:bottom w:val="single" w:sz="4" w:space="0" w:color="auto"/>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11 683 </w:t>
            </w:r>
          </w:p>
        </w:tc>
        <w:tc>
          <w:tcPr>
            <w:tcW w:w="973" w:type="dxa"/>
            <w:tcBorders>
              <w:top w:val="nil"/>
              <w:left w:val="nil"/>
              <w:bottom w:val="single" w:sz="4" w:space="0" w:color="auto"/>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21 731 </w:t>
            </w:r>
          </w:p>
        </w:tc>
        <w:tc>
          <w:tcPr>
            <w:tcW w:w="1115" w:type="dxa"/>
            <w:tcBorders>
              <w:top w:val="nil"/>
              <w:left w:val="nil"/>
              <w:bottom w:val="single" w:sz="4" w:space="0" w:color="auto"/>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2 553 </w:t>
            </w:r>
          </w:p>
        </w:tc>
        <w:tc>
          <w:tcPr>
            <w:tcW w:w="731" w:type="dxa"/>
            <w:tcBorders>
              <w:top w:val="nil"/>
              <w:left w:val="nil"/>
              <w:bottom w:val="single" w:sz="4" w:space="0" w:color="auto"/>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3 101 </w:t>
            </w:r>
          </w:p>
        </w:tc>
        <w:tc>
          <w:tcPr>
            <w:tcW w:w="974" w:type="dxa"/>
            <w:tcBorders>
              <w:top w:val="nil"/>
              <w:left w:val="nil"/>
              <w:bottom w:val="single" w:sz="4" w:space="0" w:color="auto"/>
              <w:right w:val="single" w:sz="4" w:space="0" w:color="auto"/>
            </w:tcBorders>
            <w:shd w:val="clear" w:color="000000" w:fill="FFFFFF"/>
            <w:noWrap/>
            <w:vAlign w:val="center"/>
            <w:hideMark/>
          </w:tcPr>
          <w:p w:rsidR="009B0CDE" w:rsidRPr="00F03742" w:rsidRDefault="009B0CDE" w:rsidP="0040421C">
            <w:pPr>
              <w:spacing w:line="240" w:lineRule="auto"/>
              <w:jc w:val="center"/>
              <w:rPr>
                <w:rFonts w:cs="Arial"/>
                <w:sz w:val="16"/>
                <w:szCs w:val="16"/>
              </w:rPr>
            </w:pPr>
            <w:r w:rsidRPr="00F03742">
              <w:rPr>
                <w:rFonts w:cs="Arial"/>
                <w:sz w:val="16"/>
                <w:szCs w:val="16"/>
              </w:rPr>
              <w:t xml:space="preserve">376 406 </w:t>
            </w:r>
          </w:p>
        </w:tc>
      </w:tr>
      <w:tr w:rsidR="009B0CDE" w:rsidRPr="00F03742" w:rsidTr="0040421C">
        <w:trPr>
          <w:trHeight w:val="113"/>
        </w:trPr>
        <w:tc>
          <w:tcPr>
            <w:tcW w:w="4283" w:type="dxa"/>
            <w:gridSpan w:val="3"/>
            <w:tcBorders>
              <w:top w:val="nil"/>
              <w:left w:val="nil"/>
              <w:bottom w:val="nil"/>
              <w:right w:val="nil"/>
            </w:tcBorders>
            <w:shd w:val="clear" w:color="000000" w:fill="FFFFFF"/>
            <w:noWrap/>
            <w:vAlign w:val="bottom"/>
            <w:hideMark/>
          </w:tcPr>
          <w:p w:rsidR="009B0CDE" w:rsidRPr="00F03742" w:rsidRDefault="009B0CDE" w:rsidP="0040421C">
            <w:pPr>
              <w:spacing w:before="100" w:line="240" w:lineRule="auto"/>
              <w:rPr>
                <w:rFonts w:cs="Arial"/>
                <w:sz w:val="16"/>
                <w:szCs w:val="16"/>
              </w:rPr>
            </w:pPr>
            <w:r w:rsidRPr="00F03742">
              <w:rPr>
                <w:rFonts w:cs="Arial"/>
                <w:sz w:val="16"/>
                <w:szCs w:val="16"/>
              </w:rPr>
              <w:t>1) Do roku 2009 výdaje na plné invalidní důchody.</w:t>
            </w:r>
          </w:p>
        </w:tc>
        <w:tc>
          <w:tcPr>
            <w:tcW w:w="832"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832"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973"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1115"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731"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974"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r>
      <w:tr w:rsidR="009B0CDE" w:rsidRPr="00F03742" w:rsidTr="0040421C">
        <w:trPr>
          <w:trHeight w:val="113"/>
        </w:trPr>
        <w:tc>
          <w:tcPr>
            <w:tcW w:w="5115" w:type="dxa"/>
            <w:gridSpan w:val="4"/>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2) Do roku 2009 výdaje na částečné invalidní důchody.</w:t>
            </w:r>
          </w:p>
        </w:tc>
        <w:tc>
          <w:tcPr>
            <w:tcW w:w="832"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973"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1115"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731"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974"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r>
      <w:tr w:rsidR="009B0CDE" w:rsidRPr="00F03742" w:rsidTr="0040421C">
        <w:trPr>
          <w:trHeight w:val="113"/>
        </w:trPr>
        <w:tc>
          <w:tcPr>
            <w:tcW w:w="5947" w:type="dxa"/>
            <w:gridSpan w:val="5"/>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3) Dávky podle předpisů platných před účinností zákona č. 155/1995 Sb.</w:t>
            </w:r>
          </w:p>
        </w:tc>
        <w:tc>
          <w:tcPr>
            <w:tcW w:w="973"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1115"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731"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974"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r>
      <w:tr w:rsidR="009B0CDE" w:rsidRPr="00F03742" w:rsidTr="0040421C">
        <w:trPr>
          <w:trHeight w:val="113"/>
        </w:trPr>
        <w:tc>
          <w:tcPr>
            <w:tcW w:w="8766" w:type="dxa"/>
            <w:gridSpan w:val="8"/>
            <w:tcBorders>
              <w:top w:val="nil"/>
              <w:left w:val="nil"/>
              <w:bottom w:val="nil"/>
              <w:right w:val="nil"/>
            </w:tcBorders>
            <w:shd w:val="clear" w:color="000000" w:fill="FFFFFF"/>
            <w:noWrap/>
            <w:vAlign w:val="bottom"/>
            <w:hideMark/>
          </w:tcPr>
          <w:p w:rsidR="009B0CDE" w:rsidRPr="00F03742" w:rsidRDefault="009B0CDE" w:rsidP="0040421C">
            <w:pPr>
              <w:spacing w:before="20" w:line="240" w:lineRule="auto"/>
              <w:rPr>
                <w:rFonts w:cs="Arial"/>
                <w:sz w:val="16"/>
                <w:szCs w:val="16"/>
              </w:rPr>
            </w:pPr>
            <w:r w:rsidRPr="00F03742">
              <w:rPr>
                <w:rFonts w:cs="Arial"/>
                <w:sz w:val="16"/>
                <w:szCs w:val="16"/>
              </w:rPr>
              <w:t xml:space="preserve">*) </w:t>
            </w:r>
            <w:r>
              <w:rPr>
                <w:rFonts w:cs="Arial"/>
                <w:sz w:val="16"/>
                <w:szCs w:val="16"/>
              </w:rPr>
              <w:t>Č</w:t>
            </w:r>
            <w:r w:rsidRPr="00F03742">
              <w:rPr>
                <w:rFonts w:cs="Arial"/>
                <w:sz w:val="16"/>
                <w:szCs w:val="16"/>
              </w:rPr>
              <w:t>isté výdaje v roce bez záloh poštám na výplatu důchodů. Od roku 1999 bez bezmocnosti - dříve včetně.</w:t>
            </w:r>
          </w:p>
        </w:tc>
        <w:tc>
          <w:tcPr>
            <w:tcW w:w="974"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r>
      <w:tr w:rsidR="009B0CDE" w:rsidRPr="00F03742" w:rsidTr="0040421C">
        <w:trPr>
          <w:trHeight w:val="113"/>
        </w:trPr>
        <w:tc>
          <w:tcPr>
            <w:tcW w:w="9740" w:type="dxa"/>
            <w:gridSpan w:val="9"/>
            <w:tcBorders>
              <w:top w:val="nil"/>
              <w:left w:val="nil"/>
              <w:bottom w:val="nil"/>
              <w:right w:val="nil"/>
            </w:tcBorders>
            <w:shd w:val="clear" w:color="000000" w:fill="FFFFFF"/>
            <w:vAlign w:val="bottom"/>
            <w:hideMark/>
          </w:tcPr>
          <w:p w:rsidR="009B0CDE" w:rsidRDefault="009B0CDE" w:rsidP="0040421C">
            <w:pPr>
              <w:spacing w:before="20" w:line="240" w:lineRule="auto"/>
              <w:rPr>
                <w:rFonts w:cs="Arial"/>
                <w:sz w:val="16"/>
                <w:szCs w:val="16"/>
              </w:rPr>
            </w:pPr>
            <w:r w:rsidRPr="00F03742">
              <w:rPr>
                <w:rFonts w:cs="Arial"/>
                <w:sz w:val="16"/>
                <w:szCs w:val="16"/>
              </w:rPr>
              <w:t xml:space="preserve">   </w:t>
            </w:r>
            <w:r>
              <w:rPr>
                <w:rFonts w:cs="Arial"/>
                <w:sz w:val="16"/>
                <w:szCs w:val="16"/>
              </w:rPr>
              <w:t xml:space="preserve"> </w:t>
            </w:r>
            <w:r w:rsidRPr="00F03742">
              <w:rPr>
                <w:rFonts w:cs="Arial"/>
                <w:sz w:val="16"/>
                <w:szCs w:val="16"/>
              </w:rPr>
              <w:t>Civilní sektor - nejsou zahrnuty údaje týkající se ozbrojených složek Ministerstva obrany ČR, Ministerstva vnitra ČR a Ministerstva</w:t>
            </w:r>
          </w:p>
          <w:p w:rsidR="009B0CDE" w:rsidRPr="00F03742" w:rsidRDefault="009B0CDE" w:rsidP="0040421C">
            <w:pPr>
              <w:spacing w:before="20" w:line="240" w:lineRule="auto"/>
              <w:rPr>
                <w:rFonts w:cs="Arial"/>
                <w:sz w:val="16"/>
                <w:szCs w:val="16"/>
              </w:rPr>
            </w:pPr>
            <w:r>
              <w:rPr>
                <w:rFonts w:cs="Arial"/>
                <w:sz w:val="16"/>
                <w:szCs w:val="16"/>
              </w:rPr>
              <w:t xml:space="preserve">    </w:t>
            </w:r>
            <w:r w:rsidRPr="00F03742">
              <w:rPr>
                <w:rFonts w:cs="Arial"/>
                <w:sz w:val="16"/>
                <w:szCs w:val="16"/>
              </w:rPr>
              <w:t>spravedlnosti ČR.</w:t>
            </w:r>
          </w:p>
        </w:tc>
      </w:tr>
      <w:tr w:rsidR="009B0CDE" w:rsidRPr="00F03742" w:rsidTr="0040421C">
        <w:trPr>
          <w:trHeight w:val="113"/>
        </w:trPr>
        <w:tc>
          <w:tcPr>
            <w:tcW w:w="1884" w:type="dxa"/>
            <w:tcBorders>
              <w:top w:val="nil"/>
              <w:left w:val="nil"/>
              <w:bottom w:val="nil"/>
              <w:right w:val="nil"/>
            </w:tcBorders>
            <w:shd w:val="clear" w:color="000000" w:fill="FFFFFF"/>
            <w:noWrap/>
            <w:vAlign w:val="bottom"/>
            <w:hideMark/>
          </w:tcPr>
          <w:p w:rsidR="009B0CDE" w:rsidRPr="00F03742" w:rsidRDefault="009B0CDE" w:rsidP="0040421C">
            <w:pPr>
              <w:spacing w:before="20" w:line="240" w:lineRule="auto"/>
              <w:rPr>
                <w:rFonts w:cs="Arial"/>
                <w:sz w:val="16"/>
                <w:szCs w:val="16"/>
              </w:rPr>
            </w:pPr>
            <w:r w:rsidRPr="00F03742">
              <w:rPr>
                <w:rFonts w:cs="Arial"/>
                <w:sz w:val="16"/>
                <w:szCs w:val="16"/>
              </w:rPr>
              <w:t>Zdroj dat: ČSSZ</w:t>
            </w:r>
          </w:p>
        </w:tc>
        <w:tc>
          <w:tcPr>
            <w:tcW w:w="1567"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832"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832"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832"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973"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1115"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731"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c>
          <w:tcPr>
            <w:tcW w:w="974" w:type="dxa"/>
            <w:tcBorders>
              <w:top w:val="nil"/>
              <w:left w:val="nil"/>
              <w:bottom w:val="nil"/>
              <w:right w:val="nil"/>
            </w:tcBorders>
            <w:shd w:val="clear" w:color="000000" w:fill="FFFFFF"/>
            <w:noWrap/>
            <w:vAlign w:val="bottom"/>
            <w:hideMark/>
          </w:tcPr>
          <w:p w:rsidR="009B0CDE" w:rsidRPr="00F03742" w:rsidRDefault="009B0CDE" w:rsidP="0040421C">
            <w:pPr>
              <w:spacing w:line="240" w:lineRule="auto"/>
              <w:rPr>
                <w:rFonts w:cs="Arial"/>
                <w:sz w:val="16"/>
                <w:szCs w:val="16"/>
              </w:rPr>
            </w:pPr>
            <w:r w:rsidRPr="00F03742">
              <w:rPr>
                <w:rFonts w:cs="Arial"/>
                <w:sz w:val="16"/>
                <w:szCs w:val="16"/>
              </w:rPr>
              <w:t> </w:t>
            </w:r>
          </w:p>
        </w:tc>
      </w:tr>
    </w:tbl>
    <w:p w:rsidR="009B0CDE" w:rsidRPr="00BD1931" w:rsidRDefault="009B0CDE" w:rsidP="009B0CDE">
      <w:pPr>
        <w:pStyle w:val="Zkladntext"/>
        <w:spacing w:before="600" w:after="360"/>
        <w:rPr>
          <w:rFonts w:ascii="Arial" w:hAnsi="Arial" w:cs="Arial"/>
          <w:b/>
          <w:color w:val="C00000"/>
          <w:sz w:val="28"/>
        </w:rPr>
      </w:pPr>
      <w:r w:rsidRPr="00BD1931">
        <w:rPr>
          <w:rFonts w:ascii="Arial" w:hAnsi="Arial" w:cs="Arial"/>
          <w:b/>
          <w:color w:val="C00000"/>
          <w:sz w:val="28"/>
        </w:rPr>
        <w:t>Počet důchodců</w:t>
      </w:r>
    </w:p>
    <w:p w:rsidR="009B0CDE" w:rsidRDefault="009B0CDE" w:rsidP="009B0CDE">
      <w:pPr>
        <w:pStyle w:val="Zkladntext"/>
        <w:ind w:firstLine="708"/>
        <w:rPr>
          <w:rFonts w:ascii="Arial" w:hAnsi="Arial" w:cs="Arial"/>
          <w:sz w:val="20"/>
        </w:rPr>
      </w:pPr>
      <w:r w:rsidRPr="0002591A">
        <w:rPr>
          <w:rFonts w:ascii="Arial" w:hAnsi="Arial" w:cs="Arial"/>
          <w:sz w:val="20"/>
        </w:rPr>
        <w:t>Celkový počet důchodců se výrazně zvýšil v roce 2011, a to především v důsledku zvýšení počtu starobních důchodců, zejména těch, jimž je vyplácen trvale krácený předčasný starobní důchod. K výrazné změně došlo od roku 2010 i v počtech starobních a invalidních důchodců, neboť od 1. ledna 2010 byl u</w:t>
      </w:r>
      <w:r>
        <w:rPr>
          <w:rFonts w:ascii="Arial" w:hAnsi="Arial" w:cs="Arial"/>
          <w:sz w:val="20"/>
        </w:rPr>
        <w:t> </w:t>
      </w:r>
      <w:r w:rsidRPr="0002591A">
        <w:rPr>
          <w:rFonts w:ascii="Arial" w:hAnsi="Arial" w:cs="Arial"/>
          <w:sz w:val="20"/>
        </w:rPr>
        <w:t>109</w:t>
      </w:r>
      <w:r>
        <w:rPr>
          <w:rFonts w:ascii="Arial" w:hAnsi="Arial" w:cs="Arial"/>
          <w:sz w:val="20"/>
        </w:rPr>
        <w:t> </w:t>
      </w:r>
      <w:r w:rsidRPr="0002591A">
        <w:rPr>
          <w:rFonts w:ascii="Arial" w:hAnsi="Arial" w:cs="Arial"/>
          <w:sz w:val="20"/>
        </w:rPr>
        <w:t>tis. osob starších 65 let ze zákona změněn jejich invalidní důchod na starobní ve stejné výši. Od</w:t>
      </w:r>
      <w:r>
        <w:rPr>
          <w:rFonts w:ascii="Arial" w:hAnsi="Arial" w:cs="Arial"/>
          <w:sz w:val="20"/>
        </w:rPr>
        <w:t> </w:t>
      </w:r>
      <w:r w:rsidRPr="0002591A">
        <w:rPr>
          <w:rFonts w:ascii="Arial" w:hAnsi="Arial" w:cs="Arial"/>
          <w:sz w:val="20"/>
        </w:rPr>
        <w:t>stejného data pak došlo ke zrušení plných a částečných inva</w:t>
      </w:r>
      <w:r>
        <w:rPr>
          <w:rFonts w:ascii="Arial" w:hAnsi="Arial" w:cs="Arial"/>
          <w:sz w:val="20"/>
        </w:rPr>
        <w:t>lidních důchodů a jejich přeměnu</w:t>
      </w:r>
      <w:r w:rsidRPr="0002591A">
        <w:rPr>
          <w:rFonts w:ascii="Arial" w:hAnsi="Arial" w:cs="Arial"/>
          <w:sz w:val="20"/>
        </w:rPr>
        <w:t xml:space="preserve"> na invalidní důchody pro invaliditu I., II. a III. stupně. Pokračovalo snižování počtu žen i mužů pobírajících samostatně vyplácený vdovský nebo vdovecký důchod a snižování počtu sirotčích důchodů. Snižování počtu samostatně vyplácených vdovských a vdoveckých důchodů souvisí s tím, že důchodci využívají možnosti odchodu do předčasného starobního důchodu a samostatný vdovský nebo vdovecký důchod pak pobírají pouze ti, kteří nemají na přímý důchod nárok, nebo pečují o děti (těch však také ubývá, obdobně jako se snižuje počet sirotčích důchodů). Po výrazném nárůstu počtu důchodců v roce 2011 došlo v letech 2012 a</w:t>
      </w:r>
      <w:r>
        <w:rPr>
          <w:rFonts w:ascii="Arial" w:hAnsi="Arial" w:cs="Arial"/>
          <w:sz w:val="20"/>
        </w:rPr>
        <w:t> </w:t>
      </w:r>
      <w:r w:rsidRPr="0002591A">
        <w:rPr>
          <w:rFonts w:ascii="Arial" w:hAnsi="Arial" w:cs="Arial"/>
          <w:sz w:val="20"/>
        </w:rPr>
        <w:t>2014 ke snížení jejich počtu, zejména v důsledku snížení počtu nekrácených starobních důchodů. Rovněž</w:t>
      </w:r>
      <w:r>
        <w:rPr>
          <w:rFonts w:ascii="Arial" w:hAnsi="Arial" w:cs="Arial"/>
          <w:sz w:val="20"/>
        </w:rPr>
        <w:t> </w:t>
      </w:r>
      <w:r w:rsidRPr="0002591A">
        <w:rPr>
          <w:rFonts w:ascii="Arial" w:hAnsi="Arial" w:cs="Arial"/>
          <w:sz w:val="20"/>
        </w:rPr>
        <w:t>počet vdovských a vdoveckých důchodů vyplácených samostatně se nadále snižoval. Postupně se mírně snižuje podíl žen na celkovém počtu důchodců. Zatímco v roce 2009 činil tento pod</w:t>
      </w:r>
      <w:r>
        <w:rPr>
          <w:rFonts w:ascii="Arial" w:hAnsi="Arial" w:cs="Arial"/>
          <w:sz w:val="20"/>
        </w:rPr>
        <w:t>íl 61</w:t>
      </w:r>
      <w:r w:rsidRPr="0002591A">
        <w:rPr>
          <w:rFonts w:ascii="Arial" w:hAnsi="Arial" w:cs="Arial"/>
          <w:sz w:val="20"/>
        </w:rPr>
        <w:t xml:space="preserve"> %, do roku 201</w:t>
      </w:r>
      <w:r>
        <w:rPr>
          <w:rFonts w:ascii="Arial" w:hAnsi="Arial" w:cs="Arial"/>
          <w:sz w:val="20"/>
        </w:rPr>
        <w:t>4 se snížil na 60</w:t>
      </w:r>
      <w:r w:rsidRPr="0002591A">
        <w:rPr>
          <w:rFonts w:ascii="Arial" w:hAnsi="Arial" w:cs="Arial"/>
          <w:sz w:val="20"/>
        </w:rPr>
        <w:t xml:space="preserve"> %. </w:t>
      </w:r>
      <w:r>
        <w:rPr>
          <w:rFonts w:ascii="Arial" w:hAnsi="Arial" w:cs="Arial"/>
          <w:sz w:val="20"/>
        </w:rPr>
        <w:t xml:space="preserve">(viz tabulka č. 2 </w:t>
      </w:r>
      <w:r w:rsidRPr="00E53224">
        <w:rPr>
          <w:rFonts w:ascii="Arial" w:hAnsi="Arial" w:cs="Arial"/>
          <w:sz w:val="20"/>
        </w:rPr>
        <w:t xml:space="preserve">a graf. č. </w:t>
      </w:r>
      <w:r>
        <w:rPr>
          <w:rFonts w:ascii="Arial" w:hAnsi="Arial" w:cs="Arial"/>
          <w:sz w:val="20"/>
        </w:rPr>
        <w:t>1).</w:t>
      </w:r>
    </w:p>
    <w:p w:rsidR="009B0CDE" w:rsidRDefault="009B0CDE" w:rsidP="009B0CDE">
      <w:pPr>
        <w:pStyle w:val="Zkladntext"/>
        <w:rPr>
          <w:rFonts w:ascii="Arial" w:hAnsi="Arial" w:cs="Arial"/>
          <w:sz w:val="20"/>
        </w:rPr>
      </w:pPr>
    </w:p>
    <w:tbl>
      <w:tblPr>
        <w:tblW w:w="10774" w:type="dxa"/>
        <w:tblInd w:w="-356" w:type="dxa"/>
        <w:tblLayout w:type="fixed"/>
        <w:tblCellMar>
          <w:left w:w="70" w:type="dxa"/>
          <w:right w:w="70" w:type="dxa"/>
        </w:tblCellMar>
        <w:tblLook w:val="04A0"/>
      </w:tblPr>
      <w:tblGrid>
        <w:gridCol w:w="710"/>
        <w:gridCol w:w="850"/>
        <w:gridCol w:w="851"/>
        <w:gridCol w:w="850"/>
        <w:gridCol w:w="851"/>
        <w:gridCol w:w="850"/>
        <w:gridCol w:w="993"/>
        <w:gridCol w:w="708"/>
        <w:gridCol w:w="709"/>
        <w:gridCol w:w="709"/>
        <w:gridCol w:w="992"/>
        <w:gridCol w:w="851"/>
        <w:gridCol w:w="850"/>
      </w:tblGrid>
      <w:tr w:rsidR="009B0CDE" w:rsidRPr="006A04B8" w:rsidTr="0040421C">
        <w:trPr>
          <w:trHeight w:val="403"/>
        </w:trPr>
        <w:tc>
          <w:tcPr>
            <w:tcW w:w="10774" w:type="dxa"/>
            <w:gridSpan w:val="13"/>
            <w:tcBorders>
              <w:top w:val="nil"/>
              <w:left w:val="nil"/>
              <w:bottom w:val="nil"/>
              <w:right w:val="nil"/>
            </w:tcBorders>
            <w:shd w:val="clear" w:color="000000" w:fill="FFFFFF"/>
            <w:vAlign w:val="bottom"/>
            <w:hideMark/>
          </w:tcPr>
          <w:p w:rsidR="009B0CDE" w:rsidRPr="006A04B8" w:rsidRDefault="009B0CDE" w:rsidP="0040421C">
            <w:pPr>
              <w:spacing w:line="240" w:lineRule="auto"/>
              <w:rPr>
                <w:rFonts w:cs="Arial"/>
                <w:b/>
                <w:bCs/>
                <w:sz w:val="18"/>
                <w:szCs w:val="18"/>
              </w:rPr>
            </w:pPr>
            <w:r w:rsidRPr="006A04B8">
              <w:rPr>
                <w:rFonts w:cs="Arial"/>
                <w:b/>
                <w:bCs/>
                <w:sz w:val="18"/>
                <w:szCs w:val="18"/>
              </w:rPr>
              <w:t>Tab. 2: Poč</w:t>
            </w:r>
            <w:r>
              <w:rPr>
                <w:rFonts w:cs="Arial"/>
                <w:b/>
                <w:bCs/>
                <w:sz w:val="18"/>
                <w:szCs w:val="18"/>
              </w:rPr>
              <w:t>et důchodců podle druhu důchodu</w:t>
            </w:r>
            <w:r w:rsidRPr="006A04B8">
              <w:rPr>
                <w:rFonts w:cs="Arial"/>
                <w:b/>
                <w:bCs/>
                <w:sz w:val="18"/>
                <w:szCs w:val="18"/>
              </w:rPr>
              <w:t xml:space="preserve"> v letech 2009 - 2014 </w:t>
            </w:r>
            <w:r w:rsidRPr="006A04B8">
              <w:rPr>
                <w:rFonts w:cs="Arial"/>
                <w:b/>
                <w:bCs/>
                <w:sz w:val="18"/>
                <w:szCs w:val="18"/>
                <w:vertAlign w:val="superscript"/>
              </w:rPr>
              <w:t>*)</w:t>
            </w:r>
          </w:p>
        </w:tc>
      </w:tr>
      <w:tr w:rsidR="009B0CDE" w:rsidRPr="006A04B8" w:rsidTr="0040421C">
        <w:trPr>
          <w:trHeight w:val="300"/>
        </w:trPr>
        <w:tc>
          <w:tcPr>
            <w:tcW w:w="3261" w:type="dxa"/>
            <w:gridSpan w:val="4"/>
            <w:tcBorders>
              <w:top w:val="nil"/>
              <w:left w:val="nil"/>
              <w:bottom w:val="single" w:sz="4" w:space="0" w:color="auto"/>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v tis.</w:t>
            </w:r>
          </w:p>
        </w:tc>
        <w:tc>
          <w:tcPr>
            <w:tcW w:w="851"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0"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993"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708"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709"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709"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992"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1"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0"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r>
      <w:tr w:rsidR="009B0CDE" w:rsidRPr="006A04B8" w:rsidTr="0040421C">
        <w:trPr>
          <w:trHeight w:val="375"/>
        </w:trPr>
        <w:tc>
          <w:tcPr>
            <w:tcW w:w="710" w:type="dxa"/>
            <w:vMerge w:val="restart"/>
            <w:tcBorders>
              <w:top w:val="nil"/>
              <w:left w:val="single" w:sz="4" w:space="0" w:color="auto"/>
              <w:bottom w:val="single" w:sz="4" w:space="0" w:color="000000"/>
              <w:right w:val="single" w:sz="4" w:space="0" w:color="auto"/>
            </w:tcBorders>
            <w:shd w:val="clear" w:color="000000" w:fill="F2DDDC"/>
            <w:noWrap/>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Rok</w:t>
            </w:r>
          </w:p>
        </w:tc>
        <w:tc>
          <w:tcPr>
            <w:tcW w:w="4252" w:type="dxa"/>
            <w:gridSpan w:val="5"/>
            <w:tcBorders>
              <w:top w:val="single" w:sz="4" w:space="0" w:color="auto"/>
              <w:left w:val="nil"/>
              <w:bottom w:val="single" w:sz="4" w:space="0" w:color="auto"/>
              <w:right w:val="single" w:sz="4" w:space="0" w:color="000000"/>
            </w:tcBorders>
            <w:shd w:val="clear" w:color="000000" w:fill="F2DDDC"/>
            <w:noWrap/>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Starobní</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2DDDC"/>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 xml:space="preserve">Poměrný starobní </w:t>
            </w:r>
            <w:r w:rsidRPr="006A04B8">
              <w:rPr>
                <w:rFonts w:cs="Arial"/>
                <w:sz w:val="18"/>
                <w:szCs w:val="18"/>
                <w:vertAlign w:val="superscript"/>
              </w:rPr>
              <w:t>5)</w:t>
            </w:r>
          </w:p>
        </w:tc>
        <w:tc>
          <w:tcPr>
            <w:tcW w:w="2126" w:type="dxa"/>
            <w:gridSpan w:val="3"/>
            <w:tcBorders>
              <w:top w:val="single" w:sz="4" w:space="0" w:color="auto"/>
              <w:left w:val="nil"/>
              <w:bottom w:val="nil"/>
              <w:right w:val="single" w:sz="4" w:space="0" w:color="000000"/>
            </w:tcBorders>
            <w:shd w:val="clear" w:color="000000" w:fill="F2DDDC"/>
            <w:noWrap/>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Invalidní</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2DDDC"/>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Vdovský</w:t>
            </w:r>
            <w:r w:rsidRPr="006A04B8">
              <w:rPr>
                <w:rFonts w:cs="Arial"/>
                <w:sz w:val="18"/>
                <w:szCs w:val="18"/>
              </w:rPr>
              <w:br/>
              <w:t>a</w:t>
            </w:r>
            <w:r w:rsidRPr="006A04B8">
              <w:rPr>
                <w:rFonts w:cs="Arial"/>
                <w:sz w:val="18"/>
                <w:szCs w:val="18"/>
              </w:rPr>
              <w:br/>
              <w:t xml:space="preserve">vdovecký </w:t>
            </w:r>
            <w:r w:rsidRPr="006A04B8">
              <w:rPr>
                <w:rFonts w:cs="Arial"/>
                <w:sz w:val="18"/>
                <w:szCs w:val="18"/>
                <w:vertAlign w:val="superscript"/>
              </w:rPr>
              <w:t>8)</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2DDDC"/>
            <w:noWrap/>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Sirotčí</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2DDDC"/>
            <w:noWrap/>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Celkem</w:t>
            </w:r>
          </w:p>
        </w:tc>
      </w:tr>
      <w:tr w:rsidR="009B0CDE" w:rsidRPr="006A04B8" w:rsidTr="0040421C">
        <w:trPr>
          <w:trHeight w:val="330"/>
        </w:trPr>
        <w:tc>
          <w:tcPr>
            <w:tcW w:w="710" w:type="dxa"/>
            <w:vMerge/>
            <w:tcBorders>
              <w:top w:val="nil"/>
              <w:left w:val="single" w:sz="4" w:space="0" w:color="auto"/>
              <w:bottom w:val="single" w:sz="4" w:space="0" w:color="000000"/>
              <w:right w:val="single" w:sz="4" w:space="0" w:color="auto"/>
            </w:tcBorders>
            <w:vAlign w:val="center"/>
            <w:hideMark/>
          </w:tcPr>
          <w:p w:rsidR="009B0CDE" w:rsidRPr="006A04B8" w:rsidRDefault="009B0CDE" w:rsidP="0040421C">
            <w:pPr>
              <w:spacing w:line="240" w:lineRule="auto"/>
              <w:rPr>
                <w:rFonts w:cs="Arial"/>
                <w:sz w:val="18"/>
                <w:szCs w:val="18"/>
              </w:rPr>
            </w:pPr>
          </w:p>
        </w:tc>
        <w:tc>
          <w:tcPr>
            <w:tcW w:w="850" w:type="dxa"/>
            <w:vMerge w:val="restart"/>
            <w:tcBorders>
              <w:top w:val="nil"/>
              <w:left w:val="single" w:sz="4" w:space="0" w:color="auto"/>
              <w:bottom w:val="single" w:sz="4" w:space="0" w:color="000000"/>
              <w:right w:val="nil"/>
            </w:tcBorders>
            <w:shd w:val="clear" w:color="000000" w:fill="F2DDDC"/>
            <w:noWrap/>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celkem</w:t>
            </w:r>
          </w:p>
        </w:tc>
        <w:tc>
          <w:tcPr>
            <w:tcW w:w="1701" w:type="dxa"/>
            <w:gridSpan w:val="2"/>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nekrácený</w:t>
            </w:r>
          </w:p>
        </w:tc>
        <w:tc>
          <w:tcPr>
            <w:tcW w:w="1701" w:type="dxa"/>
            <w:gridSpan w:val="2"/>
            <w:tcBorders>
              <w:top w:val="single" w:sz="4" w:space="0" w:color="auto"/>
              <w:left w:val="nil"/>
              <w:bottom w:val="single" w:sz="4" w:space="0" w:color="auto"/>
              <w:right w:val="single" w:sz="4" w:space="0" w:color="000000"/>
            </w:tcBorders>
            <w:shd w:val="clear" w:color="000000" w:fill="F2DDDC"/>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krácený</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B0CDE" w:rsidRPr="006A04B8" w:rsidRDefault="009B0CDE" w:rsidP="0040421C">
            <w:pPr>
              <w:spacing w:line="240" w:lineRule="auto"/>
              <w:rPr>
                <w:rFonts w:cs="Arial"/>
                <w:sz w:val="18"/>
                <w:szCs w:val="18"/>
              </w:rPr>
            </w:pPr>
          </w:p>
        </w:tc>
        <w:tc>
          <w:tcPr>
            <w:tcW w:w="2126" w:type="dxa"/>
            <w:gridSpan w:val="3"/>
            <w:tcBorders>
              <w:top w:val="nil"/>
              <w:left w:val="nil"/>
              <w:bottom w:val="single" w:sz="4" w:space="0" w:color="auto"/>
              <w:right w:val="single" w:sz="4" w:space="0" w:color="000000"/>
            </w:tcBorders>
            <w:shd w:val="clear" w:color="000000" w:fill="F2DDDC"/>
            <w:noWrap/>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pro invaliditu stupně</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B0CDE" w:rsidRPr="006A04B8" w:rsidRDefault="009B0CDE" w:rsidP="0040421C">
            <w:pPr>
              <w:spacing w:line="240" w:lineRule="auto"/>
              <w:rPr>
                <w:rFonts w:cs="Arial"/>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B0CDE" w:rsidRPr="006A04B8" w:rsidRDefault="009B0CDE" w:rsidP="0040421C">
            <w:pPr>
              <w:spacing w:line="240" w:lineRule="auto"/>
              <w:rPr>
                <w:rFonts w:cs="Arial"/>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B0CDE" w:rsidRPr="006A04B8" w:rsidRDefault="009B0CDE" w:rsidP="0040421C">
            <w:pPr>
              <w:spacing w:line="240" w:lineRule="auto"/>
              <w:rPr>
                <w:rFonts w:cs="Arial"/>
                <w:sz w:val="18"/>
                <w:szCs w:val="18"/>
              </w:rPr>
            </w:pPr>
          </w:p>
        </w:tc>
      </w:tr>
      <w:tr w:rsidR="009B0CDE" w:rsidRPr="006A04B8" w:rsidTr="0040421C">
        <w:trPr>
          <w:trHeight w:val="465"/>
        </w:trPr>
        <w:tc>
          <w:tcPr>
            <w:tcW w:w="710" w:type="dxa"/>
            <w:vMerge/>
            <w:tcBorders>
              <w:top w:val="nil"/>
              <w:left w:val="single" w:sz="4" w:space="0" w:color="auto"/>
              <w:bottom w:val="single" w:sz="4" w:space="0" w:color="000000"/>
              <w:right w:val="single" w:sz="4" w:space="0" w:color="auto"/>
            </w:tcBorders>
            <w:vAlign w:val="center"/>
            <w:hideMark/>
          </w:tcPr>
          <w:p w:rsidR="009B0CDE" w:rsidRPr="006A04B8" w:rsidRDefault="009B0CDE" w:rsidP="0040421C">
            <w:pPr>
              <w:spacing w:line="240" w:lineRule="auto"/>
              <w:rPr>
                <w:rFonts w:cs="Arial"/>
                <w:sz w:val="18"/>
                <w:szCs w:val="18"/>
              </w:rPr>
            </w:pPr>
          </w:p>
        </w:tc>
        <w:tc>
          <w:tcPr>
            <w:tcW w:w="850" w:type="dxa"/>
            <w:vMerge/>
            <w:tcBorders>
              <w:top w:val="nil"/>
              <w:left w:val="single" w:sz="4" w:space="0" w:color="auto"/>
              <w:bottom w:val="single" w:sz="4" w:space="0" w:color="000000"/>
              <w:right w:val="nil"/>
            </w:tcBorders>
            <w:vAlign w:val="center"/>
            <w:hideMark/>
          </w:tcPr>
          <w:p w:rsidR="009B0CDE" w:rsidRPr="006A04B8" w:rsidRDefault="009B0CDE" w:rsidP="0040421C">
            <w:pPr>
              <w:spacing w:line="240" w:lineRule="auto"/>
              <w:rPr>
                <w:rFonts w:cs="Arial"/>
                <w:sz w:val="18"/>
                <w:szCs w:val="18"/>
              </w:rPr>
            </w:pPr>
          </w:p>
        </w:tc>
        <w:tc>
          <w:tcPr>
            <w:tcW w:w="851" w:type="dxa"/>
            <w:tcBorders>
              <w:top w:val="nil"/>
              <w:left w:val="single" w:sz="4" w:space="0" w:color="auto"/>
              <w:bottom w:val="single" w:sz="4" w:space="0" w:color="auto"/>
              <w:right w:val="single" w:sz="4" w:space="0" w:color="auto"/>
            </w:tcBorders>
            <w:shd w:val="clear" w:color="000000" w:fill="F2DDDC"/>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 xml:space="preserve">k věk. </w:t>
            </w:r>
            <w:r w:rsidRPr="006A04B8">
              <w:rPr>
                <w:rFonts w:cs="Arial"/>
                <w:sz w:val="18"/>
                <w:szCs w:val="18"/>
              </w:rPr>
              <w:br/>
              <w:t xml:space="preserve">hr. </w:t>
            </w:r>
            <w:r w:rsidRPr="006A04B8">
              <w:rPr>
                <w:rFonts w:cs="Arial"/>
                <w:sz w:val="18"/>
                <w:szCs w:val="18"/>
                <w:vertAlign w:val="superscript"/>
              </w:rPr>
              <w:t>1)</w:t>
            </w:r>
          </w:p>
        </w:tc>
        <w:tc>
          <w:tcPr>
            <w:tcW w:w="850" w:type="dxa"/>
            <w:tcBorders>
              <w:top w:val="nil"/>
              <w:left w:val="nil"/>
              <w:bottom w:val="single" w:sz="4" w:space="0" w:color="auto"/>
              <w:right w:val="single" w:sz="4" w:space="0" w:color="auto"/>
            </w:tcBorders>
            <w:shd w:val="clear" w:color="000000" w:fill="F2DDDC"/>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 xml:space="preserve">po inval. </w:t>
            </w:r>
            <w:r w:rsidRPr="006A04B8">
              <w:rPr>
                <w:rFonts w:cs="Arial"/>
                <w:sz w:val="18"/>
                <w:szCs w:val="18"/>
                <w:vertAlign w:val="superscript"/>
              </w:rPr>
              <w:t>2)</w:t>
            </w:r>
          </w:p>
        </w:tc>
        <w:tc>
          <w:tcPr>
            <w:tcW w:w="851" w:type="dxa"/>
            <w:tcBorders>
              <w:top w:val="nil"/>
              <w:left w:val="nil"/>
              <w:bottom w:val="single" w:sz="4" w:space="0" w:color="auto"/>
              <w:right w:val="single" w:sz="4" w:space="0" w:color="auto"/>
            </w:tcBorders>
            <w:shd w:val="clear" w:color="000000" w:fill="F2DDDC"/>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trvale</w:t>
            </w:r>
            <w:r w:rsidRPr="006A04B8">
              <w:rPr>
                <w:rFonts w:cs="Arial"/>
                <w:sz w:val="18"/>
                <w:szCs w:val="18"/>
                <w:vertAlign w:val="superscript"/>
              </w:rPr>
              <w:t xml:space="preserve"> 3)</w:t>
            </w:r>
          </w:p>
        </w:tc>
        <w:tc>
          <w:tcPr>
            <w:tcW w:w="850" w:type="dxa"/>
            <w:tcBorders>
              <w:top w:val="nil"/>
              <w:left w:val="nil"/>
              <w:bottom w:val="single" w:sz="4" w:space="0" w:color="auto"/>
              <w:right w:val="single" w:sz="4" w:space="0" w:color="auto"/>
            </w:tcBorders>
            <w:shd w:val="clear" w:color="000000" w:fill="F2DDDC"/>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 xml:space="preserve">dočasně </w:t>
            </w:r>
            <w:r w:rsidRPr="006A04B8">
              <w:rPr>
                <w:rFonts w:cs="Arial"/>
                <w:sz w:val="18"/>
                <w:szCs w:val="18"/>
                <w:vertAlign w:val="superscript"/>
              </w:rPr>
              <w:t>4)</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B0CDE" w:rsidRPr="006A04B8" w:rsidRDefault="009B0CDE" w:rsidP="0040421C">
            <w:pPr>
              <w:spacing w:line="240" w:lineRule="auto"/>
              <w:rPr>
                <w:rFonts w:cs="Arial"/>
                <w:sz w:val="18"/>
                <w:szCs w:val="18"/>
              </w:rPr>
            </w:pPr>
          </w:p>
        </w:tc>
        <w:tc>
          <w:tcPr>
            <w:tcW w:w="708" w:type="dxa"/>
            <w:tcBorders>
              <w:top w:val="nil"/>
              <w:left w:val="nil"/>
              <w:bottom w:val="single" w:sz="4" w:space="0" w:color="auto"/>
              <w:right w:val="nil"/>
            </w:tcBorders>
            <w:shd w:val="clear" w:color="000000" w:fill="F2DDDC"/>
            <w:noWrap/>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III.</w:t>
            </w:r>
            <w:r w:rsidRPr="006A04B8">
              <w:rPr>
                <w:rFonts w:cs="Arial"/>
                <w:sz w:val="18"/>
                <w:szCs w:val="18"/>
                <w:vertAlign w:val="superscript"/>
              </w:rPr>
              <w:t xml:space="preserve"> 6)</w:t>
            </w:r>
          </w:p>
        </w:tc>
        <w:tc>
          <w:tcPr>
            <w:tcW w:w="709" w:type="dxa"/>
            <w:tcBorders>
              <w:top w:val="nil"/>
              <w:left w:val="single" w:sz="4" w:space="0" w:color="auto"/>
              <w:bottom w:val="single" w:sz="4" w:space="0" w:color="auto"/>
              <w:right w:val="single" w:sz="4" w:space="0" w:color="auto"/>
            </w:tcBorders>
            <w:shd w:val="clear" w:color="000000" w:fill="F2DDDC"/>
            <w:noWrap/>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 xml:space="preserve">II. </w:t>
            </w:r>
            <w:r w:rsidRPr="006A04B8">
              <w:rPr>
                <w:rFonts w:cs="Arial"/>
                <w:sz w:val="18"/>
                <w:szCs w:val="18"/>
                <w:vertAlign w:val="superscript"/>
              </w:rPr>
              <w:t>7)</w:t>
            </w:r>
          </w:p>
        </w:tc>
        <w:tc>
          <w:tcPr>
            <w:tcW w:w="709" w:type="dxa"/>
            <w:tcBorders>
              <w:top w:val="nil"/>
              <w:left w:val="nil"/>
              <w:bottom w:val="single" w:sz="4" w:space="0" w:color="auto"/>
              <w:right w:val="single" w:sz="4" w:space="0" w:color="auto"/>
            </w:tcBorders>
            <w:shd w:val="clear" w:color="000000" w:fill="F2DDDC"/>
            <w:noWrap/>
            <w:vAlign w:val="center"/>
            <w:hideMark/>
          </w:tcPr>
          <w:p w:rsidR="009B0CDE" w:rsidRPr="006A04B8" w:rsidRDefault="009B0CDE" w:rsidP="0040421C">
            <w:pPr>
              <w:spacing w:line="240" w:lineRule="auto"/>
              <w:jc w:val="center"/>
              <w:rPr>
                <w:rFonts w:cs="Arial"/>
                <w:sz w:val="18"/>
                <w:szCs w:val="18"/>
              </w:rPr>
            </w:pPr>
            <w:r w:rsidRPr="006A04B8">
              <w:rPr>
                <w:rFonts w:cs="Arial"/>
                <w:sz w:val="18"/>
                <w:szCs w:val="18"/>
              </w:rPr>
              <w:t>I.</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B0CDE" w:rsidRPr="006A04B8" w:rsidRDefault="009B0CDE" w:rsidP="0040421C">
            <w:pPr>
              <w:spacing w:line="240" w:lineRule="auto"/>
              <w:rPr>
                <w:rFonts w:cs="Arial"/>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B0CDE" w:rsidRPr="006A04B8" w:rsidRDefault="009B0CDE" w:rsidP="0040421C">
            <w:pPr>
              <w:spacing w:line="240" w:lineRule="auto"/>
              <w:rPr>
                <w:rFonts w:cs="Arial"/>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B0CDE" w:rsidRPr="006A04B8" w:rsidRDefault="009B0CDE" w:rsidP="0040421C">
            <w:pPr>
              <w:spacing w:line="240" w:lineRule="auto"/>
              <w:rPr>
                <w:rFonts w:cs="Arial"/>
                <w:sz w:val="18"/>
                <w:szCs w:val="18"/>
              </w:rPr>
            </w:pPr>
          </w:p>
        </w:tc>
      </w:tr>
      <w:tr w:rsidR="009B0CDE" w:rsidRPr="006A04B8" w:rsidTr="0040421C">
        <w:trPr>
          <w:trHeight w:val="300"/>
        </w:trPr>
        <w:tc>
          <w:tcPr>
            <w:tcW w:w="1077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9B0CDE" w:rsidRPr="006A04B8" w:rsidRDefault="009B0CDE" w:rsidP="0040421C">
            <w:pPr>
              <w:spacing w:line="240" w:lineRule="auto"/>
              <w:jc w:val="center"/>
              <w:rPr>
                <w:rFonts w:cs="Arial"/>
                <w:sz w:val="18"/>
                <w:szCs w:val="18"/>
              </w:rPr>
            </w:pPr>
            <w:r w:rsidRPr="0051774C">
              <w:rPr>
                <w:rFonts w:cs="Arial"/>
                <w:sz w:val="16"/>
                <w:szCs w:val="18"/>
              </w:rPr>
              <w:t>celkem</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2009</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2 093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1 698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392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15 </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370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216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w:t>
            </w:r>
            <w:r>
              <w:rPr>
                <w:rFonts w:cs="Arial"/>
                <w:sz w:val="16"/>
                <w:szCs w:val="16"/>
              </w:rPr>
              <w:t>-</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49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47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2 790 </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2010</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2 246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1 709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108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425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14 </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244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55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167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47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46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2 819 </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2011</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2 327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1 716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109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499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13 </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228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58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159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42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46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2 873 </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2012</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2 329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1 695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110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521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12 </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216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63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160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40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46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2 866 </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2013</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2 329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1 675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110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541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11 </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206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66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161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39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45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2 858 </w:t>
            </w:r>
          </w:p>
        </w:tc>
      </w:tr>
      <w:tr w:rsidR="009B0CDE" w:rsidRPr="006A04B8" w:rsidTr="0040421C">
        <w:trPr>
          <w:trHeight w:val="24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2014</w:t>
            </w:r>
          </w:p>
        </w:tc>
        <w:tc>
          <w:tcPr>
            <w:tcW w:w="850"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2 345 </w:t>
            </w:r>
          </w:p>
        </w:tc>
        <w:tc>
          <w:tcPr>
            <w:tcW w:w="851"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1 669 </w:t>
            </w:r>
          </w:p>
        </w:tc>
        <w:tc>
          <w:tcPr>
            <w:tcW w:w="850"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110 </w:t>
            </w:r>
          </w:p>
        </w:tc>
        <w:tc>
          <w:tcPr>
            <w:tcW w:w="851"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563 </w:t>
            </w:r>
          </w:p>
        </w:tc>
        <w:tc>
          <w:tcPr>
            <w:tcW w:w="850"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 </w:t>
            </w:r>
          </w:p>
        </w:tc>
        <w:tc>
          <w:tcPr>
            <w:tcW w:w="993"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10 </w:t>
            </w:r>
          </w:p>
        </w:tc>
        <w:tc>
          <w:tcPr>
            <w:tcW w:w="708"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199 </w:t>
            </w:r>
          </w:p>
        </w:tc>
        <w:tc>
          <w:tcPr>
            <w:tcW w:w="709"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67 </w:t>
            </w:r>
          </w:p>
        </w:tc>
        <w:tc>
          <w:tcPr>
            <w:tcW w:w="709"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162 </w:t>
            </w:r>
          </w:p>
        </w:tc>
        <w:tc>
          <w:tcPr>
            <w:tcW w:w="992"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36 </w:t>
            </w:r>
          </w:p>
        </w:tc>
        <w:tc>
          <w:tcPr>
            <w:tcW w:w="851"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44 </w:t>
            </w:r>
          </w:p>
        </w:tc>
        <w:tc>
          <w:tcPr>
            <w:tcW w:w="850"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2 863 </w:t>
            </w:r>
          </w:p>
        </w:tc>
      </w:tr>
      <w:tr w:rsidR="009B0CDE" w:rsidRPr="006A04B8" w:rsidTr="0040421C">
        <w:trPr>
          <w:trHeight w:val="300"/>
        </w:trPr>
        <w:tc>
          <w:tcPr>
            <w:tcW w:w="1077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muži</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2009</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760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601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w:t>
            </w:r>
            <w:r w:rsidRPr="006A04B8">
              <w:rPr>
                <w:rFonts w:cs="Arial"/>
                <w:sz w:val="16"/>
                <w:szCs w:val="16"/>
              </w:rPr>
              <w:t>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158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2</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185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114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w:t>
            </w:r>
            <w:r w:rsidRPr="006A04B8">
              <w:rPr>
                <w:rFonts w:cs="Arial"/>
                <w:sz w:val="16"/>
                <w:szCs w:val="16"/>
              </w:rPr>
              <w:t>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7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21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1 089 </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2010</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832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611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46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174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2</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129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29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88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7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20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1 108 </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2011</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873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615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46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210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2</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120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31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84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7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22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1 139 </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2012</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880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47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221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2</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114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34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82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7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22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1 141 </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2013</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885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608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47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230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2</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110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35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82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7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22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1 142 </w:t>
            </w:r>
          </w:p>
        </w:tc>
      </w:tr>
      <w:tr w:rsidR="009B0CDE" w:rsidRPr="006A04B8" w:rsidTr="0040421C">
        <w:trPr>
          <w:trHeight w:val="24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2014</w:t>
            </w:r>
          </w:p>
        </w:tc>
        <w:tc>
          <w:tcPr>
            <w:tcW w:w="850"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897 </w:t>
            </w:r>
          </w:p>
        </w:tc>
        <w:tc>
          <w:tcPr>
            <w:tcW w:w="851"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609 </w:t>
            </w:r>
          </w:p>
        </w:tc>
        <w:tc>
          <w:tcPr>
            <w:tcW w:w="850"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46 </w:t>
            </w:r>
          </w:p>
        </w:tc>
        <w:tc>
          <w:tcPr>
            <w:tcW w:w="851"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240 </w:t>
            </w:r>
          </w:p>
        </w:tc>
        <w:tc>
          <w:tcPr>
            <w:tcW w:w="850"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w:t>
            </w:r>
          </w:p>
        </w:tc>
        <w:tc>
          <w:tcPr>
            <w:tcW w:w="993"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106 </w:t>
            </w:r>
          </w:p>
        </w:tc>
        <w:tc>
          <w:tcPr>
            <w:tcW w:w="709"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36 </w:t>
            </w:r>
          </w:p>
        </w:tc>
        <w:tc>
          <w:tcPr>
            <w:tcW w:w="709"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81 </w:t>
            </w:r>
          </w:p>
        </w:tc>
        <w:tc>
          <w:tcPr>
            <w:tcW w:w="992"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 </w:t>
            </w:r>
          </w:p>
        </w:tc>
        <w:tc>
          <w:tcPr>
            <w:tcW w:w="851"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21 </w:t>
            </w:r>
          </w:p>
        </w:tc>
        <w:tc>
          <w:tcPr>
            <w:tcW w:w="850"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1 147 </w:t>
            </w:r>
          </w:p>
        </w:tc>
      </w:tr>
      <w:tr w:rsidR="009B0CDE" w:rsidRPr="006A04B8" w:rsidTr="0040421C">
        <w:trPr>
          <w:trHeight w:val="300"/>
        </w:trPr>
        <w:tc>
          <w:tcPr>
            <w:tcW w:w="1077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ženy</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2009</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1 333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1 097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w:t>
            </w:r>
            <w:r>
              <w:rPr>
                <w:rFonts w:cs="Arial"/>
                <w:sz w:val="16"/>
                <w:szCs w:val="16"/>
              </w:rPr>
              <w:t>-</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234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14</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185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101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w:t>
            </w:r>
            <w:r w:rsidRPr="006A04B8">
              <w:rPr>
                <w:rFonts w:cs="Arial"/>
                <w:sz w:val="16"/>
                <w:szCs w:val="16"/>
              </w:rPr>
              <w:t>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42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26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1 701 </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2010</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1 413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1 098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62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251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13</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115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26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79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39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26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1 711 </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2011</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1 454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1 101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63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289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12</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107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27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76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35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24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1 734 </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2012</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1 449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1 084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63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300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11</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101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29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78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34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24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1 725 </w:t>
            </w:r>
          </w:p>
        </w:tc>
      </w:tr>
      <w:tr w:rsidR="009B0CDE" w:rsidRPr="006A04B8" w:rsidTr="0040421C">
        <w:trPr>
          <w:trHeight w:val="240"/>
        </w:trPr>
        <w:tc>
          <w:tcPr>
            <w:tcW w:w="710" w:type="dxa"/>
            <w:tcBorders>
              <w:top w:val="nil"/>
              <w:left w:val="single" w:sz="4" w:space="0" w:color="auto"/>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2013</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1 444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1 067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64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311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w:t>
            </w:r>
          </w:p>
        </w:tc>
        <w:tc>
          <w:tcPr>
            <w:tcW w:w="993"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10</w:t>
            </w:r>
          </w:p>
        </w:tc>
        <w:tc>
          <w:tcPr>
            <w:tcW w:w="708"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97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31 </w:t>
            </w:r>
          </w:p>
        </w:tc>
        <w:tc>
          <w:tcPr>
            <w:tcW w:w="709"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80 </w:t>
            </w:r>
          </w:p>
        </w:tc>
        <w:tc>
          <w:tcPr>
            <w:tcW w:w="992"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32 </w:t>
            </w:r>
          </w:p>
        </w:tc>
        <w:tc>
          <w:tcPr>
            <w:tcW w:w="851"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23 </w:t>
            </w:r>
          </w:p>
        </w:tc>
        <w:tc>
          <w:tcPr>
            <w:tcW w:w="850" w:type="dxa"/>
            <w:tcBorders>
              <w:top w:val="nil"/>
              <w:left w:val="nil"/>
              <w:bottom w:val="nil"/>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1 716 </w:t>
            </w:r>
          </w:p>
        </w:tc>
      </w:tr>
      <w:tr w:rsidR="009B0CDE" w:rsidRPr="006A04B8" w:rsidTr="0040421C">
        <w:trPr>
          <w:trHeight w:val="24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2014</w:t>
            </w:r>
          </w:p>
        </w:tc>
        <w:tc>
          <w:tcPr>
            <w:tcW w:w="850"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1 448 </w:t>
            </w:r>
          </w:p>
        </w:tc>
        <w:tc>
          <w:tcPr>
            <w:tcW w:w="851"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1 059 </w:t>
            </w:r>
          </w:p>
        </w:tc>
        <w:tc>
          <w:tcPr>
            <w:tcW w:w="850"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64 </w:t>
            </w:r>
          </w:p>
        </w:tc>
        <w:tc>
          <w:tcPr>
            <w:tcW w:w="851"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323 </w:t>
            </w:r>
          </w:p>
        </w:tc>
        <w:tc>
          <w:tcPr>
            <w:tcW w:w="850"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w:t>
            </w:r>
          </w:p>
        </w:tc>
        <w:tc>
          <w:tcPr>
            <w:tcW w:w="993"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Pr>
                <w:rFonts w:cs="Arial"/>
                <w:sz w:val="16"/>
                <w:szCs w:val="16"/>
              </w:rPr>
              <w:t>9</w:t>
            </w:r>
          </w:p>
        </w:tc>
        <w:tc>
          <w:tcPr>
            <w:tcW w:w="708"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94 </w:t>
            </w:r>
          </w:p>
        </w:tc>
        <w:tc>
          <w:tcPr>
            <w:tcW w:w="709"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32 </w:t>
            </w:r>
          </w:p>
        </w:tc>
        <w:tc>
          <w:tcPr>
            <w:tcW w:w="709"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81 </w:t>
            </w:r>
          </w:p>
        </w:tc>
        <w:tc>
          <w:tcPr>
            <w:tcW w:w="992"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30 </w:t>
            </w:r>
          </w:p>
        </w:tc>
        <w:tc>
          <w:tcPr>
            <w:tcW w:w="851"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22 </w:t>
            </w:r>
          </w:p>
        </w:tc>
        <w:tc>
          <w:tcPr>
            <w:tcW w:w="850" w:type="dxa"/>
            <w:tcBorders>
              <w:top w:val="nil"/>
              <w:left w:val="nil"/>
              <w:bottom w:val="single" w:sz="4" w:space="0" w:color="auto"/>
              <w:right w:val="single" w:sz="4" w:space="0" w:color="auto"/>
            </w:tcBorders>
            <w:shd w:val="clear" w:color="000000" w:fill="FFFFFF"/>
            <w:noWrap/>
            <w:vAlign w:val="center"/>
            <w:hideMark/>
          </w:tcPr>
          <w:p w:rsidR="009B0CDE" w:rsidRPr="006A04B8" w:rsidRDefault="009B0CDE" w:rsidP="0040421C">
            <w:pPr>
              <w:spacing w:line="240" w:lineRule="auto"/>
              <w:jc w:val="center"/>
              <w:rPr>
                <w:rFonts w:cs="Arial"/>
                <w:sz w:val="16"/>
                <w:szCs w:val="16"/>
              </w:rPr>
            </w:pPr>
            <w:r w:rsidRPr="006A04B8">
              <w:rPr>
                <w:rFonts w:cs="Arial"/>
                <w:sz w:val="16"/>
                <w:szCs w:val="16"/>
              </w:rPr>
              <w:t xml:space="preserve">1 716 </w:t>
            </w:r>
          </w:p>
        </w:tc>
      </w:tr>
      <w:tr w:rsidR="009B0CDE" w:rsidRPr="006A04B8" w:rsidTr="0040421C">
        <w:trPr>
          <w:trHeight w:val="113"/>
        </w:trPr>
        <w:tc>
          <w:tcPr>
            <w:tcW w:w="10774" w:type="dxa"/>
            <w:gridSpan w:val="13"/>
            <w:tcBorders>
              <w:top w:val="nil"/>
              <w:left w:val="nil"/>
              <w:bottom w:val="nil"/>
              <w:right w:val="nil"/>
            </w:tcBorders>
            <w:shd w:val="clear" w:color="000000" w:fill="FFFFFF"/>
            <w:noWrap/>
            <w:vAlign w:val="bottom"/>
            <w:hideMark/>
          </w:tcPr>
          <w:p w:rsidR="009B0CDE" w:rsidRPr="006A04B8" w:rsidRDefault="009B0CDE" w:rsidP="0040421C">
            <w:pPr>
              <w:spacing w:before="120" w:line="240" w:lineRule="auto"/>
              <w:rPr>
                <w:rFonts w:cs="Arial"/>
                <w:sz w:val="16"/>
                <w:szCs w:val="16"/>
              </w:rPr>
            </w:pPr>
            <w:r w:rsidRPr="006A04B8">
              <w:rPr>
                <w:rFonts w:cs="Arial"/>
                <w:sz w:val="16"/>
                <w:szCs w:val="16"/>
              </w:rPr>
              <w:t>1) Starobní důchod přiznaný po dosažení důchodového věku (nekrácený = starobní důchod přiznaný po dosažení důchodového věku).</w:t>
            </w:r>
          </w:p>
        </w:tc>
      </w:tr>
      <w:tr w:rsidR="009B0CDE" w:rsidRPr="006A04B8" w:rsidTr="0040421C">
        <w:trPr>
          <w:trHeight w:val="113"/>
        </w:trPr>
        <w:tc>
          <w:tcPr>
            <w:tcW w:w="10774" w:type="dxa"/>
            <w:gridSpan w:val="13"/>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6"/>
                <w:szCs w:val="16"/>
              </w:rPr>
            </w:pPr>
            <w:r w:rsidRPr="006A04B8">
              <w:rPr>
                <w:rFonts w:cs="Arial"/>
                <w:sz w:val="16"/>
                <w:szCs w:val="16"/>
              </w:rPr>
              <w:t>2) Starobní důchod přiznaný invalidnímu důchodci po d</w:t>
            </w:r>
            <w:r>
              <w:rPr>
                <w:rFonts w:cs="Arial"/>
                <w:sz w:val="16"/>
                <w:szCs w:val="16"/>
              </w:rPr>
              <w:t>osažení 65 let věku (nekrácený =</w:t>
            </w:r>
            <w:r w:rsidRPr="006A04B8">
              <w:rPr>
                <w:rFonts w:cs="Arial"/>
                <w:sz w:val="16"/>
                <w:szCs w:val="16"/>
              </w:rPr>
              <w:t xml:space="preserve"> starobní důchod přiznaný po dosažení důchodového věku).</w:t>
            </w:r>
          </w:p>
        </w:tc>
      </w:tr>
      <w:tr w:rsidR="009B0CDE" w:rsidRPr="006A04B8" w:rsidTr="0040421C">
        <w:trPr>
          <w:trHeight w:val="113"/>
        </w:trPr>
        <w:tc>
          <w:tcPr>
            <w:tcW w:w="9073" w:type="dxa"/>
            <w:gridSpan w:val="11"/>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6"/>
                <w:szCs w:val="16"/>
              </w:rPr>
            </w:pPr>
            <w:r w:rsidRPr="006A04B8">
              <w:rPr>
                <w:rFonts w:cs="Arial"/>
                <w:sz w:val="16"/>
                <w:szCs w:val="16"/>
              </w:rPr>
              <w:t>3) Trvale krácený = až 3 roky před věkovou hranicí přiznaný starobní důchod podle § 31 zák. č. 155/1995 Sb.</w:t>
            </w:r>
          </w:p>
        </w:tc>
        <w:tc>
          <w:tcPr>
            <w:tcW w:w="851"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vertAlign w:val="superscript"/>
              </w:rPr>
              <w:t> </w:t>
            </w:r>
          </w:p>
        </w:tc>
        <w:tc>
          <w:tcPr>
            <w:tcW w:w="850"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vertAlign w:val="superscript"/>
              </w:rPr>
              <w:t> </w:t>
            </w:r>
          </w:p>
        </w:tc>
      </w:tr>
      <w:tr w:rsidR="009B0CDE" w:rsidRPr="006A04B8" w:rsidTr="0040421C">
        <w:trPr>
          <w:trHeight w:val="113"/>
        </w:trPr>
        <w:tc>
          <w:tcPr>
            <w:tcW w:w="9073" w:type="dxa"/>
            <w:gridSpan w:val="11"/>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6"/>
                <w:szCs w:val="16"/>
              </w:rPr>
            </w:pPr>
            <w:r w:rsidRPr="006A04B8">
              <w:rPr>
                <w:rFonts w:cs="Arial"/>
                <w:sz w:val="16"/>
                <w:szCs w:val="16"/>
              </w:rPr>
              <w:t>4) Dočasně krácený = až 2 roky před věkovou hranicí přiznaný starobní důchod podle § 30 zák. č. 155/1995 Sb.</w:t>
            </w:r>
          </w:p>
        </w:tc>
        <w:tc>
          <w:tcPr>
            <w:tcW w:w="851"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vertAlign w:val="superscript"/>
              </w:rPr>
              <w:t> </w:t>
            </w:r>
          </w:p>
        </w:tc>
        <w:tc>
          <w:tcPr>
            <w:tcW w:w="850"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vertAlign w:val="superscript"/>
              </w:rPr>
              <w:t> </w:t>
            </w:r>
          </w:p>
        </w:tc>
      </w:tr>
      <w:tr w:rsidR="009B0CDE" w:rsidRPr="006A04B8" w:rsidTr="0040421C">
        <w:trPr>
          <w:trHeight w:val="113"/>
        </w:trPr>
        <w:tc>
          <w:tcPr>
            <w:tcW w:w="10774" w:type="dxa"/>
            <w:gridSpan w:val="13"/>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6"/>
                <w:szCs w:val="16"/>
              </w:rPr>
            </w:pPr>
            <w:r w:rsidRPr="006A04B8">
              <w:rPr>
                <w:rFonts w:cs="Arial"/>
                <w:sz w:val="16"/>
                <w:szCs w:val="16"/>
              </w:rPr>
              <w:t>5) Poměrný starobní = starobní důchody přiznané podle § 26 zák. č. 100/1988 Sb. a podle § 29 písm. b) zák. č. 155/1995 Sb. (krátká doba pojištění).</w:t>
            </w:r>
          </w:p>
        </w:tc>
      </w:tr>
      <w:tr w:rsidR="009B0CDE" w:rsidRPr="006A04B8" w:rsidTr="0040421C">
        <w:trPr>
          <w:trHeight w:val="113"/>
        </w:trPr>
        <w:tc>
          <w:tcPr>
            <w:tcW w:w="3261" w:type="dxa"/>
            <w:gridSpan w:val="4"/>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6"/>
                <w:szCs w:val="16"/>
              </w:rPr>
            </w:pPr>
            <w:r w:rsidRPr="006A04B8">
              <w:rPr>
                <w:rFonts w:cs="Arial"/>
                <w:sz w:val="16"/>
                <w:szCs w:val="16"/>
              </w:rPr>
              <w:t>6) Do roku 2009 plné invalidní důchody</w:t>
            </w:r>
          </w:p>
        </w:tc>
        <w:tc>
          <w:tcPr>
            <w:tcW w:w="851"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0"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993"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708"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709"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709"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992"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1"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0"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r>
      <w:tr w:rsidR="009B0CDE" w:rsidRPr="006A04B8" w:rsidTr="0040421C">
        <w:trPr>
          <w:trHeight w:val="113"/>
        </w:trPr>
        <w:tc>
          <w:tcPr>
            <w:tcW w:w="3261" w:type="dxa"/>
            <w:gridSpan w:val="4"/>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6"/>
                <w:szCs w:val="16"/>
              </w:rPr>
            </w:pPr>
            <w:r w:rsidRPr="006A04B8">
              <w:rPr>
                <w:rFonts w:cs="Arial"/>
                <w:sz w:val="16"/>
                <w:szCs w:val="16"/>
              </w:rPr>
              <w:t>7) Do roku 2009 částečné invalidní důchody</w:t>
            </w:r>
          </w:p>
        </w:tc>
        <w:tc>
          <w:tcPr>
            <w:tcW w:w="851"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0"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993"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708"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709"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709"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992"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1"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0"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r>
      <w:tr w:rsidR="009B0CDE" w:rsidRPr="006A04B8" w:rsidTr="0040421C">
        <w:trPr>
          <w:trHeight w:val="113"/>
        </w:trPr>
        <w:tc>
          <w:tcPr>
            <w:tcW w:w="9924" w:type="dxa"/>
            <w:gridSpan w:val="12"/>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6"/>
                <w:szCs w:val="16"/>
              </w:rPr>
            </w:pPr>
            <w:r w:rsidRPr="006A04B8">
              <w:rPr>
                <w:rFonts w:cs="Arial"/>
                <w:sz w:val="16"/>
                <w:szCs w:val="16"/>
              </w:rPr>
              <w:t>8) U vdovských, vdoveckých a sirotčích jen důchody vyplácené samostatně (bez souběhu s důchodem starobním nebo invalidním).</w:t>
            </w:r>
          </w:p>
        </w:tc>
        <w:tc>
          <w:tcPr>
            <w:tcW w:w="850"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r>
      <w:tr w:rsidR="009B0CDE" w:rsidRPr="006A04B8" w:rsidTr="0040421C">
        <w:trPr>
          <w:trHeight w:val="113"/>
        </w:trPr>
        <w:tc>
          <w:tcPr>
            <w:tcW w:w="7372" w:type="dxa"/>
            <w:gridSpan w:val="9"/>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6"/>
                <w:szCs w:val="16"/>
              </w:rPr>
            </w:pPr>
            <w:r w:rsidRPr="006A04B8">
              <w:rPr>
                <w:rFonts w:cs="Arial"/>
                <w:sz w:val="16"/>
                <w:szCs w:val="16"/>
              </w:rPr>
              <w:t>*) Nejsou zahrnuty důchody vyplácené do ciziny. Uvedené údaje jsou k 31. 12. daného roku.</w:t>
            </w:r>
          </w:p>
        </w:tc>
        <w:tc>
          <w:tcPr>
            <w:tcW w:w="709"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992"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1"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0"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r>
      <w:tr w:rsidR="009B0CDE" w:rsidRPr="006A04B8" w:rsidTr="0040421C">
        <w:trPr>
          <w:trHeight w:val="113"/>
        </w:trPr>
        <w:tc>
          <w:tcPr>
            <w:tcW w:w="1560" w:type="dxa"/>
            <w:gridSpan w:val="2"/>
            <w:tcBorders>
              <w:top w:val="nil"/>
              <w:left w:val="nil"/>
              <w:bottom w:val="nil"/>
              <w:right w:val="nil"/>
            </w:tcBorders>
            <w:shd w:val="clear" w:color="000000" w:fill="FFFFFF"/>
            <w:noWrap/>
            <w:vAlign w:val="bottom"/>
            <w:hideMark/>
          </w:tcPr>
          <w:p w:rsidR="009B0CDE" w:rsidRPr="006A04B8" w:rsidRDefault="009B0CDE" w:rsidP="0040421C">
            <w:pPr>
              <w:spacing w:before="20" w:line="240" w:lineRule="auto"/>
              <w:rPr>
                <w:rFonts w:cs="Arial"/>
                <w:sz w:val="16"/>
                <w:szCs w:val="16"/>
              </w:rPr>
            </w:pPr>
            <w:r w:rsidRPr="006A04B8">
              <w:rPr>
                <w:rFonts w:cs="Arial"/>
                <w:sz w:val="16"/>
                <w:szCs w:val="16"/>
              </w:rPr>
              <w:t xml:space="preserve">Zdroj dat: ČSSZ </w:t>
            </w:r>
          </w:p>
        </w:tc>
        <w:tc>
          <w:tcPr>
            <w:tcW w:w="851"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0"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1"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0"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993"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708"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709"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709"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992"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1"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c>
          <w:tcPr>
            <w:tcW w:w="850" w:type="dxa"/>
            <w:tcBorders>
              <w:top w:val="nil"/>
              <w:left w:val="nil"/>
              <w:bottom w:val="nil"/>
              <w:right w:val="nil"/>
            </w:tcBorders>
            <w:shd w:val="clear" w:color="000000" w:fill="FFFFFF"/>
            <w:noWrap/>
            <w:vAlign w:val="bottom"/>
            <w:hideMark/>
          </w:tcPr>
          <w:p w:rsidR="009B0CDE" w:rsidRPr="006A04B8" w:rsidRDefault="009B0CDE" w:rsidP="0040421C">
            <w:pPr>
              <w:spacing w:line="240" w:lineRule="auto"/>
              <w:rPr>
                <w:rFonts w:cs="Arial"/>
                <w:sz w:val="18"/>
                <w:szCs w:val="18"/>
              </w:rPr>
            </w:pPr>
            <w:r w:rsidRPr="006A04B8">
              <w:rPr>
                <w:rFonts w:cs="Arial"/>
                <w:sz w:val="18"/>
                <w:szCs w:val="18"/>
              </w:rPr>
              <w:t> </w:t>
            </w:r>
          </w:p>
        </w:tc>
      </w:tr>
    </w:tbl>
    <w:p w:rsidR="009B0CDE" w:rsidRDefault="009B0CDE" w:rsidP="009B0CDE">
      <w:pPr>
        <w:pStyle w:val="Zkladntext"/>
        <w:rPr>
          <w:rFonts w:ascii="Arial" w:hAnsi="Arial" w:cs="Arial"/>
          <w:sz w:val="20"/>
        </w:rPr>
      </w:pPr>
    </w:p>
    <w:p w:rsidR="009B0CDE" w:rsidRPr="00BD1931" w:rsidRDefault="009B0CDE" w:rsidP="009B0CDE">
      <w:pPr>
        <w:pStyle w:val="Default"/>
        <w:spacing w:before="600" w:after="360"/>
        <w:rPr>
          <w:rFonts w:ascii="Arial" w:hAnsi="Arial" w:cs="Arial"/>
          <w:color w:val="C00000"/>
          <w:sz w:val="28"/>
          <w:szCs w:val="26"/>
        </w:rPr>
      </w:pPr>
      <w:r w:rsidRPr="00BD1931">
        <w:rPr>
          <w:rFonts w:ascii="Arial" w:hAnsi="Arial" w:cs="Arial"/>
          <w:b/>
          <w:bCs/>
          <w:color w:val="C00000"/>
          <w:sz w:val="28"/>
          <w:szCs w:val="26"/>
        </w:rPr>
        <w:t xml:space="preserve">Výše důchodů </w:t>
      </w:r>
    </w:p>
    <w:p w:rsidR="009B0CDE" w:rsidRPr="00672363" w:rsidRDefault="009B0CDE" w:rsidP="009B0CDE">
      <w:pPr>
        <w:pStyle w:val="Default"/>
        <w:ind w:firstLine="708"/>
        <w:jc w:val="both"/>
        <w:rPr>
          <w:rFonts w:ascii="Arial" w:eastAsia="Times New Roman" w:hAnsi="Arial" w:cs="Arial"/>
          <w:color w:val="auto"/>
          <w:sz w:val="20"/>
          <w:szCs w:val="20"/>
        </w:rPr>
      </w:pPr>
      <w:r w:rsidRPr="00672363">
        <w:rPr>
          <w:rFonts w:ascii="Arial" w:eastAsia="Times New Roman" w:hAnsi="Arial" w:cs="Arial"/>
          <w:color w:val="auto"/>
          <w:sz w:val="20"/>
          <w:szCs w:val="20"/>
        </w:rPr>
        <w:t>Průměrná výše vyplácených důchodů je ovlivňována především zvyšováním vyplácených důchodů. Její růst je ovlivňován též tzv. generační obměnou, jejímž důsledkem je, že průměrná výše vyplácených důchodů by rostla, i kdyby důchody nebyly valorizovány, protože zanikají důchody starších důchodců, které jsou v</w:t>
      </w:r>
      <w:r>
        <w:rPr>
          <w:rFonts w:ascii="Arial" w:eastAsia="Times New Roman" w:hAnsi="Arial" w:cs="Arial"/>
          <w:color w:val="auto"/>
          <w:sz w:val="20"/>
          <w:szCs w:val="20"/>
        </w:rPr>
        <w:t> </w:t>
      </w:r>
      <w:r w:rsidRPr="00672363">
        <w:rPr>
          <w:rFonts w:ascii="Arial" w:eastAsia="Times New Roman" w:hAnsi="Arial" w:cs="Arial"/>
          <w:color w:val="auto"/>
          <w:sz w:val="20"/>
          <w:szCs w:val="20"/>
        </w:rPr>
        <w:t>průměru nižší než důchody nově přiznávané</w:t>
      </w:r>
      <w:r w:rsidRPr="00F32D3A">
        <w:rPr>
          <w:vertAlign w:val="superscript"/>
        </w:rPr>
        <w:footnoteReference w:id="3"/>
      </w:r>
      <w:r w:rsidRPr="00672363">
        <w:rPr>
          <w:rFonts w:ascii="Arial" w:eastAsia="Times New Roman" w:hAnsi="Arial" w:cs="Arial"/>
          <w:color w:val="auto"/>
          <w:sz w:val="20"/>
          <w:szCs w:val="20"/>
        </w:rPr>
        <w:t xml:space="preserve">. </w:t>
      </w:r>
    </w:p>
    <w:p w:rsidR="009B0CDE" w:rsidRDefault="009B0CDE" w:rsidP="009B0CDE">
      <w:pPr>
        <w:pStyle w:val="Zkladntext"/>
        <w:rPr>
          <w:rFonts w:ascii="Arial" w:hAnsi="Arial" w:cs="Arial"/>
          <w:sz w:val="20"/>
        </w:rPr>
      </w:pPr>
    </w:p>
    <w:p w:rsidR="009B0CDE" w:rsidRDefault="009B0CDE" w:rsidP="009B0CDE">
      <w:pPr>
        <w:pStyle w:val="Zkladntext"/>
        <w:ind w:firstLine="708"/>
        <w:rPr>
          <w:rFonts w:ascii="Arial" w:hAnsi="Arial" w:cs="Arial"/>
          <w:sz w:val="20"/>
        </w:rPr>
      </w:pPr>
      <w:r w:rsidRPr="00BD1931">
        <w:rPr>
          <w:rFonts w:ascii="Arial" w:hAnsi="Arial" w:cs="Arial"/>
          <w:sz w:val="20"/>
        </w:rPr>
        <w:t xml:space="preserve">Od roku 2003 byly vyplácené důchody pravidelně zvyšovány v lednu každého roku, přičemž zvýšení se stanovilo tak, aby u průměrného starobního důchodu činilo nejméně 100 % růstu cen a dále též nejméně jednu třetinu růstu reálné mzdy. V roce 2008 byla zákonem č 178/2008 Sb. nově stanovena podmínka pro zvýšení důchodů v mimořádném termínu již při růstu cen alespoň o 5 % (dříve až při růstu cen alespoň o 10 %). Současně bylo stanoveno, že v roce 2008 se důchody zvýší mimo pravidelný termín od splátky důchodu splatné v srpnu, takže v roce 2008 byly důchody zvýšeny dvakrát. Pro zvýšení důchodů v pravidelném termínu od ledna 2010 činilo podle zákona stanovené minimální zvýšení 0,9 % a nedošlo tedy k naplnění 2 % podmínky pro povinné provedení valorizace. Vláda se proto v souladu se svými úspornými kroky rozhodla nezvyšovat důchody od ledna 2010. Vyplácené důchody byly zvýšeny až od ledna 2011. Zákonem č. 314/2012 Sb., bylo z důvodů potřebného snížení růstu výdajů na důchody přijato dočasné omezení pro zvýšení důchodů v letech 2013 – 2015 spočívající v tom, že zvýšení důchodů se stanoví podle jedné třetiny růstu cen a jedné třetiny růstu reálné mzdy. </w:t>
      </w:r>
    </w:p>
    <w:p w:rsidR="009B0CDE" w:rsidRDefault="009B0CDE" w:rsidP="009B0CDE">
      <w:pPr>
        <w:pStyle w:val="Zkladntext"/>
        <w:ind w:firstLine="708"/>
        <w:rPr>
          <w:rFonts w:ascii="Arial" w:hAnsi="Arial" w:cs="Arial"/>
          <w:sz w:val="20"/>
        </w:rPr>
      </w:pPr>
      <w:r w:rsidRPr="00BD1931">
        <w:rPr>
          <w:rFonts w:ascii="Arial" w:hAnsi="Arial" w:cs="Arial"/>
          <w:sz w:val="20"/>
        </w:rPr>
        <w:t>Zákon č. 183/2014 Sb. ukončil platnost pravidla snížené valorizace důchodů a od ledna 2015 se důchody opět zvyšují podle 100 % nárůstu cen a jedné třetiny nárůstu reálné mzdy. Vzhledem k nižším částkám zvýšení důchodů v letech 2013 a 2014 bylo dále stanoveno, že zvýšení vyplácených důchodů v lednu 2015 musí dosáhnout výše, která bude u průměrného samostatně vypláceného starobního důchodu činit nejméně 1,8 %.</w:t>
      </w:r>
    </w:p>
    <w:tbl>
      <w:tblPr>
        <w:tblW w:w="10774" w:type="dxa"/>
        <w:tblInd w:w="-356" w:type="dxa"/>
        <w:tblCellMar>
          <w:left w:w="70" w:type="dxa"/>
          <w:right w:w="70" w:type="dxa"/>
        </w:tblCellMar>
        <w:tblLook w:val="04A0"/>
      </w:tblPr>
      <w:tblGrid>
        <w:gridCol w:w="710"/>
        <w:gridCol w:w="850"/>
        <w:gridCol w:w="853"/>
        <w:gridCol w:w="848"/>
        <w:gridCol w:w="851"/>
        <w:gridCol w:w="850"/>
        <w:gridCol w:w="993"/>
        <w:gridCol w:w="708"/>
        <w:gridCol w:w="709"/>
        <w:gridCol w:w="709"/>
        <w:gridCol w:w="992"/>
        <w:gridCol w:w="851"/>
        <w:gridCol w:w="850"/>
      </w:tblGrid>
      <w:tr w:rsidR="009B0CDE" w:rsidRPr="007C1F7A" w:rsidTr="0040421C">
        <w:trPr>
          <w:trHeight w:val="285"/>
        </w:trPr>
        <w:tc>
          <w:tcPr>
            <w:tcW w:w="10774" w:type="dxa"/>
            <w:gridSpan w:val="13"/>
            <w:tcBorders>
              <w:top w:val="nil"/>
              <w:left w:val="nil"/>
              <w:bottom w:val="nil"/>
              <w:right w:val="nil"/>
            </w:tcBorders>
            <w:shd w:val="clear" w:color="auto" w:fill="auto"/>
            <w:noWrap/>
            <w:vAlign w:val="center"/>
            <w:hideMark/>
          </w:tcPr>
          <w:p w:rsidR="009B0CDE" w:rsidRPr="007C1F7A" w:rsidRDefault="009B0CDE" w:rsidP="0040421C">
            <w:pPr>
              <w:spacing w:before="360" w:line="240" w:lineRule="auto"/>
              <w:rPr>
                <w:rFonts w:cs="Arial"/>
                <w:b/>
                <w:bCs/>
                <w:szCs w:val="20"/>
              </w:rPr>
            </w:pPr>
            <w:r w:rsidRPr="007C1F7A">
              <w:rPr>
                <w:rFonts w:cs="Arial"/>
                <w:b/>
                <w:bCs/>
                <w:szCs w:val="20"/>
              </w:rPr>
              <w:t xml:space="preserve">Tab. </w:t>
            </w:r>
            <w:r>
              <w:rPr>
                <w:rFonts w:cs="Arial"/>
                <w:b/>
                <w:bCs/>
                <w:szCs w:val="20"/>
              </w:rPr>
              <w:t>3</w:t>
            </w:r>
            <w:r w:rsidRPr="007C1F7A">
              <w:rPr>
                <w:rFonts w:cs="Arial"/>
                <w:b/>
                <w:bCs/>
                <w:szCs w:val="20"/>
              </w:rPr>
              <w:t xml:space="preserve">: Průměrné měsíční výše sólo vyplácených důchodů (2006 - 2014) </w:t>
            </w:r>
            <w:r w:rsidRPr="007C1F7A">
              <w:rPr>
                <w:rFonts w:cs="Arial"/>
                <w:b/>
                <w:bCs/>
                <w:szCs w:val="20"/>
                <w:vertAlign w:val="superscript"/>
              </w:rPr>
              <w:t>*)</w:t>
            </w:r>
          </w:p>
        </w:tc>
      </w:tr>
      <w:tr w:rsidR="009B0CDE" w:rsidRPr="007C1F7A" w:rsidTr="0040421C">
        <w:trPr>
          <w:trHeight w:val="210"/>
        </w:trPr>
        <w:tc>
          <w:tcPr>
            <w:tcW w:w="710" w:type="dxa"/>
            <w:tcBorders>
              <w:top w:val="nil"/>
              <w:left w:val="nil"/>
              <w:bottom w:val="nil"/>
              <w:right w:val="nil"/>
            </w:tcBorders>
            <w:shd w:val="clear" w:color="000000" w:fill="FFFFFF"/>
            <w:noWrap/>
            <w:vAlign w:val="center"/>
            <w:hideMark/>
          </w:tcPr>
          <w:p w:rsidR="009B0CDE" w:rsidRPr="007C1F7A" w:rsidRDefault="009B0CDE" w:rsidP="0040421C">
            <w:pPr>
              <w:spacing w:line="240" w:lineRule="auto"/>
              <w:jc w:val="center"/>
              <w:rPr>
                <w:rFonts w:cs="Arial"/>
                <w:sz w:val="16"/>
                <w:szCs w:val="16"/>
              </w:rPr>
            </w:pPr>
            <w:r w:rsidRPr="007C1F7A">
              <w:rPr>
                <w:rFonts w:cs="Arial"/>
                <w:sz w:val="16"/>
                <w:szCs w:val="16"/>
              </w:rPr>
              <w:t>v Kč</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3"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48"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1"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993"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8"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9"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9"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992"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1"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jc w:val="right"/>
              <w:rPr>
                <w:rFonts w:cs="Arial"/>
                <w:sz w:val="16"/>
                <w:szCs w:val="16"/>
              </w:rPr>
            </w:pPr>
            <w:r w:rsidRPr="007C1F7A">
              <w:rPr>
                <w:rFonts w:cs="Arial"/>
                <w:sz w:val="16"/>
                <w:szCs w:val="16"/>
              </w:rPr>
              <w:t> </w:t>
            </w:r>
          </w:p>
        </w:tc>
      </w:tr>
      <w:tr w:rsidR="009B0CDE" w:rsidRPr="007C1F7A" w:rsidTr="0040421C">
        <w:trPr>
          <w:trHeight w:val="259"/>
        </w:trPr>
        <w:tc>
          <w:tcPr>
            <w:tcW w:w="710" w:type="dxa"/>
            <w:vMerge w:val="restart"/>
            <w:tcBorders>
              <w:top w:val="single" w:sz="4" w:space="0" w:color="auto"/>
              <w:left w:val="single" w:sz="4" w:space="0" w:color="auto"/>
              <w:bottom w:val="single" w:sz="4" w:space="0" w:color="000000"/>
              <w:right w:val="single" w:sz="4" w:space="0" w:color="auto"/>
            </w:tcBorders>
            <w:shd w:val="clear" w:color="000000" w:fill="F2DDDC"/>
            <w:noWrap/>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Rok</w:t>
            </w:r>
          </w:p>
        </w:tc>
        <w:tc>
          <w:tcPr>
            <w:tcW w:w="4252" w:type="dxa"/>
            <w:gridSpan w:val="5"/>
            <w:tcBorders>
              <w:top w:val="single" w:sz="4" w:space="0" w:color="auto"/>
              <w:left w:val="nil"/>
              <w:bottom w:val="single" w:sz="4" w:space="0" w:color="auto"/>
              <w:right w:val="single" w:sz="4" w:space="0" w:color="000000"/>
            </w:tcBorders>
            <w:shd w:val="clear" w:color="000000" w:fill="F2DDDC"/>
            <w:noWrap/>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Starobní</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2DDDC"/>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 xml:space="preserve">Poměrný starobní </w:t>
            </w:r>
            <w:r w:rsidRPr="007C1F7A">
              <w:rPr>
                <w:rFonts w:cs="Arial"/>
                <w:sz w:val="18"/>
                <w:szCs w:val="18"/>
                <w:vertAlign w:val="superscript"/>
              </w:rPr>
              <w:t>5)</w:t>
            </w:r>
          </w:p>
        </w:tc>
        <w:tc>
          <w:tcPr>
            <w:tcW w:w="2126" w:type="dxa"/>
            <w:gridSpan w:val="3"/>
            <w:tcBorders>
              <w:top w:val="single" w:sz="4" w:space="0" w:color="auto"/>
              <w:left w:val="nil"/>
              <w:bottom w:val="nil"/>
              <w:right w:val="single" w:sz="4" w:space="0" w:color="000000"/>
            </w:tcBorders>
            <w:shd w:val="clear" w:color="000000" w:fill="F2DDDC"/>
            <w:noWrap/>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Invalidní</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2DDDC"/>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Vdovský</w:t>
            </w:r>
            <w:r w:rsidRPr="007C1F7A">
              <w:rPr>
                <w:rFonts w:cs="Arial"/>
                <w:sz w:val="18"/>
                <w:szCs w:val="18"/>
              </w:rPr>
              <w:br/>
              <w:t>a</w:t>
            </w:r>
            <w:r w:rsidRPr="007C1F7A">
              <w:rPr>
                <w:rFonts w:cs="Arial"/>
                <w:sz w:val="18"/>
                <w:szCs w:val="18"/>
              </w:rPr>
              <w:br/>
              <w:t xml:space="preserve">vdovecký </w:t>
            </w:r>
            <w:r w:rsidRPr="007C1F7A">
              <w:rPr>
                <w:rFonts w:cs="Arial"/>
                <w:sz w:val="18"/>
                <w:szCs w:val="18"/>
                <w:vertAlign w:val="superscript"/>
              </w:rPr>
              <w:t>8)</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2DDDC"/>
            <w:noWrap/>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Sirotčí</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2DDDC"/>
            <w:noWrap/>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Celkem</w:t>
            </w:r>
          </w:p>
        </w:tc>
      </w:tr>
      <w:tr w:rsidR="009B0CDE" w:rsidRPr="007C1F7A" w:rsidTr="0040421C">
        <w:trPr>
          <w:trHeight w:val="259"/>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9B0CDE" w:rsidRPr="007C1F7A" w:rsidRDefault="009B0CDE" w:rsidP="0040421C">
            <w:pPr>
              <w:spacing w:line="240" w:lineRule="auto"/>
              <w:rPr>
                <w:rFonts w:cs="Arial"/>
                <w:sz w:val="18"/>
                <w:szCs w:val="18"/>
              </w:rPr>
            </w:pPr>
          </w:p>
        </w:tc>
        <w:tc>
          <w:tcPr>
            <w:tcW w:w="850" w:type="dxa"/>
            <w:vMerge w:val="restart"/>
            <w:tcBorders>
              <w:top w:val="nil"/>
              <w:left w:val="single" w:sz="4" w:space="0" w:color="auto"/>
              <w:bottom w:val="single" w:sz="4" w:space="0" w:color="000000"/>
              <w:right w:val="nil"/>
            </w:tcBorders>
            <w:shd w:val="clear" w:color="000000" w:fill="F2DDDC"/>
            <w:noWrap/>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celkem</w:t>
            </w:r>
          </w:p>
        </w:tc>
        <w:tc>
          <w:tcPr>
            <w:tcW w:w="1701" w:type="dxa"/>
            <w:gridSpan w:val="2"/>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nekrácený</w:t>
            </w:r>
          </w:p>
        </w:tc>
        <w:tc>
          <w:tcPr>
            <w:tcW w:w="1701" w:type="dxa"/>
            <w:gridSpan w:val="2"/>
            <w:tcBorders>
              <w:top w:val="single" w:sz="4" w:space="0" w:color="auto"/>
              <w:left w:val="nil"/>
              <w:bottom w:val="single" w:sz="4" w:space="0" w:color="auto"/>
              <w:right w:val="single" w:sz="4" w:space="0" w:color="000000"/>
            </w:tcBorders>
            <w:shd w:val="clear" w:color="000000" w:fill="F2DDDC"/>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krácený</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B0CDE" w:rsidRPr="007C1F7A" w:rsidRDefault="009B0CDE" w:rsidP="0040421C">
            <w:pPr>
              <w:spacing w:line="240" w:lineRule="auto"/>
              <w:rPr>
                <w:rFonts w:cs="Arial"/>
                <w:sz w:val="18"/>
                <w:szCs w:val="18"/>
              </w:rPr>
            </w:pPr>
          </w:p>
        </w:tc>
        <w:tc>
          <w:tcPr>
            <w:tcW w:w="2126" w:type="dxa"/>
            <w:gridSpan w:val="3"/>
            <w:tcBorders>
              <w:top w:val="nil"/>
              <w:left w:val="nil"/>
              <w:bottom w:val="single" w:sz="4" w:space="0" w:color="auto"/>
              <w:right w:val="single" w:sz="4" w:space="0" w:color="000000"/>
            </w:tcBorders>
            <w:shd w:val="clear" w:color="000000" w:fill="F2DDDC"/>
            <w:noWrap/>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pro invaliditu stupně</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B0CDE" w:rsidRPr="007C1F7A" w:rsidRDefault="009B0CDE" w:rsidP="0040421C">
            <w:pPr>
              <w:spacing w:line="240" w:lineRule="auto"/>
              <w:rPr>
                <w:rFonts w:cs="Arial"/>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B0CDE" w:rsidRPr="007C1F7A" w:rsidRDefault="009B0CDE" w:rsidP="0040421C">
            <w:pPr>
              <w:spacing w:line="240" w:lineRule="auto"/>
              <w:rPr>
                <w:rFonts w:cs="Arial"/>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B0CDE" w:rsidRPr="007C1F7A" w:rsidRDefault="009B0CDE" w:rsidP="0040421C">
            <w:pPr>
              <w:spacing w:line="240" w:lineRule="auto"/>
              <w:rPr>
                <w:rFonts w:cs="Arial"/>
                <w:sz w:val="18"/>
                <w:szCs w:val="18"/>
              </w:rPr>
            </w:pPr>
          </w:p>
        </w:tc>
      </w:tr>
      <w:tr w:rsidR="009B0CDE" w:rsidRPr="007C1F7A" w:rsidTr="0040421C">
        <w:trPr>
          <w:trHeight w:val="495"/>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9B0CDE" w:rsidRPr="007C1F7A" w:rsidRDefault="009B0CDE" w:rsidP="0040421C">
            <w:pPr>
              <w:spacing w:line="240" w:lineRule="auto"/>
              <w:rPr>
                <w:rFonts w:cs="Arial"/>
                <w:sz w:val="18"/>
                <w:szCs w:val="18"/>
              </w:rPr>
            </w:pPr>
          </w:p>
        </w:tc>
        <w:tc>
          <w:tcPr>
            <w:tcW w:w="850" w:type="dxa"/>
            <w:vMerge/>
            <w:tcBorders>
              <w:top w:val="nil"/>
              <w:left w:val="single" w:sz="4" w:space="0" w:color="auto"/>
              <w:bottom w:val="single" w:sz="4" w:space="0" w:color="000000"/>
              <w:right w:val="nil"/>
            </w:tcBorders>
            <w:vAlign w:val="center"/>
            <w:hideMark/>
          </w:tcPr>
          <w:p w:rsidR="009B0CDE" w:rsidRPr="007C1F7A" w:rsidRDefault="009B0CDE" w:rsidP="0040421C">
            <w:pPr>
              <w:spacing w:line="240" w:lineRule="auto"/>
              <w:rPr>
                <w:rFonts w:cs="Arial"/>
                <w:sz w:val="18"/>
                <w:szCs w:val="18"/>
              </w:rPr>
            </w:pPr>
          </w:p>
        </w:tc>
        <w:tc>
          <w:tcPr>
            <w:tcW w:w="853" w:type="dxa"/>
            <w:tcBorders>
              <w:top w:val="nil"/>
              <w:left w:val="single" w:sz="4" w:space="0" w:color="auto"/>
              <w:bottom w:val="single" w:sz="4" w:space="0" w:color="auto"/>
              <w:right w:val="single" w:sz="4" w:space="0" w:color="auto"/>
            </w:tcBorders>
            <w:shd w:val="clear" w:color="000000" w:fill="F2DDDC"/>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 xml:space="preserve">k věk. </w:t>
            </w:r>
            <w:r w:rsidRPr="007C1F7A">
              <w:rPr>
                <w:rFonts w:cs="Arial"/>
                <w:sz w:val="18"/>
                <w:szCs w:val="18"/>
              </w:rPr>
              <w:br/>
              <w:t xml:space="preserve">hr. </w:t>
            </w:r>
            <w:r w:rsidRPr="007C1F7A">
              <w:rPr>
                <w:rFonts w:cs="Arial"/>
                <w:sz w:val="18"/>
                <w:szCs w:val="18"/>
                <w:vertAlign w:val="superscript"/>
              </w:rPr>
              <w:t>1)</w:t>
            </w:r>
          </w:p>
        </w:tc>
        <w:tc>
          <w:tcPr>
            <w:tcW w:w="848" w:type="dxa"/>
            <w:tcBorders>
              <w:top w:val="nil"/>
              <w:left w:val="nil"/>
              <w:bottom w:val="single" w:sz="4" w:space="0" w:color="auto"/>
              <w:right w:val="single" w:sz="4" w:space="0" w:color="auto"/>
            </w:tcBorders>
            <w:shd w:val="clear" w:color="000000" w:fill="F2DDDC"/>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 xml:space="preserve">po inval. </w:t>
            </w:r>
            <w:r w:rsidRPr="007C1F7A">
              <w:rPr>
                <w:rFonts w:cs="Arial"/>
                <w:sz w:val="18"/>
                <w:szCs w:val="18"/>
                <w:vertAlign w:val="superscript"/>
              </w:rPr>
              <w:t>2)</w:t>
            </w:r>
          </w:p>
        </w:tc>
        <w:tc>
          <w:tcPr>
            <w:tcW w:w="851" w:type="dxa"/>
            <w:tcBorders>
              <w:top w:val="nil"/>
              <w:left w:val="nil"/>
              <w:bottom w:val="single" w:sz="4" w:space="0" w:color="auto"/>
              <w:right w:val="single" w:sz="4" w:space="0" w:color="auto"/>
            </w:tcBorders>
            <w:shd w:val="clear" w:color="000000" w:fill="F2DDDC"/>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trvale</w:t>
            </w:r>
            <w:r w:rsidRPr="007C1F7A">
              <w:rPr>
                <w:rFonts w:cs="Arial"/>
                <w:sz w:val="18"/>
                <w:szCs w:val="18"/>
                <w:vertAlign w:val="superscript"/>
              </w:rPr>
              <w:t xml:space="preserve"> 3)</w:t>
            </w:r>
          </w:p>
        </w:tc>
        <w:tc>
          <w:tcPr>
            <w:tcW w:w="850" w:type="dxa"/>
            <w:tcBorders>
              <w:top w:val="nil"/>
              <w:left w:val="nil"/>
              <w:bottom w:val="single" w:sz="4" w:space="0" w:color="auto"/>
              <w:right w:val="single" w:sz="4" w:space="0" w:color="auto"/>
            </w:tcBorders>
            <w:shd w:val="clear" w:color="000000" w:fill="F2DDDC"/>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 xml:space="preserve">dočasně </w:t>
            </w:r>
            <w:r w:rsidRPr="007C1F7A">
              <w:rPr>
                <w:rFonts w:cs="Arial"/>
                <w:sz w:val="18"/>
                <w:szCs w:val="18"/>
                <w:vertAlign w:val="superscript"/>
              </w:rPr>
              <w:t>4)</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B0CDE" w:rsidRPr="007C1F7A" w:rsidRDefault="009B0CDE" w:rsidP="0040421C">
            <w:pPr>
              <w:spacing w:line="240" w:lineRule="auto"/>
              <w:rPr>
                <w:rFonts w:cs="Arial"/>
                <w:sz w:val="18"/>
                <w:szCs w:val="18"/>
              </w:rPr>
            </w:pPr>
          </w:p>
        </w:tc>
        <w:tc>
          <w:tcPr>
            <w:tcW w:w="708" w:type="dxa"/>
            <w:tcBorders>
              <w:top w:val="nil"/>
              <w:left w:val="nil"/>
              <w:bottom w:val="single" w:sz="4" w:space="0" w:color="auto"/>
              <w:right w:val="nil"/>
            </w:tcBorders>
            <w:shd w:val="clear" w:color="000000" w:fill="F2DDDC"/>
            <w:noWrap/>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III.</w:t>
            </w:r>
            <w:r w:rsidRPr="007C1F7A">
              <w:rPr>
                <w:rFonts w:cs="Arial"/>
                <w:sz w:val="18"/>
                <w:szCs w:val="18"/>
                <w:vertAlign w:val="superscript"/>
              </w:rPr>
              <w:t xml:space="preserve"> 6)</w:t>
            </w:r>
          </w:p>
        </w:tc>
        <w:tc>
          <w:tcPr>
            <w:tcW w:w="709" w:type="dxa"/>
            <w:tcBorders>
              <w:top w:val="nil"/>
              <w:left w:val="single" w:sz="4" w:space="0" w:color="auto"/>
              <w:bottom w:val="single" w:sz="4" w:space="0" w:color="auto"/>
              <w:right w:val="single" w:sz="4" w:space="0" w:color="auto"/>
            </w:tcBorders>
            <w:shd w:val="clear" w:color="000000" w:fill="F2DDDC"/>
            <w:noWrap/>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 xml:space="preserve">II. </w:t>
            </w:r>
            <w:r w:rsidRPr="007C1F7A">
              <w:rPr>
                <w:rFonts w:cs="Arial"/>
                <w:sz w:val="18"/>
                <w:szCs w:val="18"/>
                <w:vertAlign w:val="superscript"/>
              </w:rPr>
              <w:t>7)</w:t>
            </w:r>
          </w:p>
        </w:tc>
        <w:tc>
          <w:tcPr>
            <w:tcW w:w="709" w:type="dxa"/>
            <w:tcBorders>
              <w:top w:val="nil"/>
              <w:left w:val="nil"/>
              <w:bottom w:val="single" w:sz="4" w:space="0" w:color="auto"/>
              <w:right w:val="single" w:sz="4" w:space="0" w:color="auto"/>
            </w:tcBorders>
            <w:shd w:val="clear" w:color="000000" w:fill="F2DDDC"/>
            <w:noWrap/>
            <w:vAlign w:val="center"/>
            <w:hideMark/>
          </w:tcPr>
          <w:p w:rsidR="009B0CDE" w:rsidRPr="007C1F7A" w:rsidRDefault="009B0CDE" w:rsidP="0040421C">
            <w:pPr>
              <w:spacing w:line="240" w:lineRule="auto"/>
              <w:jc w:val="center"/>
              <w:rPr>
                <w:rFonts w:cs="Arial"/>
                <w:sz w:val="18"/>
                <w:szCs w:val="18"/>
              </w:rPr>
            </w:pPr>
            <w:r w:rsidRPr="007C1F7A">
              <w:rPr>
                <w:rFonts w:cs="Arial"/>
                <w:sz w:val="18"/>
                <w:szCs w:val="18"/>
              </w:rPr>
              <w:t>I.</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B0CDE" w:rsidRPr="007C1F7A" w:rsidRDefault="009B0CDE" w:rsidP="0040421C">
            <w:pPr>
              <w:spacing w:line="240" w:lineRule="auto"/>
              <w:rPr>
                <w:rFonts w:cs="Arial"/>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B0CDE" w:rsidRPr="007C1F7A" w:rsidRDefault="009B0CDE" w:rsidP="0040421C">
            <w:pPr>
              <w:spacing w:line="240" w:lineRule="auto"/>
              <w:rPr>
                <w:rFonts w:cs="Arial"/>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B0CDE" w:rsidRPr="007C1F7A" w:rsidRDefault="009B0CDE" w:rsidP="0040421C">
            <w:pPr>
              <w:spacing w:line="240" w:lineRule="auto"/>
              <w:rPr>
                <w:rFonts w:cs="Arial"/>
                <w:sz w:val="18"/>
                <w:szCs w:val="18"/>
              </w:rPr>
            </w:pPr>
          </w:p>
        </w:tc>
      </w:tr>
      <w:tr w:rsidR="009B0CDE" w:rsidRPr="007C1F7A" w:rsidTr="0040421C">
        <w:trPr>
          <w:trHeight w:val="282"/>
        </w:trPr>
        <w:tc>
          <w:tcPr>
            <w:tcW w:w="1077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9B0CDE" w:rsidRPr="007C1F7A" w:rsidRDefault="009B0CDE" w:rsidP="0040421C">
            <w:pPr>
              <w:spacing w:line="240" w:lineRule="auto"/>
              <w:jc w:val="center"/>
              <w:rPr>
                <w:rFonts w:cs="Arial"/>
                <w:sz w:val="16"/>
                <w:szCs w:val="16"/>
              </w:rPr>
            </w:pPr>
            <w:r w:rsidRPr="007C1F7A">
              <w:rPr>
                <w:rFonts w:cs="Arial"/>
                <w:sz w:val="16"/>
                <w:szCs w:val="16"/>
              </w:rPr>
              <w:t>celkem</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2009</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10 062</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10 412</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Pr>
                <w:rFonts w:cs="Arial"/>
                <w:sz w:val="16"/>
                <w:szCs w:val="16"/>
              </w:rPr>
              <w:t>-</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8 903</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8 433</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4 511</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9 681</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6 076</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Pr>
                <w:rFonts w:cs="Arial"/>
                <w:sz w:val="16"/>
                <w:szCs w:val="16"/>
              </w:rPr>
              <w:t>-</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6 567</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5 145</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9 413</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2010</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10 138</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10 531</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9 760</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8 989</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8 456</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4 407</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9 656</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6 671</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6 140</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6 575</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5 194</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9 506</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2011</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10 567</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11 008</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10 158</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9 460</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8 761</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4 473</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10 004</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6 748</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6 094</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6 814</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5 428</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9 913</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2012</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10 793</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11 274</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10 368</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9 641</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8 934</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4 420</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10 141</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6 714</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6 021</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6 929</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5 544</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10 093</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2013</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10 985</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11 498</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10 535</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9 806</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9 082</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4 405</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10 245</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6 675</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5 989</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7 046</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5 657</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10 249</w:t>
            </w:r>
          </w:p>
        </w:tc>
      </w:tr>
      <w:tr w:rsidR="009B0CDE" w:rsidRPr="007C1F7A" w:rsidTr="0040421C">
        <w:trPr>
          <w:trHeight w:val="225"/>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2014</w:t>
            </w:r>
          </w:p>
        </w:tc>
        <w:tc>
          <w:tcPr>
            <w:tcW w:w="850"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11 090</w:t>
            </w:r>
          </w:p>
        </w:tc>
        <w:tc>
          <w:tcPr>
            <w:tcW w:w="853"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11 630</w:t>
            </w:r>
          </w:p>
        </w:tc>
        <w:tc>
          <w:tcPr>
            <w:tcW w:w="848"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10 616</w:t>
            </w:r>
          </w:p>
        </w:tc>
        <w:tc>
          <w:tcPr>
            <w:tcW w:w="851"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9 893</w:t>
            </w:r>
          </w:p>
        </w:tc>
        <w:tc>
          <w:tcPr>
            <w:tcW w:w="850"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9 136</w:t>
            </w:r>
          </w:p>
        </w:tc>
        <w:tc>
          <w:tcPr>
            <w:tcW w:w="993"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4 331</w:t>
            </w:r>
          </w:p>
        </w:tc>
        <w:tc>
          <w:tcPr>
            <w:tcW w:w="708"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10 262</w:t>
            </w:r>
          </w:p>
        </w:tc>
        <w:tc>
          <w:tcPr>
            <w:tcW w:w="709"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6 662</w:t>
            </w:r>
          </w:p>
        </w:tc>
        <w:tc>
          <w:tcPr>
            <w:tcW w:w="709"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5 911</w:t>
            </w:r>
          </w:p>
        </w:tc>
        <w:tc>
          <w:tcPr>
            <w:tcW w:w="992"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7 083</w:t>
            </w:r>
          </w:p>
        </w:tc>
        <w:tc>
          <w:tcPr>
            <w:tcW w:w="851"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5 703</w:t>
            </w:r>
          </w:p>
        </w:tc>
        <w:tc>
          <w:tcPr>
            <w:tcW w:w="850"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10 337</w:t>
            </w:r>
          </w:p>
        </w:tc>
      </w:tr>
      <w:tr w:rsidR="009B0CDE" w:rsidRPr="007C1F7A" w:rsidTr="0040421C">
        <w:trPr>
          <w:trHeight w:val="229"/>
        </w:trPr>
        <w:tc>
          <w:tcPr>
            <w:tcW w:w="1077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9B0CDE" w:rsidRPr="007C1F7A" w:rsidRDefault="009B0CDE" w:rsidP="0040421C">
            <w:pPr>
              <w:spacing w:line="240" w:lineRule="auto"/>
              <w:jc w:val="center"/>
              <w:rPr>
                <w:rFonts w:cs="Arial"/>
                <w:sz w:val="16"/>
                <w:szCs w:val="16"/>
              </w:rPr>
            </w:pPr>
            <w:r w:rsidRPr="007C1F7A">
              <w:rPr>
                <w:rFonts w:cs="Arial"/>
                <w:sz w:val="16"/>
                <w:szCs w:val="16"/>
              </w:rPr>
              <w:t>muži</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2009</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11 189</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11 536</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Pr>
                <w:rFonts w:cs="Arial"/>
                <w:sz w:val="16"/>
                <w:szCs w:val="16"/>
              </w:rPr>
              <w:t>-</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9 982</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9 416</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4 249</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10 301</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6 384</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Pr>
                <w:rFonts w:cs="Arial"/>
                <w:sz w:val="16"/>
                <w:szCs w:val="16"/>
              </w:rPr>
              <w:t>-</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5 580</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5 114</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10 311</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2010</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11 254</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11 657</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10 758</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10 073</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9 457</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4 178</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10 142</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6 978</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6 432</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5 660</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5 153</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10 408</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2011</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11 714</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12 177</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11 179</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10 571</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9 858</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4 294</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10 482</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7 036</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6 399</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5 920</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5 414</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10 835</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2012</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11 962</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12 472</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11 396</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10 762</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10 074</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4 285</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10 597</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6 997</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6 336</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6 076</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5 534</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11 034</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2013</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12 165</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12 713</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11 559</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10 929</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10 277</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4 301</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10 676</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6 961</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6 305</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6 240</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5 645</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11 202</w:t>
            </w:r>
          </w:p>
        </w:tc>
      </w:tr>
      <w:tr w:rsidR="009B0CDE" w:rsidRPr="007C1F7A" w:rsidTr="0040421C">
        <w:trPr>
          <w:trHeight w:val="229"/>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2014</w:t>
            </w:r>
          </w:p>
        </w:tc>
        <w:tc>
          <w:tcPr>
            <w:tcW w:w="850"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12 274</w:t>
            </w:r>
          </w:p>
        </w:tc>
        <w:tc>
          <w:tcPr>
            <w:tcW w:w="853"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12 853</w:t>
            </w:r>
          </w:p>
        </w:tc>
        <w:tc>
          <w:tcPr>
            <w:tcW w:w="848"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11 640</w:t>
            </w:r>
          </w:p>
        </w:tc>
        <w:tc>
          <w:tcPr>
            <w:tcW w:w="851"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11 014</w:t>
            </w:r>
          </w:p>
        </w:tc>
        <w:tc>
          <w:tcPr>
            <w:tcW w:w="850"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10 358</w:t>
            </w:r>
          </w:p>
        </w:tc>
        <w:tc>
          <w:tcPr>
            <w:tcW w:w="993"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4 284</w:t>
            </w:r>
          </w:p>
        </w:tc>
        <w:tc>
          <w:tcPr>
            <w:tcW w:w="708"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10 664</w:t>
            </w:r>
          </w:p>
        </w:tc>
        <w:tc>
          <w:tcPr>
            <w:tcW w:w="709"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6 945</w:t>
            </w:r>
          </w:p>
        </w:tc>
        <w:tc>
          <w:tcPr>
            <w:tcW w:w="709"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6 222</w:t>
            </w:r>
          </w:p>
        </w:tc>
        <w:tc>
          <w:tcPr>
            <w:tcW w:w="992"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6 314</w:t>
            </w:r>
          </w:p>
        </w:tc>
        <w:tc>
          <w:tcPr>
            <w:tcW w:w="851"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5 693</w:t>
            </w:r>
          </w:p>
        </w:tc>
        <w:tc>
          <w:tcPr>
            <w:tcW w:w="850"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11 298</w:t>
            </w:r>
          </w:p>
        </w:tc>
      </w:tr>
      <w:tr w:rsidR="009B0CDE" w:rsidRPr="007C1F7A" w:rsidTr="0040421C">
        <w:trPr>
          <w:trHeight w:val="229"/>
        </w:trPr>
        <w:tc>
          <w:tcPr>
            <w:tcW w:w="1077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9B0CDE" w:rsidRPr="007C1F7A" w:rsidRDefault="009B0CDE" w:rsidP="0040421C">
            <w:pPr>
              <w:spacing w:line="240" w:lineRule="auto"/>
              <w:jc w:val="center"/>
              <w:rPr>
                <w:rFonts w:cs="Arial"/>
                <w:sz w:val="16"/>
                <w:szCs w:val="16"/>
              </w:rPr>
            </w:pPr>
            <w:r w:rsidRPr="007C1F7A">
              <w:rPr>
                <w:rFonts w:cs="Arial"/>
                <w:sz w:val="16"/>
                <w:szCs w:val="16"/>
              </w:rPr>
              <w:t>ženy</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2009</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9 149</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9 482</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Pr>
                <w:rFonts w:cs="Arial"/>
                <w:sz w:val="16"/>
                <w:szCs w:val="16"/>
              </w:rPr>
              <w:t>-</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8 096</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7 175</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4 597</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8 925</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5 718</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Pr>
                <w:rFonts w:cs="Arial"/>
                <w:sz w:val="16"/>
                <w:szCs w:val="16"/>
              </w:rPr>
              <w:t>-</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6 743</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5 169</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8 636</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2010</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9 204</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9 591</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8 477</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8 154</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7 202</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4 491</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9 075</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6 310</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5 806</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6 744</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5 226</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8 721</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2011</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9 599</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10 031</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8 867</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8 559</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7 445</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4 545</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9 435</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6 405</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5 752</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6 989</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5 440</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9 102</w:t>
            </w:r>
          </w:p>
        </w:tc>
      </w:tr>
      <w:tr w:rsidR="009B0CDE" w:rsidRPr="007C1F7A" w:rsidTr="0040421C">
        <w:trPr>
          <w:trHeight w:val="229"/>
        </w:trPr>
        <w:tc>
          <w:tcPr>
            <w:tcW w:w="710" w:type="dxa"/>
            <w:tcBorders>
              <w:top w:val="nil"/>
              <w:left w:val="single" w:sz="4" w:space="0" w:color="auto"/>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2012</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9 797</w:t>
            </w:r>
          </w:p>
        </w:tc>
        <w:tc>
          <w:tcPr>
            <w:tcW w:w="85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10 264</w:t>
            </w:r>
          </w:p>
        </w:tc>
        <w:tc>
          <w:tcPr>
            <w:tcW w:w="84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9 100</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8 718</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7 596</w:t>
            </w:r>
          </w:p>
        </w:tc>
        <w:tc>
          <w:tcPr>
            <w:tcW w:w="993"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4 478</w:t>
            </w:r>
          </w:p>
        </w:tc>
        <w:tc>
          <w:tcPr>
            <w:tcW w:w="708"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9 596</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6 375</w:t>
            </w:r>
          </w:p>
        </w:tc>
        <w:tc>
          <w:tcPr>
            <w:tcW w:w="709"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5 683</w:t>
            </w:r>
          </w:p>
        </w:tc>
        <w:tc>
          <w:tcPr>
            <w:tcW w:w="992"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7 104</w:t>
            </w:r>
          </w:p>
        </w:tc>
        <w:tc>
          <w:tcPr>
            <w:tcW w:w="851"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5 554</w:t>
            </w:r>
          </w:p>
        </w:tc>
        <w:tc>
          <w:tcPr>
            <w:tcW w:w="850" w:type="dxa"/>
            <w:tcBorders>
              <w:top w:val="nil"/>
              <w:left w:val="nil"/>
              <w:bottom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9 261</w:t>
            </w:r>
          </w:p>
        </w:tc>
      </w:tr>
      <w:tr w:rsidR="009B0CDE" w:rsidRPr="007C1F7A" w:rsidTr="0040421C">
        <w:trPr>
          <w:trHeight w:val="229"/>
        </w:trPr>
        <w:tc>
          <w:tcPr>
            <w:tcW w:w="710" w:type="dxa"/>
            <w:tcBorders>
              <w:top w:val="nil"/>
              <w:left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2013</w:t>
            </w:r>
          </w:p>
        </w:tc>
        <w:tc>
          <w:tcPr>
            <w:tcW w:w="850" w:type="dxa"/>
            <w:tcBorders>
              <w:top w:val="nil"/>
              <w:left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9 970</w:t>
            </w:r>
          </w:p>
        </w:tc>
        <w:tc>
          <w:tcPr>
            <w:tcW w:w="853" w:type="dxa"/>
            <w:tcBorders>
              <w:top w:val="nil"/>
              <w:left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10 463</w:t>
            </w:r>
          </w:p>
        </w:tc>
        <w:tc>
          <w:tcPr>
            <w:tcW w:w="848" w:type="dxa"/>
            <w:tcBorders>
              <w:top w:val="nil"/>
              <w:left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9 304</w:t>
            </w:r>
          </w:p>
        </w:tc>
        <w:tc>
          <w:tcPr>
            <w:tcW w:w="851" w:type="dxa"/>
            <w:tcBorders>
              <w:top w:val="nil"/>
              <w:left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8 868</w:t>
            </w:r>
          </w:p>
        </w:tc>
        <w:tc>
          <w:tcPr>
            <w:tcW w:w="850" w:type="dxa"/>
            <w:tcBorders>
              <w:top w:val="nil"/>
              <w:left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7 717</w:t>
            </w:r>
          </w:p>
        </w:tc>
        <w:tc>
          <w:tcPr>
            <w:tcW w:w="993" w:type="dxa"/>
            <w:tcBorders>
              <w:top w:val="nil"/>
              <w:left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4 453</w:t>
            </w:r>
          </w:p>
        </w:tc>
        <w:tc>
          <w:tcPr>
            <w:tcW w:w="708" w:type="dxa"/>
            <w:tcBorders>
              <w:top w:val="nil"/>
              <w:left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9 730</w:t>
            </w:r>
          </w:p>
        </w:tc>
        <w:tc>
          <w:tcPr>
            <w:tcW w:w="709" w:type="dxa"/>
            <w:tcBorders>
              <w:top w:val="nil"/>
              <w:left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6 338</w:t>
            </w:r>
          </w:p>
        </w:tc>
        <w:tc>
          <w:tcPr>
            <w:tcW w:w="709" w:type="dxa"/>
            <w:tcBorders>
              <w:top w:val="nil"/>
              <w:left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5 659</w:t>
            </w:r>
          </w:p>
        </w:tc>
        <w:tc>
          <w:tcPr>
            <w:tcW w:w="992" w:type="dxa"/>
            <w:tcBorders>
              <w:top w:val="nil"/>
              <w:left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7 216</w:t>
            </w:r>
          </w:p>
        </w:tc>
        <w:tc>
          <w:tcPr>
            <w:tcW w:w="851" w:type="dxa"/>
            <w:tcBorders>
              <w:top w:val="nil"/>
              <w:left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5 668</w:t>
            </w:r>
          </w:p>
        </w:tc>
        <w:tc>
          <w:tcPr>
            <w:tcW w:w="850" w:type="dxa"/>
            <w:tcBorders>
              <w:top w:val="nil"/>
              <w:left w:val="nil"/>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9 402</w:t>
            </w:r>
          </w:p>
        </w:tc>
      </w:tr>
      <w:tr w:rsidR="009B0CDE" w:rsidRPr="007C1F7A" w:rsidTr="0040421C">
        <w:trPr>
          <w:trHeight w:val="229"/>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2014</w:t>
            </w:r>
          </w:p>
        </w:tc>
        <w:tc>
          <w:tcPr>
            <w:tcW w:w="850"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10 065</w:t>
            </w:r>
          </w:p>
        </w:tc>
        <w:tc>
          <w:tcPr>
            <w:tcW w:w="853"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10 580</w:t>
            </w:r>
          </w:p>
        </w:tc>
        <w:tc>
          <w:tcPr>
            <w:tcW w:w="848"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9 420</w:t>
            </w:r>
          </w:p>
        </w:tc>
        <w:tc>
          <w:tcPr>
            <w:tcW w:w="851"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8 947</w:t>
            </w:r>
          </w:p>
        </w:tc>
        <w:tc>
          <w:tcPr>
            <w:tcW w:w="850"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7 755</w:t>
            </w:r>
          </w:p>
        </w:tc>
        <w:tc>
          <w:tcPr>
            <w:tcW w:w="993"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4 354</w:t>
            </w:r>
          </w:p>
        </w:tc>
        <w:tc>
          <w:tcPr>
            <w:tcW w:w="708"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9 784</w:t>
            </w:r>
          </w:p>
        </w:tc>
        <w:tc>
          <w:tcPr>
            <w:tcW w:w="709"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6 338</w:t>
            </w:r>
          </w:p>
        </w:tc>
        <w:tc>
          <w:tcPr>
            <w:tcW w:w="709"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5 598</w:t>
            </w:r>
          </w:p>
        </w:tc>
        <w:tc>
          <w:tcPr>
            <w:tcW w:w="992"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7 250</w:t>
            </w:r>
          </w:p>
        </w:tc>
        <w:tc>
          <w:tcPr>
            <w:tcW w:w="851"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5 713</w:t>
            </w:r>
          </w:p>
        </w:tc>
        <w:tc>
          <w:tcPr>
            <w:tcW w:w="850" w:type="dxa"/>
            <w:tcBorders>
              <w:top w:val="nil"/>
              <w:left w:val="nil"/>
              <w:bottom w:val="single" w:sz="4" w:space="0" w:color="auto"/>
              <w:right w:val="single" w:sz="4" w:space="0" w:color="auto"/>
            </w:tcBorders>
            <w:shd w:val="clear" w:color="000000" w:fill="FFFFFF"/>
            <w:noWrap/>
            <w:vAlign w:val="bottom"/>
            <w:hideMark/>
          </w:tcPr>
          <w:p w:rsidR="009B0CDE" w:rsidRPr="007C1F7A" w:rsidRDefault="009B0CDE" w:rsidP="0040421C">
            <w:pPr>
              <w:spacing w:line="240" w:lineRule="auto"/>
              <w:jc w:val="center"/>
              <w:rPr>
                <w:rFonts w:cs="Arial"/>
                <w:sz w:val="16"/>
                <w:szCs w:val="16"/>
              </w:rPr>
            </w:pPr>
            <w:r w:rsidRPr="007C1F7A">
              <w:rPr>
                <w:rFonts w:cs="Arial"/>
                <w:sz w:val="16"/>
                <w:szCs w:val="16"/>
              </w:rPr>
              <w:t>9 481</w:t>
            </w:r>
          </w:p>
        </w:tc>
      </w:tr>
      <w:tr w:rsidR="009B0CDE" w:rsidRPr="007C1F7A" w:rsidTr="0040421C">
        <w:trPr>
          <w:trHeight w:val="195"/>
        </w:trPr>
        <w:tc>
          <w:tcPr>
            <w:tcW w:w="710" w:type="dxa"/>
            <w:tcBorders>
              <w:top w:val="single" w:sz="4" w:space="0" w:color="auto"/>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single" w:sz="4" w:space="0" w:color="auto"/>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3" w:type="dxa"/>
            <w:tcBorders>
              <w:top w:val="single" w:sz="4" w:space="0" w:color="auto"/>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48" w:type="dxa"/>
            <w:tcBorders>
              <w:top w:val="single" w:sz="4" w:space="0" w:color="auto"/>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1" w:type="dxa"/>
            <w:tcBorders>
              <w:top w:val="single" w:sz="4" w:space="0" w:color="auto"/>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single" w:sz="4" w:space="0" w:color="auto"/>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993" w:type="dxa"/>
            <w:tcBorders>
              <w:top w:val="single" w:sz="4" w:space="0" w:color="auto"/>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8" w:type="dxa"/>
            <w:tcBorders>
              <w:top w:val="single" w:sz="4" w:space="0" w:color="auto"/>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9" w:type="dxa"/>
            <w:tcBorders>
              <w:top w:val="single" w:sz="4" w:space="0" w:color="auto"/>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9" w:type="dxa"/>
            <w:tcBorders>
              <w:top w:val="single" w:sz="4" w:space="0" w:color="auto"/>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992" w:type="dxa"/>
            <w:tcBorders>
              <w:top w:val="single" w:sz="4" w:space="0" w:color="auto"/>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1" w:type="dxa"/>
            <w:tcBorders>
              <w:top w:val="single" w:sz="4" w:space="0" w:color="auto"/>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single" w:sz="4" w:space="0" w:color="auto"/>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r>
      <w:tr w:rsidR="009B0CDE" w:rsidRPr="007C1F7A" w:rsidTr="0040421C">
        <w:trPr>
          <w:trHeight w:val="113"/>
        </w:trPr>
        <w:tc>
          <w:tcPr>
            <w:tcW w:w="9924" w:type="dxa"/>
            <w:gridSpan w:val="12"/>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1) Starobní důchod přiznaný po dosaže</w:t>
            </w:r>
            <w:r>
              <w:rPr>
                <w:rFonts w:cs="Arial"/>
                <w:sz w:val="16"/>
                <w:szCs w:val="16"/>
              </w:rPr>
              <w:t xml:space="preserve">ní důchodového věku (nekrácený = </w:t>
            </w:r>
            <w:r w:rsidRPr="007C1F7A">
              <w:rPr>
                <w:rFonts w:cs="Arial"/>
                <w:sz w:val="16"/>
                <w:szCs w:val="16"/>
              </w:rPr>
              <w:t>starobní důchod přiznaný po dosažení důchodového věku).</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r>
      <w:tr w:rsidR="009B0CDE" w:rsidRPr="007C1F7A" w:rsidTr="0040421C">
        <w:trPr>
          <w:trHeight w:val="113"/>
        </w:trPr>
        <w:tc>
          <w:tcPr>
            <w:tcW w:w="10774" w:type="dxa"/>
            <w:gridSpan w:val="13"/>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2) Starobní důchod přiznaný invalidnímu důchodci po d</w:t>
            </w:r>
            <w:r>
              <w:rPr>
                <w:rFonts w:cs="Arial"/>
                <w:sz w:val="16"/>
                <w:szCs w:val="16"/>
              </w:rPr>
              <w:t>osažení 65 let věku (nekrácený = s</w:t>
            </w:r>
            <w:r w:rsidRPr="007C1F7A">
              <w:rPr>
                <w:rFonts w:cs="Arial"/>
                <w:sz w:val="16"/>
                <w:szCs w:val="16"/>
              </w:rPr>
              <w:t>tarobní důchod přiznaný po dosažení důchodového věku).</w:t>
            </w:r>
          </w:p>
        </w:tc>
      </w:tr>
      <w:tr w:rsidR="009B0CDE" w:rsidRPr="007C1F7A" w:rsidTr="0040421C">
        <w:trPr>
          <w:trHeight w:val="113"/>
        </w:trPr>
        <w:tc>
          <w:tcPr>
            <w:tcW w:w="8081" w:type="dxa"/>
            <w:gridSpan w:val="10"/>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Pr>
                <w:rFonts w:cs="Arial"/>
                <w:sz w:val="16"/>
                <w:szCs w:val="16"/>
              </w:rPr>
              <w:t xml:space="preserve">3) Trvale krácený </w:t>
            </w:r>
            <w:r w:rsidRPr="007C1F7A">
              <w:rPr>
                <w:rFonts w:cs="Arial"/>
                <w:sz w:val="16"/>
                <w:szCs w:val="16"/>
              </w:rPr>
              <w:t>=</w:t>
            </w:r>
            <w:r>
              <w:rPr>
                <w:rFonts w:cs="Arial"/>
                <w:sz w:val="16"/>
                <w:szCs w:val="16"/>
              </w:rPr>
              <w:t xml:space="preserve"> </w:t>
            </w:r>
            <w:r w:rsidRPr="007C1F7A">
              <w:rPr>
                <w:rFonts w:cs="Arial"/>
                <w:sz w:val="16"/>
                <w:szCs w:val="16"/>
              </w:rPr>
              <w:t>až 3 roky před věkovou hranicí přiznaný starobní důchod podle § 31 zák. č. 155/1995 Sb.</w:t>
            </w:r>
          </w:p>
        </w:tc>
        <w:tc>
          <w:tcPr>
            <w:tcW w:w="992"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1"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r>
      <w:tr w:rsidR="009B0CDE" w:rsidRPr="007C1F7A" w:rsidTr="0040421C">
        <w:trPr>
          <w:trHeight w:val="113"/>
        </w:trPr>
        <w:tc>
          <w:tcPr>
            <w:tcW w:w="8081" w:type="dxa"/>
            <w:gridSpan w:val="10"/>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Pr>
                <w:rFonts w:cs="Arial"/>
                <w:sz w:val="16"/>
                <w:szCs w:val="16"/>
              </w:rPr>
              <w:t>4) Dočasně krácený =</w:t>
            </w:r>
            <w:r w:rsidRPr="007C1F7A">
              <w:rPr>
                <w:rFonts w:cs="Arial"/>
                <w:sz w:val="16"/>
                <w:szCs w:val="16"/>
              </w:rPr>
              <w:t xml:space="preserve"> až 2 roky před věkovou hranicí přiznaný starobní důchod podle § 30 zák. č. 155/1995 Sb.</w:t>
            </w:r>
          </w:p>
        </w:tc>
        <w:tc>
          <w:tcPr>
            <w:tcW w:w="992"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1"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r>
      <w:tr w:rsidR="009B0CDE" w:rsidRPr="007C1F7A" w:rsidTr="0040421C">
        <w:trPr>
          <w:trHeight w:val="113"/>
        </w:trPr>
        <w:tc>
          <w:tcPr>
            <w:tcW w:w="10774" w:type="dxa"/>
            <w:gridSpan w:val="13"/>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5) Poměrný starobní = starobní důchody přiznané podle § 26 zák. č. 100/1988 Sb. a podle § 29 písm. b) zák. č. 155/1995 Sb. (krátká doba pojištění).</w:t>
            </w:r>
          </w:p>
        </w:tc>
      </w:tr>
      <w:tr w:rsidR="009B0CDE" w:rsidRPr="007C1F7A" w:rsidTr="0040421C">
        <w:trPr>
          <w:trHeight w:val="113"/>
        </w:trPr>
        <w:tc>
          <w:tcPr>
            <w:tcW w:w="3261" w:type="dxa"/>
            <w:gridSpan w:val="4"/>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6) Do roku 2009 plné invalidní důchody</w:t>
            </w:r>
          </w:p>
        </w:tc>
        <w:tc>
          <w:tcPr>
            <w:tcW w:w="851"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993"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8"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9"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9"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992"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1"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r>
      <w:tr w:rsidR="009B0CDE" w:rsidRPr="007C1F7A" w:rsidTr="0040421C">
        <w:trPr>
          <w:trHeight w:val="113"/>
        </w:trPr>
        <w:tc>
          <w:tcPr>
            <w:tcW w:w="3261" w:type="dxa"/>
            <w:gridSpan w:val="4"/>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7) Do roku 2009 částečné invalidní důchody</w:t>
            </w:r>
          </w:p>
        </w:tc>
        <w:tc>
          <w:tcPr>
            <w:tcW w:w="851"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993"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8"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9"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9"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992"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1"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r>
      <w:tr w:rsidR="009B0CDE" w:rsidRPr="007C1F7A" w:rsidTr="0040421C">
        <w:trPr>
          <w:trHeight w:val="113"/>
        </w:trPr>
        <w:tc>
          <w:tcPr>
            <w:tcW w:w="9924" w:type="dxa"/>
            <w:gridSpan w:val="12"/>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8) U vdovských, vdoveckých a sirotčích jen důchody vyplácené samostatně (bez souběhu s důchodem starobním nebo invalidním).</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r>
      <w:tr w:rsidR="009B0CDE" w:rsidRPr="007C1F7A" w:rsidTr="0040421C">
        <w:trPr>
          <w:trHeight w:val="113"/>
        </w:trPr>
        <w:tc>
          <w:tcPr>
            <w:tcW w:w="4112" w:type="dxa"/>
            <w:gridSpan w:val="5"/>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xml:space="preserve">*) Nejsou zahrnuty důchody vyplácené do ciziny. </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993"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8"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9"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9"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992"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1"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r>
      <w:tr w:rsidR="009B0CDE" w:rsidRPr="007C1F7A" w:rsidTr="0040421C">
        <w:trPr>
          <w:trHeight w:val="113"/>
        </w:trPr>
        <w:tc>
          <w:tcPr>
            <w:tcW w:w="1560" w:type="dxa"/>
            <w:gridSpan w:val="2"/>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xml:space="preserve">Zdroj dat: ČSSZ </w:t>
            </w:r>
          </w:p>
        </w:tc>
        <w:tc>
          <w:tcPr>
            <w:tcW w:w="853"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48"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1"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993"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8"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9"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709"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992"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1"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c>
          <w:tcPr>
            <w:tcW w:w="850" w:type="dxa"/>
            <w:tcBorders>
              <w:top w:val="nil"/>
              <w:left w:val="nil"/>
              <w:bottom w:val="nil"/>
              <w:right w:val="nil"/>
            </w:tcBorders>
            <w:shd w:val="clear" w:color="000000" w:fill="FFFFFF"/>
            <w:noWrap/>
            <w:vAlign w:val="bottom"/>
            <w:hideMark/>
          </w:tcPr>
          <w:p w:rsidR="009B0CDE" w:rsidRPr="007C1F7A" w:rsidRDefault="009B0CDE" w:rsidP="0040421C">
            <w:pPr>
              <w:spacing w:line="240" w:lineRule="auto"/>
              <w:rPr>
                <w:rFonts w:cs="Arial"/>
                <w:sz w:val="16"/>
                <w:szCs w:val="16"/>
              </w:rPr>
            </w:pPr>
            <w:r w:rsidRPr="007C1F7A">
              <w:rPr>
                <w:rFonts w:cs="Arial"/>
                <w:sz w:val="16"/>
                <w:szCs w:val="16"/>
              </w:rPr>
              <w:t> </w:t>
            </w:r>
          </w:p>
        </w:tc>
      </w:tr>
    </w:tbl>
    <w:p w:rsidR="009B0CDE" w:rsidRDefault="009B0CDE" w:rsidP="009B0CDE">
      <w:pPr>
        <w:pStyle w:val="Zkladntext"/>
        <w:ind w:firstLine="708"/>
        <w:rPr>
          <w:rFonts w:ascii="Arial" w:hAnsi="Arial" w:cs="Arial"/>
          <w:sz w:val="20"/>
        </w:rPr>
      </w:pPr>
    </w:p>
    <w:p w:rsidR="009B0CDE" w:rsidRDefault="009B0CDE" w:rsidP="009B0CDE">
      <w:pPr>
        <w:pStyle w:val="Default"/>
        <w:ind w:firstLine="708"/>
        <w:jc w:val="both"/>
        <w:rPr>
          <w:rFonts w:ascii="Arial" w:eastAsia="Times New Roman" w:hAnsi="Arial" w:cs="Arial"/>
          <w:color w:val="auto"/>
          <w:sz w:val="20"/>
          <w:szCs w:val="20"/>
        </w:rPr>
      </w:pPr>
      <w:r w:rsidRPr="00FB0EDD">
        <w:rPr>
          <w:rFonts w:ascii="Arial" w:eastAsia="Times New Roman" w:hAnsi="Arial" w:cs="Arial"/>
          <w:color w:val="auto"/>
          <w:sz w:val="20"/>
          <w:szCs w:val="20"/>
        </w:rPr>
        <w:t>V roce 2014 historicky poprvé průměrný starobní důchod u žen překročil částku 10 tisíc korun, ženy pobíraly v průměru 10 050 korun. I v uplynulém roce 2013 ovšem měly důchody nižší než muži, kteří dostávali průměrně 12 259 korun. Celková průměrná výše starobního důchodu v roce 2014 činila 11 075 Kč, tj. o 105 Kč více oproti roku</w:t>
      </w:r>
      <w:r w:rsidRPr="003803FD">
        <w:rPr>
          <w:rFonts w:ascii="Arial" w:eastAsia="Times New Roman" w:hAnsi="Arial" w:cs="Arial"/>
          <w:color w:val="auto"/>
          <w:sz w:val="20"/>
          <w:szCs w:val="20"/>
        </w:rPr>
        <w:t xml:space="preserve"> 2013. Starobních důchodů bylo loni vyplaceno 2 355 144, počet všech vyplácených důchodů za loňský rok činil 3 485 257.</w:t>
      </w:r>
      <w:r>
        <w:rPr>
          <w:rFonts w:ascii="Arial" w:eastAsia="Times New Roman" w:hAnsi="Arial" w:cs="Arial"/>
          <w:color w:val="auto"/>
          <w:sz w:val="20"/>
          <w:szCs w:val="20"/>
        </w:rPr>
        <w:t xml:space="preserve"> </w:t>
      </w:r>
      <w:r w:rsidRPr="003803FD">
        <w:rPr>
          <w:rFonts w:ascii="Arial" w:eastAsia="Times New Roman" w:hAnsi="Arial" w:cs="Arial"/>
          <w:color w:val="auto"/>
          <w:sz w:val="20"/>
          <w:szCs w:val="20"/>
        </w:rPr>
        <w:t xml:space="preserve">Ve srovnání s rokem 2013 se mírně zvýšil i počet důchodců v České republice - v roce 2014 jich bylo o 5 354 více. Stoupl rovněž počet vyplácených důchodů a mírně vzrostly výdaje na důchody. Vzestupný trend zaznamenala Česká správa sociálního zabezpečení (ČSSZ) v počtu vyplácených předčasných důchodů. Zatímco v roce 2013 jich bylo 543 356, v roce 2014 jich přibylo dalších 22 570. </w:t>
      </w:r>
    </w:p>
    <w:p w:rsidR="009B0CDE" w:rsidRDefault="009B0CDE" w:rsidP="009B0CDE">
      <w:pPr>
        <w:pStyle w:val="Default"/>
        <w:jc w:val="both"/>
        <w:rPr>
          <w:rFonts w:ascii="Arial" w:eastAsia="Times New Roman" w:hAnsi="Arial" w:cs="Arial"/>
          <w:b/>
          <w:color w:val="auto"/>
          <w:sz w:val="20"/>
          <w:szCs w:val="20"/>
        </w:rPr>
      </w:pPr>
    </w:p>
    <w:p w:rsidR="009B0CDE" w:rsidRDefault="009B0CDE" w:rsidP="009B0CDE">
      <w:pPr>
        <w:pStyle w:val="Default"/>
        <w:jc w:val="both"/>
        <w:rPr>
          <w:rFonts w:ascii="Arial" w:eastAsia="Times New Roman" w:hAnsi="Arial" w:cs="Arial"/>
          <w:b/>
          <w:color w:val="auto"/>
          <w:sz w:val="20"/>
          <w:szCs w:val="20"/>
        </w:rPr>
      </w:pPr>
    </w:p>
    <w:p w:rsidR="009B0CDE" w:rsidRPr="00202033" w:rsidRDefault="009B0CDE" w:rsidP="009B0CDE">
      <w:pPr>
        <w:pStyle w:val="Default"/>
        <w:jc w:val="both"/>
        <w:rPr>
          <w:rFonts w:ascii="Arial" w:eastAsia="Times New Roman" w:hAnsi="Arial" w:cs="Arial"/>
          <w:b/>
          <w:color w:val="auto"/>
          <w:sz w:val="20"/>
          <w:szCs w:val="20"/>
        </w:rPr>
      </w:pPr>
      <w:r>
        <w:rPr>
          <w:rFonts w:ascii="Arial" w:eastAsia="Times New Roman" w:hAnsi="Arial" w:cs="Arial"/>
          <w:b/>
          <w:color w:val="auto"/>
          <w:sz w:val="20"/>
          <w:szCs w:val="20"/>
        </w:rPr>
        <w:t>G</w:t>
      </w:r>
      <w:r w:rsidRPr="00202033">
        <w:rPr>
          <w:rFonts w:ascii="Arial" w:eastAsia="Times New Roman" w:hAnsi="Arial" w:cs="Arial"/>
          <w:b/>
          <w:color w:val="auto"/>
          <w:sz w:val="20"/>
          <w:szCs w:val="20"/>
        </w:rPr>
        <w:t>raf č.</w:t>
      </w:r>
      <w:r>
        <w:rPr>
          <w:rFonts w:ascii="Arial" w:eastAsia="Times New Roman" w:hAnsi="Arial" w:cs="Arial"/>
          <w:b/>
          <w:color w:val="auto"/>
          <w:sz w:val="20"/>
          <w:szCs w:val="20"/>
        </w:rPr>
        <w:t>1</w:t>
      </w:r>
      <w:r w:rsidRPr="00202033">
        <w:rPr>
          <w:rFonts w:ascii="Arial" w:eastAsia="Times New Roman" w:hAnsi="Arial" w:cs="Arial"/>
          <w:b/>
          <w:color w:val="auto"/>
          <w:sz w:val="20"/>
          <w:szCs w:val="20"/>
        </w:rPr>
        <w:t>: Počet důchodců a průměrná výše sólo starobních důchodů dle pohlaví</w:t>
      </w:r>
      <w:r>
        <w:rPr>
          <w:rFonts w:ascii="Arial" w:eastAsia="Times New Roman" w:hAnsi="Arial" w:cs="Arial"/>
          <w:b/>
          <w:color w:val="auto"/>
          <w:sz w:val="20"/>
          <w:szCs w:val="20"/>
        </w:rPr>
        <w:t xml:space="preserve"> (2009 – 2014)</w:t>
      </w:r>
      <w:r w:rsidRPr="00A209AA">
        <w:rPr>
          <w:rFonts w:ascii="Arial" w:eastAsia="Times New Roman" w:hAnsi="Arial" w:cs="Arial"/>
          <w:b/>
          <w:color w:val="auto"/>
          <w:sz w:val="20"/>
          <w:szCs w:val="20"/>
          <w:vertAlign w:val="superscript"/>
        </w:rPr>
        <w:t>*)</w:t>
      </w:r>
    </w:p>
    <w:p w:rsidR="009B0CDE" w:rsidRPr="00A209AA" w:rsidRDefault="009B0CDE" w:rsidP="009B0CDE">
      <w:pPr>
        <w:pStyle w:val="Default"/>
        <w:jc w:val="both"/>
        <w:rPr>
          <w:rFonts w:ascii="Arial" w:eastAsia="Times New Roman" w:hAnsi="Arial" w:cs="Arial"/>
          <w:color w:val="auto"/>
          <w:sz w:val="16"/>
          <w:szCs w:val="16"/>
        </w:rPr>
      </w:pPr>
      <w:r w:rsidRPr="00CC1B74">
        <w:rPr>
          <w:rFonts w:ascii="Arial" w:eastAsia="Times New Roman" w:hAnsi="Arial" w:cs="Arial"/>
          <w:color w:val="auto"/>
          <w:sz w:val="16"/>
          <w:szCs w:val="16"/>
        </w:rPr>
        <w:object w:dxaOrig="15202" w:dyaOrig="9106">
          <v:shape id="_x0000_i1027" type="#_x0000_t75" style="width:486.75pt;height:302.25pt" o:ole="">
            <v:imagedata r:id="rId10" o:title=""/>
          </v:shape>
          <o:OLEObject Type="Embed" ProgID="Excel.Sheet.12" ShapeID="_x0000_i1027" DrawAspect="Content" ObjectID="_1514616769" r:id="rId11"/>
        </w:object>
      </w:r>
      <w:r>
        <w:rPr>
          <w:rFonts w:ascii="Arial" w:eastAsia="Times New Roman" w:hAnsi="Arial" w:cs="Arial"/>
          <w:color w:val="auto"/>
          <w:sz w:val="16"/>
          <w:szCs w:val="16"/>
        </w:rPr>
        <w:t xml:space="preserve">* </w:t>
      </w:r>
      <w:r w:rsidRPr="000A3719">
        <w:rPr>
          <w:rFonts w:ascii="Arial" w:eastAsia="Times New Roman" w:hAnsi="Arial" w:cs="Arial"/>
          <w:color w:val="auto"/>
          <w:sz w:val="16"/>
          <w:szCs w:val="16"/>
        </w:rPr>
        <w:t>sólo= důchod vyplácen samostatně (bez současně vypláceného pozůstalostního důchodu)</w:t>
      </w:r>
    </w:p>
    <w:p w:rsidR="009B0CDE" w:rsidRDefault="009B0CDE" w:rsidP="009B0CDE">
      <w:pPr>
        <w:pStyle w:val="Default"/>
        <w:spacing w:before="40"/>
        <w:jc w:val="both"/>
        <w:rPr>
          <w:rFonts w:ascii="Arial" w:eastAsia="Times New Roman" w:hAnsi="Arial" w:cs="Arial"/>
          <w:b/>
          <w:color w:val="auto"/>
          <w:sz w:val="20"/>
          <w:szCs w:val="20"/>
        </w:rPr>
      </w:pPr>
      <w:r w:rsidRPr="00A209AA">
        <w:rPr>
          <w:rFonts w:ascii="Arial" w:eastAsia="Times New Roman" w:hAnsi="Arial" w:cs="Arial"/>
          <w:color w:val="auto"/>
          <w:sz w:val="16"/>
          <w:szCs w:val="16"/>
        </w:rPr>
        <w:t xml:space="preserve">Zdroj dat: </w:t>
      </w:r>
      <w:r>
        <w:rPr>
          <w:rFonts w:ascii="Arial" w:eastAsia="Times New Roman" w:hAnsi="Arial" w:cs="Arial"/>
          <w:color w:val="auto"/>
          <w:sz w:val="16"/>
          <w:szCs w:val="16"/>
        </w:rPr>
        <w:t>ČSSZ</w:t>
      </w:r>
    </w:p>
    <w:p w:rsidR="009B0CDE" w:rsidRDefault="009B0CDE" w:rsidP="009B0CDE">
      <w:pPr>
        <w:pStyle w:val="Default"/>
        <w:jc w:val="both"/>
        <w:rPr>
          <w:rFonts w:ascii="Arial" w:eastAsia="Times New Roman" w:hAnsi="Arial" w:cs="Arial"/>
          <w:b/>
          <w:color w:val="auto"/>
          <w:sz w:val="20"/>
          <w:szCs w:val="20"/>
        </w:rPr>
      </w:pPr>
    </w:p>
    <w:p w:rsidR="009B0CDE" w:rsidRDefault="009B0CDE" w:rsidP="009B0CDE">
      <w:pPr>
        <w:pStyle w:val="Default"/>
        <w:jc w:val="both"/>
        <w:rPr>
          <w:rFonts w:ascii="Arial" w:eastAsia="Times New Roman" w:hAnsi="Arial" w:cs="Arial"/>
          <w:b/>
          <w:color w:val="auto"/>
          <w:sz w:val="20"/>
          <w:szCs w:val="20"/>
        </w:rPr>
      </w:pPr>
    </w:p>
    <w:p w:rsidR="009B0CDE" w:rsidRDefault="009B0CDE" w:rsidP="009B0CDE">
      <w:pPr>
        <w:pStyle w:val="Default"/>
        <w:jc w:val="both"/>
        <w:rPr>
          <w:rFonts w:ascii="Arial" w:eastAsia="Times New Roman" w:hAnsi="Arial" w:cs="Arial"/>
          <w:b/>
          <w:color w:val="auto"/>
          <w:sz w:val="20"/>
          <w:szCs w:val="20"/>
        </w:rPr>
      </w:pPr>
      <w:r>
        <w:rPr>
          <w:rFonts w:ascii="Arial" w:eastAsia="Times New Roman" w:hAnsi="Arial" w:cs="Arial"/>
          <w:b/>
          <w:color w:val="auto"/>
          <w:sz w:val="20"/>
          <w:szCs w:val="20"/>
        </w:rPr>
        <w:tab/>
      </w:r>
      <w:r>
        <w:rPr>
          <w:rFonts w:ascii="Arial" w:hAnsi="Arial" w:cs="Arial"/>
          <w:sz w:val="20"/>
          <w:szCs w:val="20"/>
        </w:rPr>
        <w:t xml:space="preserve"> </w:t>
      </w:r>
    </w:p>
    <w:p w:rsidR="009B0CDE" w:rsidRDefault="009B0CDE" w:rsidP="009B0CDE">
      <w:pPr>
        <w:pStyle w:val="Default"/>
        <w:tabs>
          <w:tab w:val="left" w:pos="975"/>
        </w:tabs>
        <w:jc w:val="both"/>
        <w:rPr>
          <w:rFonts w:ascii="Arial" w:eastAsia="Times New Roman" w:hAnsi="Arial" w:cs="Arial"/>
          <w:b/>
          <w:color w:val="auto"/>
          <w:sz w:val="20"/>
          <w:szCs w:val="20"/>
        </w:rPr>
      </w:pPr>
    </w:p>
    <w:p w:rsidR="009B0CDE" w:rsidRDefault="009B0CDE" w:rsidP="009B0CDE">
      <w:pPr>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rsidRPr="001B62C7">
        <w:rPr>
          <w:rFonts w:cs="Arial"/>
        </w:rPr>
        <w:t xml:space="preserve">Další </w:t>
      </w:r>
      <w:r>
        <w:rPr>
          <w:rFonts w:cs="Arial"/>
        </w:rPr>
        <w:t xml:space="preserve">informace o důchodovém pojištění </w:t>
      </w:r>
      <w:r w:rsidRPr="001B62C7">
        <w:rPr>
          <w:rFonts w:cs="Arial"/>
        </w:rPr>
        <w:t xml:space="preserve">jsou </w:t>
      </w:r>
      <w:r>
        <w:rPr>
          <w:rFonts w:cs="Arial"/>
        </w:rPr>
        <w:t xml:space="preserve">dostupné </w:t>
      </w:r>
      <w:r w:rsidRPr="001B62C7">
        <w:rPr>
          <w:rFonts w:cs="Arial"/>
        </w:rPr>
        <w:t xml:space="preserve">na internetových stránkách </w:t>
      </w:r>
      <w:r>
        <w:rPr>
          <w:rFonts w:cs="Arial"/>
        </w:rPr>
        <w:t>Ministerstva práce a sociálních věcí (MPSV)</w:t>
      </w:r>
      <w:r w:rsidRPr="001B62C7">
        <w:rPr>
          <w:rFonts w:cs="Arial"/>
        </w:rPr>
        <w:t> </w:t>
      </w:r>
      <w:r w:rsidRPr="00D77086">
        <w:rPr>
          <w:rFonts w:cs="Arial"/>
        </w:rPr>
        <w:t xml:space="preserve"> </w:t>
      </w:r>
      <w:hyperlink r:id="rId12" w:history="1">
        <w:r w:rsidRPr="0007638D">
          <w:rPr>
            <w:rStyle w:val="Hypertextovodkaz"/>
            <w:rFonts w:cs="Arial"/>
          </w:rPr>
          <w:t>http://www.mpsv.cz/cs/</w:t>
        </w:r>
      </w:hyperlink>
      <w:r>
        <w:rPr>
          <w:rFonts w:cs="Arial"/>
        </w:rPr>
        <w:t xml:space="preserve"> </w:t>
      </w:r>
      <w:r>
        <w:t xml:space="preserve">nebo na internetových stránkách České správy sociálního zabezpečení (ČSSZ) </w:t>
      </w:r>
      <w:hyperlink r:id="rId13" w:history="1">
        <w:r w:rsidRPr="00912C77">
          <w:rPr>
            <w:rStyle w:val="Hypertextovodkaz"/>
          </w:rPr>
          <w:t>http://www.cssz.cz/cz/duchodove-pojisteni/</w:t>
        </w:r>
      </w:hyperlink>
      <w:r>
        <w:t>.</w:t>
      </w:r>
    </w:p>
    <w:p w:rsidR="009B0CDE" w:rsidRDefault="009B0CDE" w:rsidP="009B0CDE">
      <w:pPr>
        <w:tabs>
          <w:tab w:val="left" w:pos="3240"/>
        </w:tabs>
      </w:pPr>
      <w:r>
        <w:tab/>
      </w:r>
    </w:p>
    <w:p w:rsidR="009B0CDE" w:rsidRDefault="009B0CDE" w:rsidP="009B0CDE"/>
    <w:p w:rsidR="001661DD" w:rsidRDefault="001661DD" w:rsidP="00B76935">
      <w:pPr>
        <w:pStyle w:val="Nadpis2"/>
      </w:pPr>
    </w:p>
    <w:p w:rsidR="001661DD" w:rsidRDefault="001661DD" w:rsidP="00B76935">
      <w:pPr>
        <w:pStyle w:val="Nadpis2"/>
      </w:pPr>
    </w:p>
    <w:p w:rsidR="001661DD" w:rsidRDefault="001661DD" w:rsidP="00B76935">
      <w:pPr>
        <w:pStyle w:val="Nadpis2"/>
      </w:pPr>
    </w:p>
    <w:p w:rsidR="001661DD" w:rsidRDefault="001661DD" w:rsidP="00B76935">
      <w:pPr>
        <w:pStyle w:val="Nadpis2"/>
      </w:pPr>
    </w:p>
    <w:p w:rsidR="001661DD" w:rsidRDefault="001661DD" w:rsidP="00B76935">
      <w:pPr>
        <w:pStyle w:val="Nadpis2"/>
      </w:pPr>
    </w:p>
    <w:p w:rsidR="001661DD" w:rsidRDefault="001661DD" w:rsidP="00B76935">
      <w:pPr>
        <w:pStyle w:val="Nadpis2"/>
      </w:pPr>
    </w:p>
    <w:p w:rsidR="001661DD" w:rsidRDefault="001661DD" w:rsidP="00B76935">
      <w:pPr>
        <w:pStyle w:val="Nadpis2"/>
      </w:pPr>
    </w:p>
    <w:p w:rsidR="001661DD" w:rsidRDefault="001661DD" w:rsidP="00B76935">
      <w:pPr>
        <w:pStyle w:val="Nadpis2"/>
      </w:pPr>
    </w:p>
    <w:p w:rsidR="001661DD" w:rsidRDefault="001661DD" w:rsidP="00B76935">
      <w:pPr>
        <w:pStyle w:val="Nadpis2"/>
      </w:pPr>
    </w:p>
    <w:p w:rsidR="008F6CA5" w:rsidRDefault="008F6CA5" w:rsidP="008F6CA5"/>
    <w:p w:rsidR="008F6CA5" w:rsidRDefault="008F6CA5" w:rsidP="008F6CA5"/>
    <w:p w:rsidR="008F6CA5" w:rsidRDefault="008F6CA5" w:rsidP="008F6CA5"/>
    <w:p w:rsidR="008F6CA5" w:rsidRDefault="008F6CA5" w:rsidP="008F6CA5"/>
    <w:p w:rsidR="008F6CA5" w:rsidRDefault="008F6CA5" w:rsidP="008F6CA5"/>
    <w:p w:rsidR="008F6CA5" w:rsidRDefault="008F6CA5" w:rsidP="008F6CA5"/>
    <w:p w:rsidR="008F6CA5" w:rsidRDefault="008F6CA5" w:rsidP="008F6CA5"/>
    <w:p w:rsidR="008F6CA5" w:rsidRDefault="008F6CA5" w:rsidP="008F6CA5"/>
    <w:p w:rsidR="008F6CA5" w:rsidRDefault="008F6CA5" w:rsidP="008F6CA5"/>
    <w:p w:rsidR="00175148" w:rsidRPr="008F6CA5" w:rsidRDefault="005A518F" w:rsidP="001661DD">
      <w:pPr>
        <w:rPr>
          <w:b/>
        </w:rPr>
        <w:sectPr w:rsidR="00175148" w:rsidRPr="008F6CA5" w:rsidSect="008F6CA5">
          <w:headerReference w:type="even" r:id="rId14"/>
          <w:headerReference w:type="default" r:id="rId15"/>
          <w:footerReference w:type="even" r:id="rId16"/>
          <w:footerReference w:type="default" r:id="rId17"/>
          <w:pgSz w:w="11906" w:h="16838" w:code="9"/>
          <w:pgMar w:top="993" w:right="1134" w:bottom="1418" w:left="1134" w:header="680" w:footer="680" w:gutter="0"/>
          <w:cols w:space="708"/>
          <w:docGrid w:linePitch="360"/>
        </w:sectPr>
      </w:pPr>
      <w:r w:rsidRPr="005B6E2C">
        <w:rPr>
          <w:b/>
        </w:rPr>
        <w:pict>
          <v:shape id="_x0000_i1028" type="#_x0000_t75" style="width:627.75pt;height:441.75pt;rotation:-90;mso-position-horizontal-relative:char;mso-position-vertical-relative:line">
            <v:imagedata r:id="rId18" o:title=""/>
          </v:shape>
        </w:pict>
      </w:r>
    </w:p>
    <w:p w:rsidR="001661DD" w:rsidRDefault="001661DD" w:rsidP="001661DD"/>
    <w:p w:rsidR="0004350F" w:rsidRDefault="0004350F" w:rsidP="001661DD"/>
    <w:p w:rsidR="001661DD" w:rsidRDefault="005A518F" w:rsidP="001661DD">
      <w:r>
        <w:pict>
          <v:shape id="_x0000_i1029" type="#_x0000_t75" style="width:470.25pt;height:618pt">
            <v:imagedata r:id="rId19" o:title=""/>
          </v:shape>
        </w:pict>
      </w:r>
    </w:p>
    <w:p w:rsidR="00A805EA" w:rsidRDefault="00A805EA" w:rsidP="001661DD">
      <w:pPr>
        <w:sectPr w:rsidR="00A805EA" w:rsidSect="00175148">
          <w:pgSz w:w="11906" w:h="16838" w:code="9"/>
          <w:pgMar w:top="993" w:right="1134" w:bottom="1418" w:left="1134" w:header="680" w:footer="680" w:gutter="0"/>
          <w:cols w:space="708"/>
          <w:docGrid w:linePitch="360"/>
        </w:sectPr>
      </w:pPr>
    </w:p>
    <w:p w:rsidR="001661DD" w:rsidRDefault="001661DD" w:rsidP="001661DD"/>
    <w:p w:rsidR="0004350F" w:rsidRDefault="0004350F" w:rsidP="001661DD"/>
    <w:p w:rsidR="0004350F" w:rsidRDefault="0004350F" w:rsidP="001661DD"/>
    <w:p w:rsidR="0004350F" w:rsidRDefault="005A518F" w:rsidP="001661DD">
      <w:r>
        <w:pict>
          <v:shape id="_x0000_i1030" type="#_x0000_t75" style="width:654pt;height:423.75pt;rotation:-90;mso-position-horizontal-relative:char;mso-position-vertical-relative:line">
            <v:imagedata r:id="rId20" o:title=""/>
          </v:shape>
        </w:pict>
      </w:r>
    </w:p>
    <w:p w:rsidR="0004350F" w:rsidRDefault="0004350F" w:rsidP="001661DD"/>
    <w:p w:rsidR="00E475B1" w:rsidRDefault="00E475B1" w:rsidP="001661DD">
      <w:pPr>
        <w:sectPr w:rsidR="00E475B1" w:rsidSect="0004350F">
          <w:pgSz w:w="11906" w:h="16838" w:code="9"/>
          <w:pgMar w:top="993" w:right="1134" w:bottom="1418" w:left="1134" w:header="680" w:footer="680" w:gutter="0"/>
          <w:cols w:space="708"/>
          <w:docGrid w:linePitch="360"/>
        </w:sectPr>
      </w:pPr>
    </w:p>
    <w:p w:rsidR="001661DD" w:rsidRDefault="001661DD" w:rsidP="001661DD"/>
    <w:p w:rsidR="001661DD" w:rsidRDefault="002B402D" w:rsidP="002B402D">
      <w:pPr>
        <w:tabs>
          <w:tab w:val="left" w:pos="4125"/>
        </w:tabs>
      </w:pPr>
      <w:r>
        <w:tab/>
      </w:r>
      <w:r w:rsidR="005A518F">
        <w:object w:dxaOrig="9870" w:dyaOrig="8280">
          <v:shape id="_x0000_i1075" type="#_x0000_t75" style="width:470.25pt;height:481.5pt" o:ole="">
            <v:imagedata r:id="rId21" o:title=""/>
          </v:shape>
          <o:OLEObject Type="Link" ProgID="Excel.Sheet.8" ShapeID="_x0000_i1075" DrawAspect="Content" r:id="rId22" UpdateMode="Always">
            <o:LinkType>EnhancedMetaFile</o:LinkType>
            <o:LockedField>false</o:LockedField>
          </o:OLEObject>
        </w:object>
      </w:r>
    </w:p>
    <w:p w:rsidR="001661DD" w:rsidRDefault="001661DD" w:rsidP="001661DD"/>
    <w:p w:rsidR="001661DD" w:rsidRDefault="001661DD" w:rsidP="001661DD"/>
    <w:p w:rsidR="001661DD" w:rsidRDefault="001661DD" w:rsidP="001661DD"/>
    <w:p w:rsidR="001661DD" w:rsidRDefault="001661DD" w:rsidP="001661DD"/>
    <w:p w:rsidR="001661DD" w:rsidRDefault="001661DD" w:rsidP="001661DD"/>
    <w:p w:rsidR="001661DD" w:rsidRDefault="001661DD" w:rsidP="001661DD"/>
    <w:p w:rsidR="001661DD" w:rsidRDefault="001661DD" w:rsidP="001661DD"/>
    <w:p w:rsidR="001661DD" w:rsidRDefault="001661DD" w:rsidP="001661DD"/>
    <w:p w:rsidR="007E33DE" w:rsidRDefault="007E33DE" w:rsidP="001661DD"/>
    <w:p w:rsidR="007E33DE" w:rsidRDefault="007E33DE" w:rsidP="001661DD"/>
    <w:p w:rsidR="007E33DE" w:rsidRDefault="007E33DE" w:rsidP="001661DD"/>
    <w:p w:rsidR="007E33DE" w:rsidRDefault="007E33DE" w:rsidP="001661DD"/>
    <w:p w:rsidR="007E33DE" w:rsidRDefault="007E33DE" w:rsidP="001661DD"/>
    <w:p w:rsidR="007E33DE" w:rsidRDefault="007E33DE" w:rsidP="001661DD"/>
    <w:p w:rsidR="007E33DE" w:rsidRDefault="007E33DE" w:rsidP="001661DD"/>
    <w:p w:rsidR="007E33DE" w:rsidRDefault="007E33DE" w:rsidP="001661DD"/>
    <w:p w:rsidR="00780DA5" w:rsidRDefault="005A518F" w:rsidP="001661DD">
      <w:r>
        <w:rPr>
          <w:noProof/>
        </w:rPr>
        <w:pict>
          <v:shape id="obrázek 1" o:spid="_x0000_i1032" type="#_x0000_t75" style="width:633.75pt;height:458.25pt;rotation:-90;visibility:visible;mso-wrap-style:square">
            <v:imagedata r:id="rId23" o:title=""/>
          </v:shape>
        </w:pict>
      </w:r>
    </w:p>
    <w:p w:rsidR="00780DA5" w:rsidRDefault="00780DA5" w:rsidP="001661DD"/>
    <w:p w:rsidR="0004350F" w:rsidRDefault="0004350F" w:rsidP="001661DD"/>
    <w:p w:rsidR="0004350F" w:rsidRDefault="0004350F" w:rsidP="001661DD"/>
    <w:p w:rsidR="0004350F" w:rsidRDefault="0004350F" w:rsidP="001661DD">
      <w:pPr>
        <w:sectPr w:rsidR="0004350F" w:rsidSect="0004350F">
          <w:pgSz w:w="11906" w:h="16838" w:code="9"/>
          <w:pgMar w:top="993" w:right="1134" w:bottom="1418" w:left="1134" w:header="680" w:footer="680" w:gutter="0"/>
          <w:cols w:space="708"/>
          <w:docGrid w:linePitch="360"/>
        </w:sectPr>
      </w:pPr>
    </w:p>
    <w:p w:rsidR="001661DD" w:rsidRDefault="001661DD" w:rsidP="001661DD"/>
    <w:p w:rsidR="002A0148" w:rsidRDefault="002A0148" w:rsidP="001661DD"/>
    <w:p w:rsidR="002A0148" w:rsidRDefault="005A518F" w:rsidP="001661DD">
      <w:r>
        <w:pict>
          <v:shape id="_x0000_i1033" type="#_x0000_t75" style="width:666pt;height:437.25pt;rotation:-90;mso-position-horizontal-relative:char;mso-position-vertical-relative:line">
            <v:imagedata r:id="rId24" o:title=""/>
          </v:shape>
        </w:pict>
      </w:r>
    </w:p>
    <w:p w:rsidR="00B72232" w:rsidRDefault="00B72232" w:rsidP="001661DD">
      <w:pPr>
        <w:sectPr w:rsidR="00B72232" w:rsidSect="002A0148">
          <w:pgSz w:w="11906" w:h="16838" w:code="9"/>
          <w:pgMar w:top="993" w:right="1134" w:bottom="1418" w:left="1134" w:header="680" w:footer="680" w:gutter="0"/>
          <w:cols w:space="708"/>
          <w:docGrid w:linePitch="360"/>
        </w:sectPr>
      </w:pPr>
    </w:p>
    <w:p w:rsidR="001661DD" w:rsidRDefault="005A518F" w:rsidP="001661DD">
      <w:r>
        <w:object w:dxaOrig="9615" w:dyaOrig="13500">
          <v:shape id="_x0000_i1079" type="#_x0000_t75" style="width:481.5pt;height:675.75pt" o:ole="">
            <v:imagedata r:id="rId25" o:title=""/>
          </v:shape>
          <o:OLEObject Type="Link" ProgID="Excel.Sheet.8" ShapeID="_x0000_i1079" DrawAspect="Content" r:id="rId26" UpdateMode="Always">
            <o:LinkType>EnhancedMetaFile</o:LinkType>
            <o:LockedField>false</o:LockedField>
          </o:OLEObject>
        </w:object>
      </w:r>
    </w:p>
    <w:p w:rsidR="001661DD" w:rsidRDefault="00B72232" w:rsidP="001661DD">
      <w:r>
        <w:br w:type="page"/>
      </w:r>
    </w:p>
    <w:p w:rsidR="0077412D" w:rsidRDefault="005A518F" w:rsidP="004676BD">
      <w:pPr>
        <w:jc w:val="center"/>
      </w:pPr>
      <w:r>
        <w:pict>
          <v:shape id="_x0000_i1035" type="#_x0000_t75" style="width:426pt;height:304.5pt">
            <v:imagedata r:id="rId27" o:title=""/>
          </v:shape>
        </w:pict>
      </w:r>
    </w:p>
    <w:p w:rsidR="001661DD" w:rsidRDefault="001661DD" w:rsidP="001661DD"/>
    <w:p w:rsidR="00093B69" w:rsidRDefault="00093B69" w:rsidP="001661DD"/>
    <w:p w:rsidR="00093B69" w:rsidRDefault="00093B69" w:rsidP="001661DD"/>
    <w:p w:rsidR="001661DD" w:rsidRDefault="005A518F" w:rsidP="001661DD">
      <w:r>
        <w:object w:dxaOrig="9420" w:dyaOrig="8715">
          <v:shape id="_x0000_i1082" type="#_x0000_t75" style="width:471pt;height:316.5pt" o:ole="">
            <v:imagedata r:id="rId28" o:title=""/>
          </v:shape>
          <o:OLEObject Type="Link" ProgID="Excel.Sheet.8" ShapeID="_x0000_i1082" DrawAspect="Content" r:id="rId29" UpdateMode="Always">
            <o:LinkType>EnhancedMetaFile</o:LinkType>
            <o:LockedField>false</o:LockedField>
            <o:FieldCodes>\* MERGEFORMAT</o:FieldCodes>
          </o:OLEObject>
        </w:object>
      </w:r>
    </w:p>
    <w:p w:rsidR="001661DD" w:rsidRDefault="001661DD" w:rsidP="001661DD"/>
    <w:p w:rsidR="001661DD" w:rsidRDefault="001661DD" w:rsidP="001661DD"/>
    <w:p w:rsidR="001661DD" w:rsidRDefault="001661DD" w:rsidP="001661DD"/>
    <w:p w:rsidR="001661DD" w:rsidRDefault="001661DD" w:rsidP="001661DD"/>
    <w:p w:rsidR="00093B69" w:rsidRDefault="005A518F" w:rsidP="00093B69">
      <w:pPr>
        <w:jc w:val="center"/>
      </w:pPr>
      <w:r>
        <w:pict>
          <v:shape id="_x0000_i1037" type="#_x0000_t75" style="width:397.5pt;height:258.75pt">
            <v:imagedata r:id="rId30" o:title=""/>
          </v:shape>
        </w:pict>
      </w:r>
    </w:p>
    <w:p w:rsidR="001661DD" w:rsidRDefault="001661DD" w:rsidP="001661DD"/>
    <w:p w:rsidR="001661DD" w:rsidRDefault="005A518F" w:rsidP="00093B69">
      <w:pPr>
        <w:jc w:val="center"/>
      </w:pPr>
      <w:r>
        <w:object w:dxaOrig="8655" w:dyaOrig="9570">
          <v:shape id="_x0000_i1085" type="#_x0000_t75" style="width:417.75pt;height:421.5pt" o:ole="">
            <v:imagedata r:id="rId31" o:title=""/>
          </v:shape>
          <o:OLEObject Type="Link" ProgID="Excel.Sheet.8" ShapeID="_x0000_i1085" DrawAspect="Content" r:id="rId32" UpdateMode="Always">
            <o:LinkType>EnhancedMetaFile</o:LinkType>
            <o:LockedField>false</o:LockedField>
            <o:FieldCodes>\* MERGEFORMAT</o:FieldCodes>
          </o:OLEObject>
        </w:object>
      </w:r>
    </w:p>
    <w:p w:rsidR="001661DD" w:rsidRDefault="001661DD" w:rsidP="001661DD"/>
    <w:p w:rsidR="00B76935" w:rsidRDefault="00B76935" w:rsidP="00B76935">
      <w:pPr>
        <w:pStyle w:val="Nadpis2"/>
      </w:pPr>
      <w:r>
        <w:t>2</w:t>
      </w:r>
      <w:r w:rsidRPr="00811BB4">
        <w:t>. Nemocenské pojištění</w:t>
      </w:r>
    </w:p>
    <w:p w:rsidR="00B76935" w:rsidRDefault="00B76935" w:rsidP="00B76935"/>
    <w:p w:rsidR="00B76935" w:rsidRDefault="00B76935" w:rsidP="00B76935">
      <w:pPr>
        <w:spacing w:line="240" w:lineRule="auto"/>
        <w:ind w:firstLine="709"/>
        <w:jc w:val="both"/>
        <w:rPr>
          <w:rFonts w:cs="Arial"/>
          <w:szCs w:val="20"/>
        </w:rPr>
      </w:pPr>
      <w:r w:rsidRPr="003D366C">
        <w:rPr>
          <w:rFonts w:cs="Arial"/>
          <w:szCs w:val="20"/>
        </w:rPr>
        <w:t>Systém nemocenského pojištění je určen pro výdělečně činné osoby, které jsou při ztrátě příjmu v</w:t>
      </w:r>
      <w:r>
        <w:rPr>
          <w:rFonts w:cs="Arial"/>
          <w:szCs w:val="20"/>
        </w:rPr>
        <w:t> </w:t>
      </w:r>
      <w:r w:rsidRPr="003D366C">
        <w:rPr>
          <w:rFonts w:cs="Arial"/>
          <w:szCs w:val="20"/>
        </w:rPr>
        <w:t>případech dočasné pracov</w:t>
      </w:r>
      <w:r>
        <w:rPr>
          <w:rFonts w:cs="Arial"/>
          <w:szCs w:val="20"/>
        </w:rPr>
        <w:t xml:space="preserve">ní neschopnosti z důvodu nemoci, úrazu, </w:t>
      </w:r>
      <w:r w:rsidRPr="003D366C">
        <w:rPr>
          <w:rFonts w:cs="Arial"/>
          <w:szCs w:val="20"/>
        </w:rPr>
        <w:t>karantény, ošetřování člena rodiny, těhotenství a mateřství nebo péče o dítě zabezpečeny peněžitými dávkami nemocenského pojištění.</w:t>
      </w:r>
      <w:r w:rsidRPr="003D366C">
        <w:rPr>
          <w:rFonts w:cs="Arial"/>
          <w:szCs w:val="20"/>
        </w:rPr>
        <w:tab/>
      </w:r>
    </w:p>
    <w:p w:rsidR="00B76935" w:rsidRDefault="00B76935" w:rsidP="00B76935">
      <w:pPr>
        <w:spacing w:line="240" w:lineRule="auto"/>
        <w:ind w:firstLine="709"/>
        <w:jc w:val="both"/>
        <w:rPr>
          <w:rFonts w:cs="Arial"/>
          <w:szCs w:val="20"/>
        </w:rPr>
      </w:pPr>
      <w:r>
        <w:rPr>
          <w:rFonts w:cs="Arial"/>
          <w:szCs w:val="20"/>
        </w:rPr>
        <w:t xml:space="preserve"> </w:t>
      </w:r>
    </w:p>
    <w:p w:rsidR="00B76935" w:rsidRPr="003D366C" w:rsidRDefault="00B76935" w:rsidP="00B76935">
      <w:pPr>
        <w:spacing w:line="240" w:lineRule="auto"/>
        <w:ind w:firstLine="709"/>
        <w:jc w:val="both"/>
        <w:rPr>
          <w:rFonts w:cs="Arial"/>
          <w:szCs w:val="20"/>
        </w:rPr>
      </w:pPr>
      <w:r w:rsidRPr="003D366C">
        <w:rPr>
          <w:rFonts w:cs="Arial"/>
          <w:szCs w:val="20"/>
        </w:rPr>
        <w:t xml:space="preserve">Od 1. ledna 2009 je nemocenské pojištění upraveno zákonem č. 187/2006 Sb., o nemocenském pojištění, ve znění pozdějších předpisů. Tímto předpisem došlo ke sjednocení právní úpravy nemocenského pojištění pro zaměstnance, osoby samostatně výdělečně činné a skupiny osob, jejichž účast na nemocenském pojištění byla upravena zvláštními právními předpisy. Nemocenské pojištění pro všechny pojištěnce (s výjimkou příslušníků, osob ve vazbě a odsouzených) provádí pouze okresní správy sociálního zabezpečení, nikoliv již zaměstnavatelé. </w:t>
      </w:r>
    </w:p>
    <w:p w:rsidR="00B76935" w:rsidRDefault="00B76935" w:rsidP="00B76935">
      <w:pPr>
        <w:pStyle w:val="Normln0"/>
        <w:ind w:firstLine="708"/>
        <w:jc w:val="both"/>
        <w:rPr>
          <w:rFonts w:ascii="Arial" w:hAnsi="Arial" w:cs="Arial"/>
        </w:rPr>
      </w:pPr>
    </w:p>
    <w:p w:rsidR="00B76935" w:rsidRPr="003D366C" w:rsidRDefault="00B76935" w:rsidP="00B76935">
      <w:pPr>
        <w:pStyle w:val="Normln0"/>
        <w:ind w:firstLine="708"/>
        <w:jc w:val="both"/>
        <w:rPr>
          <w:rFonts w:ascii="Arial" w:hAnsi="Arial" w:cs="Arial"/>
        </w:rPr>
      </w:pPr>
      <w:r w:rsidRPr="003D366C">
        <w:rPr>
          <w:rFonts w:ascii="Arial" w:hAnsi="Arial" w:cs="Arial"/>
        </w:rPr>
        <w:t>Na rozdíl od osob samostatně výdělečně činných, jejichž nemocenské pojištění zůstává dobrovolné, jsou zaměstnanci i nadále povinně účastni nemocenského pojištění. Povinná účast</w:t>
      </w:r>
      <w:r>
        <w:rPr>
          <w:rFonts w:ascii="Arial" w:hAnsi="Arial" w:cs="Arial"/>
        </w:rPr>
        <w:t xml:space="preserve"> </w:t>
      </w:r>
      <w:r w:rsidRPr="003D366C">
        <w:rPr>
          <w:rFonts w:ascii="Arial" w:hAnsi="Arial" w:cs="Arial"/>
        </w:rPr>
        <w:t xml:space="preserve">na nemocenském pojištění vzniká u zaměstnance, pokud splňuje podmínky stanovené zákonem o nemocenském pojištění: výkon práce na území České republiky a minimální výše sjednaného příjmu (jedná se o tzv. rozhodný příjem, jehož hranice je od roku 2012 stanovena na 2 500 Kč). </w:t>
      </w:r>
    </w:p>
    <w:p w:rsidR="00B76935" w:rsidRDefault="00B76935" w:rsidP="00B76935">
      <w:pPr>
        <w:pStyle w:val="Normln0"/>
        <w:ind w:firstLine="708"/>
        <w:jc w:val="both"/>
        <w:rPr>
          <w:rFonts w:ascii="Arial" w:hAnsi="Arial" w:cs="Arial"/>
        </w:rPr>
      </w:pPr>
    </w:p>
    <w:p w:rsidR="00B76935" w:rsidRPr="003D366C" w:rsidRDefault="00B76935" w:rsidP="00B76935">
      <w:pPr>
        <w:pStyle w:val="Normln0"/>
        <w:ind w:firstLine="708"/>
        <w:jc w:val="both"/>
        <w:rPr>
          <w:rFonts w:ascii="Arial" w:hAnsi="Arial" w:cs="Arial"/>
        </w:rPr>
      </w:pPr>
      <w:r w:rsidRPr="003D366C">
        <w:rPr>
          <w:rFonts w:ascii="Arial" w:hAnsi="Arial" w:cs="Arial"/>
        </w:rPr>
        <w:t xml:space="preserve">Z nemocenského pojištění jsou vypláceny následující dávky: </w:t>
      </w:r>
      <w:r w:rsidRPr="00130A0C">
        <w:rPr>
          <w:rFonts w:ascii="Arial" w:hAnsi="Arial" w:cs="Arial"/>
          <w:b/>
        </w:rPr>
        <w:t>nemocenské, peněžitá pomoc v mateřství, ošetřovné a vyrovnávací příspěvek v těhotenství a mateřství</w:t>
      </w:r>
      <w:r w:rsidRPr="003D366C">
        <w:rPr>
          <w:rFonts w:ascii="Arial" w:hAnsi="Arial" w:cs="Arial"/>
        </w:rPr>
        <w:t>. Výše těchto dávek je odvozena od úrovně příjmů zaměstnance v rozhodném období (zpravidla období 12 kalendářních měsíců před kalendářním měsícem, ve kterém vznikla sociální událost). Výpočet výše dávky je následně proveden na základě denního průměru těchto příjmů (tzv. denní vyměřovací základ), který je stanoveným způsobem limitován.</w:t>
      </w:r>
    </w:p>
    <w:p w:rsidR="00B76935" w:rsidRDefault="00B76935" w:rsidP="00B76935">
      <w:pPr>
        <w:pStyle w:val="Normln0"/>
        <w:jc w:val="both"/>
        <w:rPr>
          <w:rFonts w:ascii="Arial" w:hAnsi="Arial" w:cs="Arial"/>
        </w:rPr>
      </w:pPr>
      <w:r w:rsidRPr="003D366C">
        <w:rPr>
          <w:rFonts w:ascii="Arial" w:hAnsi="Arial" w:cs="Arial"/>
        </w:rPr>
        <w:tab/>
      </w:r>
    </w:p>
    <w:p w:rsidR="00B76935" w:rsidRPr="003D366C" w:rsidRDefault="00B76935" w:rsidP="00B76935">
      <w:pPr>
        <w:pStyle w:val="Normln0"/>
        <w:jc w:val="both"/>
        <w:rPr>
          <w:rFonts w:ascii="Arial" w:hAnsi="Arial" w:cs="Arial"/>
        </w:rPr>
      </w:pPr>
      <w:r w:rsidRPr="003D366C">
        <w:rPr>
          <w:rFonts w:ascii="Arial" w:hAnsi="Arial" w:cs="Arial"/>
        </w:rPr>
        <w:t>V roce 2014 nemocenské příslušelo od 15. kalendářního dne trvání dočasné pracovní neschopnosti nebo karantény (podpůrčí doba trvá nejdéle 380 kalendářních dnů ode dne vzniku dočasné pracovní neschopnosti nebo nařízení karantény, pokud není stanoveno jinak). Zaměstnanci, kterému trval pracovní vztah zakládající účast na nemocenském pojištění, je do okamžiku vzniku nároku na nemocenské poskytována zaměstnavatelem náhrada mzdy. Náhrada mzdy náleží za pracovní dny a to při dočasné pracovní neschopnosti od 4. pracovního dne (při karanténě od prvního pracovního dne).</w:t>
      </w:r>
    </w:p>
    <w:p w:rsidR="00B76935" w:rsidRDefault="00B76935" w:rsidP="00B76935">
      <w:pPr>
        <w:pStyle w:val="Normlnweb"/>
        <w:spacing w:before="0" w:beforeAutospacing="0" w:after="0" w:afterAutospacing="0"/>
        <w:jc w:val="both"/>
        <w:rPr>
          <w:rFonts w:ascii="Arial" w:hAnsi="Arial" w:cs="Arial"/>
          <w:sz w:val="20"/>
          <w:szCs w:val="20"/>
        </w:rPr>
      </w:pPr>
      <w:r w:rsidRPr="003D366C">
        <w:rPr>
          <w:rFonts w:ascii="Arial" w:hAnsi="Arial" w:cs="Arial"/>
          <w:sz w:val="20"/>
          <w:szCs w:val="20"/>
        </w:rPr>
        <w:tab/>
      </w:r>
    </w:p>
    <w:p w:rsidR="00B76935" w:rsidRPr="00732B9F" w:rsidRDefault="00B76935" w:rsidP="00B76935">
      <w:pPr>
        <w:pStyle w:val="Normlnweb"/>
        <w:spacing w:before="0" w:beforeAutospacing="0" w:after="0" w:afterAutospacing="0"/>
        <w:jc w:val="both"/>
        <w:rPr>
          <w:rFonts w:ascii="Arial" w:hAnsi="Arial" w:cs="Arial"/>
          <w:b/>
          <w:sz w:val="20"/>
          <w:szCs w:val="20"/>
        </w:rPr>
      </w:pPr>
      <w:r w:rsidRPr="00732B9F">
        <w:rPr>
          <w:rFonts w:ascii="Arial" w:hAnsi="Arial" w:cs="Arial"/>
          <w:b/>
          <w:sz w:val="20"/>
          <w:szCs w:val="20"/>
        </w:rPr>
        <w:t xml:space="preserve">Tabulka č. 1: </w:t>
      </w:r>
      <w:r>
        <w:rPr>
          <w:rFonts w:ascii="Arial" w:hAnsi="Arial" w:cs="Arial"/>
          <w:b/>
          <w:sz w:val="20"/>
          <w:szCs w:val="20"/>
        </w:rPr>
        <w:t>Počet</w:t>
      </w:r>
      <w:r w:rsidRPr="00732B9F">
        <w:rPr>
          <w:rFonts w:ascii="Arial" w:hAnsi="Arial" w:cs="Arial"/>
          <w:b/>
          <w:sz w:val="20"/>
          <w:szCs w:val="20"/>
        </w:rPr>
        <w:t xml:space="preserve"> případů výplaty dávek nemocenského pojištění</w:t>
      </w:r>
    </w:p>
    <w:p w:rsidR="00B76935" w:rsidRPr="003D366C" w:rsidRDefault="00B76935" w:rsidP="00B76935">
      <w:pPr>
        <w:pStyle w:val="Normlnweb"/>
        <w:spacing w:before="0" w:beforeAutospacing="0" w:after="0" w:afterAutospacing="0"/>
        <w:jc w:val="both"/>
        <w:rPr>
          <w:rFonts w:ascii="Arial" w:hAnsi="Arial" w:cs="Arial"/>
          <w:sz w:val="20"/>
          <w:szCs w:val="20"/>
        </w:rPr>
      </w:pPr>
    </w:p>
    <w:p w:rsidR="00B76935" w:rsidRDefault="005B6E2C" w:rsidP="00B76935">
      <w:pPr>
        <w:jc w:val="center"/>
        <w:rPr>
          <w:rFonts w:cs="Arial"/>
          <w:b/>
          <w:szCs w:val="20"/>
        </w:rPr>
      </w:pPr>
      <w:r w:rsidRPr="00FF2C93">
        <w:rPr>
          <w:rFonts w:cs="Arial"/>
          <w:b/>
          <w:szCs w:val="20"/>
        </w:rPr>
        <w:fldChar w:fldCharType="begin"/>
      </w:r>
      <w:r w:rsidR="00B76935" w:rsidRPr="00FF2C93">
        <w:rPr>
          <w:rFonts w:cs="Arial"/>
          <w:b/>
          <w:szCs w:val="20"/>
        </w:rPr>
        <w:instrText xml:space="preserve"> LINK Excel.Sheet.8 "D:\\Dokumenty\\Desktop\\190029-15\\Kapitola 2. Nemocenské pojištění\\Tabulka č. 1.xlsx!List1!R3C1:R9C3" "" \a \p \* MERGEFORMAT </w:instrText>
      </w:r>
      <w:r w:rsidRPr="00FF2C93">
        <w:rPr>
          <w:rFonts w:cs="Arial"/>
          <w:b/>
          <w:szCs w:val="20"/>
        </w:rPr>
        <w:fldChar w:fldCharType="separate"/>
      </w:r>
      <w:r w:rsidRPr="005B6E2C">
        <w:rPr>
          <w:rFonts w:cs="Arial"/>
          <w:b/>
          <w:szCs w:val="20"/>
        </w:rPr>
        <w:object w:dxaOrig="4320" w:dyaOrig="4320">
          <v:shape id="_x0000_i1039" type="#_x0000_t75" style="width:447pt;height:111pt">
            <v:imagedata r:id="rId33" o:title=""/>
          </v:shape>
        </w:object>
      </w:r>
      <w:r w:rsidRPr="00FF2C93">
        <w:rPr>
          <w:rFonts w:cs="Arial"/>
          <w:b/>
          <w:szCs w:val="20"/>
        </w:rPr>
        <w:fldChar w:fldCharType="end"/>
      </w:r>
    </w:p>
    <w:p w:rsidR="00B76935" w:rsidRDefault="00B76935" w:rsidP="00B76935">
      <w:pPr>
        <w:pStyle w:val="Normlnweb"/>
        <w:spacing w:before="0" w:beforeAutospacing="0" w:after="0" w:afterAutospacing="0"/>
        <w:jc w:val="both"/>
        <w:rPr>
          <w:rFonts w:ascii="Arial" w:hAnsi="Arial" w:cs="Arial"/>
          <w:sz w:val="20"/>
          <w:szCs w:val="20"/>
        </w:rPr>
      </w:pPr>
    </w:p>
    <w:p w:rsidR="00B76935" w:rsidRDefault="00B76935" w:rsidP="00B76935">
      <w:pPr>
        <w:autoSpaceDE w:val="0"/>
        <w:autoSpaceDN w:val="0"/>
        <w:adjustRightInd w:val="0"/>
        <w:spacing w:after="29" w:line="240" w:lineRule="auto"/>
        <w:ind w:firstLine="708"/>
        <w:jc w:val="both"/>
        <w:rPr>
          <w:rFonts w:eastAsia="Calibri" w:cs="Arial"/>
          <w:color w:val="000000"/>
          <w:szCs w:val="20"/>
        </w:rPr>
      </w:pPr>
    </w:p>
    <w:p w:rsidR="00B76935" w:rsidRPr="00AC0B77" w:rsidRDefault="00B76935" w:rsidP="00B76935">
      <w:pPr>
        <w:autoSpaceDE w:val="0"/>
        <w:autoSpaceDN w:val="0"/>
        <w:adjustRightInd w:val="0"/>
        <w:spacing w:after="29" w:line="240" w:lineRule="auto"/>
        <w:ind w:firstLine="708"/>
        <w:jc w:val="both"/>
        <w:rPr>
          <w:rFonts w:eastAsia="Calibri" w:cs="Arial"/>
          <w:bCs/>
          <w:color w:val="000000"/>
          <w:szCs w:val="20"/>
        </w:rPr>
      </w:pPr>
      <w:r w:rsidRPr="00AC0B77">
        <w:rPr>
          <w:rFonts w:eastAsia="Calibri" w:cs="Arial"/>
          <w:color w:val="000000"/>
          <w:szCs w:val="20"/>
        </w:rPr>
        <w:t xml:space="preserve">Na dávky nemocenského pojištění (nemocenské, peněžitá pomoc v mateřství, ošetřovné a vyrovnávací příspěvek v těhotenství a mateřství) bylo v roce 2014 vynaloženo </w:t>
      </w:r>
      <w:r w:rsidRPr="00AC0B77">
        <w:rPr>
          <w:rFonts w:eastAsia="Calibri" w:cs="Arial"/>
          <w:bCs/>
          <w:color w:val="000000"/>
          <w:szCs w:val="20"/>
        </w:rPr>
        <w:t>22,1 mld. Kč</w:t>
      </w:r>
      <w:r w:rsidRPr="00AC0B77">
        <w:rPr>
          <w:rFonts w:eastAsia="Calibri" w:cs="Arial"/>
          <w:color w:val="000000"/>
          <w:szCs w:val="20"/>
        </w:rPr>
        <w:t xml:space="preserve">. Ve srovnání s rokem 2013 došlo k </w:t>
      </w:r>
      <w:r w:rsidRPr="00AC0B77">
        <w:rPr>
          <w:rFonts w:eastAsia="Calibri" w:cs="Arial"/>
          <w:bCs/>
          <w:color w:val="000000"/>
          <w:szCs w:val="20"/>
        </w:rPr>
        <w:t>nárůstu o cca 1,9 mld. Kč</w:t>
      </w:r>
      <w:r w:rsidRPr="00AC0B77">
        <w:rPr>
          <w:rFonts w:eastAsia="Calibri" w:cs="Arial"/>
          <w:color w:val="000000"/>
          <w:szCs w:val="20"/>
        </w:rPr>
        <w:t>. Na meziročním zvýšení výdajů na dávky nemocenského pojištění se zejména podílelo zvýšení výdajů na nemocenské (o 1,8 mld. Kč), a to především v souvislosti s </w:t>
      </w:r>
      <w:r w:rsidRPr="00AC0B77">
        <w:rPr>
          <w:rFonts w:eastAsia="Calibri" w:cs="Arial"/>
          <w:bCs/>
          <w:color w:val="000000"/>
          <w:szCs w:val="20"/>
        </w:rPr>
        <w:t xml:space="preserve">ukončením přechodného období, </w:t>
      </w:r>
      <w:r w:rsidRPr="00AC0B77">
        <w:rPr>
          <w:rFonts w:eastAsia="Calibri" w:cs="Arial"/>
          <w:color w:val="000000"/>
          <w:szCs w:val="20"/>
        </w:rPr>
        <w:t xml:space="preserve">kdy zaměstnavatelé vypláceli </w:t>
      </w:r>
      <w:r w:rsidRPr="00AC0B77">
        <w:rPr>
          <w:rFonts w:eastAsia="Calibri" w:cs="Arial"/>
          <w:bCs/>
          <w:color w:val="000000"/>
          <w:szCs w:val="20"/>
        </w:rPr>
        <w:t xml:space="preserve">náhradu mzdy </w:t>
      </w:r>
      <w:r w:rsidRPr="00AC0B77">
        <w:rPr>
          <w:rFonts w:eastAsia="Calibri" w:cs="Arial"/>
          <w:color w:val="000000"/>
          <w:szCs w:val="20"/>
        </w:rPr>
        <w:t xml:space="preserve">po dobu až tří týdnů dočasné pracovní neschopnosti zaměstnance – </w:t>
      </w:r>
      <w:r w:rsidRPr="00AC0B77">
        <w:rPr>
          <w:rFonts w:eastAsia="Calibri" w:cs="Arial"/>
          <w:bCs/>
          <w:color w:val="000000"/>
          <w:szCs w:val="20"/>
        </w:rPr>
        <w:t xml:space="preserve">od 1. ledna 2014 náleží nemocenské od 15. dne dočasné pracovní neschopnosti. </w:t>
      </w:r>
    </w:p>
    <w:p w:rsidR="00B76935" w:rsidRPr="00AC0B77" w:rsidRDefault="00B76935" w:rsidP="00B76935">
      <w:pPr>
        <w:autoSpaceDE w:val="0"/>
        <w:autoSpaceDN w:val="0"/>
        <w:adjustRightInd w:val="0"/>
        <w:spacing w:after="29" w:line="240" w:lineRule="auto"/>
        <w:ind w:firstLine="708"/>
        <w:jc w:val="both"/>
        <w:rPr>
          <w:rFonts w:eastAsia="Calibri" w:cs="Arial"/>
          <w:color w:val="000000"/>
          <w:szCs w:val="20"/>
        </w:rPr>
      </w:pPr>
    </w:p>
    <w:p w:rsidR="00B76935" w:rsidRPr="00AC0B77" w:rsidRDefault="00B76935" w:rsidP="00B76935">
      <w:pPr>
        <w:autoSpaceDE w:val="0"/>
        <w:autoSpaceDN w:val="0"/>
        <w:adjustRightInd w:val="0"/>
        <w:spacing w:after="29" w:line="240" w:lineRule="auto"/>
        <w:ind w:firstLine="708"/>
        <w:jc w:val="both"/>
        <w:rPr>
          <w:rFonts w:eastAsia="Calibri" w:cs="Arial"/>
          <w:color w:val="000000"/>
          <w:szCs w:val="20"/>
        </w:rPr>
      </w:pPr>
      <w:r w:rsidRPr="00AC0B77">
        <w:rPr>
          <w:rFonts w:eastAsia="Calibri" w:cs="Arial"/>
          <w:color w:val="000000"/>
          <w:szCs w:val="20"/>
        </w:rPr>
        <w:t xml:space="preserve">Z hlediska ukazatelů nemocnosti bylo v roce 2014 </w:t>
      </w:r>
      <w:r w:rsidRPr="00AC0B77">
        <w:rPr>
          <w:rFonts w:eastAsia="Calibri" w:cs="Arial"/>
          <w:bCs/>
          <w:color w:val="000000"/>
          <w:szCs w:val="20"/>
        </w:rPr>
        <w:t xml:space="preserve">ukončeno 1,29 mil. případů dočasné pracovní neschopnosti </w:t>
      </w:r>
      <w:r w:rsidRPr="00AC0B77">
        <w:rPr>
          <w:rFonts w:eastAsia="Calibri" w:cs="Arial"/>
          <w:color w:val="000000"/>
          <w:szCs w:val="20"/>
        </w:rPr>
        <w:t xml:space="preserve">(meziročně o 41 tis. případů méně). Celkový </w:t>
      </w:r>
      <w:r w:rsidRPr="00AC0B77">
        <w:rPr>
          <w:rFonts w:eastAsia="Calibri" w:cs="Arial"/>
          <w:bCs/>
          <w:color w:val="000000"/>
          <w:szCs w:val="20"/>
        </w:rPr>
        <w:t xml:space="preserve">počet prostonaných dní </w:t>
      </w:r>
      <w:r w:rsidRPr="00AC0B77">
        <w:rPr>
          <w:rFonts w:eastAsia="Calibri" w:cs="Arial"/>
          <w:color w:val="000000"/>
          <w:szCs w:val="20"/>
        </w:rPr>
        <w:t xml:space="preserve">meziročně </w:t>
      </w:r>
      <w:r w:rsidRPr="00AC0B77">
        <w:rPr>
          <w:rFonts w:eastAsia="Calibri" w:cs="Arial"/>
          <w:bCs/>
          <w:color w:val="000000"/>
          <w:szCs w:val="20"/>
        </w:rPr>
        <w:t xml:space="preserve">vzrostl </w:t>
      </w:r>
      <w:r w:rsidRPr="00AC0B77">
        <w:rPr>
          <w:rFonts w:eastAsia="Calibri" w:cs="Arial"/>
          <w:color w:val="000000"/>
          <w:szCs w:val="20"/>
        </w:rPr>
        <w:t xml:space="preserve">o 0,4 mil. z 57,1 mil. na 57,5 mil. Naopak došlo k </w:t>
      </w:r>
      <w:r w:rsidRPr="00AC0B77">
        <w:rPr>
          <w:rFonts w:eastAsia="Calibri" w:cs="Arial"/>
          <w:bCs/>
          <w:color w:val="000000"/>
          <w:szCs w:val="20"/>
        </w:rPr>
        <w:t xml:space="preserve">meziročnímu nárůstu průměrné délky trvání ukončeného případu o </w:t>
      </w:r>
      <w:r w:rsidRPr="00AC0B77">
        <w:rPr>
          <w:rFonts w:eastAsia="Calibri" w:cs="Arial"/>
          <w:color w:val="000000"/>
          <w:szCs w:val="20"/>
        </w:rPr>
        <w:t xml:space="preserve">cca </w:t>
      </w:r>
      <w:r w:rsidRPr="00AC0B77">
        <w:rPr>
          <w:rFonts w:eastAsia="Calibri" w:cs="Arial"/>
          <w:bCs/>
          <w:color w:val="000000"/>
          <w:szCs w:val="20"/>
        </w:rPr>
        <w:t xml:space="preserve">2 dny </w:t>
      </w:r>
      <w:r w:rsidRPr="00AC0B77">
        <w:rPr>
          <w:rFonts w:eastAsia="Calibri" w:cs="Arial"/>
          <w:color w:val="000000"/>
          <w:szCs w:val="20"/>
        </w:rPr>
        <w:t xml:space="preserve">na 45 dnů. </w:t>
      </w:r>
    </w:p>
    <w:p w:rsidR="00B76935" w:rsidRDefault="00B76935" w:rsidP="00B76935">
      <w:pPr>
        <w:pStyle w:val="Normlnweb"/>
        <w:spacing w:before="0" w:beforeAutospacing="0" w:after="0" w:afterAutospacing="0"/>
        <w:jc w:val="both"/>
        <w:rPr>
          <w:rFonts w:ascii="Arial" w:hAnsi="Arial" w:cs="Arial"/>
          <w:sz w:val="20"/>
          <w:szCs w:val="20"/>
        </w:rPr>
      </w:pPr>
    </w:p>
    <w:p w:rsidR="00B76935" w:rsidRDefault="00B76935" w:rsidP="00B76935">
      <w:pPr>
        <w:rPr>
          <w:rFonts w:cs="Arial"/>
          <w:b/>
          <w:szCs w:val="20"/>
        </w:rPr>
      </w:pPr>
    </w:p>
    <w:p w:rsidR="00B76935" w:rsidRDefault="00B76935" w:rsidP="00B76935">
      <w:pPr>
        <w:spacing w:after="120"/>
        <w:rPr>
          <w:rFonts w:cs="Arial"/>
          <w:b/>
          <w:szCs w:val="20"/>
        </w:rPr>
      </w:pPr>
      <w:r w:rsidRPr="0053471C">
        <w:rPr>
          <w:rFonts w:cs="Arial"/>
          <w:b/>
          <w:szCs w:val="20"/>
        </w:rPr>
        <w:t>Graf č. 1: Struktura výdajů na dávky nemocenského pojištění v roce 2014</w:t>
      </w:r>
    </w:p>
    <w:p w:rsidR="00B76935" w:rsidRPr="0053471C" w:rsidRDefault="005A518F" w:rsidP="00B76935">
      <w:pPr>
        <w:jc w:val="center"/>
        <w:rPr>
          <w:rFonts w:cs="Arial"/>
          <w:b/>
          <w:szCs w:val="20"/>
        </w:rPr>
      </w:pPr>
      <w:r w:rsidRPr="005B6E2C">
        <w:rPr>
          <w:rFonts w:cs="Arial"/>
          <w:b/>
          <w:noProof/>
          <w:szCs w:val="20"/>
        </w:rPr>
        <w:pict>
          <v:shape id="Graf 1" o:spid="_x0000_i1040" type="#_x0000_t75" style="width:322.5pt;height:28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d0AU62QAAAAUBAAAPAAAAZHJzL2Rvd25y&#10;ZXYueG1sTI9BT8JAEIXvJvyHzZB4MbDVBMXaLTEYiFdAOQ/doW3ozjbdBdZ/7+hFL5OZvMl73ysW&#10;yXXqQkNoPRu4n2agiCtvW64NfOxWkzmoEJEtdp7JwBcFWJSjmwJz66+8ocs21kpMOORooImxz7UO&#10;VUMOw9T3xKId/eAwyjnU2g54FXPX6Ycse9QOW5aEBntaNlSdtmdnINn3pe9ndr5+47S52632n7h2&#10;xtyO0+sLqEgp/j3DD76gQylMB39mG1RnQIrE3yna03M2A3WQRTJBl4X+T19+Aw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">
            <v:imagedata r:id="rId34" o:title="" croptop="-1180f" cropbottom="-1266f" cropleft="-2445f" cropright="-6656f"/>
            <o:lock v:ext="edit" aspectratio="f"/>
          </v:shape>
        </w:pict>
      </w:r>
    </w:p>
    <w:p w:rsidR="00B76935" w:rsidRPr="00AC0B77" w:rsidRDefault="00B76935" w:rsidP="00B76935">
      <w:pPr>
        <w:pStyle w:val="Nadpis2"/>
        <w:jc w:val="both"/>
        <w:rPr>
          <w:b w:val="0"/>
          <w:color w:val="auto"/>
          <w:sz w:val="16"/>
        </w:rPr>
      </w:pPr>
      <w:r w:rsidRPr="00AC0B77">
        <w:rPr>
          <w:b w:val="0"/>
          <w:color w:val="auto"/>
          <w:sz w:val="16"/>
        </w:rPr>
        <w:t>Zdroj dat: ČSSZ</w:t>
      </w:r>
    </w:p>
    <w:p w:rsidR="00B76935" w:rsidRPr="00C2369D" w:rsidRDefault="00B76935" w:rsidP="00B76935">
      <w:pPr>
        <w:autoSpaceDE w:val="0"/>
        <w:autoSpaceDN w:val="0"/>
        <w:adjustRightInd w:val="0"/>
        <w:spacing w:line="240" w:lineRule="auto"/>
        <w:rPr>
          <w:rFonts w:eastAsia="Calibri" w:cs="Arial"/>
          <w:color w:val="000000"/>
          <w:sz w:val="24"/>
        </w:rPr>
      </w:pPr>
    </w:p>
    <w:tbl>
      <w:tblPr>
        <w:tblW w:w="17697" w:type="dxa"/>
        <w:tblInd w:w="55" w:type="dxa"/>
        <w:tblCellMar>
          <w:left w:w="70" w:type="dxa"/>
          <w:right w:w="70" w:type="dxa"/>
        </w:tblCellMar>
        <w:tblLook w:val="04A0"/>
      </w:tblPr>
      <w:tblGrid>
        <w:gridCol w:w="10102"/>
        <w:gridCol w:w="1852"/>
        <w:gridCol w:w="1942"/>
        <w:gridCol w:w="1763"/>
        <w:gridCol w:w="2038"/>
      </w:tblGrid>
      <w:tr w:rsidR="00B76935" w:rsidTr="0040421C">
        <w:trPr>
          <w:trHeight w:val="400"/>
        </w:trPr>
        <w:tc>
          <w:tcPr>
            <w:tcW w:w="17697" w:type="dxa"/>
            <w:gridSpan w:val="5"/>
            <w:shd w:val="clear" w:color="auto" w:fill="FFFFFF"/>
            <w:noWrap/>
            <w:vAlign w:val="bottom"/>
            <w:hideMark/>
          </w:tcPr>
          <w:p w:rsidR="00B76935" w:rsidRDefault="00B76935" w:rsidP="0040421C">
            <w:pPr>
              <w:autoSpaceDE w:val="0"/>
              <w:autoSpaceDN w:val="0"/>
              <w:adjustRightInd w:val="0"/>
              <w:spacing w:after="29" w:line="240" w:lineRule="auto"/>
              <w:ind w:firstLine="708"/>
              <w:jc w:val="both"/>
              <w:rPr>
                <w:rFonts w:asciiTheme="minorHAnsi" w:eastAsiaTheme="minorEastAsia" w:hAnsiTheme="minorHAnsi" w:cstheme="minorBidi"/>
                <w:sz w:val="22"/>
                <w:szCs w:val="22"/>
              </w:rPr>
            </w:pPr>
          </w:p>
          <w:p w:rsidR="00B76935" w:rsidRDefault="00B76935" w:rsidP="0040421C">
            <w:pPr>
              <w:autoSpaceDE w:val="0"/>
              <w:autoSpaceDN w:val="0"/>
              <w:adjustRightInd w:val="0"/>
              <w:spacing w:after="29" w:line="240" w:lineRule="auto"/>
              <w:ind w:firstLine="708"/>
              <w:jc w:val="both"/>
              <w:rPr>
                <w:rFonts w:asciiTheme="minorHAnsi" w:eastAsiaTheme="minorEastAsia" w:hAnsiTheme="minorHAnsi" w:cstheme="minorBidi"/>
                <w:sz w:val="22"/>
                <w:szCs w:val="22"/>
              </w:rPr>
            </w:pPr>
          </w:p>
        </w:tc>
      </w:tr>
      <w:tr w:rsidR="00B76935" w:rsidTr="0040421C">
        <w:trPr>
          <w:trHeight w:val="225"/>
        </w:trPr>
        <w:tc>
          <w:tcPr>
            <w:tcW w:w="10102" w:type="dxa"/>
            <w:shd w:val="clear" w:color="auto" w:fill="FFFFFF"/>
            <w:noWrap/>
            <w:vAlign w:val="bottom"/>
            <w:hideMark/>
          </w:tcPr>
          <w:p w:rsidR="00B76935" w:rsidRDefault="00B76935" w:rsidP="0040421C">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96"/>
              <w:jc w:val="both"/>
            </w:pPr>
            <w:r>
              <w:rPr>
                <w:rFonts w:cs="Arial"/>
              </w:rPr>
              <w:t xml:space="preserve">Další informace o nemocenském pojištění jsou dostupné na internetových stránkách Ministerstva práce a sociálních věcí (MPSV)  </w:t>
            </w:r>
            <w:hyperlink r:id="rId35" w:history="1">
              <w:r w:rsidRPr="009203E9">
                <w:rPr>
                  <w:rStyle w:val="Hypertextovodkaz"/>
                  <w:rFonts w:cs="Arial"/>
                </w:rPr>
                <w:t>http://www.mpsv.cz/cs/7</w:t>
              </w:r>
            </w:hyperlink>
            <w:r>
              <w:rPr>
                <w:rFonts w:cs="Arial"/>
              </w:rPr>
              <w:t xml:space="preserve"> </w:t>
            </w:r>
            <w:r>
              <w:t xml:space="preserve">nebo na internetových stránkách České správy sociálního zabezpečení (ČSSZ) </w:t>
            </w:r>
            <w:hyperlink r:id="rId36" w:history="1">
              <w:r w:rsidRPr="009203E9">
                <w:rPr>
                  <w:rStyle w:val="Hypertextovodkaz"/>
                </w:rPr>
                <w:t>http://www.cssz.cz/cz/nemocenske-pojisteni/</w:t>
              </w:r>
            </w:hyperlink>
          </w:p>
          <w:p w:rsidR="00B76935" w:rsidRDefault="00B76935" w:rsidP="0040421C">
            <w:pPr>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tc>
        <w:tc>
          <w:tcPr>
            <w:tcW w:w="1852" w:type="dxa"/>
            <w:shd w:val="clear" w:color="auto" w:fill="FFFFFF"/>
            <w:noWrap/>
            <w:vAlign w:val="bottom"/>
            <w:hideMark/>
          </w:tcPr>
          <w:p w:rsidR="00B76935" w:rsidRDefault="00B76935" w:rsidP="0040421C">
            <w:pPr>
              <w:spacing w:line="240" w:lineRule="auto"/>
              <w:rPr>
                <w:rFonts w:asciiTheme="minorHAnsi" w:eastAsiaTheme="minorEastAsia" w:hAnsiTheme="minorHAnsi" w:cstheme="minorBidi"/>
                <w:sz w:val="22"/>
                <w:szCs w:val="22"/>
              </w:rPr>
            </w:pPr>
          </w:p>
        </w:tc>
        <w:tc>
          <w:tcPr>
            <w:tcW w:w="1942" w:type="dxa"/>
            <w:shd w:val="clear" w:color="auto" w:fill="FFFFFF"/>
            <w:noWrap/>
            <w:vAlign w:val="bottom"/>
            <w:hideMark/>
          </w:tcPr>
          <w:p w:rsidR="00B76935" w:rsidRDefault="00B76935" w:rsidP="0040421C">
            <w:pPr>
              <w:spacing w:line="240" w:lineRule="auto"/>
              <w:rPr>
                <w:rFonts w:asciiTheme="minorHAnsi" w:eastAsiaTheme="minorEastAsia" w:hAnsiTheme="minorHAnsi" w:cstheme="minorBidi"/>
                <w:sz w:val="22"/>
                <w:szCs w:val="22"/>
              </w:rPr>
            </w:pPr>
          </w:p>
        </w:tc>
        <w:tc>
          <w:tcPr>
            <w:tcW w:w="1763" w:type="dxa"/>
            <w:shd w:val="clear" w:color="auto" w:fill="FFFFFF"/>
            <w:noWrap/>
            <w:vAlign w:val="bottom"/>
            <w:hideMark/>
          </w:tcPr>
          <w:p w:rsidR="00B76935" w:rsidRDefault="00B76935" w:rsidP="0040421C">
            <w:pPr>
              <w:spacing w:line="240" w:lineRule="auto"/>
              <w:rPr>
                <w:rFonts w:asciiTheme="minorHAnsi" w:eastAsiaTheme="minorEastAsia" w:hAnsiTheme="minorHAnsi" w:cstheme="minorBidi"/>
                <w:sz w:val="22"/>
                <w:szCs w:val="22"/>
              </w:rPr>
            </w:pPr>
          </w:p>
        </w:tc>
        <w:tc>
          <w:tcPr>
            <w:tcW w:w="2038" w:type="dxa"/>
            <w:shd w:val="clear" w:color="auto" w:fill="FFFFFF"/>
            <w:noWrap/>
            <w:vAlign w:val="bottom"/>
            <w:hideMark/>
          </w:tcPr>
          <w:p w:rsidR="00B76935" w:rsidRDefault="00B76935" w:rsidP="0040421C">
            <w:pPr>
              <w:spacing w:line="240" w:lineRule="auto"/>
              <w:rPr>
                <w:rFonts w:asciiTheme="minorHAnsi" w:eastAsiaTheme="minorEastAsia" w:hAnsiTheme="minorHAnsi" w:cstheme="minorBidi"/>
                <w:sz w:val="22"/>
                <w:szCs w:val="22"/>
              </w:rPr>
            </w:pPr>
          </w:p>
        </w:tc>
      </w:tr>
    </w:tbl>
    <w:p w:rsidR="00B76935" w:rsidRDefault="00B76935" w:rsidP="00B76935">
      <w:pPr>
        <w:pStyle w:val="Nadpis2"/>
        <w:jc w:val="both"/>
      </w:pPr>
    </w:p>
    <w:p w:rsidR="00B76935" w:rsidRDefault="00B76935" w:rsidP="00B76935">
      <w:pPr>
        <w:pStyle w:val="Nadpis2"/>
        <w:jc w:val="both"/>
      </w:pPr>
    </w:p>
    <w:p w:rsidR="00B76935" w:rsidRDefault="00B76935" w:rsidP="00B76935">
      <w:pPr>
        <w:pStyle w:val="Nadpis2"/>
        <w:jc w:val="both"/>
      </w:pPr>
    </w:p>
    <w:p w:rsidR="00B76935" w:rsidRDefault="00B76935" w:rsidP="00B76935">
      <w:pPr>
        <w:pStyle w:val="Nadpis2"/>
        <w:jc w:val="both"/>
      </w:pPr>
    </w:p>
    <w:p w:rsidR="008C4674" w:rsidRDefault="008C4674" w:rsidP="00811BB4">
      <w:pPr>
        <w:pStyle w:val="Nadpis2"/>
      </w:pPr>
    </w:p>
    <w:p w:rsidR="008C4674" w:rsidRDefault="008C4674" w:rsidP="00811BB4">
      <w:pPr>
        <w:pStyle w:val="Nadpis2"/>
      </w:pPr>
    </w:p>
    <w:p w:rsidR="008C4674" w:rsidRDefault="008C4674" w:rsidP="00811BB4">
      <w:pPr>
        <w:pStyle w:val="Nadpis2"/>
      </w:pPr>
    </w:p>
    <w:p w:rsidR="008C4674" w:rsidRDefault="008C4674" w:rsidP="00811BB4">
      <w:pPr>
        <w:pStyle w:val="Nadpis2"/>
      </w:pPr>
    </w:p>
    <w:p w:rsidR="008C4674" w:rsidRDefault="008C4674" w:rsidP="00811BB4">
      <w:pPr>
        <w:pStyle w:val="Nadpis2"/>
      </w:pPr>
    </w:p>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E41643" w:rsidRDefault="00E41643" w:rsidP="00672363">
      <w:pPr>
        <w:sectPr w:rsidR="00E41643" w:rsidSect="00B72232">
          <w:pgSz w:w="11906" w:h="16838" w:code="9"/>
          <w:pgMar w:top="993" w:right="1134" w:bottom="1418" w:left="1134" w:header="680" w:footer="680" w:gutter="0"/>
          <w:cols w:space="708"/>
          <w:docGrid w:linePitch="360"/>
        </w:sectPr>
      </w:pPr>
    </w:p>
    <w:p w:rsidR="00E41643" w:rsidRDefault="00E41643" w:rsidP="00672363"/>
    <w:p w:rsidR="00E068D6" w:rsidRDefault="00E068D6" w:rsidP="00672363"/>
    <w:p w:rsidR="00EB572D" w:rsidRDefault="00EB572D" w:rsidP="00672363"/>
    <w:p w:rsidR="00EB572D" w:rsidRDefault="005A518F" w:rsidP="00672363">
      <w:pPr>
        <w:sectPr w:rsidR="00EB572D" w:rsidSect="00EB572D">
          <w:pgSz w:w="11906" w:h="16838" w:code="9"/>
          <w:pgMar w:top="993" w:right="1134" w:bottom="1418" w:left="1134" w:header="680" w:footer="680" w:gutter="0"/>
          <w:cols w:space="708"/>
          <w:docGrid w:linePitch="360"/>
        </w:sectPr>
      </w:pPr>
      <w:r>
        <w:rPr>
          <w:noProof/>
        </w:rPr>
        <w:pict>
          <v:shape id="_x0000_i1041" type="#_x0000_t75" style="width:612pt;height:405.75pt;rotation:-90;visibility:visible;mso-wrap-style:square">
            <v:imagedata r:id="rId37" o:title=""/>
          </v:shape>
        </w:pict>
      </w:r>
    </w:p>
    <w:p w:rsidR="00E068D6" w:rsidRDefault="00E068D6" w:rsidP="00672363"/>
    <w:p w:rsidR="00E068D6" w:rsidRDefault="0006704C" w:rsidP="00672363">
      <w:r>
        <w:object w:dxaOrig="8626" w:dyaOrig="6868">
          <v:shape id="_x0000_i1042" type="#_x0000_t75" style="width:431.25pt;height:343.5pt" o:ole="">
            <v:imagedata r:id="rId38" o:title=""/>
          </v:shape>
          <o:OLEObject Type="Embed" ProgID="Excel.Sheet.12" ShapeID="_x0000_i1042" DrawAspect="Content" ObjectID="_1514616770" r:id="rId39"/>
        </w:object>
      </w:r>
    </w:p>
    <w:p w:rsidR="00E41643" w:rsidRDefault="00E41643" w:rsidP="00672363"/>
    <w:tbl>
      <w:tblPr>
        <w:tblW w:w="8181" w:type="dxa"/>
        <w:tblInd w:w="55" w:type="dxa"/>
        <w:tblCellMar>
          <w:left w:w="70" w:type="dxa"/>
          <w:right w:w="70" w:type="dxa"/>
        </w:tblCellMar>
        <w:tblLook w:val="04A0"/>
      </w:tblPr>
      <w:tblGrid>
        <w:gridCol w:w="3365"/>
        <w:gridCol w:w="1078"/>
        <w:gridCol w:w="2110"/>
        <w:gridCol w:w="1830"/>
        <w:gridCol w:w="1133"/>
      </w:tblGrid>
      <w:tr w:rsidR="00E068D6" w:rsidRPr="00E068D6" w:rsidTr="00E068D6">
        <w:trPr>
          <w:trHeight w:val="315"/>
        </w:trPr>
        <w:tc>
          <w:tcPr>
            <w:tcW w:w="8181" w:type="dxa"/>
            <w:gridSpan w:val="5"/>
            <w:tcBorders>
              <w:top w:val="nil"/>
              <w:left w:val="nil"/>
              <w:bottom w:val="nil"/>
              <w:right w:val="nil"/>
            </w:tcBorders>
            <w:shd w:val="clear" w:color="000000" w:fill="FFFFFF"/>
            <w:noWrap/>
            <w:vAlign w:val="bottom"/>
            <w:hideMark/>
          </w:tcPr>
          <w:p w:rsidR="00E068D6" w:rsidRPr="00E068D6" w:rsidRDefault="005A518F" w:rsidP="00E068D6">
            <w:pPr>
              <w:spacing w:line="240" w:lineRule="auto"/>
              <w:rPr>
                <w:rFonts w:ascii="Arial CE" w:hAnsi="Arial CE" w:cs="Arial CE"/>
                <w:b/>
                <w:bCs/>
                <w:szCs w:val="20"/>
              </w:rPr>
            </w:pPr>
            <w:r w:rsidRPr="004D58CD">
              <w:rPr>
                <w:rFonts w:ascii="Arial CE" w:hAnsi="Arial CE" w:cs="Arial CE"/>
                <w:b/>
                <w:bCs/>
                <w:szCs w:val="20"/>
              </w:rPr>
              <w:object w:dxaOrig="10965" w:dyaOrig="6285">
                <v:shape id="_x0000_i1091" type="#_x0000_t75" style="width:468.75pt;height:314.25pt" o:ole="">
                  <v:imagedata r:id="rId40" o:title=""/>
                </v:shape>
                <o:OLEObject Type="Link" ProgID="Excel.Sheet.8" ShapeID="_x0000_i1091" DrawAspect="Content" r:id="rId41" UpdateMode="Always">
                  <o:LinkType>EnhancedMetaFile</o:LinkType>
                  <o:LockedField>false</o:LockedField>
                </o:OLEObject>
              </w:object>
            </w:r>
          </w:p>
        </w:tc>
      </w:tr>
      <w:tr w:rsidR="00E068D6" w:rsidRPr="00E068D6" w:rsidTr="00E068D6">
        <w:trPr>
          <w:trHeight w:val="135"/>
        </w:trPr>
        <w:tc>
          <w:tcPr>
            <w:tcW w:w="2893" w:type="dxa"/>
            <w:tcBorders>
              <w:top w:val="nil"/>
              <w:left w:val="nil"/>
              <w:bottom w:val="nil"/>
              <w:right w:val="nil"/>
            </w:tcBorders>
            <w:shd w:val="clear" w:color="000000" w:fill="FFFFFF"/>
            <w:noWrap/>
            <w:vAlign w:val="bottom"/>
            <w:hideMark/>
          </w:tcPr>
          <w:p w:rsidR="00E068D6" w:rsidRPr="00E068D6" w:rsidRDefault="00E068D6" w:rsidP="00E068D6">
            <w:pPr>
              <w:spacing w:line="240" w:lineRule="auto"/>
              <w:rPr>
                <w:rFonts w:cs="Arial"/>
                <w:sz w:val="16"/>
                <w:szCs w:val="16"/>
              </w:rPr>
            </w:pPr>
          </w:p>
        </w:tc>
        <w:tc>
          <w:tcPr>
            <w:tcW w:w="927" w:type="dxa"/>
            <w:tcBorders>
              <w:top w:val="nil"/>
              <w:left w:val="nil"/>
              <w:bottom w:val="nil"/>
              <w:right w:val="nil"/>
            </w:tcBorders>
            <w:shd w:val="clear" w:color="000000" w:fill="FFFFFF"/>
            <w:noWrap/>
            <w:vAlign w:val="bottom"/>
            <w:hideMark/>
          </w:tcPr>
          <w:p w:rsidR="00E068D6" w:rsidRPr="00E068D6" w:rsidRDefault="00E068D6" w:rsidP="00E068D6">
            <w:pPr>
              <w:spacing w:line="240" w:lineRule="auto"/>
              <w:rPr>
                <w:rFonts w:cs="Arial"/>
                <w:sz w:val="16"/>
                <w:szCs w:val="16"/>
              </w:rPr>
            </w:pPr>
          </w:p>
        </w:tc>
        <w:tc>
          <w:tcPr>
            <w:tcW w:w="1814" w:type="dxa"/>
            <w:tcBorders>
              <w:top w:val="nil"/>
              <w:left w:val="nil"/>
              <w:bottom w:val="nil"/>
              <w:right w:val="nil"/>
            </w:tcBorders>
            <w:shd w:val="clear" w:color="000000" w:fill="FFFFFF"/>
            <w:noWrap/>
            <w:vAlign w:val="bottom"/>
            <w:hideMark/>
          </w:tcPr>
          <w:p w:rsidR="00E068D6" w:rsidRPr="00E068D6" w:rsidRDefault="00E068D6" w:rsidP="00E068D6">
            <w:pPr>
              <w:spacing w:line="240" w:lineRule="auto"/>
              <w:rPr>
                <w:rFonts w:cs="Arial"/>
                <w:sz w:val="16"/>
                <w:szCs w:val="16"/>
              </w:rPr>
            </w:pPr>
          </w:p>
        </w:tc>
        <w:tc>
          <w:tcPr>
            <w:tcW w:w="1573" w:type="dxa"/>
            <w:tcBorders>
              <w:top w:val="nil"/>
              <w:left w:val="nil"/>
              <w:bottom w:val="nil"/>
              <w:right w:val="nil"/>
            </w:tcBorders>
            <w:shd w:val="clear" w:color="000000" w:fill="FFFFFF"/>
            <w:noWrap/>
            <w:vAlign w:val="bottom"/>
            <w:hideMark/>
          </w:tcPr>
          <w:p w:rsidR="00E068D6" w:rsidRPr="00E068D6" w:rsidRDefault="00E068D6" w:rsidP="00E068D6">
            <w:pPr>
              <w:spacing w:line="240" w:lineRule="auto"/>
              <w:rPr>
                <w:rFonts w:cs="Arial"/>
                <w:sz w:val="16"/>
                <w:szCs w:val="16"/>
              </w:rPr>
            </w:pPr>
          </w:p>
        </w:tc>
        <w:tc>
          <w:tcPr>
            <w:tcW w:w="974" w:type="dxa"/>
            <w:tcBorders>
              <w:top w:val="nil"/>
              <w:left w:val="nil"/>
              <w:bottom w:val="nil"/>
              <w:right w:val="nil"/>
            </w:tcBorders>
            <w:shd w:val="clear" w:color="000000" w:fill="FFFFFF"/>
            <w:noWrap/>
            <w:vAlign w:val="bottom"/>
            <w:hideMark/>
          </w:tcPr>
          <w:p w:rsidR="00E068D6" w:rsidRPr="00E068D6" w:rsidRDefault="00E068D6" w:rsidP="00E068D6">
            <w:pPr>
              <w:spacing w:line="240" w:lineRule="auto"/>
              <w:rPr>
                <w:rFonts w:cs="Arial"/>
                <w:sz w:val="16"/>
                <w:szCs w:val="16"/>
              </w:rPr>
            </w:pPr>
            <w:r w:rsidRPr="00E068D6">
              <w:rPr>
                <w:rFonts w:cs="Arial"/>
                <w:sz w:val="16"/>
                <w:szCs w:val="16"/>
              </w:rPr>
              <w:t> </w:t>
            </w:r>
          </w:p>
        </w:tc>
      </w:tr>
      <w:tr w:rsidR="00E068D6" w:rsidRPr="00E068D6" w:rsidTr="00E068D6">
        <w:trPr>
          <w:trHeight w:val="255"/>
        </w:trPr>
        <w:tc>
          <w:tcPr>
            <w:tcW w:w="2893" w:type="dxa"/>
            <w:tcBorders>
              <w:top w:val="nil"/>
              <w:left w:val="nil"/>
              <w:bottom w:val="nil"/>
              <w:right w:val="nil"/>
            </w:tcBorders>
            <w:shd w:val="clear" w:color="000000" w:fill="FFFFFF"/>
            <w:noWrap/>
            <w:vAlign w:val="bottom"/>
            <w:hideMark/>
          </w:tcPr>
          <w:p w:rsidR="00E068D6" w:rsidRPr="00E068D6" w:rsidRDefault="00E068D6" w:rsidP="00E068D6">
            <w:pPr>
              <w:spacing w:line="240" w:lineRule="auto"/>
              <w:rPr>
                <w:rFonts w:cs="Arial"/>
                <w:sz w:val="16"/>
                <w:szCs w:val="16"/>
              </w:rPr>
            </w:pPr>
          </w:p>
        </w:tc>
        <w:tc>
          <w:tcPr>
            <w:tcW w:w="927" w:type="dxa"/>
            <w:tcBorders>
              <w:top w:val="nil"/>
              <w:left w:val="nil"/>
              <w:bottom w:val="nil"/>
              <w:right w:val="nil"/>
            </w:tcBorders>
            <w:shd w:val="clear" w:color="000000" w:fill="FFFFFF"/>
            <w:noWrap/>
            <w:vAlign w:val="bottom"/>
            <w:hideMark/>
          </w:tcPr>
          <w:p w:rsidR="00E068D6" w:rsidRPr="00E068D6" w:rsidRDefault="00E068D6" w:rsidP="00E068D6">
            <w:pPr>
              <w:spacing w:line="240" w:lineRule="auto"/>
              <w:rPr>
                <w:rFonts w:cs="Arial"/>
                <w:sz w:val="16"/>
                <w:szCs w:val="16"/>
              </w:rPr>
            </w:pPr>
          </w:p>
        </w:tc>
        <w:tc>
          <w:tcPr>
            <w:tcW w:w="1814" w:type="dxa"/>
            <w:tcBorders>
              <w:top w:val="nil"/>
              <w:left w:val="nil"/>
              <w:bottom w:val="nil"/>
              <w:right w:val="nil"/>
            </w:tcBorders>
            <w:shd w:val="clear" w:color="000000" w:fill="FFFFFF"/>
            <w:noWrap/>
            <w:vAlign w:val="bottom"/>
            <w:hideMark/>
          </w:tcPr>
          <w:p w:rsidR="00E068D6" w:rsidRPr="00E068D6" w:rsidRDefault="00E068D6" w:rsidP="00E068D6">
            <w:pPr>
              <w:spacing w:line="240" w:lineRule="auto"/>
              <w:rPr>
                <w:rFonts w:cs="Arial"/>
                <w:sz w:val="16"/>
                <w:szCs w:val="16"/>
              </w:rPr>
            </w:pPr>
          </w:p>
        </w:tc>
        <w:tc>
          <w:tcPr>
            <w:tcW w:w="1573" w:type="dxa"/>
            <w:tcBorders>
              <w:top w:val="nil"/>
              <w:left w:val="nil"/>
              <w:bottom w:val="nil"/>
              <w:right w:val="nil"/>
            </w:tcBorders>
            <w:shd w:val="clear" w:color="000000" w:fill="FFFFFF"/>
            <w:noWrap/>
            <w:vAlign w:val="bottom"/>
            <w:hideMark/>
          </w:tcPr>
          <w:p w:rsidR="00E068D6" w:rsidRPr="00E068D6" w:rsidRDefault="00E068D6" w:rsidP="00E068D6">
            <w:pPr>
              <w:spacing w:line="240" w:lineRule="auto"/>
              <w:rPr>
                <w:rFonts w:cs="Arial"/>
                <w:sz w:val="16"/>
                <w:szCs w:val="16"/>
              </w:rPr>
            </w:pPr>
          </w:p>
        </w:tc>
        <w:tc>
          <w:tcPr>
            <w:tcW w:w="974" w:type="dxa"/>
            <w:tcBorders>
              <w:top w:val="nil"/>
              <w:left w:val="nil"/>
              <w:bottom w:val="nil"/>
              <w:right w:val="nil"/>
            </w:tcBorders>
            <w:shd w:val="clear" w:color="000000" w:fill="FFFFFF"/>
            <w:noWrap/>
            <w:vAlign w:val="bottom"/>
            <w:hideMark/>
          </w:tcPr>
          <w:p w:rsidR="00E068D6" w:rsidRPr="00E068D6" w:rsidRDefault="00E068D6" w:rsidP="00E068D6">
            <w:pPr>
              <w:spacing w:line="240" w:lineRule="auto"/>
              <w:rPr>
                <w:rFonts w:cs="Arial"/>
                <w:sz w:val="16"/>
                <w:szCs w:val="16"/>
              </w:rPr>
            </w:pPr>
            <w:r w:rsidRPr="00E068D6">
              <w:rPr>
                <w:rFonts w:cs="Arial"/>
                <w:sz w:val="16"/>
                <w:szCs w:val="16"/>
              </w:rPr>
              <w:t> </w:t>
            </w:r>
          </w:p>
        </w:tc>
      </w:tr>
    </w:tbl>
    <w:p w:rsidR="00E41643" w:rsidRDefault="00E41643" w:rsidP="00672363"/>
    <w:p w:rsidR="00E41643" w:rsidRDefault="00E41643" w:rsidP="00672363"/>
    <w:p w:rsidR="00E41643" w:rsidRDefault="005A518F" w:rsidP="00672363">
      <w:r>
        <w:object w:dxaOrig="8490" w:dyaOrig="9930">
          <v:shape id="_x0000_i1093" type="#_x0000_t75" style="width:429.75pt;height:498.75pt" o:ole="">
            <v:imagedata r:id="rId42" o:title=""/>
          </v:shape>
          <o:OLEObject Type="Link" ProgID="Excel.Sheet.8" ShapeID="_x0000_i1093" DrawAspect="Content" r:id="rId43" UpdateMode="Always">
            <o:LinkType>EnhancedMetaFile</o:LinkType>
            <o:LockedField>false</o:LockedField>
          </o:OLEObject>
        </w:object>
      </w:r>
    </w:p>
    <w:p w:rsidR="00E41643" w:rsidRDefault="00E41643" w:rsidP="00672363"/>
    <w:p w:rsidR="00E41643" w:rsidRDefault="00E41643" w:rsidP="00672363"/>
    <w:p w:rsidR="00E41643" w:rsidRDefault="00E41643" w:rsidP="00672363"/>
    <w:p w:rsidR="00E41643" w:rsidRDefault="00E41643" w:rsidP="00672363"/>
    <w:p w:rsidR="00E41643" w:rsidRDefault="00E41643" w:rsidP="00672363"/>
    <w:p w:rsidR="00E41643" w:rsidRDefault="00E41643" w:rsidP="00672363"/>
    <w:p w:rsidR="00E41643" w:rsidRDefault="00E41643" w:rsidP="00672363"/>
    <w:p w:rsidR="00E41643" w:rsidRDefault="00E41643" w:rsidP="00672363"/>
    <w:p w:rsidR="00E41643" w:rsidRDefault="00E41643" w:rsidP="00672363"/>
    <w:p w:rsidR="00E41643" w:rsidRDefault="00E41643" w:rsidP="00672363"/>
    <w:p w:rsidR="00E41643" w:rsidRDefault="00E41643" w:rsidP="00672363"/>
    <w:p w:rsidR="00E41643" w:rsidRDefault="00E41643" w:rsidP="00672363"/>
    <w:p w:rsidR="00E41643" w:rsidRDefault="00E41643" w:rsidP="00672363"/>
    <w:p w:rsidR="00E41643" w:rsidRDefault="00E41643" w:rsidP="00672363"/>
    <w:p w:rsidR="00D613A2" w:rsidRDefault="00D613A2" w:rsidP="00B76935">
      <w:pPr>
        <w:pStyle w:val="Nadpis2"/>
      </w:pPr>
    </w:p>
    <w:p w:rsidR="00B76935" w:rsidRDefault="00B76935" w:rsidP="00B76935">
      <w:pPr>
        <w:pStyle w:val="Nadpis2"/>
      </w:pPr>
      <w:r>
        <w:t>3. Dávky státní sociální podpory a pěstounské péče</w:t>
      </w:r>
    </w:p>
    <w:p w:rsidR="00B76935" w:rsidRDefault="00B76935" w:rsidP="00B76935">
      <w:pPr>
        <w:pStyle w:val="Zkladntext"/>
        <w:rPr>
          <w:sz w:val="22"/>
        </w:rPr>
      </w:pPr>
    </w:p>
    <w:p w:rsidR="00B76935" w:rsidRPr="00111C2D" w:rsidRDefault="00B76935" w:rsidP="00B76935">
      <w:pPr>
        <w:spacing w:before="100" w:beforeAutospacing="1" w:after="100" w:afterAutospacing="1" w:line="240" w:lineRule="auto"/>
        <w:ind w:firstLine="708"/>
        <w:rPr>
          <w:rFonts w:cs="Arial"/>
          <w:szCs w:val="20"/>
        </w:rPr>
      </w:pPr>
      <w:r w:rsidRPr="00111C2D">
        <w:rPr>
          <w:rFonts w:cs="Arial"/>
          <w:szCs w:val="20"/>
        </w:rPr>
        <w:t>Systém státní sociální podpory je upraven zákonem č. 117/1995 Sb., o státní sociální podpoře, ve</w:t>
      </w:r>
      <w:r>
        <w:rPr>
          <w:rFonts w:cs="Arial"/>
          <w:szCs w:val="20"/>
        </w:rPr>
        <w:t> </w:t>
      </w:r>
      <w:r w:rsidRPr="00111C2D">
        <w:rPr>
          <w:rFonts w:cs="Arial"/>
          <w:szCs w:val="20"/>
        </w:rPr>
        <w:t>znění pozdějších předpisů. Podle tohoto zákona se poskytují následující dávky:</w:t>
      </w:r>
    </w:p>
    <w:p w:rsidR="00B76935" w:rsidRPr="001C1EEB" w:rsidRDefault="00B76935" w:rsidP="00B76935">
      <w:pPr>
        <w:numPr>
          <w:ilvl w:val="0"/>
          <w:numId w:val="10"/>
        </w:numPr>
        <w:spacing w:before="100" w:beforeAutospacing="1" w:after="100" w:afterAutospacing="1" w:line="240" w:lineRule="auto"/>
        <w:rPr>
          <w:rFonts w:cs="Arial"/>
          <w:b/>
          <w:szCs w:val="20"/>
        </w:rPr>
      </w:pPr>
      <w:r w:rsidRPr="001C1EEB">
        <w:rPr>
          <w:rFonts w:cs="Arial"/>
          <w:b/>
          <w:szCs w:val="20"/>
        </w:rPr>
        <w:t>přídavek na dítě</w:t>
      </w:r>
    </w:p>
    <w:p w:rsidR="00B76935" w:rsidRPr="001C1EEB" w:rsidRDefault="00B76935" w:rsidP="00B76935">
      <w:pPr>
        <w:numPr>
          <w:ilvl w:val="0"/>
          <w:numId w:val="10"/>
        </w:numPr>
        <w:spacing w:before="100" w:beforeAutospacing="1" w:after="100" w:afterAutospacing="1" w:line="240" w:lineRule="auto"/>
        <w:rPr>
          <w:rFonts w:cs="Arial"/>
          <w:b/>
          <w:szCs w:val="20"/>
        </w:rPr>
      </w:pPr>
      <w:r w:rsidRPr="001C1EEB">
        <w:rPr>
          <w:rFonts w:cs="Arial"/>
          <w:b/>
          <w:szCs w:val="20"/>
        </w:rPr>
        <w:t>rodičovský příspěvek</w:t>
      </w:r>
    </w:p>
    <w:p w:rsidR="00B76935" w:rsidRPr="001C1EEB" w:rsidRDefault="00B76935" w:rsidP="00B76935">
      <w:pPr>
        <w:numPr>
          <w:ilvl w:val="0"/>
          <w:numId w:val="10"/>
        </w:numPr>
        <w:spacing w:before="100" w:beforeAutospacing="1" w:after="100" w:afterAutospacing="1" w:line="240" w:lineRule="auto"/>
        <w:rPr>
          <w:rFonts w:cs="Arial"/>
          <w:b/>
          <w:szCs w:val="20"/>
        </w:rPr>
      </w:pPr>
      <w:r w:rsidRPr="001C1EEB">
        <w:rPr>
          <w:rFonts w:cs="Arial"/>
          <w:b/>
          <w:szCs w:val="20"/>
        </w:rPr>
        <w:t>příspěvek na bydlení</w:t>
      </w:r>
    </w:p>
    <w:p w:rsidR="00B76935" w:rsidRPr="001C1EEB" w:rsidRDefault="00B76935" w:rsidP="00B76935">
      <w:pPr>
        <w:numPr>
          <w:ilvl w:val="0"/>
          <w:numId w:val="10"/>
        </w:numPr>
        <w:spacing w:before="100" w:beforeAutospacing="1" w:after="100" w:afterAutospacing="1" w:line="240" w:lineRule="auto"/>
        <w:rPr>
          <w:rFonts w:cs="Arial"/>
          <w:b/>
          <w:szCs w:val="20"/>
        </w:rPr>
      </w:pPr>
      <w:r w:rsidRPr="001C1EEB">
        <w:rPr>
          <w:rFonts w:cs="Arial"/>
          <w:b/>
          <w:szCs w:val="20"/>
        </w:rPr>
        <w:t>porodné</w:t>
      </w:r>
    </w:p>
    <w:p w:rsidR="00B76935" w:rsidRDefault="00B76935" w:rsidP="00B76935">
      <w:pPr>
        <w:numPr>
          <w:ilvl w:val="0"/>
          <w:numId w:val="10"/>
        </w:numPr>
        <w:spacing w:before="100" w:beforeAutospacing="1" w:after="100" w:afterAutospacing="1" w:line="240" w:lineRule="auto"/>
        <w:rPr>
          <w:rFonts w:cs="Arial"/>
          <w:b/>
          <w:szCs w:val="20"/>
        </w:rPr>
      </w:pPr>
      <w:r w:rsidRPr="001C1EEB">
        <w:rPr>
          <w:rFonts w:cs="Arial"/>
          <w:b/>
          <w:szCs w:val="20"/>
        </w:rPr>
        <w:t>pohřebné</w:t>
      </w:r>
    </w:p>
    <w:p w:rsidR="00B76935" w:rsidRDefault="00B76935" w:rsidP="00B76935">
      <w:pPr>
        <w:pStyle w:val="Zkladntext"/>
        <w:ind w:firstLine="360"/>
        <w:rPr>
          <w:rFonts w:ascii="Arial" w:hAnsi="Arial" w:cs="Arial"/>
          <w:sz w:val="20"/>
        </w:rPr>
      </w:pPr>
      <w:r>
        <w:rPr>
          <w:rFonts w:ascii="Arial" w:hAnsi="Arial" w:cs="Arial"/>
          <w:sz w:val="20"/>
        </w:rPr>
        <w:t xml:space="preserve">Systém státní sociální podpory (upraven zákonem č.117/1995 Sb., o státní sociální podpoře, ve znění pozdějších předpisů) zabezpečuje adresnou pomoc rodinám s nezaopatřenými dětmi ve stanovených sociálních situacích, na jejichž řešení rodina vlastními silami a prostředky nestačí. Jedná se o různé obtížné životní situace, jako je například nedostatečný příjem, péče o novorozené nebo malé dítě, neúplnost rodiny apod. Systém rovněž finančně přispívá rodinám a jednotlivcům s nízkými příjmy k úhradě nákladů na bydlení. </w:t>
      </w:r>
    </w:p>
    <w:p w:rsidR="00B76935" w:rsidRDefault="00B76935" w:rsidP="00B76935">
      <w:pPr>
        <w:spacing w:after="60" w:line="240" w:lineRule="auto"/>
        <w:jc w:val="both"/>
        <w:rPr>
          <w:rFonts w:cs="Arial"/>
          <w:b/>
          <w:bCs/>
          <w:color w:val="000000"/>
          <w:szCs w:val="20"/>
        </w:rPr>
      </w:pPr>
    </w:p>
    <w:p w:rsidR="00B76935" w:rsidRDefault="00B76935" w:rsidP="00B76935">
      <w:pPr>
        <w:spacing w:after="60" w:line="240" w:lineRule="auto"/>
        <w:jc w:val="both"/>
        <w:rPr>
          <w:rFonts w:cs="Arial"/>
          <w:b/>
          <w:bCs/>
          <w:color w:val="000000"/>
          <w:szCs w:val="20"/>
        </w:rPr>
      </w:pPr>
      <w:r w:rsidRPr="00B75EDD">
        <w:rPr>
          <w:rFonts w:cs="Arial"/>
          <w:b/>
          <w:bCs/>
          <w:color w:val="000000"/>
          <w:szCs w:val="20"/>
        </w:rPr>
        <w:t xml:space="preserve">Graf č. 1: </w:t>
      </w:r>
      <w:r>
        <w:rPr>
          <w:rFonts w:cs="Arial"/>
          <w:b/>
          <w:bCs/>
          <w:color w:val="000000"/>
          <w:szCs w:val="20"/>
        </w:rPr>
        <w:t>Rozložení výdajů</w:t>
      </w:r>
      <w:r w:rsidRPr="00B75EDD">
        <w:rPr>
          <w:rFonts w:cs="Arial"/>
          <w:b/>
          <w:bCs/>
          <w:color w:val="000000"/>
          <w:szCs w:val="20"/>
        </w:rPr>
        <w:t xml:space="preserve"> na dávky státní sociální podpory v roce 2014</w:t>
      </w:r>
    </w:p>
    <w:p w:rsidR="00B76935" w:rsidRDefault="005A518F" w:rsidP="00B76935">
      <w:pPr>
        <w:spacing w:before="100" w:beforeAutospacing="1" w:line="240" w:lineRule="auto"/>
        <w:jc w:val="center"/>
        <w:rPr>
          <w:rFonts w:cs="Arial"/>
          <w:b/>
          <w:szCs w:val="20"/>
        </w:rPr>
      </w:pPr>
      <w:r w:rsidRPr="005B6E2C">
        <w:rPr>
          <w:rFonts w:cs="Arial"/>
          <w:b/>
          <w:noProof/>
          <w:color w:val="000000"/>
          <w:szCs w:val="20"/>
        </w:rPr>
        <w:pict>
          <v:shape id="Graf 2" o:spid="_x0000_i1045" type="#_x0000_t75" style="width:461.25pt;height:30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G/x63AAAAAUBAAAPAAAAZHJzL2Rvd25y&#10;ZXYueG1sTI/NasMwEITvhb6D2EJujRxDjOtaDqU0kEsp+XmAtbW1nVgrV1IS5+2r9tJeFoYZZr4t&#10;V5MZxIWc7y0rWMwTEMSN1T23Cg779WMOwgdkjYNlUnAjD6vq/q7EQtsrb+myC62IJewLVNCFMBZS&#10;+qYjg35uR+LofVpnMETpWqkdXmO5GWSaJJk02HNc6HCk146a0+5sFNT5l7ztj+PhIzu6d+y3b+nG&#10;nZSaPUwvzyACTeEvDD/4ER2qyFTbM2svBgXxkfB7o/eUpksQtYJskScgq1L+p6++A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">
            <v:imagedata r:id="rId44" o:title="" croptop="-2310f" cropbottom="-2825f" cropleft="-21649f" cropright="-8161f"/>
            <o:lock v:ext="edit" aspectratio="f"/>
          </v:shape>
        </w:pict>
      </w:r>
    </w:p>
    <w:p w:rsidR="00B76935" w:rsidRPr="00E5700B" w:rsidRDefault="00B76935" w:rsidP="00B76935">
      <w:pPr>
        <w:spacing w:before="40" w:after="100" w:afterAutospacing="1" w:line="240" w:lineRule="auto"/>
        <w:rPr>
          <w:rFonts w:cs="Arial"/>
          <w:sz w:val="16"/>
          <w:szCs w:val="20"/>
        </w:rPr>
      </w:pPr>
      <w:r w:rsidRPr="00E5700B">
        <w:rPr>
          <w:rFonts w:cs="Arial"/>
          <w:sz w:val="16"/>
          <w:szCs w:val="20"/>
        </w:rPr>
        <w:t>Zdroj dat: ČSSZ</w:t>
      </w:r>
    </w:p>
    <w:p w:rsidR="00B76935" w:rsidRDefault="00B76935" w:rsidP="00B76935">
      <w:pPr>
        <w:pStyle w:val="Zkladntext"/>
        <w:ind w:firstLine="709"/>
        <w:rPr>
          <w:rFonts w:ascii="Arial" w:hAnsi="Arial" w:cs="Arial"/>
          <w:sz w:val="20"/>
        </w:rPr>
      </w:pPr>
    </w:p>
    <w:p w:rsidR="00B76935" w:rsidRDefault="00B76935" w:rsidP="00B76935">
      <w:pPr>
        <w:pStyle w:val="Zkladntext"/>
        <w:ind w:firstLine="709"/>
        <w:rPr>
          <w:rFonts w:ascii="Arial" w:hAnsi="Arial" w:cs="Arial"/>
          <w:sz w:val="20"/>
        </w:rPr>
      </w:pPr>
      <w:r>
        <w:rPr>
          <w:rFonts w:ascii="Arial" w:hAnsi="Arial" w:cs="Arial"/>
          <w:sz w:val="20"/>
        </w:rPr>
        <w:t xml:space="preserve">Dávky </w:t>
      </w:r>
      <w:r w:rsidRPr="001C1EEB">
        <w:rPr>
          <w:rFonts w:ascii="Arial" w:hAnsi="Arial" w:cs="Arial"/>
          <w:b/>
          <w:sz w:val="20"/>
        </w:rPr>
        <w:t>pěstounské péče</w:t>
      </w:r>
      <w:r>
        <w:rPr>
          <w:rFonts w:ascii="Arial" w:hAnsi="Arial" w:cs="Arial"/>
          <w:sz w:val="20"/>
        </w:rPr>
        <w:t>, které byly do konce roku 2012 upraveny výše uvedeným zákonem, jsou od roku 2013 obsaženy v zákoně č. 359/1999 Sb., o sociálně-právně ochraně dětí, ve znění pozdějších předpisů. Pěstounská péče je dítěti poskytována osobou v evidenci, která vykonává pěstounskou péči na přechodnou dobu, nebo osobou pečující (zejména pěstoun nebo poručník).</w:t>
      </w:r>
    </w:p>
    <w:p w:rsidR="00B76935" w:rsidRDefault="00B76935" w:rsidP="00B76935">
      <w:pPr>
        <w:pStyle w:val="Zkladntext"/>
        <w:ind w:firstLine="709"/>
        <w:rPr>
          <w:rFonts w:ascii="Arial" w:hAnsi="Arial" w:cs="Arial"/>
          <w:sz w:val="20"/>
        </w:rPr>
      </w:pPr>
    </w:p>
    <w:p w:rsidR="00B76935" w:rsidRDefault="00B76935" w:rsidP="00B76935">
      <w:pPr>
        <w:spacing w:line="240" w:lineRule="auto"/>
        <w:jc w:val="center"/>
        <w:rPr>
          <w:szCs w:val="20"/>
        </w:rPr>
      </w:pPr>
    </w:p>
    <w:p w:rsidR="00D613A2" w:rsidRDefault="00D613A2" w:rsidP="00B76935">
      <w:pPr>
        <w:spacing w:before="40" w:after="120" w:line="240" w:lineRule="auto"/>
        <w:rPr>
          <w:rFonts w:cs="Arial"/>
          <w:b/>
          <w:bCs/>
          <w:color w:val="000000"/>
          <w:szCs w:val="20"/>
        </w:rPr>
      </w:pPr>
    </w:p>
    <w:p w:rsidR="00D613A2" w:rsidRDefault="00D613A2" w:rsidP="00B76935">
      <w:pPr>
        <w:spacing w:before="40" w:after="120" w:line="240" w:lineRule="auto"/>
        <w:rPr>
          <w:rFonts w:cs="Arial"/>
          <w:b/>
          <w:bCs/>
          <w:color w:val="000000"/>
          <w:szCs w:val="20"/>
        </w:rPr>
      </w:pPr>
    </w:p>
    <w:p w:rsidR="00B76935" w:rsidRDefault="00B76935" w:rsidP="00B76935">
      <w:pPr>
        <w:spacing w:before="40" w:after="120" w:line="240" w:lineRule="auto"/>
        <w:rPr>
          <w:rFonts w:cs="Arial"/>
          <w:b/>
          <w:bCs/>
          <w:color w:val="000000"/>
          <w:szCs w:val="20"/>
        </w:rPr>
      </w:pPr>
      <w:r w:rsidRPr="00B75EDD">
        <w:rPr>
          <w:rFonts w:cs="Arial"/>
          <w:b/>
          <w:bCs/>
          <w:color w:val="000000"/>
          <w:szCs w:val="20"/>
        </w:rPr>
        <w:t xml:space="preserve">Graf č. </w:t>
      </w:r>
      <w:r>
        <w:rPr>
          <w:rFonts w:cs="Arial"/>
          <w:b/>
          <w:bCs/>
          <w:color w:val="000000"/>
          <w:szCs w:val="20"/>
        </w:rPr>
        <w:t>2</w:t>
      </w:r>
      <w:r w:rsidRPr="00B75EDD">
        <w:rPr>
          <w:rFonts w:cs="Arial"/>
          <w:b/>
          <w:bCs/>
          <w:color w:val="000000"/>
          <w:szCs w:val="20"/>
        </w:rPr>
        <w:t xml:space="preserve">: </w:t>
      </w:r>
      <w:r>
        <w:rPr>
          <w:rFonts w:cs="Arial"/>
          <w:b/>
          <w:bCs/>
          <w:color w:val="000000"/>
          <w:szCs w:val="20"/>
        </w:rPr>
        <w:t>Rozložení výdajů</w:t>
      </w:r>
      <w:r w:rsidRPr="00B75EDD">
        <w:rPr>
          <w:rFonts w:cs="Arial"/>
          <w:b/>
          <w:bCs/>
          <w:color w:val="000000"/>
          <w:szCs w:val="20"/>
        </w:rPr>
        <w:t xml:space="preserve"> na dávky pěstounské péče</w:t>
      </w:r>
      <w:r>
        <w:rPr>
          <w:rFonts w:cs="Arial"/>
          <w:b/>
          <w:bCs/>
          <w:color w:val="000000"/>
          <w:szCs w:val="20"/>
        </w:rPr>
        <w:t xml:space="preserve"> </w:t>
      </w:r>
      <w:r w:rsidRPr="00B75EDD">
        <w:rPr>
          <w:rFonts w:cs="Arial"/>
          <w:b/>
          <w:bCs/>
          <w:color w:val="000000"/>
          <w:szCs w:val="20"/>
        </w:rPr>
        <w:t>v roce 2014</w:t>
      </w:r>
    </w:p>
    <w:p w:rsidR="00B76935" w:rsidRDefault="005A518F" w:rsidP="00B76935">
      <w:pPr>
        <w:pStyle w:val="Zkladntext"/>
        <w:tabs>
          <w:tab w:val="left" w:pos="2565"/>
        </w:tabs>
        <w:ind w:firstLine="709"/>
        <w:jc w:val="center"/>
        <w:rPr>
          <w:rFonts w:ascii="Arial" w:hAnsi="Arial" w:cs="Arial"/>
          <w:sz w:val="20"/>
        </w:rPr>
      </w:pPr>
      <w:r w:rsidRPr="005B6E2C">
        <w:rPr>
          <w:rFonts w:ascii="Arial" w:hAnsi="Arial" w:cs="Arial"/>
          <w:noProof/>
          <w:sz w:val="20"/>
        </w:rPr>
        <w:pict>
          <v:shape id="_x0000_i1046" type="#_x0000_t75" style="width:337.5pt;height:322.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">
            <v:imagedata r:id="rId45" o:title="" croptop="-1228f" cropbottom="-587f" cropleft="-9398f" cropright="-9319f"/>
            <o:lock v:ext="edit" aspectratio="f"/>
          </v:shape>
        </w:pict>
      </w:r>
    </w:p>
    <w:p w:rsidR="00B76935" w:rsidRPr="00E5700B" w:rsidRDefault="00B76935" w:rsidP="00B76935">
      <w:pPr>
        <w:spacing w:before="40" w:after="100" w:afterAutospacing="1" w:line="240" w:lineRule="auto"/>
        <w:rPr>
          <w:rFonts w:cs="Arial"/>
          <w:sz w:val="16"/>
          <w:szCs w:val="20"/>
        </w:rPr>
      </w:pPr>
      <w:r w:rsidRPr="00E5700B">
        <w:rPr>
          <w:rFonts w:cs="Arial"/>
          <w:sz w:val="16"/>
          <w:szCs w:val="20"/>
        </w:rPr>
        <w:t>Zdroj dat: ČSSZ</w:t>
      </w:r>
    </w:p>
    <w:p w:rsidR="00B76935" w:rsidRDefault="00B76935" w:rsidP="00B76935">
      <w:pPr>
        <w:pStyle w:val="Zkladntext"/>
        <w:ind w:firstLine="709"/>
        <w:rPr>
          <w:rFonts w:ascii="Arial" w:hAnsi="Arial" w:cs="Arial"/>
          <w:sz w:val="20"/>
        </w:rPr>
      </w:pPr>
    </w:p>
    <w:p w:rsidR="00B76935" w:rsidRDefault="00B76935" w:rsidP="00B76935">
      <w:pPr>
        <w:pStyle w:val="Zkladntext"/>
        <w:ind w:firstLine="709"/>
        <w:rPr>
          <w:rFonts w:ascii="Arial" w:hAnsi="Arial" w:cs="Arial"/>
          <w:sz w:val="20"/>
        </w:rPr>
      </w:pPr>
      <w:r>
        <w:rPr>
          <w:rFonts w:ascii="Arial" w:hAnsi="Arial" w:cs="Arial"/>
          <w:sz w:val="20"/>
        </w:rPr>
        <w:t>Nárok na dávky státní sociální podpory a pěstounské péče má pouze fyzická osoba, jestliže ona a s ní společně posuzované osoby jsou hlášeny k trvalému pobytu na území České republiky (občané České republiky) nebo mají trvalý pobyt (cizinci) na území České republiky a mají zde bydliště (cizinci, kteří nemají trvalý pobyt na území České republiky, jsou oprávněnými osobami po uplynutí 365 dní ode dne hlášení k pobytu). Dávky náleží rovněž dalším osobám, které nemají na území České republiky trvalý pobyt, pokud zde mají bydliště. Do okruhu oprávněných osob spadají také občané Evropské unie, krytí příslušnými právními předpisy EU.</w:t>
      </w:r>
    </w:p>
    <w:p w:rsidR="00B76935" w:rsidRDefault="00B76935" w:rsidP="00B76935">
      <w:pPr>
        <w:pStyle w:val="Zkladntext"/>
        <w:ind w:firstLine="709"/>
        <w:rPr>
          <w:rFonts w:ascii="Arial" w:hAnsi="Arial" w:cs="Arial"/>
          <w:sz w:val="20"/>
        </w:rPr>
      </w:pPr>
    </w:p>
    <w:p w:rsidR="00B76935" w:rsidRDefault="00B76935" w:rsidP="00B76935">
      <w:pPr>
        <w:pStyle w:val="Zkladntext"/>
        <w:ind w:firstLine="709"/>
        <w:rPr>
          <w:rFonts w:ascii="Arial" w:hAnsi="Arial" w:cs="Arial"/>
          <w:sz w:val="20"/>
        </w:rPr>
      </w:pPr>
      <w:r>
        <w:rPr>
          <w:rFonts w:ascii="Arial" w:hAnsi="Arial" w:cs="Arial"/>
          <w:sz w:val="20"/>
        </w:rPr>
        <w:t>Při posuzování nároku na dávky státní sociální podpory a pěstounské péče se netestuje majetek rodiny. Testovány jsou pouze příjmy rodiny - v roce 2014 byl na základě příjmu rodiny poskytován přídavek na dítě, příspěvek na bydlení a porodné, bez ohledu na příjem rodiny se poskytoval rodičovský příspěvek, dávky pěstounské péče a pohřebné. Základem pro určení hranice příjmů rodiny při posuzování nároku na příjmově testované dávky státní sociální podpory a pro stanovení výše některých dávek je životní minimum představující minimální společensky uznanou hranici peněžních příjmů k zajištění výživy a ostatních základních osobních potřeb.</w:t>
      </w:r>
    </w:p>
    <w:p w:rsidR="00B76935" w:rsidRDefault="00B76935" w:rsidP="00B76935">
      <w:pPr>
        <w:spacing w:line="240" w:lineRule="auto"/>
        <w:ind w:firstLine="709"/>
        <w:jc w:val="both"/>
        <w:rPr>
          <w:rFonts w:cs="Arial"/>
          <w:szCs w:val="20"/>
        </w:rPr>
      </w:pPr>
    </w:p>
    <w:p w:rsidR="00B76935" w:rsidRDefault="00B76935" w:rsidP="00B76935">
      <w:pPr>
        <w:spacing w:line="240" w:lineRule="auto"/>
        <w:ind w:firstLine="709"/>
        <w:jc w:val="both"/>
        <w:rPr>
          <w:rFonts w:cs="Arial"/>
          <w:szCs w:val="20"/>
        </w:rPr>
      </w:pPr>
      <w:r>
        <w:rPr>
          <w:rFonts w:cs="Arial"/>
          <w:szCs w:val="20"/>
        </w:rPr>
        <w:t xml:space="preserve">Od roku 2008 došlo k podstatným změnám v konstrukci většiny dávek státní sociální podpory a pěstounské péče. Prostřednictvím další legislativní úpravy účinné od počátku roku 2011 došlo ke zkrácení termínu pro volbu varianty čerpání u rodičovského příspěvku (u čtyřleté varianty se nově nižší výměra dávky poskytuje již od 10. měsíce – namísto původního 22. měsíce - věku dítěte), u sociálního příplatku byl omezen nárok na tuto dávku, a to pouze na rodiny se zdravotně postiženým členem, porodné se nově začalo vyplácet pouze na prvorozené dítě za podmínky, že příjem v rodině za kalendářní čtvrtletí předcházející kalendářnímu čtvrtletí, ve kterém se dítě narodilo, nepřevýšil 2,4 násobek životního minima rodiny. </w:t>
      </w:r>
    </w:p>
    <w:p w:rsidR="00B76935" w:rsidRDefault="00B76935" w:rsidP="00B76935">
      <w:pPr>
        <w:spacing w:line="240" w:lineRule="auto"/>
        <w:ind w:firstLine="709"/>
        <w:jc w:val="both"/>
        <w:rPr>
          <w:rFonts w:cs="Arial"/>
          <w:szCs w:val="20"/>
        </w:rPr>
      </w:pPr>
    </w:p>
    <w:p w:rsidR="00B76935" w:rsidRDefault="00B76935" w:rsidP="00B76935">
      <w:pPr>
        <w:spacing w:line="240" w:lineRule="auto"/>
        <w:ind w:firstLine="709"/>
        <w:jc w:val="both"/>
        <w:rPr>
          <w:rFonts w:cs="Arial"/>
          <w:szCs w:val="20"/>
        </w:rPr>
      </w:pPr>
      <w:r>
        <w:rPr>
          <w:rFonts w:cs="Arial"/>
          <w:szCs w:val="20"/>
        </w:rPr>
        <w:t>K dalším významným změnám v systému dávek státní sociální podpory došlo v rámci sociální reformy od roku 2012: byl zrušen sociální příplatek a nově upraven nárok na rodičovský příspěvek (rodiče mohou nově pružně volit délku jeho pobírání i výši podle aktuální sociální situace rodiny, celkem tak mohou vyčerpat až 220 tis. Kč, nejdéle však do 4 let věku dítěte</w:t>
      </w:r>
      <w:r>
        <w:rPr>
          <w:rFonts w:cs="Arial"/>
          <w:szCs w:val="20"/>
          <w:lang w:val="en-US"/>
        </w:rPr>
        <w:t xml:space="preserve">; </w:t>
      </w:r>
      <w:r>
        <w:rPr>
          <w:rFonts w:cs="Arial"/>
          <w:szCs w:val="20"/>
        </w:rPr>
        <w:t xml:space="preserve">výši příspěvku je možné měnit jednou za 3 měsíce). </w:t>
      </w:r>
    </w:p>
    <w:p w:rsidR="00B76935" w:rsidRDefault="00B76935" w:rsidP="00B76935">
      <w:pPr>
        <w:spacing w:line="240" w:lineRule="auto"/>
        <w:ind w:firstLine="709"/>
        <w:jc w:val="both"/>
        <w:rPr>
          <w:rFonts w:cs="Arial"/>
          <w:szCs w:val="20"/>
        </w:rPr>
      </w:pPr>
    </w:p>
    <w:p w:rsidR="00B76935" w:rsidRDefault="00B76935" w:rsidP="00B76935">
      <w:pPr>
        <w:spacing w:line="240" w:lineRule="auto"/>
        <w:ind w:firstLine="709"/>
        <w:jc w:val="both"/>
        <w:rPr>
          <w:rFonts w:cs="Arial"/>
          <w:szCs w:val="20"/>
        </w:rPr>
      </w:pPr>
      <w:r>
        <w:rPr>
          <w:rFonts w:cs="Arial"/>
          <w:szCs w:val="20"/>
        </w:rPr>
        <w:t>V případě dávek pěstounské péče došlo od roku 2013 ke změnám v jejich právní úpravě: došlo ke zvýšení částek odměny pěstouna a příspěvku na úhradu potřeb dítěte, byl zaveden příspěvek při ukončení pěstounské péče a rozšířen nárok na příspěvek na zakoupení osobního motorového vozidla.</w:t>
      </w:r>
    </w:p>
    <w:p w:rsidR="00B76935" w:rsidRDefault="00B76935" w:rsidP="00B76935">
      <w:pPr>
        <w:autoSpaceDE w:val="0"/>
        <w:autoSpaceDN w:val="0"/>
        <w:adjustRightInd w:val="0"/>
        <w:spacing w:after="29" w:line="240" w:lineRule="auto"/>
        <w:rPr>
          <w:rFonts w:eastAsia="Calibri" w:cs="Arial"/>
          <w:color w:val="000000"/>
          <w:szCs w:val="20"/>
        </w:rPr>
      </w:pPr>
    </w:p>
    <w:p w:rsidR="00B76935" w:rsidRDefault="00B76935" w:rsidP="00B76935">
      <w:pPr>
        <w:autoSpaceDE w:val="0"/>
        <w:autoSpaceDN w:val="0"/>
        <w:adjustRightInd w:val="0"/>
        <w:spacing w:after="29" w:line="240" w:lineRule="auto"/>
        <w:rPr>
          <w:rFonts w:eastAsia="Calibri" w:cs="Arial"/>
          <w:color w:val="000000"/>
          <w:szCs w:val="20"/>
        </w:rPr>
      </w:pPr>
    </w:p>
    <w:p w:rsidR="00B76935" w:rsidRPr="00E5700B" w:rsidRDefault="00B76935" w:rsidP="00B76935">
      <w:pPr>
        <w:autoSpaceDE w:val="0"/>
        <w:autoSpaceDN w:val="0"/>
        <w:adjustRightInd w:val="0"/>
        <w:spacing w:after="29" w:line="240" w:lineRule="auto"/>
        <w:rPr>
          <w:rFonts w:eastAsia="Calibri" w:cs="Arial"/>
          <w:b/>
          <w:color w:val="C00000"/>
          <w:sz w:val="24"/>
          <w:szCs w:val="20"/>
        </w:rPr>
      </w:pPr>
      <w:r w:rsidRPr="00E5700B">
        <w:rPr>
          <w:rFonts w:eastAsia="Calibri" w:cs="Arial"/>
          <w:b/>
          <w:color w:val="C00000"/>
          <w:sz w:val="24"/>
          <w:szCs w:val="20"/>
        </w:rPr>
        <w:t>Shrnutí</w:t>
      </w:r>
    </w:p>
    <w:p w:rsidR="00B76935" w:rsidRDefault="00B76935" w:rsidP="00B76935">
      <w:pPr>
        <w:autoSpaceDE w:val="0"/>
        <w:autoSpaceDN w:val="0"/>
        <w:adjustRightInd w:val="0"/>
        <w:spacing w:after="29" w:line="240" w:lineRule="auto"/>
        <w:ind w:firstLine="708"/>
        <w:jc w:val="both"/>
        <w:rPr>
          <w:rFonts w:eastAsia="Calibri" w:cs="Arial"/>
          <w:color w:val="000000"/>
          <w:szCs w:val="20"/>
        </w:rPr>
      </w:pPr>
    </w:p>
    <w:p w:rsidR="00B76935" w:rsidRPr="00B97475" w:rsidRDefault="00B76935" w:rsidP="00B76935">
      <w:pPr>
        <w:autoSpaceDE w:val="0"/>
        <w:autoSpaceDN w:val="0"/>
        <w:adjustRightInd w:val="0"/>
        <w:spacing w:after="29" w:line="240" w:lineRule="auto"/>
        <w:ind w:firstLine="708"/>
        <w:jc w:val="both"/>
        <w:rPr>
          <w:rFonts w:eastAsia="Calibri" w:cs="Arial"/>
          <w:color w:val="000000"/>
          <w:szCs w:val="20"/>
        </w:rPr>
      </w:pPr>
      <w:r w:rsidRPr="00B97475">
        <w:rPr>
          <w:rFonts w:eastAsia="Calibri" w:cs="Arial"/>
          <w:color w:val="000000"/>
          <w:szCs w:val="20"/>
        </w:rPr>
        <w:t xml:space="preserve">Na </w:t>
      </w:r>
      <w:r w:rsidRPr="00B97475">
        <w:rPr>
          <w:rFonts w:eastAsia="Calibri" w:cs="Arial"/>
          <w:bCs/>
          <w:color w:val="000000"/>
          <w:szCs w:val="20"/>
        </w:rPr>
        <w:t xml:space="preserve">dávky státní sociální podpory a dávky pěstounské péče </w:t>
      </w:r>
      <w:r w:rsidRPr="00B97475">
        <w:rPr>
          <w:rFonts w:eastAsia="Calibri" w:cs="Arial"/>
          <w:color w:val="000000"/>
          <w:szCs w:val="20"/>
        </w:rPr>
        <w:t xml:space="preserve">bylo v roce 2014 uvolněno celkem cca </w:t>
      </w:r>
      <w:r w:rsidRPr="00B97475">
        <w:rPr>
          <w:rFonts w:eastAsia="Calibri" w:cs="Arial"/>
          <w:bCs/>
          <w:color w:val="000000"/>
          <w:szCs w:val="20"/>
        </w:rPr>
        <w:t>37,5 mld. Kč</w:t>
      </w:r>
      <w:r w:rsidRPr="00B97475">
        <w:rPr>
          <w:rFonts w:eastAsia="Calibri" w:cs="Arial"/>
          <w:color w:val="000000"/>
          <w:szCs w:val="20"/>
        </w:rPr>
        <w:t xml:space="preserve">, což bylo </w:t>
      </w:r>
      <w:r w:rsidRPr="00B97475">
        <w:rPr>
          <w:rFonts w:eastAsia="Calibri" w:cs="Arial"/>
          <w:bCs/>
          <w:color w:val="000000"/>
          <w:szCs w:val="20"/>
        </w:rPr>
        <w:t xml:space="preserve">o 0,2 mld. Kč více </w:t>
      </w:r>
      <w:r w:rsidRPr="00B97475">
        <w:rPr>
          <w:rFonts w:eastAsia="Calibri" w:cs="Arial"/>
          <w:color w:val="000000"/>
          <w:szCs w:val="20"/>
        </w:rPr>
        <w:t xml:space="preserve">než v roce předchozím, a to zejména v důsledku </w:t>
      </w:r>
      <w:r w:rsidRPr="00B97475">
        <w:rPr>
          <w:rFonts w:eastAsia="Calibri" w:cs="Arial"/>
          <w:bCs/>
          <w:color w:val="000000"/>
          <w:szCs w:val="20"/>
        </w:rPr>
        <w:t xml:space="preserve">nárůstu výdajů na příspěvek na bydlení </w:t>
      </w:r>
      <w:r w:rsidRPr="00B97475">
        <w:rPr>
          <w:rFonts w:eastAsia="Calibri" w:cs="Arial"/>
          <w:color w:val="000000"/>
          <w:szCs w:val="20"/>
        </w:rPr>
        <w:t xml:space="preserve">(o 1,4 mld. Kč), </w:t>
      </w:r>
      <w:r w:rsidRPr="00B97475">
        <w:rPr>
          <w:rFonts w:eastAsia="Calibri" w:cs="Arial"/>
          <w:bCs/>
          <w:color w:val="000000"/>
          <w:szCs w:val="20"/>
        </w:rPr>
        <w:t xml:space="preserve">odměnu pěstouna </w:t>
      </w:r>
      <w:r w:rsidRPr="00B97475">
        <w:rPr>
          <w:rFonts w:eastAsia="Calibri" w:cs="Arial"/>
          <w:color w:val="000000"/>
          <w:szCs w:val="20"/>
        </w:rPr>
        <w:t>(o 0,2 mld. Kč) a na příspěvek na úhradu potřeb dítěte (o 0,1 mld. Kč). Naopak pokles výdajů byl zaznamenán u rodičovského příspěvku (o 1,4 mld. Kč) a</w:t>
      </w:r>
      <w:r>
        <w:rPr>
          <w:rFonts w:eastAsia="Calibri" w:cs="Arial"/>
          <w:color w:val="000000"/>
          <w:szCs w:val="20"/>
        </w:rPr>
        <w:t> </w:t>
      </w:r>
      <w:r w:rsidRPr="00B97475">
        <w:rPr>
          <w:rFonts w:eastAsia="Calibri" w:cs="Arial"/>
          <w:color w:val="000000"/>
          <w:szCs w:val="20"/>
        </w:rPr>
        <w:t>u</w:t>
      </w:r>
      <w:r>
        <w:rPr>
          <w:rFonts w:eastAsia="Calibri" w:cs="Arial"/>
          <w:color w:val="000000"/>
          <w:szCs w:val="20"/>
        </w:rPr>
        <w:t> </w:t>
      </w:r>
      <w:r w:rsidRPr="00B97475">
        <w:rPr>
          <w:rFonts w:eastAsia="Calibri" w:cs="Arial"/>
          <w:color w:val="000000"/>
          <w:szCs w:val="20"/>
        </w:rPr>
        <w:t xml:space="preserve">přídavku na dítě (o 0,1 mld. Kč). </w:t>
      </w:r>
    </w:p>
    <w:p w:rsidR="00B76935" w:rsidRPr="00B97475" w:rsidRDefault="00B76935" w:rsidP="00B76935">
      <w:pPr>
        <w:autoSpaceDE w:val="0"/>
        <w:autoSpaceDN w:val="0"/>
        <w:adjustRightInd w:val="0"/>
        <w:spacing w:line="240" w:lineRule="auto"/>
        <w:ind w:firstLine="708"/>
        <w:jc w:val="both"/>
        <w:rPr>
          <w:rFonts w:eastAsia="Calibri" w:cs="Arial"/>
          <w:color w:val="000000"/>
          <w:szCs w:val="20"/>
        </w:rPr>
      </w:pPr>
    </w:p>
    <w:p w:rsidR="00B76935" w:rsidRPr="00B97475" w:rsidRDefault="00B76935" w:rsidP="00B76935">
      <w:pPr>
        <w:autoSpaceDE w:val="0"/>
        <w:autoSpaceDN w:val="0"/>
        <w:adjustRightInd w:val="0"/>
        <w:spacing w:line="240" w:lineRule="auto"/>
        <w:ind w:firstLine="708"/>
        <w:jc w:val="both"/>
        <w:rPr>
          <w:rFonts w:eastAsia="Calibri" w:cs="Arial"/>
          <w:color w:val="000000"/>
          <w:szCs w:val="20"/>
        </w:rPr>
      </w:pPr>
      <w:r w:rsidRPr="00B97475">
        <w:rPr>
          <w:rFonts w:eastAsia="Calibri" w:cs="Arial"/>
          <w:color w:val="000000"/>
          <w:szCs w:val="20"/>
        </w:rPr>
        <w:t xml:space="preserve">V minulém roce bylo </w:t>
      </w:r>
      <w:r w:rsidRPr="00B97475">
        <w:rPr>
          <w:rFonts w:eastAsia="Calibri" w:cs="Arial"/>
          <w:bCs/>
          <w:color w:val="000000"/>
          <w:szCs w:val="20"/>
        </w:rPr>
        <w:t xml:space="preserve">v průměru měsíčně </w:t>
      </w:r>
      <w:r w:rsidRPr="00B97475">
        <w:rPr>
          <w:rFonts w:eastAsia="Calibri" w:cs="Arial"/>
          <w:color w:val="000000"/>
          <w:szCs w:val="20"/>
        </w:rPr>
        <w:t xml:space="preserve">vyplaceno cca </w:t>
      </w:r>
      <w:r w:rsidRPr="00B97475">
        <w:rPr>
          <w:rFonts w:eastAsia="Calibri" w:cs="Arial"/>
          <w:bCs/>
          <w:color w:val="000000"/>
          <w:szCs w:val="20"/>
        </w:rPr>
        <w:t xml:space="preserve">943,8 tis. dávek státní sociální podpory </w:t>
      </w:r>
      <w:r w:rsidRPr="00B97475">
        <w:rPr>
          <w:rFonts w:eastAsia="Calibri" w:cs="Arial"/>
          <w:color w:val="000000"/>
          <w:szCs w:val="20"/>
        </w:rPr>
        <w:t>a</w:t>
      </w:r>
      <w:r>
        <w:rPr>
          <w:rFonts w:eastAsia="Calibri" w:cs="Arial"/>
          <w:color w:val="000000"/>
          <w:szCs w:val="20"/>
        </w:rPr>
        <w:t> </w:t>
      </w:r>
      <w:r w:rsidRPr="00B97475">
        <w:rPr>
          <w:rFonts w:eastAsia="Calibri" w:cs="Arial"/>
          <w:color w:val="000000"/>
          <w:szCs w:val="20"/>
        </w:rPr>
        <w:t xml:space="preserve">cca </w:t>
      </w:r>
      <w:r>
        <w:rPr>
          <w:rFonts w:eastAsia="Calibri" w:cs="Arial"/>
          <w:bCs/>
          <w:color w:val="000000"/>
          <w:szCs w:val="20"/>
        </w:rPr>
        <w:t>25</w:t>
      </w:r>
      <w:r w:rsidRPr="00B97475">
        <w:rPr>
          <w:rFonts w:eastAsia="Calibri" w:cs="Arial"/>
          <w:bCs/>
          <w:color w:val="000000"/>
          <w:szCs w:val="20"/>
        </w:rPr>
        <w:t xml:space="preserve"> tis. dávek pěstounské péče</w:t>
      </w:r>
      <w:r w:rsidRPr="00B97475">
        <w:rPr>
          <w:rFonts w:eastAsia="Calibri" w:cs="Arial"/>
          <w:color w:val="000000"/>
          <w:szCs w:val="20"/>
        </w:rPr>
        <w:t xml:space="preserve">. Nejvyšší meziroční nárůst </w:t>
      </w:r>
      <w:r w:rsidRPr="00B97475">
        <w:rPr>
          <w:rFonts w:eastAsia="Calibri" w:cs="Arial"/>
          <w:bCs/>
          <w:color w:val="000000"/>
          <w:szCs w:val="20"/>
        </w:rPr>
        <w:t xml:space="preserve">o 19,4 % </w:t>
      </w:r>
      <w:r w:rsidRPr="00B97475">
        <w:rPr>
          <w:rFonts w:eastAsia="Calibri" w:cs="Arial"/>
          <w:color w:val="000000"/>
          <w:szCs w:val="20"/>
        </w:rPr>
        <w:t xml:space="preserve">- byl zaznamenán u </w:t>
      </w:r>
      <w:r w:rsidRPr="00B97475">
        <w:rPr>
          <w:rFonts w:eastAsia="Calibri" w:cs="Arial"/>
          <w:bCs/>
          <w:color w:val="000000"/>
          <w:szCs w:val="20"/>
        </w:rPr>
        <w:t xml:space="preserve">příspěvku na bydlení </w:t>
      </w:r>
      <w:r w:rsidRPr="00B97475">
        <w:rPr>
          <w:rFonts w:eastAsia="Calibri" w:cs="Arial"/>
          <w:color w:val="000000"/>
          <w:szCs w:val="20"/>
        </w:rPr>
        <w:t xml:space="preserve">(v důsledku vyšších nákladů na bydlení a méně příznivé příjmové situace některých typů domácností). </w:t>
      </w:r>
    </w:p>
    <w:p w:rsidR="00B76935" w:rsidRDefault="00B76935" w:rsidP="00B76935">
      <w:pPr>
        <w:autoSpaceDE w:val="0"/>
        <w:autoSpaceDN w:val="0"/>
        <w:adjustRightInd w:val="0"/>
        <w:spacing w:line="240" w:lineRule="auto"/>
        <w:ind w:firstLine="708"/>
        <w:jc w:val="both"/>
        <w:rPr>
          <w:rFonts w:eastAsia="Calibri" w:cs="Arial"/>
          <w:color w:val="000000"/>
          <w:szCs w:val="20"/>
        </w:rPr>
      </w:pPr>
    </w:p>
    <w:p w:rsidR="00B76935" w:rsidRPr="00B97475" w:rsidRDefault="00B76935" w:rsidP="00B76935">
      <w:pPr>
        <w:autoSpaceDE w:val="0"/>
        <w:autoSpaceDN w:val="0"/>
        <w:adjustRightInd w:val="0"/>
        <w:spacing w:line="240" w:lineRule="auto"/>
        <w:ind w:firstLine="708"/>
        <w:jc w:val="both"/>
        <w:rPr>
          <w:rFonts w:eastAsia="Calibri" w:cs="Arial"/>
          <w:color w:val="000000"/>
          <w:szCs w:val="20"/>
        </w:rPr>
      </w:pPr>
      <w:r>
        <w:rPr>
          <w:rFonts w:eastAsia="Calibri" w:cs="Arial"/>
          <w:color w:val="000000"/>
          <w:szCs w:val="20"/>
        </w:rPr>
        <w:t xml:space="preserve">Další informace o dávkách státní sociální podpory jsou dostupné na internetových stránkách Ministerstva práce a sociálních věcí (MPSV) </w:t>
      </w:r>
      <w:hyperlink r:id="rId46" w:history="1">
        <w:r w:rsidRPr="001D406A">
          <w:rPr>
            <w:rStyle w:val="Hypertextovodkaz"/>
            <w:rFonts w:cs="Arial"/>
          </w:rPr>
          <w:t>http://www.mpsv.cz/cs/2</w:t>
        </w:r>
      </w:hyperlink>
    </w:p>
    <w:p w:rsidR="00B76935" w:rsidRDefault="00B76935" w:rsidP="00B76935">
      <w:pPr>
        <w:spacing w:line="240" w:lineRule="auto"/>
        <w:rPr>
          <w:rFonts w:cs="Arial"/>
          <w:b/>
          <w:bCs/>
          <w:color w:val="000000"/>
          <w:szCs w:val="20"/>
        </w:rPr>
      </w:pPr>
    </w:p>
    <w:p w:rsidR="00B76935" w:rsidRDefault="00B76935"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CD2820" w:rsidRDefault="00CD2820" w:rsidP="00672363">
      <w:pPr>
        <w:sectPr w:rsidR="00CD2820" w:rsidSect="00E068D6">
          <w:pgSz w:w="11906" w:h="16838" w:code="9"/>
          <w:pgMar w:top="993" w:right="1134" w:bottom="1418" w:left="1134" w:header="680" w:footer="680" w:gutter="0"/>
          <w:cols w:space="708"/>
          <w:docGrid w:linePitch="360"/>
        </w:sectPr>
      </w:pPr>
    </w:p>
    <w:p w:rsidR="00970283" w:rsidRDefault="00970283" w:rsidP="00672363"/>
    <w:p w:rsidR="00AB7CD1" w:rsidRDefault="00AB7CD1" w:rsidP="00672363"/>
    <w:p w:rsidR="00AB7CD1" w:rsidRDefault="00AB7CD1" w:rsidP="00672363"/>
    <w:p w:rsidR="00AB7CD1" w:rsidRDefault="005A518F" w:rsidP="00672363">
      <w:r>
        <w:rPr>
          <w:noProof/>
        </w:rPr>
        <w:pict>
          <v:shape id="obrázek 2" o:spid="_x0000_i1047" type="#_x0000_t75" style="width:627pt;height:441pt;rotation:-90;visibility:visible;mso-wrap-style:square">
            <v:imagedata r:id="rId47" o:title=""/>
          </v:shape>
        </w:pict>
      </w:r>
    </w:p>
    <w:p w:rsidR="006145FB" w:rsidRDefault="006145FB" w:rsidP="00672363"/>
    <w:p w:rsidR="006145FB" w:rsidRDefault="006145FB" w:rsidP="00672363"/>
    <w:p w:rsidR="006145FB" w:rsidRDefault="006145FB" w:rsidP="00672363"/>
    <w:p w:rsidR="006145FB" w:rsidRDefault="006145FB" w:rsidP="00672363"/>
    <w:p w:rsidR="00C72989" w:rsidRDefault="00C72989" w:rsidP="00672363"/>
    <w:p w:rsidR="00C72989" w:rsidRDefault="005A518F" w:rsidP="00672363">
      <w:r>
        <w:rPr>
          <w:noProof/>
        </w:rPr>
        <w:pict>
          <v:shape id="obrázek 3" o:spid="_x0000_i1048" type="#_x0000_t75" style="width:659.25pt;height:449.25pt;rotation:-90;visibility:visible;mso-wrap-style:square">
            <v:imagedata r:id="rId48" o:title=""/>
          </v:shape>
        </w:pict>
      </w:r>
    </w:p>
    <w:p w:rsidR="006145FB" w:rsidRDefault="006145FB" w:rsidP="00672363"/>
    <w:p w:rsidR="006145FB" w:rsidRDefault="006145FB" w:rsidP="00672363"/>
    <w:p w:rsidR="006145FB" w:rsidRDefault="006145FB" w:rsidP="00672363"/>
    <w:p w:rsidR="00093B69" w:rsidRDefault="00093B69" w:rsidP="00F027BC">
      <w:pPr>
        <w:rPr>
          <w:noProof/>
        </w:rPr>
      </w:pPr>
    </w:p>
    <w:p w:rsidR="00F027BC" w:rsidRPr="00F027BC" w:rsidRDefault="005A518F" w:rsidP="00F027BC">
      <w:r>
        <w:rPr>
          <w:noProof/>
        </w:rPr>
        <w:pict>
          <v:shape id="obrázek 4" o:spid="_x0000_i1049" type="#_x0000_t75" style="width:663pt;height:403.5pt;rotation:-90;visibility:visible;mso-wrap-style:square">
            <v:imagedata r:id="rId49" o:title=""/>
          </v:shape>
        </w:pict>
      </w:r>
    </w:p>
    <w:p w:rsidR="005E4FF9" w:rsidRDefault="005E4FF9" w:rsidP="00B76935">
      <w:pPr>
        <w:pStyle w:val="Nadpis2"/>
        <w:jc w:val="both"/>
      </w:pPr>
    </w:p>
    <w:p w:rsidR="00981FCE" w:rsidRDefault="00981FCE" w:rsidP="00B76935">
      <w:pPr>
        <w:pStyle w:val="Nadpis2"/>
        <w:jc w:val="both"/>
        <w:sectPr w:rsidR="00981FCE" w:rsidSect="006145FB">
          <w:pgSz w:w="11906" w:h="16838" w:code="9"/>
          <w:pgMar w:top="993" w:right="1134" w:bottom="1418" w:left="1134" w:header="680" w:footer="680" w:gutter="0"/>
          <w:cols w:space="708"/>
          <w:docGrid w:linePitch="360"/>
        </w:sectPr>
      </w:pPr>
    </w:p>
    <w:p w:rsidR="005E4FF9" w:rsidRDefault="005E4FF9" w:rsidP="00B76935">
      <w:pPr>
        <w:pStyle w:val="Nadpis2"/>
        <w:jc w:val="both"/>
      </w:pPr>
    </w:p>
    <w:p w:rsidR="00F027BC" w:rsidRDefault="005A518F" w:rsidP="00B76935">
      <w:pPr>
        <w:pStyle w:val="Nadpis2"/>
        <w:jc w:val="both"/>
      </w:pPr>
      <w:r>
        <w:rPr>
          <w:noProof/>
        </w:rPr>
        <w:pict>
          <v:shape id="obrázek 5" o:spid="_x0000_i1050" type="#_x0000_t75" style="width:628.5pt;height:424.5pt;rotation:-90;visibility:visible;mso-wrap-style:square">
            <v:imagedata r:id="rId50" o:title=""/>
          </v:shape>
        </w:pict>
      </w:r>
    </w:p>
    <w:p w:rsidR="00F027BC" w:rsidRDefault="00F027BC" w:rsidP="00B76935">
      <w:pPr>
        <w:pStyle w:val="Nadpis2"/>
        <w:jc w:val="both"/>
      </w:pPr>
    </w:p>
    <w:p w:rsidR="00F027BC" w:rsidRDefault="00F027BC" w:rsidP="00B76935">
      <w:pPr>
        <w:pStyle w:val="Nadpis2"/>
        <w:jc w:val="both"/>
      </w:pPr>
    </w:p>
    <w:p w:rsidR="00F027BC" w:rsidRDefault="00F027BC" w:rsidP="00B76935">
      <w:pPr>
        <w:pStyle w:val="Nadpis2"/>
        <w:jc w:val="both"/>
      </w:pPr>
    </w:p>
    <w:p w:rsidR="00F027BC" w:rsidRDefault="00F027BC" w:rsidP="00B76935">
      <w:pPr>
        <w:pStyle w:val="Nadpis2"/>
        <w:jc w:val="both"/>
      </w:pPr>
    </w:p>
    <w:p w:rsidR="00F91A65" w:rsidRDefault="00F91A65" w:rsidP="00F91A65"/>
    <w:p w:rsidR="00F91A65" w:rsidRPr="00F91A65" w:rsidRDefault="005A518F" w:rsidP="00F91A65">
      <w:r>
        <w:rPr>
          <w:noProof/>
        </w:rPr>
        <w:pict>
          <v:shape id="obrázek 6" o:spid="_x0000_i1051" type="#_x0000_t75" style="width:624pt;height:424.5pt;rotation:-90;visibility:visible;mso-wrap-style:square">
            <v:imagedata r:id="rId51" o:title=""/>
          </v:shape>
        </w:pict>
      </w:r>
    </w:p>
    <w:p w:rsidR="00F027BC" w:rsidRDefault="00F027BC" w:rsidP="00B76935">
      <w:pPr>
        <w:pStyle w:val="Nadpis2"/>
        <w:jc w:val="both"/>
      </w:pPr>
    </w:p>
    <w:p w:rsidR="00F027BC" w:rsidRDefault="005A518F" w:rsidP="00B76935">
      <w:pPr>
        <w:pStyle w:val="Nadpis2"/>
        <w:jc w:val="both"/>
      </w:pPr>
      <w:r>
        <w:rPr>
          <w:noProof/>
        </w:rPr>
        <w:pict>
          <v:shape id="obrázek 7" o:spid="_x0000_i1052" type="#_x0000_t75" style="width:637.5pt;height:445.5pt;rotation:-90;visibility:visible;mso-wrap-style:square">
            <v:imagedata r:id="rId52" o:title=""/>
          </v:shape>
        </w:pict>
      </w:r>
    </w:p>
    <w:p w:rsidR="00F027BC" w:rsidRDefault="00F027BC" w:rsidP="00B76935">
      <w:pPr>
        <w:pStyle w:val="Nadpis2"/>
        <w:jc w:val="both"/>
      </w:pPr>
    </w:p>
    <w:p w:rsidR="00F027BC" w:rsidRDefault="00F027BC" w:rsidP="00B76935">
      <w:pPr>
        <w:pStyle w:val="Nadpis2"/>
        <w:jc w:val="both"/>
      </w:pPr>
    </w:p>
    <w:p w:rsidR="00F027BC" w:rsidRDefault="00F027BC" w:rsidP="00B76935">
      <w:pPr>
        <w:pStyle w:val="Nadpis2"/>
        <w:jc w:val="both"/>
      </w:pPr>
    </w:p>
    <w:p w:rsidR="00F027BC" w:rsidRDefault="00F027BC" w:rsidP="00B76935">
      <w:pPr>
        <w:pStyle w:val="Nadpis2"/>
        <w:jc w:val="both"/>
      </w:pPr>
    </w:p>
    <w:p w:rsidR="00B76935" w:rsidRPr="00A90C76" w:rsidRDefault="00B76935" w:rsidP="00B76935">
      <w:pPr>
        <w:pStyle w:val="Nadpis2"/>
        <w:jc w:val="both"/>
      </w:pPr>
      <w:r>
        <w:t>4</w:t>
      </w:r>
      <w:r w:rsidRPr="00A90C76">
        <w:t xml:space="preserve">. Dávky pomoci v hmotné nouzi, dávky pro osoby se zdravotním postižením a příspěvek na péči </w:t>
      </w:r>
    </w:p>
    <w:p w:rsidR="00B76935" w:rsidRDefault="00B76935" w:rsidP="00B76935">
      <w:pPr>
        <w:jc w:val="both"/>
      </w:pPr>
    </w:p>
    <w:p w:rsidR="00B76935" w:rsidRDefault="00B76935" w:rsidP="00B76935">
      <w:pPr>
        <w:spacing w:line="240" w:lineRule="auto"/>
        <w:ind w:firstLine="709"/>
        <w:jc w:val="both"/>
        <w:rPr>
          <w:rStyle w:val="akthlavicka1"/>
          <w:rFonts w:cs="Arial"/>
          <w:bCs/>
          <w:szCs w:val="20"/>
        </w:rPr>
      </w:pPr>
    </w:p>
    <w:p w:rsidR="00B76935" w:rsidRPr="00AA75BD" w:rsidRDefault="00B76935" w:rsidP="00B76935">
      <w:pPr>
        <w:spacing w:line="240" w:lineRule="auto"/>
        <w:ind w:firstLine="709"/>
        <w:jc w:val="both"/>
        <w:rPr>
          <w:rStyle w:val="akthlavicka1"/>
          <w:rFonts w:cs="Arial"/>
          <w:bCs/>
          <w:szCs w:val="20"/>
        </w:rPr>
      </w:pPr>
      <w:r w:rsidRPr="00AA75BD">
        <w:rPr>
          <w:rStyle w:val="akthlavicka1"/>
          <w:rFonts w:cs="Arial"/>
          <w:bCs/>
          <w:szCs w:val="20"/>
        </w:rPr>
        <w:t>Agenda dávek pomoci v hmotné nouzi, dávek pro osoby se zdravotním postižením a příspěvku na péči byla (vyjma systému státní sociální podpory) do konce roku 2011 zajišťována ze strany příslušných obecních úřadů. V souvislosti se sociální reformou došlo k 1. lednu 2012 k převodu této agendy na Úřad</w:t>
      </w:r>
      <w:r>
        <w:rPr>
          <w:rStyle w:val="akthlavicka1"/>
          <w:rFonts w:cs="Arial"/>
          <w:bCs/>
          <w:szCs w:val="20"/>
        </w:rPr>
        <w:t> </w:t>
      </w:r>
      <w:r w:rsidRPr="00AA75BD">
        <w:rPr>
          <w:rStyle w:val="akthlavicka1"/>
          <w:rFonts w:cs="Arial"/>
          <w:bCs/>
          <w:szCs w:val="20"/>
        </w:rPr>
        <w:t xml:space="preserve">práce ČR. </w:t>
      </w:r>
    </w:p>
    <w:p w:rsidR="00B76935" w:rsidRDefault="00B76935" w:rsidP="00B76935">
      <w:pPr>
        <w:spacing w:line="240" w:lineRule="auto"/>
        <w:ind w:firstLine="709"/>
        <w:jc w:val="both"/>
        <w:rPr>
          <w:rStyle w:val="akthlavicka1"/>
          <w:rFonts w:cs="Arial"/>
          <w:bCs/>
          <w:szCs w:val="20"/>
        </w:rPr>
      </w:pPr>
    </w:p>
    <w:p w:rsidR="00B76935" w:rsidRPr="00AA75BD" w:rsidRDefault="00B76935" w:rsidP="00B76935">
      <w:pPr>
        <w:spacing w:line="240" w:lineRule="auto"/>
        <w:ind w:firstLine="709"/>
        <w:jc w:val="both"/>
        <w:rPr>
          <w:rFonts w:cs="Arial"/>
          <w:szCs w:val="20"/>
        </w:rPr>
      </w:pPr>
      <w:r w:rsidRPr="00AA75BD">
        <w:rPr>
          <w:rStyle w:val="akthlavicka1"/>
          <w:rFonts w:cs="Arial"/>
          <w:bCs/>
          <w:szCs w:val="20"/>
        </w:rPr>
        <w:t xml:space="preserve">Systém pomoci v hmotné nouzi zavedený v roce 2007 </w:t>
      </w:r>
      <w:r w:rsidRPr="00AA75BD">
        <w:rPr>
          <w:rFonts w:cs="Arial"/>
          <w:bCs/>
          <w:szCs w:val="20"/>
        </w:rPr>
        <w:t>(zákon č. 111/2006 Sb., zákon o pomoci v hmotné nouzi) zcela nově upravil podmínky poskytování pomoci fyzickým osobám při zajištění základních životních potřeb (situace spojené s nedostatečným zabezpečením základní výživy, bydlením a mimořádnými událostmi). Hmotná nouze představuje stav, kdy osoba či rodina nemá dostatečné příjmy a její celkové sociální a majetkové poměry neumožňují uspokojení základních životních potřeb na úrovni ještě přijatelné pro společnost. Současně si tyto příjmy nemůže z objektivních důvodů zvýšit (vlastní prací, uplatněním nároků a pohledávek, prodejem nebo využitím majetku) a vyřešit tak svoji nelehkou situaci vlastním přičiněním. Hlavním smyslem systému pomoci v hmotné nouzi je motivace k aktivní snaze zajistit si prostředky k uspokojování základních životních potřeb a zabránění sociálnímu vyloučení.</w:t>
      </w:r>
    </w:p>
    <w:p w:rsidR="00B76935" w:rsidRDefault="00B76935" w:rsidP="00B76935">
      <w:pPr>
        <w:pStyle w:val="Zkladntext"/>
        <w:spacing w:after="60"/>
        <w:ind w:firstLine="709"/>
        <w:rPr>
          <w:rFonts w:ascii="Arial" w:hAnsi="Arial" w:cs="Arial"/>
          <w:sz w:val="20"/>
        </w:rPr>
      </w:pPr>
    </w:p>
    <w:p w:rsidR="00B76935" w:rsidRPr="00AA75BD" w:rsidRDefault="00B76935" w:rsidP="00B76935">
      <w:pPr>
        <w:pStyle w:val="Zkladntext"/>
        <w:spacing w:after="60"/>
        <w:rPr>
          <w:rFonts w:ascii="Arial" w:eastAsia="Arial Unicode MS" w:hAnsi="Arial" w:cs="Arial"/>
          <w:sz w:val="20"/>
        </w:rPr>
      </w:pPr>
      <w:r w:rsidRPr="00AA75BD">
        <w:rPr>
          <w:rFonts w:ascii="Arial" w:hAnsi="Arial" w:cs="Arial"/>
          <w:sz w:val="20"/>
        </w:rPr>
        <w:t xml:space="preserve">V rámci systému </w:t>
      </w:r>
      <w:r w:rsidRPr="0025403E">
        <w:rPr>
          <w:rFonts w:ascii="Arial" w:hAnsi="Arial" w:cs="Arial"/>
          <w:b/>
          <w:sz w:val="20"/>
        </w:rPr>
        <w:t>pomoci v hmotné nouzi</w:t>
      </w:r>
      <w:r w:rsidRPr="00AA75BD">
        <w:rPr>
          <w:rFonts w:ascii="Arial" w:hAnsi="Arial" w:cs="Arial"/>
          <w:sz w:val="20"/>
        </w:rPr>
        <w:t xml:space="preserve"> rozlišujeme tyto dávky: </w:t>
      </w:r>
    </w:p>
    <w:p w:rsidR="00B76935" w:rsidRPr="00AA75BD" w:rsidRDefault="00B76935" w:rsidP="00B76935">
      <w:pPr>
        <w:pStyle w:val="Normlnweb"/>
        <w:numPr>
          <w:ilvl w:val="0"/>
          <w:numId w:val="11"/>
        </w:numPr>
        <w:spacing w:before="0" w:beforeAutospacing="0" w:after="0" w:afterAutospacing="0"/>
        <w:jc w:val="both"/>
        <w:rPr>
          <w:rFonts w:ascii="Arial" w:hAnsi="Arial" w:cs="Arial"/>
          <w:sz w:val="20"/>
          <w:szCs w:val="20"/>
        </w:rPr>
      </w:pPr>
      <w:r w:rsidRPr="0025403E">
        <w:rPr>
          <w:rStyle w:val="Siln"/>
          <w:rFonts w:ascii="Arial" w:hAnsi="Arial" w:cs="Arial"/>
          <w:bCs w:val="0"/>
          <w:iCs/>
          <w:sz w:val="20"/>
          <w:szCs w:val="20"/>
        </w:rPr>
        <w:t>Příspěvek na živobytí</w:t>
      </w:r>
      <w:r w:rsidRPr="00AA75BD">
        <w:rPr>
          <w:rFonts w:ascii="Arial" w:hAnsi="Arial" w:cs="Arial"/>
          <w:i/>
          <w:iCs/>
          <w:sz w:val="20"/>
          <w:szCs w:val="20"/>
        </w:rPr>
        <w:t xml:space="preserve"> </w:t>
      </w:r>
      <w:r w:rsidRPr="00AA75BD">
        <w:rPr>
          <w:rFonts w:ascii="Arial" w:hAnsi="Arial" w:cs="Arial"/>
          <w:sz w:val="20"/>
          <w:szCs w:val="20"/>
        </w:rPr>
        <w:t>- pomáhá osobě či rodině při nedostatečném příjmu. Nárok</w:t>
      </w:r>
      <w:r>
        <w:rPr>
          <w:rFonts w:ascii="Arial" w:hAnsi="Arial" w:cs="Arial"/>
          <w:sz w:val="20"/>
          <w:szCs w:val="20"/>
        </w:rPr>
        <w:t> </w:t>
      </w:r>
      <w:r w:rsidRPr="00AA75BD">
        <w:rPr>
          <w:rFonts w:ascii="Arial" w:hAnsi="Arial" w:cs="Arial"/>
          <w:sz w:val="20"/>
          <w:szCs w:val="20"/>
        </w:rPr>
        <w:t>na příspěvek vzniká, pokud po odečtení přiměřených nákladů na bydlení nedosahuje příjem této osoby či rodiny částky živobytí. Ta je stanovena pro každou osobu individuálně, a to na základě hodnocení její snahy a možností.</w:t>
      </w:r>
    </w:p>
    <w:p w:rsidR="00B76935" w:rsidRPr="00AA75BD" w:rsidRDefault="00B76935" w:rsidP="00B76935">
      <w:pPr>
        <w:pStyle w:val="Normlnweb"/>
        <w:numPr>
          <w:ilvl w:val="0"/>
          <w:numId w:val="11"/>
        </w:numPr>
        <w:spacing w:before="0" w:beforeAutospacing="0" w:after="0" w:afterAutospacing="0"/>
        <w:jc w:val="both"/>
        <w:rPr>
          <w:rFonts w:ascii="Arial" w:hAnsi="Arial" w:cs="Arial"/>
          <w:sz w:val="20"/>
          <w:szCs w:val="20"/>
        </w:rPr>
      </w:pPr>
      <w:r w:rsidRPr="0025403E">
        <w:rPr>
          <w:rStyle w:val="Siln"/>
          <w:rFonts w:ascii="Arial" w:hAnsi="Arial" w:cs="Arial"/>
          <w:bCs w:val="0"/>
          <w:iCs/>
          <w:sz w:val="20"/>
          <w:szCs w:val="20"/>
        </w:rPr>
        <w:t>Doplatek na bydlení</w:t>
      </w:r>
      <w:r w:rsidRPr="00AA75BD">
        <w:rPr>
          <w:rFonts w:ascii="Arial" w:hAnsi="Arial" w:cs="Arial"/>
          <w:sz w:val="20"/>
          <w:szCs w:val="20"/>
        </w:rPr>
        <w:t xml:space="preserve"> - řeší nedostatek příjmů k uhrazení nákladů na bydlení tam, kde nestačí vlastní příjmy osoby či rodiny včetně příspěvku na bydlení ze systému státní sociální podpory.</w:t>
      </w:r>
    </w:p>
    <w:p w:rsidR="00B76935" w:rsidRPr="00AA75BD" w:rsidRDefault="00B76935" w:rsidP="00B76935">
      <w:pPr>
        <w:pStyle w:val="Normlnweb"/>
        <w:numPr>
          <w:ilvl w:val="0"/>
          <w:numId w:val="11"/>
        </w:numPr>
        <w:spacing w:before="0" w:beforeAutospacing="0" w:after="0" w:afterAutospacing="0"/>
        <w:jc w:val="both"/>
        <w:rPr>
          <w:rFonts w:ascii="Arial" w:hAnsi="Arial" w:cs="Arial"/>
          <w:sz w:val="20"/>
          <w:szCs w:val="20"/>
        </w:rPr>
      </w:pPr>
      <w:r w:rsidRPr="0025403E">
        <w:rPr>
          <w:rStyle w:val="Siln"/>
          <w:rFonts w:ascii="Arial" w:hAnsi="Arial" w:cs="Arial"/>
          <w:bCs w:val="0"/>
          <w:iCs/>
          <w:sz w:val="20"/>
          <w:szCs w:val="20"/>
        </w:rPr>
        <w:t>Mimořádná okamžitá pomoc</w:t>
      </w:r>
      <w:r w:rsidRPr="0025403E">
        <w:rPr>
          <w:rFonts w:ascii="Arial" w:hAnsi="Arial" w:cs="Arial"/>
          <w:i/>
          <w:iCs/>
          <w:sz w:val="20"/>
          <w:szCs w:val="20"/>
        </w:rPr>
        <w:t xml:space="preserve"> </w:t>
      </w:r>
      <w:r>
        <w:rPr>
          <w:rFonts w:ascii="Arial" w:hAnsi="Arial" w:cs="Arial"/>
          <w:sz w:val="20"/>
          <w:szCs w:val="20"/>
        </w:rPr>
        <w:t>–</w:t>
      </w:r>
      <w:r w:rsidRPr="00AA75BD">
        <w:rPr>
          <w:rFonts w:ascii="Arial" w:hAnsi="Arial" w:cs="Arial"/>
          <w:sz w:val="20"/>
          <w:szCs w:val="20"/>
        </w:rPr>
        <w:t xml:space="preserve"> </w:t>
      </w:r>
      <w:r>
        <w:rPr>
          <w:rFonts w:ascii="Arial" w:hAnsi="Arial" w:cs="Arial"/>
          <w:sz w:val="20"/>
          <w:szCs w:val="20"/>
        </w:rPr>
        <w:t>je poskytována</w:t>
      </w:r>
      <w:r w:rsidRPr="00AA75BD">
        <w:rPr>
          <w:rFonts w:ascii="Arial" w:hAnsi="Arial" w:cs="Arial"/>
          <w:sz w:val="20"/>
          <w:szCs w:val="20"/>
        </w:rPr>
        <w:t xml:space="preserve"> osobám s nízkými příjmy, které se ocitnou v takových situacích, které je nutné bezodkladně řešit: hrozba újmy na zdraví, postižení vážnou mimořádnou událostí (živelná pohroma, ekologická havárie apod.), hrozba sociálního vyloučení (např. při návratu z vězeňského nebo ústavního zařízení), nedostatek prostředků k úhradě jednorázového výdaje nebo k nákupu či opravě předmětů dlouhodobé potřeby, popřípadě k uhrazení odůvodněných nákladů vznikajících v souvislosti se</w:t>
      </w:r>
      <w:r>
        <w:rPr>
          <w:rFonts w:ascii="Arial" w:hAnsi="Arial" w:cs="Arial"/>
          <w:sz w:val="20"/>
          <w:szCs w:val="20"/>
        </w:rPr>
        <w:t> </w:t>
      </w:r>
      <w:r w:rsidRPr="00AA75BD">
        <w:rPr>
          <w:rFonts w:ascii="Arial" w:hAnsi="Arial" w:cs="Arial"/>
          <w:sz w:val="20"/>
          <w:szCs w:val="20"/>
        </w:rPr>
        <w:t>vzděláním nebo se zájmovou činností nezaopatřených dětí.</w:t>
      </w:r>
    </w:p>
    <w:p w:rsidR="00B76935" w:rsidRDefault="00B76935" w:rsidP="00B76935">
      <w:pPr>
        <w:spacing w:before="100" w:beforeAutospacing="1" w:after="120" w:line="240" w:lineRule="auto"/>
        <w:ind w:firstLine="709"/>
        <w:jc w:val="both"/>
        <w:rPr>
          <w:bCs/>
        </w:rPr>
      </w:pPr>
      <w:r w:rsidRPr="0025403E">
        <w:rPr>
          <w:rFonts w:cs="Arial"/>
          <w:b/>
          <w:bCs/>
          <w:szCs w:val="20"/>
        </w:rPr>
        <w:t xml:space="preserve">Dávky pro osoby se zdravotním postižením </w:t>
      </w:r>
      <w:r w:rsidRPr="00AA75BD">
        <w:rPr>
          <w:rFonts w:cs="Arial"/>
          <w:bCs/>
          <w:szCs w:val="20"/>
        </w:rPr>
        <w:t>napomáhají řešit nepříznivou životní situaci těchto osob poskytnutím prostředků na jejich potřeby související s bydlením, dopravou a zajištěním rehabilitačních a kompenzačních pomůcek. Do konce roku 2011 byly podmínky, za kterých se tyto dávky poskytují, upraveny vyhláškou MPSV č. 182/1991 Sb., kterou se provádí zákon o sociálním zabezpečení a zákon o</w:t>
      </w:r>
      <w:r>
        <w:rPr>
          <w:rFonts w:cs="Arial"/>
          <w:bCs/>
          <w:szCs w:val="20"/>
        </w:rPr>
        <w:t> </w:t>
      </w:r>
      <w:r w:rsidRPr="00AA75BD">
        <w:rPr>
          <w:rFonts w:cs="Arial"/>
          <w:bCs/>
          <w:szCs w:val="20"/>
        </w:rPr>
        <w:t>působnosti orgánů ČR v sociálním zabezpečení, ve znění pozdějších předpisů. Od roku 2012 se jedná o</w:t>
      </w:r>
      <w:r>
        <w:rPr>
          <w:rFonts w:cs="Arial"/>
          <w:bCs/>
          <w:szCs w:val="20"/>
        </w:rPr>
        <w:t> </w:t>
      </w:r>
      <w:r w:rsidRPr="00AA75BD">
        <w:rPr>
          <w:rFonts w:cs="Arial"/>
          <w:bCs/>
          <w:szCs w:val="20"/>
        </w:rPr>
        <w:t>zákon č. 329/2011 Sb., o poskytování dávek osobám se zdravotním postižením a o změně souvisejících zákonů, který dosavadní typově široké spektrum dávek nahradil příspěvkem na mobilitu (opakující se dávka určená osobám, které nejsou schopny zvládat základní životní potřeby v oblasti mobility nebo orientace a</w:t>
      </w:r>
      <w:r>
        <w:rPr>
          <w:rFonts w:cs="Arial"/>
          <w:bCs/>
          <w:szCs w:val="20"/>
        </w:rPr>
        <w:t> </w:t>
      </w:r>
      <w:r w:rsidRPr="00AA75BD">
        <w:rPr>
          <w:rFonts w:cs="Arial"/>
          <w:bCs/>
          <w:szCs w:val="20"/>
        </w:rPr>
        <w:t>opakovaně se v</w:t>
      </w:r>
      <w:r>
        <w:rPr>
          <w:rFonts w:cs="Arial"/>
          <w:bCs/>
          <w:szCs w:val="20"/>
        </w:rPr>
        <w:t> </w:t>
      </w:r>
      <w:r w:rsidRPr="00AA75BD">
        <w:rPr>
          <w:rFonts w:cs="Arial"/>
          <w:bCs/>
          <w:szCs w:val="20"/>
        </w:rPr>
        <w:t>kalendářním měsíci dopravují nebo jsou dopravovány) a příspěvkem na zvláštní pomůcku (jednorázová dávka určená na pořízení zvláštní pomůcky umožňující zdravotně postižené osobě sebeobsluhu</w:t>
      </w:r>
      <w:r>
        <w:rPr>
          <w:rFonts w:cs="Arial"/>
          <w:bCs/>
          <w:szCs w:val="20"/>
        </w:rPr>
        <w:t xml:space="preserve"> </w:t>
      </w:r>
      <w:r w:rsidRPr="00AA75BD">
        <w:rPr>
          <w:rFonts w:cs="Arial"/>
          <w:bCs/>
          <w:szCs w:val="20"/>
        </w:rPr>
        <w:t>nebo realizaci pracovního uplatnění, přípravu na budoucí povolání, získávání informací, vzdělávání anebo styk s</w:t>
      </w:r>
      <w:r>
        <w:rPr>
          <w:rFonts w:cs="Arial"/>
          <w:bCs/>
          <w:szCs w:val="20"/>
        </w:rPr>
        <w:t> </w:t>
      </w:r>
      <w:r w:rsidRPr="00AA75BD">
        <w:rPr>
          <w:rFonts w:cs="Arial"/>
          <w:bCs/>
          <w:szCs w:val="20"/>
        </w:rPr>
        <w:t>oko</w:t>
      </w:r>
      <w:r>
        <w:rPr>
          <w:bCs/>
        </w:rPr>
        <w:t>lím).</w:t>
      </w:r>
    </w:p>
    <w:p w:rsidR="00B76935" w:rsidRDefault="00B76935" w:rsidP="00B76935">
      <w:pPr>
        <w:jc w:val="both"/>
      </w:pPr>
    </w:p>
    <w:p w:rsidR="00B76935" w:rsidRDefault="00B76935" w:rsidP="00B76935">
      <w:pPr>
        <w:pStyle w:val="Normlnweb"/>
        <w:spacing w:before="0" w:beforeAutospacing="0" w:after="0" w:afterAutospacing="0"/>
        <w:ind w:firstLine="709"/>
        <w:jc w:val="both"/>
        <w:rPr>
          <w:rFonts w:ascii="Arial" w:hAnsi="Arial" w:cs="Arial"/>
          <w:sz w:val="20"/>
          <w:szCs w:val="20"/>
        </w:rPr>
      </w:pPr>
      <w:r w:rsidRPr="00AA75BD">
        <w:rPr>
          <w:rFonts w:ascii="Arial" w:hAnsi="Arial" w:cs="Arial"/>
          <w:sz w:val="20"/>
          <w:szCs w:val="20"/>
        </w:rPr>
        <w:t>Zákonem č. 108/2006 Sb., o sociálních službách (účinný od 1. 1. 2007) byl</w:t>
      </w:r>
      <w:r w:rsidRPr="00AA75BD">
        <w:rPr>
          <w:rStyle w:val="clatext1"/>
          <w:rFonts w:ascii="Arial" w:hAnsi="Arial" w:cs="Arial"/>
          <w:color w:val="FF0000"/>
        </w:rPr>
        <w:t xml:space="preserve"> </w:t>
      </w:r>
      <w:r w:rsidRPr="00AA75BD">
        <w:rPr>
          <w:rStyle w:val="clatext1"/>
          <w:rFonts w:ascii="Arial" w:hAnsi="Arial" w:cs="Arial"/>
        </w:rPr>
        <w:t xml:space="preserve">zaveden </w:t>
      </w:r>
      <w:r w:rsidRPr="0025403E">
        <w:rPr>
          <w:rStyle w:val="clatext1"/>
          <w:rFonts w:ascii="Arial" w:hAnsi="Arial" w:cs="Arial"/>
          <w:b/>
        </w:rPr>
        <w:t>příspěvek na péči</w:t>
      </w:r>
      <w:r w:rsidRPr="00AA75BD">
        <w:rPr>
          <w:rStyle w:val="clatext1"/>
          <w:rFonts w:ascii="Arial" w:hAnsi="Arial" w:cs="Arial"/>
        </w:rPr>
        <w:t xml:space="preserve">. Na tuto dávku má nárok </w:t>
      </w:r>
      <w:r w:rsidRPr="00AA75BD">
        <w:rPr>
          <w:rFonts w:ascii="Arial" w:hAnsi="Arial" w:cs="Arial"/>
          <w:sz w:val="20"/>
          <w:szCs w:val="20"/>
        </w:rPr>
        <w:t>osoba, která z</w:t>
      </w:r>
      <w:r>
        <w:rPr>
          <w:rFonts w:ascii="Arial" w:hAnsi="Arial" w:cs="Arial"/>
          <w:sz w:val="20"/>
          <w:szCs w:val="20"/>
        </w:rPr>
        <w:t> </w:t>
      </w:r>
      <w:r w:rsidRPr="00AA75BD">
        <w:rPr>
          <w:rFonts w:ascii="Arial" w:hAnsi="Arial" w:cs="Arial"/>
          <w:sz w:val="20"/>
          <w:szCs w:val="20"/>
        </w:rPr>
        <w:t>důvodu dlouhodobě nepříznivého zdravotního stavu potřebuje v</w:t>
      </w:r>
      <w:r>
        <w:rPr>
          <w:rFonts w:ascii="Arial" w:hAnsi="Arial" w:cs="Arial"/>
          <w:sz w:val="20"/>
          <w:szCs w:val="20"/>
        </w:rPr>
        <w:t> </w:t>
      </w:r>
      <w:r w:rsidRPr="00AA75BD">
        <w:rPr>
          <w:rFonts w:ascii="Arial" w:hAnsi="Arial" w:cs="Arial"/>
          <w:sz w:val="20"/>
          <w:szCs w:val="20"/>
        </w:rPr>
        <w:t>zákonem stanoveném rozsahu pomoc jiné fyzické osoby při péči o vlastní osobu a při zajištění soběstačnosti. Osoba může z</w:t>
      </w:r>
      <w:r>
        <w:rPr>
          <w:rFonts w:ascii="Arial" w:hAnsi="Arial" w:cs="Arial"/>
          <w:sz w:val="20"/>
          <w:szCs w:val="20"/>
        </w:rPr>
        <w:t> </w:t>
      </w:r>
      <w:r w:rsidRPr="00AA75BD">
        <w:rPr>
          <w:rFonts w:ascii="Arial" w:hAnsi="Arial" w:cs="Arial"/>
          <w:sz w:val="20"/>
          <w:szCs w:val="20"/>
        </w:rPr>
        <w:t>příspěvku na základě vlastní svobodné volby hradit profesionální sociální službu nebo jej použít k</w:t>
      </w:r>
      <w:r>
        <w:rPr>
          <w:rFonts w:ascii="Arial" w:hAnsi="Arial" w:cs="Arial"/>
          <w:sz w:val="20"/>
          <w:szCs w:val="20"/>
        </w:rPr>
        <w:t> </w:t>
      </w:r>
      <w:r w:rsidRPr="00AA75BD">
        <w:rPr>
          <w:rFonts w:ascii="Arial" w:hAnsi="Arial" w:cs="Arial"/>
          <w:sz w:val="20"/>
          <w:szCs w:val="20"/>
        </w:rPr>
        <w:t>pokrytí nezbytných nákladů při zajištění péče v</w:t>
      </w:r>
      <w:r>
        <w:rPr>
          <w:rFonts w:ascii="Arial" w:hAnsi="Arial" w:cs="Arial"/>
          <w:sz w:val="20"/>
          <w:szCs w:val="20"/>
        </w:rPr>
        <w:t> </w:t>
      </w:r>
      <w:r w:rsidRPr="00AA75BD">
        <w:rPr>
          <w:rFonts w:ascii="Arial" w:hAnsi="Arial" w:cs="Arial"/>
          <w:sz w:val="20"/>
          <w:szCs w:val="20"/>
        </w:rPr>
        <w:t xml:space="preserve">rodině. </w:t>
      </w:r>
    </w:p>
    <w:p w:rsidR="00B76935" w:rsidRDefault="00B76935" w:rsidP="00B76935">
      <w:pPr>
        <w:pStyle w:val="Nadpis2"/>
        <w:ind w:firstLine="708"/>
        <w:rPr>
          <w:rFonts w:eastAsia="Times New Roman" w:cs="Arial"/>
          <w:b w:val="0"/>
          <w:bCs w:val="0"/>
          <w:color w:val="auto"/>
          <w:sz w:val="20"/>
          <w:szCs w:val="20"/>
        </w:rPr>
      </w:pPr>
      <w:r w:rsidRPr="006C3968">
        <w:rPr>
          <w:rFonts w:eastAsia="Times New Roman" w:cs="Arial"/>
          <w:b w:val="0"/>
          <w:bCs w:val="0"/>
          <w:color w:val="auto"/>
          <w:sz w:val="20"/>
          <w:szCs w:val="20"/>
        </w:rPr>
        <w:t>Posuzování stupně závislosti pro účely příspěvku na péči</w:t>
      </w:r>
      <w:r>
        <w:rPr>
          <w:rFonts w:eastAsia="Times New Roman" w:cs="Arial"/>
          <w:b w:val="0"/>
          <w:bCs w:val="0"/>
          <w:color w:val="auto"/>
          <w:sz w:val="20"/>
          <w:szCs w:val="20"/>
        </w:rPr>
        <w:t xml:space="preserve"> </w:t>
      </w:r>
      <w:hyperlink r:id="rId53" w:history="1">
        <w:r w:rsidRPr="003F753F">
          <w:rPr>
            <w:rStyle w:val="Hypertextovodkaz"/>
            <w:rFonts w:eastAsia="Times New Roman" w:cs="Arial"/>
            <w:b w:val="0"/>
            <w:bCs w:val="0"/>
            <w:sz w:val="20"/>
            <w:szCs w:val="20"/>
          </w:rPr>
          <w:t>http://www.mpsv.cz/cs/19743</w:t>
        </w:r>
      </w:hyperlink>
    </w:p>
    <w:p w:rsidR="00B76935" w:rsidRPr="006C3968" w:rsidRDefault="00B76935" w:rsidP="00B76935"/>
    <w:p w:rsidR="00B76935" w:rsidRPr="00AA75BD" w:rsidRDefault="00B76935" w:rsidP="00B76935">
      <w:pPr>
        <w:pStyle w:val="Normlnweb"/>
        <w:spacing w:before="0" w:beforeAutospacing="0" w:after="0" w:afterAutospacing="0"/>
        <w:ind w:firstLine="709"/>
        <w:jc w:val="both"/>
        <w:rPr>
          <w:rFonts w:ascii="Arial" w:hAnsi="Arial" w:cs="Arial"/>
          <w:sz w:val="20"/>
          <w:szCs w:val="20"/>
        </w:rPr>
      </w:pPr>
    </w:p>
    <w:p w:rsidR="00B76935" w:rsidRPr="0025403E" w:rsidRDefault="00B76935" w:rsidP="00B76935">
      <w:pPr>
        <w:spacing w:before="600" w:after="240" w:line="240" w:lineRule="auto"/>
        <w:rPr>
          <w:rFonts w:cs="Arial"/>
          <w:b/>
          <w:bCs/>
          <w:color w:val="C0504D" w:themeColor="accent2"/>
          <w:sz w:val="24"/>
          <w:szCs w:val="20"/>
        </w:rPr>
      </w:pPr>
      <w:r>
        <w:rPr>
          <w:rFonts w:cs="Arial"/>
          <w:b/>
          <w:bCs/>
          <w:color w:val="C0504D" w:themeColor="accent2"/>
          <w:sz w:val="24"/>
          <w:szCs w:val="20"/>
        </w:rPr>
        <w:t>S</w:t>
      </w:r>
      <w:r w:rsidRPr="0025403E">
        <w:rPr>
          <w:rFonts w:cs="Arial"/>
          <w:b/>
          <w:bCs/>
          <w:color w:val="C0504D" w:themeColor="accent2"/>
          <w:sz w:val="24"/>
          <w:szCs w:val="20"/>
        </w:rPr>
        <w:t>hrnutí</w:t>
      </w:r>
    </w:p>
    <w:p w:rsidR="00B76935" w:rsidRDefault="00B76935" w:rsidP="00B76935">
      <w:pPr>
        <w:spacing w:line="240" w:lineRule="auto"/>
        <w:jc w:val="center"/>
        <w:rPr>
          <w:rFonts w:cs="Arial"/>
          <w:b/>
          <w:bCs/>
          <w:color w:val="000000"/>
          <w:szCs w:val="20"/>
        </w:rPr>
      </w:pPr>
    </w:p>
    <w:p w:rsidR="00B76935" w:rsidRPr="0025403E" w:rsidRDefault="00B76935" w:rsidP="00B76935">
      <w:pPr>
        <w:autoSpaceDE w:val="0"/>
        <w:autoSpaceDN w:val="0"/>
        <w:adjustRightInd w:val="0"/>
        <w:spacing w:after="26" w:line="240" w:lineRule="auto"/>
        <w:ind w:firstLine="708"/>
        <w:jc w:val="both"/>
        <w:rPr>
          <w:rFonts w:eastAsia="Calibri" w:cs="Arial"/>
          <w:color w:val="000000"/>
          <w:szCs w:val="20"/>
        </w:rPr>
      </w:pPr>
      <w:r w:rsidRPr="0025403E">
        <w:rPr>
          <w:rFonts w:eastAsia="Calibri" w:cs="Arial"/>
          <w:bCs/>
          <w:color w:val="000000"/>
          <w:szCs w:val="20"/>
        </w:rPr>
        <w:t xml:space="preserve">Výdaje na </w:t>
      </w:r>
      <w:r w:rsidRPr="0025403E">
        <w:rPr>
          <w:rFonts w:eastAsia="Calibri" w:cs="Arial"/>
          <w:b/>
          <w:bCs/>
          <w:color w:val="000000"/>
          <w:szCs w:val="20"/>
        </w:rPr>
        <w:t>dávky pomoci v hmotné nouzi</w:t>
      </w:r>
      <w:r w:rsidRPr="0025403E">
        <w:rPr>
          <w:rFonts w:eastAsia="Calibri" w:cs="Arial"/>
          <w:bCs/>
          <w:color w:val="000000"/>
          <w:szCs w:val="20"/>
        </w:rPr>
        <w:t xml:space="preserve"> </w:t>
      </w:r>
      <w:r w:rsidRPr="0025403E">
        <w:rPr>
          <w:rFonts w:eastAsia="Calibri" w:cs="Arial"/>
          <w:color w:val="000000"/>
          <w:szCs w:val="20"/>
        </w:rPr>
        <w:t xml:space="preserve">(příspěvek na živobytí, doplatek na bydlení a mimořádná okamžitá pomoc) činily v roce 2014 cca </w:t>
      </w:r>
      <w:r w:rsidRPr="0025403E">
        <w:rPr>
          <w:rFonts w:eastAsia="Calibri" w:cs="Arial"/>
          <w:bCs/>
          <w:color w:val="000000"/>
          <w:szCs w:val="20"/>
        </w:rPr>
        <w:t xml:space="preserve">11,3 mld. Kč </w:t>
      </w:r>
      <w:r w:rsidRPr="0025403E">
        <w:rPr>
          <w:rFonts w:eastAsia="Calibri" w:cs="Arial"/>
          <w:color w:val="000000"/>
          <w:szCs w:val="20"/>
        </w:rPr>
        <w:t xml:space="preserve">při </w:t>
      </w:r>
      <w:r w:rsidRPr="0025403E">
        <w:rPr>
          <w:rFonts w:eastAsia="Calibri" w:cs="Arial"/>
          <w:bCs/>
          <w:color w:val="000000"/>
          <w:szCs w:val="20"/>
        </w:rPr>
        <w:t>meziročním nárůstu o téměř 0,8 mld. Kč</w:t>
      </w:r>
      <w:r w:rsidRPr="0025403E">
        <w:rPr>
          <w:rFonts w:eastAsia="Calibri" w:cs="Arial"/>
          <w:color w:val="000000"/>
          <w:szCs w:val="20"/>
        </w:rPr>
        <w:t>. Došlo</w:t>
      </w:r>
      <w:r>
        <w:rPr>
          <w:rFonts w:eastAsia="Calibri" w:cs="Arial"/>
          <w:color w:val="000000"/>
          <w:szCs w:val="20"/>
        </w:rPr>
        <w:t> </w:t>
      </w:r>
      <w:r w:rsidRPr="0025403E">
        <w:rPr>
          <w:rFonts w:eastAsia="Calibri" w:cs="Arial"/>
          <w:color w:val="000000"/>
          <w:szCs w:val="20"/>
        </w:rPr>
        <w:t xml:space="preserve">rovněž k meziročnímu </w:t>
      </w:r>
      <w:r w:rsidRPr="0025403E">
        <w:rPr>
          <w:rFonts w:eastAsia="Calibri" w:cs="Arial"/>
          <w:bCs/>
          <w:color w:val="000000"/>
          <w:szCs w:val="20"/>
        </w:rPr>
        <w:t xml:space="preserve">nárůstu počtu vyplacených dávek </w:t>
      </w:r>
      <w:r w:rsidRPr="0025403E">
        <w:rPr>
          <w:rFonts w:eastAsia="Calibri" w:cs="Arial"/>
          <w:color w:val="000000"/>
          <w:szCs w:val="20"/>
        </w:rPr>
        <w:t xml:space="preserve">(v průměru za měsíc u příspěvku na živobytí o 11,2 tis. na 161,6 tis. příspěvků, u doplatku na bydlení o 8,3 tis. na 73,4 tis. doplatků). Důvodem tohoto nárůstu byl zejména růst cen v oblasti bydlení a příjmová situace domácností. </w:t>
      </w:r>
    </w:p>
    <w:p w:rsidR="00B76935" w:rsidRPr="0025403E" w:rsidRDefault="00B76935" w:rsidP="00B76935">
      <w:pPr>
        <w:autoSpaceDE w:val="0"/>
        <w:autoSpaceDN w:val="0"/>
        <w:adjustRightInd w:val="0"/>
        <w:spacing w:after="26" w:line="240" w:lineRule="auto"/>
        <w:ind w:firstLine="708"/>
        <w:jc w:val="both"/>
        <w:rPr>
          <w:rFonts w:eastAsia="Calibri" w:cs="Arial"/>
          <w:bCs/>
          <w:color w:val="000000"/>
          <w:szCs w:val="20"/>
        </w:rPr>
      </w:pPr>
    </w:p>
    <w:p w:rsidR="00B76935" w:rsidRPr="0025403E" w:rsidRDefault="00B76935" w:rsidP="00B76935">
      <w:pPr>
        <w:autoSpaceDE w:val="0"/>
        <w:autoSpaceDN w:val="0"/>
        <w:adjustRightInd w:val="0"/>
        <w:spacing w:after="26" w:line="240" w:lineRule="auto"/>
        <w:ind w:firstLine="708"/>
        <w:jc w:val="both"/>
        <w:rPr>
          <w:rFonts w:eastAsia="Calibri" w:cs="Arial"/>
          <w:color w:val="000000"/>
          <w:szCs w:val="20"/>
        </w:rPr>
      </w:pPr>
      <w:r w:rsidRPr="0025403E">
        <w:rPr>
          <w:rFonts w:eastAsia="Calibri" w:cs="Arial"/>
          <w:b/>
          <w:bCs/>
          <w:color w:val="000000"/>
          <w:szCs w:val="20"/>
        </w:rPr>
        <w:t>Dávky pro osoby se zdravotním postižením</w:t>
      </w:r>
      <w:r w:rsidRPr="0025403E">
        <w:rPr>
          <w:rFonts w:eastAsia="Calibri" w:cs="Arial"/>
          <w:bCs/>
          <w:color w:val="000000"/>
          <w:szCs w:val="20"/>
        </w:rPr>
        <w:t xml:space="preserve"> </w:t>
      </w:r>
      <w:r w:rsidRPr="0025403E">
        <w:rPr>
          <w:rFonts w:eastAsia="Calibri" w:cs="Arial"/>
          <w:color w:val="000000"/>
          <w:szCs w:val="20"/>
        </w:rPr>
        <w:t xml:space="preserve">byly v roce 2014 vyplaceny v objemu </w:t>
      </w:r>
      <w:r w:rsidRPr="0025403E">
        <w:rPr>
          <w:rFonts w:eastAsia="Calibri" w:cs="Arial"/>
          <w:bCs/>
          <w:color w:val="000000"/>
          <w:szCs w:val="20"/>
        </w:rPr>
        <w:t xml:space="preserve">1,9 mld. Kč </w:t>
      </w:r>
      <w:r w:rsidRPr="0025403E">
        <w:rPr>
          <w:rFonts w:eastAsia="Calibri" w:cs="Arial"/>
          <w:color w:val="000000"/>
          <w:szCs w:val="20"/>
        </w:rPr>
        <w:t>(z</w:t>
      </w:r>
      <w:r>
        <w:rPr>
          <w:rFonts w:eastAsia="Calibri" w:cs="Arial"/>
          <w:color w:val="000000"/>
          <w:szCs w:val="20"/>
        </w:rPr>
        <w:t> </w:t>
      </w:r>
      <w:r w:rsidRPr="0025403E">
        <w:rPr>
          <w:rFonts w:eastAsia="Calibri" w:cs="Arial"/>
          <w:color w:val="000000"/>
          <w:szCs w:val="20"/>
        </w:rPr>
        <w:t xml:space="preserve">toho cca 1,1 mld. Kč činily výdaje na příspěvek na mobilitu a 0,8 mld. Kč příspěvek na zvláštní pomůcku), tj. </w:t>
      </w:r>
      <w:r w:rsidRPr="0025403E">
        <w:rPr>
          <w:rFonts w:eastAsia="Calibri" w:cs="Arial"/>
          <w:bCs/>
          <w:color w:val="000000"/>
          <w:szCs w:val="20"/>
        </w:rPr>
        <w:t xml:space="preserve">o cca 8,9 mil. Kč více </w:t>
      </w:r>
      <w:r w:rsidRPr="0025403E">
        <w:rPr>
          <w:rFonts w:eastAsia="Calibri" w:cs="Arial"/>
          <w:color w:val="000000"/>
          <w:szCs w:val="20"/>
        </w:rPr>
        <w:t xml:space="preserve">než v roce předchozím. </w:t>
      </w:r>
    </w:p>
    <w:p w:rsidR="00B76935" w:rsidRPr="0025403E" w:rsidRDefault="00B76935" w:rsidP="00B76935">
      <w:pPr>
        <w:autoSpaceDE w:val="0"/>
        <w:autoSpaceDN w:val="0"/>
        <w:adjustRightInd w:val="0"/>
        <w:spacing w:line="240" w:lineRule="auto"/>
        <w:jc w:val="both"/>
        <w:rPr>
          <w:rFonts w:eastAsia="Calibri" w:cs="Arial"/>
          <w:color w:val="000000"/>
          <w:szCs w:val="20"/>
        </w:rPr>
      </w:pPr>
    </w:p>
    <w:p w:rsidR="00B76935" w:rsidRPr="0025403E" w:rsidRDefault="00B76935" w:rsidP="00B76935">
      <w:pPr>
        <w:autoSpaceDE w:val="0"/>
        <w:autoSpaceDN w:val="0"/>
        <w:adjustRightInd w:val="0"/>
        <w:spacing w:line="240" w:lineRule="auto"/>
        <w:ind w:firstLine="708"/>
        <w:jc w:val="both"/>
        <w:rPr>
          <w:rFonts w:eastAsia="Calibri" w:cs="Arial"/>
          <w:color w:val="000000"/>
          <w:szCs w:val="20"/>
        </w:rPr>
      </w:pPr>
      <w:r w:rsidRPr="0025403E">
        <w:rPr>
          <w:rFonts w:eastAsia="Calibri" w:cs="Arial"/>
          <w:color w:val="000000"/>
          <w:szCs w:val="20"/>
        </w:rPr>
        <w:t xml:space="preserve">Výdaje na </w:t>
      </w:r>
      <w:r w:rsidRPr="0025403E">
        <w:rPr>
          <w:rFonts w:eastAsia="Calibri" w:cs="Arial"/>
          <w:b/>
          <w:bCs/>
          <w:color w:val="000000"/>
          <w:szCs w:val="20"/>
        </w:rPr>
        <w:t>příspěvek na péči</w:t>
      </w:r>
      <w:r w:rsidRPr="0025403E">
        <w:rPr>
          <w:rFonts w:eastAsia="Calibri" w:cs="Arial"/>
          <w:bCs/>
          <w:color w:val="000000"/>
          <w:szCs w:val="20"/>
        </w:rPr>
        <w:t xml:space="preserve"> </w:t>
      </w:r>
      <w:r w:rsidRPr="0025403E">
        <w:rPr>
          <w:rFonts w:eastAsia="Calibri" w:cs="Arial"/>
          <w:color w:val="000000"/>
          <w:szCs w:val="20"/>
        </w:rPr>
        <w:t xml:space="preserve">v roce 2014 meziročně </w:t>
      </w:r>
      <w:r w:rsidRPr="0025403E">
        <w:rPr>
          <w:rFonts w:eastAsia="Calibri" w:cs="Arial"/>
          <w:bCs/>
          <w:color w:val="000000"/>
          <w:szCs w:val="20"/>
        </w:rPr>
        <w:t xml:space="preserve">vzrostly o téměř 0,9 mld. Kč </w:t>
      </w:r>
      <w:r w:rsidRPr="0025403E">
        <w:rPr>
          <w:rFonts w:eastAsia="Calibri" w:cs="Arial"/>
          <w:color w:val="000000"/>
          <w:szCs w:val="20"/>
        </w:rPr>
        <w:t xml:space="preserve">na </w:t>
      </w:r>
      <w:r w:rsidRPr="0025403E">
        <w:rPr>
          <w:rFonts w:eastAsia="Calibri" w:cs="Arial"/>
          <w:bCs/>
          <w:color w:val="000000"/>
          <w:szCs w:val="20"/>
        </w:rPr>
        <w:t>20,4 mld. Kč</w:t>
      </w:r>
      <w:r w:rsidRPr="0025403E">
        <w:rPr>
          <w:rFonts w:eastAsia="Calibri" w:cs="Arial"/>
          <w:color w:val="000000"/>
          <w:szCs w:val="20"/>
        </w:rPr>
        <w:t>. V</w:t>
      </w:r>
      <w:r>
        <w:rPr>
          <w:rFonts w:eastAsia="Calibri" w:cs="Arial"/>
          <w:color w:val="000000"/>
          <w:szCs w:val="20"/>
        </w:rPr>
        <w:t> </w:t>
      </w:r>
      <w:r w:rsidRPr="0025403E">
        <w:rPr>
          <w:rFonts w:eastAsia="Calibri" w:cs="Arial"/>
          <w:bCs/>
          <w:color w:val="000000"/>
          <w:szCs w:val="20"/>
        </w:rPr>
        <w:t xml:space="preserve">průměru bylo měsíčně </w:t>
      </w:r>
      <w:r w:rsidRPr="0025403E">
        <w:rPr>
          <w:rFonts w:eastAsia="Calibri" w:cs="Arial"/>
          <w:color w:val="000000"/>
          <w:szCs w:val="20"/>
        </w:rPr>
        <w:t xml:space="preserve">vyplaceno cca </w:t>
      </w:r>
      <w:r w:rsidRPr="0025403E">
        <w:rPr>
          <w:rFonts w:eastAsia="Calibri" w:cs="Arial"/>
          <w:bCs/>
          <w:color w:val="000000"/>
          <w:szCs w:val="20"/>
        </w:rPr>
        <w:t xml:space="preserve">331,8 tis. </w:t>
      </w:r>
      <w:r w:rsidRPr="0025403E">
        <w:rPr>
          <w:rFonts w:eastAsia="Calibri" w:cs="Arial"/>
          <w:color w:val="000000"/>
          <w:szCs w:val="20"/>
        </w:rPr>
        <w:t>příspěvků (z toho cca 110,8 tis. v I. stupni závislosti, 108,1</w:t>
      </w:r>
      <w:r>
        <w:rPr>
          <w:rFonts w:eastAsia="Calibri" w:cs="Arial"/>
          <w:color w:val="000000"/>
          <w:szCs w:val="20"/>
        </w:rPr>
        <w:t> </w:t>
      </w:r>
      <w:r w:rsidRPr="0025403E">
        <w:rPr>
          <w:rFonts w:eastAsia="Calibri" w:cs="Arial"/>
          <w:color w:val="000000"/>
          <w:szCs w:val="20"/>
        </w:rPr>
        <w:t xml:space="preserve">tis. ve II. stupni závislosti, 71,6 tis. ve III. stupni závislosti a 41,4 tis. ve IV. stupni závislosti). </w:t>
      </w:r>
    </w:p>
    <w:p w:rsidR="00B76935" w:rsidRDefault="00B76935" w:rsidP="00B76935">
      <w:pPr>
        <w:spacing w:line="240" w:lineRule="auto"/>
        <w:rPr>
          <w:rFonts w:cs="Arial"/>
          <w:b/>
          <w:bCs/>
          <w:color w:val="000000"/>
          <w:szCs w:val="20"/>
        </w:rPr>
      </w:pPr>
    </w:p>
    <w:p w:rsidR="00B76935" w:rsidRDefault="00B76935" w:rsidP="00B76935">
      <w:pPr>
        <w:spacing w:line="240" w:lineRule="auto"/>
        <w:rPr>
          <w:rFonts w:cs="Arial"/>
          <w:b/>
          <w:bCs/>
          <w:color w:val="000000"/>
          <w:szCs w:val="20"/>
        </w:rPr>
      </w:pPr>
    </w:p>
    <w:p w:rsidR="00B76935" w:rsidRPr="00B4203F" w:rsidRDefault="00B76935" w:rsidP="00B76935">
      <w:pPr>
        <w:spacing w:line="240" w:lineRule="auto"/>
        <w:jc w:val="both"/>
        <w:rPr>
          <w:rFonts w:cs="Arial"/>
          <w:b/>
          <w:bCs/>
          <w:color w:val="000000"/>
          <w:szCs w:val="20"/>
        </w:rPr>
      </w:pPr>
    </w:p>
    <w:p w:rsidR="00B76935" w:rsidRDefault="00B76935" w:rsidP="00B76935">
      <w:pPr>
        <w:spacing w:line="240" w:lineRule="auto"/>
        <w:jc w:val="both"/>
        <w:rPr>
          <w:rFonts w:cs="Arial"/>
          <w:b/>
          <w:bCs/>
          <w:color w:val="000000"/>
          <w:szCs w:val="20"/>
        </w:rPr>
      </w:pPr>
      <w:bookmarkStart w:id="1" w:name="OLE_LINK1"/>
      <w:r w:rsidRPr="00B4203F">
        <w:rPr>
          <w:rFonts w:cs="Arial"/>
          <w:b/>
          <w:bCs/>
          <w:color w:val="000000"/>
          <w:szCs w:val="20"/>
        </w:rPr>
        <w:t>Graf. č. 1: Vývoj výdajů na dávky pomoci v hmotné nouzi, dávky pro osoby se zdravotním postižením a příspěvek na péči</w:t>
      </w:r>
      <w:bookmarkEnd w:id="1"/>
    </w:p>
    <w:p w:rsidR="00B76935" w:rsidRDefault="00B76935" w:rsidP="00B76935">
      <w:pPr>
        <w:spacing w:line="240" w:lineRule="auto"/>
        <w:jc w:val="both"/>
        <w:rPr>
          <w:rFonts w:cs="Arial"/>
          <w:b/>
          <w:bCs/>
          <w:color w:val="000000"/>
          <w:szCs w:val="20"/>
        </w:rPr>
      </w:pPr>
      <w:r w:rsidRPr="00C0020A">
        <w:rPr>
          <w:rFonts w:cs="Arial"/>
          <w:b/>
          <w:noProof/>
          <w:color w:val="000000"/>
          <w:szCs w:val="20"/>
        </w:rPr>
        <w:object w:dxaOrig="10280" w:dyaOrig="5617">
          <v:shape id="_x0000_i1053" type="#_x0000_t75" style="width:485.25pt;height:280.5pt" o:ole="">
            <v:imagedata r:id="rId54" o:title=""/>
          </v:shape>
          <o:OLEObject Type="Embed" ProgID="Excel.Sheet.12" ShapeID="_x0000_i1053" DrawAspect="Content" ObjectID="_1514616771" r:id="rId55"/>
        </w:object>
      </w:r>
      <w:r w:rsidRPr="00BA4CF9">
        <w:rPr>
          <w:rFonts w:cs="Arial"/>
          <w:noProof/>
          <w:color w:val="000000"/>
          <w:sz w:val="16"/>
          <w:szCs w:val="20"/>
        </w:rPr>
        <w:t>Zdroj dat: ČSSZ</w:t>
      </w:r>
    </w:p>
    <w:p w:rsidR="00B76935" w:rsidRDefault="00B76935" w:rsidP="00B76935">
      <w:pPr>
        <w:spacing w:line="240" w:lineRule="auto"/>
        <w:rPr>
          <w:rFonts w:cs="Arial"/>
        </w:rPr>
      </w:pPr>
    </w:p>
    <w:p w:rsidR="00B76935" w:rsidRDefault="00B76935" w:rsidP="00B76935">
      <w:pPr>
        <w:spacing w:line="240" w:lineRule="auto"/>
        <w:jc w:val="both"/>
        <w:rPr>
          <w:rFonts w:cs="Arial"/>
        </w:rPr>
      </w:pPr>
    </w:p>
    <w:p w:rsidR="00B76935" w:rsidRDefault="00B76935" w:rsidP="00B76935">
      <w:pPr>
        <w:spacing w:line="240" w:lineRule="auto"/>
        <w:jc w:val="both"/>
        <w:rPr>
          <w:rFonts w:cs="Arial"/>
        </w:rPr>
      </w:pPr>
      <w:r>
        <w:rPr>
          <w:rFonts w:cs="Arial"/>
        </w:rPr>
        <w:t xml:space="preserve">          Další informace o dávkách pomoci v hmotné nouzi jsou dostupné na internetových stránkách Ministerstva práce a sociálních věcí (MPSV</w:t>
      </w:r>
      <w:r w:rsidRPr="00D36914">
        <w:t xml:space="preserve"> </w:t>
      </w:r>
      <w:hyperlink r:id="rId56" w:history="1">
        <w:r w:rsidRPr="00797125">
          <w:rPr>
            <w:rStyle w:val="Hypertextovodkaz"/>
            <w:rFonts w:cs="Arial"/>
          </w:rPr>
          <w:t>http://www.mpsv.cz/cs/5</w:t>
        </w:r>
      </w:hyperlink>
    </w:p>
    <w:p w:rsidR="00B76935" w:rsidRDefault="00B76935" w:rsidP="00B76935">
      <w:pPr>
        <w:spacing w:line="240" w:lineRule="auto"/>
        <w:jc w:val="both"/>
        <w:rPr>
          <w:rFonts w:cs="Arial"/>
          <w:b/>
          <w:bCs/>
          <w:color w:val="000000"/>
          <w:szCs w:val="20"/>
        </w:rPr>
      </w:pPr>
    </w:p>
    <w:p w:rsidR="00B76935" w:rsidRDefault="00B76935"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B76935" w:rsidRDefault="00B76935" w:rsidP="00672363"/>
    <w:p w:rsidR="00705C47" w:rsidRDefault="00705C47" w:rsidP="00E75FF4">
      <w:pPr>
        <w:pStyle w:val="Nadpis2"/>
        <w:jc w:val="center"/>
      </w:pPr>
    </w:p>
    <w:p w:rsidR="00F91A65" w:rsidRDefault="005A518F" w:rsidP="00E75FF4">
      <w:pPr>
        <w:pStyle w:val="Nadpis2"/>
        <w:jc w:val="center"/>
      </w:pPr>
      <w:r>
        <w:pict>
          <v:shape id="_x0000_i1054" type="#_x0000_t75" style="width:641.25pt;height:424.5pt;rotation:-90;mso-position-horizontal-relative:char;mso-position-vertical-relative:line">
            <v:imagedata r:id="rId57" o:title=""/>
          </v:shape>
        </w:pict>
      </w:r>
    </w:p>
    <w:p w:rsidR="00F91A65" w:rsidRDefault="00F91A65" w:rsidP="00E75FF4">
      <w:pPr>
        <w:pStyle w:val="Nadpis2"/>
        <w:jc w:val="center"/>
      </w:pPr>
    </w:p>
    <w:p w:rsidR="00F91A65" w:rsidRDefault="00F91A65" w:rsidP="00E75FF4">
      <w:pPr>
        <w:pStyle w:val="Nadpis2"/>
        <w:jc w:val="center"/>
      </w:pPr>
    </w:p>
    <w:p w:rsidR="00F91A65" w:rsidRDefault="00F91A65" w:rsidP="00B76935">
      <w:pPr>
        <w:pStyle w:val="Nadpis2"/>
      </w:pPr>
    </w:p>
    <w:p w:rsidR="00F91A65" w:rsidRDefault="00F91A65" w:rsidP="00E75FF4">
      <w:pPr>
        <w:pStyle w:val="Nadpis2"/>
        <w:jc w:val="center"/>
      </w:pPr>
    </w:p>
    <w:p w:rsidR="00F91A65" w:rsidRDefault="005A518F" w:rsidP="00E75FF4">
      <w:pPr>
        <w:pStyle w:val="Nadpis2"/>
        <w:jc w:val="center"/>
      </w:pPr>
      <w:r>
        <w:pict>
          <v:shape id="_x0000_i1055" type="#_x0000_t75" style="width:681.75pt;height:444pt;rotation:-90;mso-position-horizontal-relative:char;mso-position-vertical-relative:line">
            <v:imagedata r:id="rId58" o:title=""/>
          </v:shape>
        </w:pict>
      </w:r>
    </w:p>
    <w:p w:rsidR="001513E3" w:rsidRDefault="001513E3" w:rsidP="001513E3"/>
    <w:p w:rsidR="00E75FF4" w:rsidRPr="001513E3" w:rsidRDefault="00E75FF4" w:rsidP="00E75FF4">
      <w:pPr>
        <w:jc w:val="center"/>
      </w:pPr>
    </w:p>
    <w:p w:rsidR="001513E3" w:rsidRPr="001513E3" w:rsidRDefault="005A518F" w:rsidP="00E75FF4">
      <w:pPr>
        <w:jc w:val="center"/>
      </w:pPr>
      <w:r>
        <w:pict>
          <v:shape id="_x0000_i1056" type="#_x0000_t75" style="width:649.5pt;height:470.25pt;rotation:-90;mso-position-horizontal-relative:char;mso-position-vertical-relative:line">
            <v:imagedata r:id="rId59" o:title=""/>
          </v:shape>
        </w:pict>
      </w:r>
    </w:p>
    <w:p w:rsidR="00F91A65" w:rsidRDefault="00F91A65" w:rsidP="00E75FF4">
      <w:pPr>
        <w:pStyle w:val="Nadpis2"/>
        <w:jc w:val="center"/>
      </w:pPr>
    </w:p>
    <w:p w:rsidR="001513E3" w:rsidRDefault="001513E3" w:rsidP="00E75FF4">
      <w:pPr>
        <w:jc w:val="center"/>
      </w:pPr>
    </w:p>
    <w:p w:rsidR="001513E3" w:rsidRDefault="001513E3" w:rsidP="00E75FF4">
      <w:pPr>
        <w:jc w:val="center"/>
      </w:pPr>
    </w:p>
    <w:p w:rsidR="001513E3" w:rsidRDefault="001513E3" w:rsidP="001513E3"/>
    <w:p w:rsidR="001513E3" w:rsidRPr="001513E3" w:rsidRDefault="005A518F" w:rsidP="00E75FF4">
      <w:pPr>
        <w:jc w:val="center"/>
      </w:pPr>
      <w:r>
        <w:pict>
          <v:shape id="_x0000_i1057" type="#_x0000_t75" style="width:606pt;height:426.75pt;rotation:-90;mso-position-horizontal-relative:char;mso-position-vertical-relative:line">
            <v:imagedata r:id="rId60" o:title=""/>
          </v:shape>
        </w:pict>
      </w:r>
    </w:p>
    <w:p w:rsidR="00F91A65" w:rsidRDefault="00F91A65" w:rsidP="00B76935">
      <w:pPr>
        <w:pStyle w:val="Nadpis2"/>
      </w:pPr>
    </w:p>
    <w:p w:rsidR="001513E3" w:rsidRPr="001513E3" w:rsidRDefault="001513E3" w:rsidP="001513E3"/>
    <w:p w:rsidR="00F91A65" w:rsidRDefault="00F91A65" w:rsidP="00B76935">
      <w:pPr>
        <w:pStyle w:val="Nadpis2"/>
      </w:pPr>
    </w:p>
    <w:p w:rsidR="00F91A65" w:rsidRDefault="00F91A65" w:rsidP="00B76935">
      <w:pPr>
        <w:pStyle w:val="Nadpis2"/>
      </w:pPr>
    </w:p>
    <w:p w:rsidR="001513E3" w:rsidRPr="001513E3" w:rsidRDefault="001513E3" w:rsidP="001513E3"/>
    <w:p w:rsidR="00F91A65" w:rsidRDefault="00F91A65" w:rsidP="00B76935">
      <w:pPr>
        <w:pStyle w:val="Nadpis2"/>
      </w:pPr>
    </w:p>
    <w:p w:rsidR="00F91A65" w:rsidRDefault="00F91A65" w:rsidP="00B76935">
      <w:pPr>
        <w:pStyle w:val="Nadpis2"/>
      </w:pPr>
    </w:p>
    <w:p w:rsidR="00F91A65" w:rsidRDefault="005A518F" w:rsidP="00B76935">
      <w:pPr>
        <w:pStyle w:val="Nadpis2"/>
      </w:pPr>
      <w:r>
        <w:pict>
          <v:shape id="_x0000_i1058" type="#_x0000_t75" style="width:621.75pt;height:444pt;rotation:-90;mso-position-horizontal-relative:char;mso-position-vertical-relative:line">
            <v:imagedata r:id="rId61" o:title=""/>
          </v:shape>
        </w:pict>
      </w: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1513E3" w:rsidRPr="001513E3" w:rsidRDefault="005A518F" w:rsidP="001513E3">
      <w:r>
        <w:pict>
          <v:shape id="_x0000_i1059" type="#_x0000_t75" style="width:506.25pt;height:456.75pt;rotation:-90;mso-position-horizontal-relative:char;mso-position-vertical-relative:line">
            <v:imagedata r:id="rId62" o:title=""/>
          </v:shape>
        </w:pict>
      </w: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5A518F" w:rsidP="00E75FF4">
      <w:pPr>
        <w:pStyle w:val="Nadpis2"/>
        <w:jc w:val="center"/>
      </w:pPr>
      <w:r>
        <w:pict>
          <v:shape id="_x0000_i1060" type="#_x0000_t75" style="width:498pt;height:344.25pt;rotation:-90;mso-position-horizontal-relative:char;mso-position-vertical-relative:line">
            <v:imagedata r:id="rId63" o:title=""/>
          </v:shape>
        </w:pict>
      </w: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5A518F" w:rsidP="00B76935">
      <w:pPr>
        <w:pStyle w:val="Nadpis2"/>
      </w:pPr>
      <w:r>
        <w:pict>
          <v:shape id="_x0000_i1061" type="#_x0000_t75" style="width:558.75pt;height:423.75pt;rotation:-90;mso-position-horizontal-relative:char;mso-position-vertical-relative:line">
            <v:imagedata r:id="rId64" o:title=""/>
          </v:shape>
        </w:pict>
      </w: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F91A65" w:rsidRDefault="00F91A65" w:rsidP="00B76935">
      <w:pPr>
        <w:pStyle w:val="Nadpis2"/>
      </w:pPr>
    </w:p>
    <w:p w:rsidR="00ED5F83" w:rsidRDefault="00ED5F83" w:rsidP="00B76935">
      <w:pPr>
        <w:pStyle w:val="Nadpis2"/>
      </w:pPr>
    </w:p>
    <w:p w:rsidR="00B76935" w:rsidRDefault="00B76935" w:rsidP="00B76935">
      <w:pPr>
        <w:pStyle w:val="Nadpis2"/>
      </w:pPr>
      <w:r>
        <w:t>5. Sociální služby</w:t>
      </w:r>
    </w:p>
    <w:p w:rsidR="00B76935" w:rsidRDefault="00B76935" w:rsidP="00B76935">
      <w:pPr>
        <w:spacing w:line="240" w:lineRule="auto"/>
        <w:ind w:firstLine="709"/>
        <w:jc w:val="both"/>
        <w:rPr>
          <w:rFonts w:cs="Arial"/>
          <w:szCs w:val="20"/>
        </w:rPr>
      </w:pPr>
    </w:p>
    <w:p w:rsidR="00B76935" w:rsidRDefault="00B76935" w:rsidP="00B76935">
      <w:pPr>
        <w:spacing w:line="240" w:lineRule="auto"/>
        <w:ind w:firstLine="709"/>
        <w:jc w:val="both"/>
        <w:rPr>
          <w:rFonts w:cs="Arial"/>
          <w:szCs w:val="20"/>
        </w:rPr>
      </w:pPr>
      <w:r>
        <w:rPr>
          <w:rFonts w:cs="Arial"/>
          <w:szCs w:val="20"/>
        </w:rPr>
        <w:t xml:space="preserve">Hlavním smyslem sociálních služeb je zajištění pomoci při péči o vlastní osobu, zajištění stravování, ubytování, pomoci při zabezpečení chodu domácnosti, ošetřování, pomoc s výchovou, poradenství, zprostředkování kontaktu se společenským prostředím, psycho- a socioterapie a pomoc při prosazování práv a zájmů. Z hlediska uživatelů sociálních služeb se zejména jedná o rozvoj nebo alespoň zachování stávající soběstačnosti, návrat do vlastního domácího prostředí, obnovení nebo zachování původního životního stylu, dále rozvoj schopností a umožnění vést samostatný život, snížení sociálních a zdravotních rizik souvisejících se způsobem života uživatele. </w:t>
      </w:r>
    </w:p>
    <w:p w:rsidR="00B76935" w:rsidRDefault="00B76935" w:rsidP="00B76935">
      <w:pPr>
        <w:pStyle w:val="Zkladntext"/>
        <w:ind w:firstLine="709"/>
        <w:rPr>
          <w:rFonts w:ascii="Arial" w:hAnsi="Arial" w:cs="Arial"/>
          <w:bCs/>
          <w:sz w:val="20"/>
        </w:rPr>
      </w:pPr>
    </w:p>
    <w:p w:rsidR="00B76935" w:rsidRDefault="00B76935" w:rsidP="00B76935">
      <w:pPr>
        <w:pStyle w:val="Zkladntext"/>
        <w:ind w:firstLine="709"/>
        <w:rPr>
          <w:rFonts w:ascii="Arial" w:hAnsi="Arial" w:cs="Arial"/>
          <w:bCs/>
          <w:sz w:val="20"/>
        </w:rPr>
      </w:pPr>
      <w:r>
        <w:rPr>
          <w:rFonts w:ascii="Arial" w:hAnsi="Arial" w:cs="Arial"/>
          <w:bCs/>
          <w:sz w:val="20"/>
        </w:rPr>
        <w:t>Zásadní změny v oblasti sociálních služeb přinesl zákon č. 108/2006 Sb., o sociálních službách ve znění pozdějších předpisů účinný od 1. ledna 2007. Jeho cílem je zajištění pomoci osobám v nepříznivé sociální situaci prostřednictvím nově definovaného spektra sociálních služeb. Pomocí se rozumí takové činnosti, které jsou nezbytné pro sociální začlenění osob a důstojné podmínky života odpovídající úrovni rozvoje společnosti</w:t>
      </w:r>
    </w:p>
    <w:p w:rsidR="00B76935" w:rsidRDefault="00B76935" w:rsidP="00B76935">
      <w:pPr>
        <w:pStyle w:val="Zkladntext"/>
        <w:ind w:firstLine="709"/>
        <w:rPr>
          <w:sz w:val="20"/>
        </w:rPr>
      </w:pPr>
    </w:p>
    <w:p w:rsidR="00B76935" w:rsidRDefault="00B76935" w:rsidP="00B76935">
      <w:pPr>
        <w:pStyle w:val="odrky"/>
        <w:numPr>
          <w:ilvl w:val="0"/>
          <w:numId w:val="0"/>
        </w:numPr>
        <w:tabs>
          <w:tab w:val="left" w:pos="708"/>
        </w:tabs>
        <w:spacing w:after="0"/>
        <w:ind w:firstLine="709"/>
        <w:rPr>
          <w:sz w:val="20"/>
          <w:szCs w:val="20"/>
        </w:rPr>
      </w:pPr>
      <w:r>
        <w:rPr>
          <w:sz w:val="20"/>
          <w:szCs w:val="20"/>
        </w:rPr>
        <w:t>Osobám v nepříznivé sociální situaci je v případě potřeby zajištění pomoci při soběstačnosti poskytována individuální dávka – příspěvek na péči, jehož výše odpovídá rozsahu potřeb (</w:t>
      </w:r>
      <w:r w:rsidRPr="0051547E">
        <w:rPr>
          <w:sz w:val="20"/>
          <w:szCs w:val="20"/>
        </w:rPr>
        <w:t>podrobněji kapitola</w:t>
      </w:r>
      <w:r>
        <w:rPr>
          <w:sz w:val="20"/>
          <w:szCs w:val="20"/>
        </w:rPr>
        <w:t xml:space="preserve"> </w:t>
      </w:r>
      <w:r w:rsidRPr="0051547E">
        <w:rPr>
          <w:sz w:val="20"/>
          <w:szCs w:val="20"/>
        </w:rPr>
        <w:t>4</w:t>
      </w:r>
      <w:r>
        <w:rPr>
          <w:sz w:val="20"/>
          <w:szCs w:val="20"/>
        </w:rPr>
        <w:t xml:space="preserve">. </w:t>
      </w:r>
      <w:r w:rsidRPr="0051547E">
        <w:rPr>
          <w:sz w:val="20"/>
          <w:szCs w:val="20"/>
        </w:rPr>
        <w:t>této publikace</w:t>
      </w:r>
      <w:r>
        <w:rPr>
          <w:sz w:val="20"/>
          <w:szCs w:val="20"/>
        </w:rPr>
        <w:t xml:space="preserve">). Příspěvek na péči je poskytován všem oprávněným osobám bez ohledu na to, zda je jim pomoc zajišťována s využitím přirozených zdrojů, zejména rodiny, nebo poskytovatelem sociálních služeb.  </w:t>
      </w:r>
    </w:p>
    <w:p w:rsidR="00B76935" w:rsidRDefault="00B76935" w:rsidP="00B76935">
      <w:pPr>
        <w:pStyle w:val="odrky"/>
        <w:numPr>
          <w:ilvl w:val="0"/>
          <w:numId w:val="0"/>
        </w:numPr>
        <w:tabs>
          <w:tab w:val="left" w:pos="708"/>
        </w:tabs>
        <w:spacing w:after="0"/>
        <w:ind w:firstLine="709"/>
        <w:rPr>
          <w:sz w:val="20"/>
          <w:szCs w:val="20"/>
        </w:rPr>
      </w:pPr>
    </w:p>
    <w:p w:rsidR="00B76935" w:rsidRDefault="00B76935" w:rsidP="00B76935">
      <w:pPr>
        <w:pStyle w:val="odrky"/>
        <w:numPr>
          <w:ilvl w:val="0"/>
          <w:numId w:val="0"/>
        </w:numPr>
        <w:tabs>
          <w:tab w:val="left" w:pos="708"/>
        </w:tabs>
        <w:spacing w:after="0"/>
        <w:ind w:firstLine="709"/>
        <w:rPr>
          <w:sz w:val="20"/>
          <w:szCs w:val="20"/>
        </w:rPr>
      </w:pPr>
      <w:r>
        <w:rPr>
          <w:sz w:val="20"/>
          <w:szCs w:val="20"/>
        </w:rPr>
        <w:t xml:space="preserve">Zákon </w:t>
      </w:r>
      <w:r>
        <w:rPr>
          <w:bCs/>
          <w:sz w:val="20"/>
        </w:rPr>
        <w:t>č. 108/2006 Sb., o sociálních službách ve znění pozdějších předpisů</w:t>
      </w:r>
      <w:r>
        <w:rPr>
          <w:sz w:val="20"/>
          <w:szCs w:val="20"/>
        </w:rPr>
        <w:t xml:space="preserve"> rovněž zavedl významnou novinku z hlediska nutnosti registrační povinnosti poskytovatele sociálních služeb. Zavedení registru poskytovatelů sociálních služeb (dostupný na </w:t>
      </w:r>
      <w:hyperlink r:id="rId65" w:history="1">
        <w:r w:rsidRPr="00935F05">
          <w:rPr>
            <w:rStyle w:val="Hypertextovodkaz"/>
            <w:sz w:val="20"/>
            <w:szCs w:val="20"/>
          </w:rPr>
          <w:t>http://iregistr.mpsv.cz</w:t>
        </w:r>
      </w:hyperlink>
      <w:r>
        <w:rPr>
          <w:sz w:val="20"/>
          <w:szCs w:val="20"/>
        </w:rPr>
        <w:t>) je základním předpokladem k získání přehledu o rozsahu a charakteru sítě sociálních služeb. Pro poskytovatele je zařazení do registru podmínkou k poskytování sociálních služeb a jedním z předpokladů pro čerpání finančních prostředků z veřejných rozpočtů.</w:t>
      </w:r>
    </w:p>
    <w:p w:rsidR="00B76935" w:rsidRDefault="00B76935" w:rsidP="00B76935">
      <w:pPr>
        <w:spacing w:line="240" w:lineRule="auto"/>
        <w:ind w:firstLine="709"/>
        <w:jc w:val="both"/>
        <w:rPr>
          <w:rFonts w:cs="Arial"/>
          <w:szCs w:val="20"/>
        </w:rPr>
      </w:pPr>
    </w:p>
    <w:p w:rsidR="00B76935" w:rsidRDefault="00B76935" w:rsidP="00B76935">
      <w:pPr>
        <w:spacing w:line="240" w:lineRule="auto"/>
        <w:ind w:firstLine="709"/>
        <w:jc w:val="both"/>
        <w:rPr>
          <w:rFonts w:cs="Arial"/>
          <w:b/>
          <w:szCs w:val="20"/>
        </w:rPr>
      </w:pPr>
      <w:r>
        <w:rPr>
          <w:rFonts w:cs="Arial"/>
          <w:szCs w:val="20"/>
        </w:rPr>
        <w:t>Stát i nadále určuje podmínky pro poskytování sociálních služeb, není však jejich poskytovatelem, s výjimkou 5 specializovaných ústavů sociální péče, u kterých je zřizovatelem MPSV ČR. Situace, kdy byl stát majoritním poskytovatelem sociálních služeb, skončila se zánikem okresních úřadů. Úlohou státu je podpora regionální a místní samosprávy v tom, aby byly schopny hodnotit souhrn potřeb jejich obyvatel a na tomto základě vytvářet typově a územně dostupné sítě sociálních služeb.</w:t>
      </w:r>
      <w:r>
        <w:rPr>
          <w:rFonts w:cs="Arial"/>
          <w:b/>
          <w:szCs w:val="20"/>
        </w:rPr>
        <w:t xml:space="preserve">           </w:t>
      </w:r>
    </w:p>
    <w:p w:rsidR="00B76935" w:rsidRPr="00677BD1" w:rsidRDefault="00B76935" w:rsidP="00B76935">
      <w:pPr>
        <w:pStyle w:val="Normlnweb"/>
        <w:jc w:val="both"/>
        <w:rPr>
          <w:rFonts w:ascii="Arial" w:hAnsi="Arial" w:cs="Arial"/>
          <w:sz w:val="20"/>
          <w:szCs w:val="20"/>
        </w:rPr>
      </w:pPr>
      <w:r w:rsidRPr="00677BD1">
        <w:rPr>
          <w:rFonts w:ascii="Arial" w:hAnsi="Arial" w:cs="Arial"/>
          <w:b/>
          <w:bCs/>
          <w:sz w:val="20"/>
          <w:szCs w:val="20"/>
        </w:rPr>
        <w:t>Sociální služby a příspěvek na péči</w:t>
      </w:r>
      <w:r w:rsidRPr="00677BD1">
        <w:rPr>
          <w:rFonts w:ascii="Arial" w:hAnsi="Arial" w:cs="Arial"/>
          <w:sz w:val="20"/>
          <w:szCs w:val="20"/>
        </w:rPr>
        <w:t xml:space="preserve"> jsou při splnění podmínek stanovených v zákoně č. 108/2006 Sb., o sociálních službách, </w:t>
      </w:r>
      <w:r w:rsidRPr="00DC34DE">
        <w:rPr>
          <w:rFonts w:ascii="Arial" w:hAnsi="Arial" w:cs="Arial"/>
          <w:bCs/>
          <w:sz w:val="20"/>
          <w:szCs w:val="20"/>
        </w:rPr>
        <w:t>s účinností od 1. 1. 2007</w:t>
      </w:r>
      <w:r w:rsidRPr="00677BD1">
        <w:rPr>
          <w:rFonts w:ascii="Arial" w:hAnsi="Arial" w:cs="Arial"/>
          <w:sz w:val="20"/>
          <w:szCs w:val="20"/>
        </w:rPr>
        <w:t>, poskytovány:</w:t>
      </w:r>
    </w:p>
    <w:p w:rsidR="00B76935" w:rsidRPr="00677BD1" w:rsidRDefault="00B76935" w:rsidP="00B76935">
      <w:pPr>
        <w:numPr>
          <w:ilvl w:val="0"/>
          <w:numId w:val="13"/>
        </w:numPr>
        <w:spacing w:before="100" w:beforeAutospacing="1" w:after="100" w:afterAutospacing="1" w:line="240" w:lineRule="auto"/>
        <w:jc w:val="both"/>
        <w:rPr>
          <w:rFonts w:cs="Arial"/>
          <w:szCs w:val="20"/>
        </w:rPr>
      </w:pPr>
      <w:r w:rsidRPr="00677BD1">
        <w:rPr>
          <w:rFonts w:cs="Arial"/>
          <w:szCs w:val="20"/>
        </w:rPr>
        <w:t>osobě, která je na území České republiky hlášena k trvalému pobytu,</w:t>
      </w:r>
    </w:p>
    <w:p w:rsidR="00B76935" w:rsidRPr="00677BD1" w:rsidRDefault="00B76935" w:rsidP="00B76935">
      <w:pPr>
        <w:numPr>
          <w:ilvl w:val="0"/>
          <w:numId w:val="13"/>
        </w:numPr>
        <w:spacing w:before="100" w:beforeAutospacing="1" w:after="100" w:afterAutospacing="1" w:line="240" w:lineRule="auto"/>
        <w:jc w:val="both"/>
        <w:rPr>
          <w:rFonts w:cs="Arial"/>
          <w:szCs w:val="20"/>
        </w:rPr>
      </w:pPr>
      <w:r w:rsidRPr="00677BD1">
        <w:rPr>
          <w:rFonts w:cs="Arial"/>
          <w:szCs w:val="20"/>
        </w:rPr>
        <w:t>osobě, které byl udělen azyl,</w:t>
      </w:r>
    </w:p>
    <w:p w:rsidR="00B76935" w:rsidRPr="00677BD1" w:rsidRDefault="00B76935" w:rsidP="00B76935">
      <w:pPr>
        <w:numPr>
          <w:ilvl w:val="0"/>
          <w:numId w:val="13"/>
        </w:numPr>
        <w:spacing w:before="100" w:beforeAutospacing="1" w:after="100" w:afterAutospacing="1" w:line="240" w:lineRule="auto"/>
        <w:jc w:val="both"/>
        <w:rPr>
          <w:rFonts w:cs="Arial"/>
          <w:szCs w:val="20"/>
        </w:rPr>
      </w:pPr>
      <w:r w:rsidRPr="00677BD1">
        <w:rPr>
          <w:rFonts w:cs="Arial"/>
          <w:szCs w:val="20"/>
        </w:rPr>
        <w:t>občanovi a rodinnému příslušníkovi občana členského státu Evropské unie,</w:t>
      </w:r>
    </w:p>
    <w:p w:rsidR="00B76935" w:rsidRPr="00677BD1" w:rsidRDefault="00B76935" w:rsidP="00B76935">
      <w:pPr>
        <w:numPr>
          <w:ilvl w:val="0"/>
          <w:numId w:val="13"/>
        </w:numPr>
        <w:spacing w:before="100" w:beforeAutospacing="1" w:after="100" w:afterAutospacing="1" w:line="240" w:lineRule="auto"/>
        <w:jc w:val="both"/>
        <w:rPr>
          <w:rFonts w:cs="Arial"/>
          <w:szCs w:val="20"/>
        </w:rPr>
      </w:pPr>
      <w:r w:rsidRPr="00677BD1">
        <w:rPr>
          <w:rFonts w:cs="Arial"/>
          <w:szCs w:val="20"/>
        </w:rPr>
        <w:t>cizinci, který je držitelem povolení k dlouhodobému pobytu po dobu delší než 3 měsíce.</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Vybrané typy sociálních služeb (azylové domy, kontaktní centra, noclehárny, terénní programy) jsou poskytovány také osobám legálně pobývajícím na území České republiky.</w:t>
      </w:r>
      <w:r>
        <w:rPr>
          <w:rFonts w:ascii="Arial" w:hAnsi="Arial" w:cs="Arial"/>
          <w:sz w:val="20"/>
          <w:szCs w:val="20"/>
        </w:rPr>
        <w:t xml:space="preserve"> </w:t>
      </w:r>
      <w:r w:rsidRPr="00677BD1">
        <w:rPr>
          <w:rFonts w:ascii="Arial" w:hAnsi="Arial" w:cs="Arial"/>
          <w:sz w:val="20"/>
          <w:szCs w:val="20"/>
        </w:rPr>
        <w:t>Na bezplatné poskytnutí základního sociálního poradenství o možnostech řešení nepříznivé sociální situace nebo jejího předcházení má nárok každá osoba.</w:t>
      </w:r>
    </w:p>
    <w:p w:rsidR="00B76935" w:rsidRDefault="00B76935" w:rsidP="00B76935">
      <w:pPr>
        <w:jc w:val="both"/>
      </w:pPr>
      <w:r w:rsidRPr="00DB7E42">
        <w:rPr>
          <w:b/>
        </w:rPr>
        <w:t xml:space="preserve">Rezortní statistická zjišťování </w:t>
      </w:r>
      <w:r>
        <w:t xml:space="preserve">Ministerstva práce a sociálních věcí (MPSV) týkající se oblasti sociálních služeb jsou dostupná na adrese </w:t>
      </w:r>
      <w:hyperlink r:id="rId66" w:history="1">
        <w:r w:rsidRPr="00910634">
          <w:rPr>
            <w:rStyle w:val="Hypertextovodkaz"/>
          </w:rPr>
          <w:t>http://www.mpsv.cz/cs/16646</w:t>
        </w:r>
      </w:hyperlink>
    </w:p>
    <w:p w:rsidR="00B76935" w:rsidRDefault="00B76935" w:rsidP="00B76935">
      <w:pPr>
        <w:numPr>
          <w:ilvl w:val="0"/>
          <w:numId w:val="12"/>
        </w:numPr>
        <w:jc w:val="both"/>
      </w:pPr>
      <w:r>
        <w:t xml:space="preserve">Roční výkaz o sociálních službách a sociální péči za rok 2014 </w:t>
      </w:r>
      <w:r w:rsidRPr="00272569">
        <w:rPr>
          <w:b/>
        </w:rPr>
        <w:t>V (MPSV) 10-01</w:t>
      </w:r>
    </w:p>
    <w:p w:rsidR="00B76935" w:rsidRPr="00272569" w:rsidRDefault="00B76935" w:rsidP="00B76935">
      <w:pPr>
        <w:numPr>
          <w:ilvl w:val="0"/>
          <w:numId w:val="12"/>
        </w:numPr>
        <w:jc w:val="both"/>
        <w:rPr>
          <w:b/>
        </w:rPr>
      </w:pPr>
      <w:r>
        <w:t xml:space="preserve">Roční výkaz o sociálních službách poskytovaných v zařízeních sociálních služeb 2014 </w:t>
      </w:r>
      <w:r w:rsidRPr="00272569">
        <w:rPr>
          <w:b/>
        </w:rPr>
        <w:t>Soc (MPSV) V 1-01</w:t>
      </w:r>
    </w:p>
    <w:p w:rsidR="00B76935" w:rsidRDefault="00B76935" w:rsidP="00B76935">
      <w:pPr>
        <w:jc w:val="both"/>
        <w:rPr>
          <w:rFonts w:cs="Arial"/>
        </w:rPr>
      </w:pPr>
      <w:r w:rsidRPr="009E488E">
        <w:rPr>
          <w:rFonts w:cs="Arial"/>
          <w:b/>
        </w:rPr>
        <w:t>Další informace z oblasti sociálních služeb</w:t>
      </w:r>
      <w:r>
        <w:rPr>
          <w:rFonts w:cs="Arial"/>
        </w:rPr>
        <w:t xml:space="preserve"> </w:t>
      </w:r>
      <w:r w:rsidRPr="001B62C7">
        <w:rPr>
          <w:rFonts w:cs="Arial"/>
        </w:rPr>
        <w:t xml:space="preserve">jsou </w:t>
      </w:r>
      <w:r>
        <w:rPr>
          <w:rFonts w:cs="Arial"/>
        </w:rPr>
        <w:t xml:space="preserve">dostupné </w:t>
      </w:r>
      <w:r w:rsidRPr="001B62C7">
        <w:rPr>
          <w:rFonts w:cs="Arial"/>
        </w:rPr>
        <w:t xml:space="preserve">na internetových stránkách </w:t>
      </w:r>
      <w:r>
        <w:rPr>
          <w:rFonts w:cs="Arial"/>
        </w:rPr>
        <w:t>Ministerstva práce a sociálních věcí (MPSV)</w:t>
      </w:r>
      <w:r w:rsidRPr="001B62C7">
        <w:rPr>
          <w:rFonts w:cs="Arial"/>
        </w:rPr>
        <w:t> </w:t>
      </w:r>
      <w:r w:rsidRPr="00D77086">
        <w:rPr>
          <w:rFonts w:cs="Arial"/>
        </w:rPr>
        <w:t xml:space="preserve"> </w:t>
      </w:r>
      <w:hyperlink r:id="rId67" w:history="1">
        <w:r w:rsidRPr="00732287">
          <w:rPr>
            <w:rStyle w:val="Hypertextovodkaz"/>
            <w:rFonts w:cs="Arial"/>
          </w:rPr>
          <w:t>http://www.mpsv.cz/cs/18661</w:t>
        </w:r>
      </w:hyperlink>
    </w:p>
    <w:p w:rsidR="00B76935" w:rsidRDefault="00B76935" w:rsidP="00B76935">
      <w:pPr>
        <w:jc w:val="both"/>
      </w:pPr>
    </w:p>
    <w:p w:rsidR="00C65EEE" w:rsidRDefault="00C65EEE" w:rsidP="00B76935">
      <w:pPr>
        <w:spacing w:after="120"/>
        <w:jc w:val="both"/>
        <w:rPr>
          <w:rFonts w:cs="Arial"/>
          <w:b/>
        </w:rPr>
      </w:pPr>
    </w:p>
    <w:p w:rsidR="00B76935" w:rsidRDefault="00B76935" w:rsidP="00B76935">
      <w:pPr>
        <w:spacing w:after="120"/>
        <w:jc w:val="both"/>
      </w:pPr>
      <w:r>
        <w:rPr>
          <w:rFonts w:cs="Arial"/>
          <w:b/>
        </w:rPr>
        <w:t>Tabulka č. 1: Kapacita a ekonomické ukazatele v sociálních službách v roce 2014</w:t>
      </w:r>
    </w:p>
    <w:tbl>
      <w:tblPr>
        <w:tblW w:w="9740" w:type="dxa"/>
        <w:tblInd w:w="55" w:type="dxa"/>
        <w:tblCellMar>
          <w:left w:w="70" w:type="dxa"/>
          <w:right w:w="70" w:type="dxa"/>
        </w:tblCellMar>
        <w:tblLook w:val="04A0"/>
      </w:tblPr>
      <w:tblGrid>
        <w:gridCol w:w="2416"/>
        <w:gridCol w:w="1074"/>
        <w:gridCol w:w="723"/>
        <w:gridCol w:w="909"/>
        <w:gridCol w:w="1157"/>
        <w:gridCol w:w="888"/>
        <w:gridCol w:w="950"/>
        <w:gridCol w:w="985"/>
        <w:gridCol w:w="807"/>
      </w:tblGrid>
      <w:tr w:rsidR="00B76935" w:rsidRPr="006675A1" w:rsidTr="0040421C">
        <w:trPr>
          <w:trHeight w:val="240"/>
        </w:trPr>
        <w:tc>
          <w:tcPr>
            <w:tcW w:w="9740" w:type="dxa"/>
            <w:gridSpan w:val="9"/>
            <w:tcBorders>
              <w:top w:val="nil"/>
              <w:left w:val="nil"/>
              <w:bottom w:val="single" w:sz="4" w:space="0" w:color="auto"/>
              <w:right w:val="nil"/>
            </w:tcBorders>
            <w:shd w:val="clear" w:color="000000" w:fill="FFFFFF"/>
            <w:vAlign w:val="bottom"/>
            <w:hideMark/>
          </w:tcPr>
          <w:p w:rsidR="00B76935" w:rsidRPr="006675A1" w:rsidRDefault="00B76935" w:rsidP="0040421C">
            <w:pPr>
              <w:spacing w:line="240" w:lineRule="auto"/>
              <w:rPr>
                <w:rFonts w:ascii="Arial CE" w:hAnsi="Arial CE" w:cs="Arial CE"/>
                <w:b/>
                <w:bCs/>
                <w:szCs w:val="20"/>
              </w:rPr>
            </w:pPr>
            <w:r w:rsidRPr="006675A1">
              <w:rPr>
                <w:rFonts w:ascii="Arial CE" w:hAnsi="Arial CE" w:cs="Arial CE"/>
                <w:b/>
                <w:bCs/>
                <w:szCs w:val="20"/>
              </w:rPr>
              <w:t>Sociální služba poskytovaná ve státních a krajských zařízeních</w:t>
            </w:r>
          </w:p>
        </w:tc>
      </w:tr>
      <w:tr w:rsidR="00B76935" w:rsidRPr="006675A1" w:rsidTr="0040421C">
        <w:trPr>
          <w:trHeight w:val="255"/>
        </w:trPr>
        <w:tc>
          <w:tcPr>
            <w:tcW w:w="2416" w:type="dxa"/>
            <w:vMerge w:val="restart"/>
            <w:tcBorders>
              <w:top w:val="nil"/>
              <w:left w:val="single" w:sz="4" w:space="0" w:color="auto"/>
              <w:bottom w:val="nil"/>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D r u h   s l u ž b y           (uvedené v § 34 zákona č. 108/2006 Sb.)</w:t>
            </w:r>
          </w:p>
        </w:tc>
        <w:tc>
          <w:tcPr>
            <w:tcW w:w="1074" w:type="dxa"/>
            <w:vMerge w:val="restart"/>
            <w:tcBorders>
              <w:top w:val="nil"/>
              <w:left w:val="single" w:sz="4" w:space="0" w:color="auto"/>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Kapacita</w:t>
            </w:r>
            <w:r w:rsidRPr="006675A1">
              <w:rPr>
                <w:rFonts w:ascii="Arial CE" w:hAnsi="Arial CE" w:cs="Arial CE"/>
                <w:sz w:val="16"/>
                <w:szCs w:val="16"/>
              </w:rPr>
              <w:br/>
              <w:t>služby</w:t>
            </w:r>
            <w:r w:rsidRPr="006675A1">
              <w:rPr>
                <w:rFonts w:ascii="Arial CE" w:hAnsi="Arial CE" w:cs="Arial CE"/>
                <w:sz w:val="16"/>
                <w:szCs w:val="16"/>
              </w:rPr>
              <w:br/>
              <w:t>(počet lůžek)</w:t>
            </w:r>
          </w:p>
        </w:tc>
        <w:tc>
          <w:tcPr>
            <w:tcW w:w="723" w:type="dxa"/>
            <w:vMerge w:val="restart"/>
            <w:tcBorders>
              <w:top w:val="nil"/>
              <w:left w:val="single" w:sz="4" w:space="0" w:color="auto"/>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Počet</w:t>
            </w:r>
            <w:r w:rsidRPr="006675A1">
              <w:rPr>
                <w:rFonts w:ascii="Arial CE" w:hAnsi="Arial CE" w:cs="Arial CE"/>
                <w:sz w:val="16"/>
                <w:szCs w:val="16"/>
              </w:rPr>
              <w:br/>
              <w:t>služeb</w:t>
            </w:r>
          </w:p>
        </w:tc>
        <w:tc>
          <w:tcPr>
            <w:tcW w:w="2954"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Příjmy (v tis. Kč)</w:t>
            </w:r>
          </w:p>
        </w:tc>
        <w:tc>
          <w:tcPr>
            <w:tcW w:w="2573"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Výdaje (v tis. Kč)</w:t>
            </w:r>
          </w:p>
        </w:tc>
      </w:tr>
      <w:tr w:rsidR="00B76935" w:rsidRPr="006675A1" w:rsidTr="0040421C">
        <w:trPr>
          <w:trHeight w:val="225"/>
        </w:trPr>
        <w:tc>
          <w:tcPr>
            <w:tcW w:w="2416" w:type="dxa"/>
            <w:vMerge/>
            <w:tcBorders>
              <w:top w:val="nil"/>
              <w:left w:val="single" w:sz="4" w:space="0" w:color="auto"/>
              <w:bottom w:val="nil"/>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1074"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909" w:type="dxa"/>
            <w:vMerge w:val="restart"/>
            <w:tcBorders>
              <w:top w:val="nil"/>
              <w:left w:val="single" w:sz="4" w:space="0" w:color="auto"/>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Celkem</w:t>
            </w:r>
          </w:p>
        </w:tc>
        <w:tc>
          <w:tcPr>
            <w:tcW w:w="2045" w:type="dxa"/>
            <w:gridSpan w:val="2"/>
            <w:tcBorders>
              <w:top w:val="single" w:sz="4" w:space="0" w:color="auto"/>
              <w:left w:val="nil"/>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z toho</w:t>
            </w:r>
          </w:p>
        </w:tc>
        <w:tc>
          <w:tcPr>
            <w:tcW w:w="950" w:type="dxa"/>
            <w:vMerge w:val="restart"/>
            <w:tcBorders>
              <w:top w:val="nil"/>
              <w:left w:val="single" w:sz="4" w:space="0" w:color="auto"/>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Celkem</w:t>
            </w:r>
          </w:p>
        </w:tc>
        <w:tc>
          <w:tcPr>
            <w:tcW w:w="1623" w:type="dxa"/>
            <w:gridSpan w:val="2"/>
            <w:tcBorders>
              <w:top w:val="single" w:sz="4" w:space="0" w:color="auto"/>
              <w:left w:val="nil"/>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v tom</w:t>
            </w:r>
          </w:p>
        </w:tc>
      </w:tr>
      <w:tr w:rsidR="00B76935" w:rsidRPr="006675A1" w:rsidTr="0040421C">
        <w:trPr>
          <w:trHeight w:val="1185"/>
        </w:trPr>
        <w:tc>
          <w:tcPr>
            <w:tcW w:w="2416" w:type="dxa"/>
            <w:vMerge/>
            <w:tcBorders>
              <w:top w:val="nil"/>
              <w:left w:val="single" w:sz="4" w:space="0" w:color="auto"/>
              <w:bottom w:val="nil"/>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1074"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909"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1157" w:type="dxa"/>
            <w:tcBorders>
              <w:top w:val="nil"/>
              <w:left w:val="nil"/>
              <w:bottom w:val="nil"/>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z úhrad                 za pobyt, stravování              a poskyt. péči</w:t>
            </w:r>
          </w:p>
        </w:tc>
        <w:tc>
          <w:tcPr>
            <w:tcW w:w="888" w:type="dxa"/>
            <w:tcBorders>
              <w:top w:val="nil"/>
              <w:left w:val="nil"/>
              <w:bottom w:val="nil"/>
              <w:right w:val="single" w:sz="4" w:space="0" w:color="auto"/>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 xml:space="preserve">dotace </w:t>
            </w:r>
            <w:r w:rsidRPr="006675A1">
              <w:rPr>
                <w:rFonts w:ascii="Arial CE" w:hAnsi="Arial CE" w:cs="Arial CE"/>
                <w:sz w:val="16"/>
                <w:szCs w:val="16"/>
                <w:vertAlign w:val="superscript"/>
              </w:rPr>
              <w:t>1)</w:t>
            </w:r>
          </w:p>
        </w:tc>
        <w:tc>
          <w:tcPr>
            <w:tcW w:w="950"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903" w:type="dxa"/>
            <w:tcBorders>
              <w:top w:val="nil"/>
              <w:left w:val="nil"/>
              <w:bottom w:val="nil"/>
              <w:right w:val="single" w:sz="4" w:space="0" w:color="auto"/>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neinvestiční</w:t>
            </w:r>
          </w:p>
        </w:tc>
        <w:tc>
          <w:tcPr>
            <w:tcW w:w="720" w:type="dxa"/>
            <w:tcBorders>
              <w:top w:val="nil"/>
              <w:left w:val="nil"/>
              <w:bottom w:val="nil"/>
              <w:right w:val="single" w:sz="4" w:space="0" w:color="auto"/>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investiční</w:t>
            </w:r>
          </w:p>
        </w:tc>
      </w:tr>
      <w:tr w:rsidR="00B76935" w:rsidRPr="006675A1" w:rsidTr="0040421C">
        <w:trPr>
          <w:trHeight w:val="375"/>
        </w:trPr>
        <w:tc>
          <w:tcPr>
            <w:tcW w:w="2416" w:type="dxa"/>
            <w:tcBorders>
              <w:top w:val="single" w:sz="4" w:space="0" w:color="auto"/>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Domovy pro seniory</w:t>
            </w:r>
          </w:p>
        </w:tc>
        <w:tc>
          <w:tcPr>
            <w:tcW w:w="1074" w:type="dxa"/>
            <w:tcBorders>
              <w:top w:val="single" w:sz="4" w:space="0" w:color="auto"/>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16 710</w:t>
            </w:r>
          </w:p>
        </w:tc>
        <w:tc>
          <w:tcPr>
            <w:tcW w:w="723" w:type="dxa"/>
            <w:tcBorders>
              <w:top w:val="single" w:sz="4" w:space="0" w:color="auto"/>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186</w:t>
            </w:r>
          </w:p>
        </w:tc>
        <w:tc>
          <w:tcPr>
            <w:tcW w:w="909" w:type="dxa"/>
            <w:tcBorders>
              <w:top w:val="single" w:sz="4" w:space="0" w:color="auto"/>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5 094 300</w:t>
            </w:r>
          </w:p>
        </w:tc>
        <w:tc>
          <w:tcPr>
            <w:tcW w:w="1157" w:type="dxa"/>
            <w:tcBorders>
              <w:top w:val="single" w:sz="4" w:space="0" w:color="auto"/>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2 807 073</w:t>
            </w:r>
          </w:p>
        </w:tc>
        <w:tc>
          <w:tcPr>
            <w:tcW w:w="888" w:type="dxa"/>
            <w:tcBorders>
              <w:top w:val="single" w:sz="4" w:space="0" w:color="auto"/>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1 577 725</w:t>
            </w:r>
          </w:p>
        </w:tc>
        <w:tc>
          <w:tcPr>
            <w:tcW w:w="950" w:type="dxa"/>
            <w:tcBorders>
              <w:top w:val="single" w:sz="4" w:space="0" w:color="auto"/>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4 956 853</w:t>
            </w:r>
          </w:p>
        </w:tc>
        <w:tc>
          <w:tcPr>
            <w:tcW w:w="903" w:type="dxa"/>
            <w:tcBorders>
              <w:top w:val="single" w:sz="4" w:space="0" w:color="auto"/>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4 810 719</w:t>
            </w:r>
          </w:p>
        </w:tc>
        <w:tc>
          <w:tcPr>
            <w:tcW w:w="720" w:type="dxa"/>
            <w:tcBorders>
              <w:top w:val="single" w:sz="4" w:space="0" w:color="auto"/>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146 133</w:t>
            </w:r>
          </w:p>
        </w:tc>
      </w:tr>
      <w:tr w:rsidR="00B76935" w:rsidRPr="006675A1" w:rsidTr="0040421C">
        <w:trPr>
          <w:trHeight w:val="450"/>
        </w:trPr>
        <w:tc>
          <w:tcPr>
            <w:tcW w:w="2416" w:type="dxa"/>
            <w:tcBorders>
              <w:top w:val="nil"/>
              <w:left w:val="single" w:sz="4" w:space="0" w:color="auto"/>
              <w:bottom w:val="nil"/>
              <w:right w:val="single" w:sz="4" w:space="0" w:color="auto"/>
            </w:tcBorders>
            <w:shd w:val="clear" w:color="000000" w:fill="FFFFFF"/>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Domovy pro osoby                                se zdravotním postižením</w:t>
            </w:r>
          </w:p>
        </w:tc>
        <w:tc>
          <w:tcPr>
            <w:tcW w:w="1074"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11 129</w:t>
            </w:r>
          </w:p>
        </w:tc>
        <w:tc>
          <w:tcPr>
            <w:tcW w:w="723"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159</w:t>
            </w:r>
          </w:p>
        </w:tc>
        <w:tc>
          <w:tcPr>
            <w:tcW w:w="909"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4 251 354</w:t>
            </w:r>
          </w:p>
        </w:tc>
        <w:tc>
          <w:tcPr>
            <w:tcW w:w="1157"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1 902 523</w:t>
            </w:r>
          </w:p>
        </w:tc>
        <w:tc>
          <w:tcPr>
            <w:tcW w:w="888"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1 958 861</w:t>
            </w:r>
          </w:p>
        </w:tc>
        <w:tc>
          <w:tcPr>
            <w:tcW w:w="950"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4 317 671</w:t>
            </w:r>
          </w:p>
        </w:tc>
        <w:tc>
          <w:tcPr>
            <w:tcW w:w="903"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4 095 956</w:t>
            </w:r>
          </w:p>
        </w:tc>
        <w:tc>
          <w:tcPr>
            <w:tcW w:w="720"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221 715</w:t>
            </w:r>
          </w:p>
        </w:tc>
      </w:tr>
      <w:tr w:rsidR="00B76935" w:rsidRPr="006675A1" w:rsidTr="0040421C">
        <w:trPr>
          <w:trHeight w:val="375"/>
        </w:trPr>
        <w:tc>
          <w:tcPr>
            <w:tcW w:w="2416" w:type="dxa"/>
            <w:tcBorders>
              <w:top w:val="nil"/>
              <w:left w:val="single" w:sz="4" w:space="0" w:color="auto"/>
              <w:bottom w:val="nil"/>
              <w:right w:val="single" w:sz="4" w:space="0" w:color="auto"/>
            </w:tcBorders>
            <w:shd w:val="clear" w:color="000000" w:fill="FFFFFF"/>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Domovy se zvláštním režimem</w:t>
            </w:r>
          </w:p>
        </w:tc>
        <w:tc>
          <w:tcPr>
            <w:tcW w:w="1074"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6 237</w:t>
            </w:r>
          </w:p>
        </w:tc>
        <w:tc>
          <w:tcPr>
            <w:tcW w:w="723"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107</w:t>
            </w:r>
          </w:p>
        </w:tc>
        <w:tc>
          <w:tcPr>
            <w:tcW w:w="909"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2 124 863</w:t>
            </w:r>
          </w:p>
        </w:tc>
        <w:tc>
          <w:tcPr>
            <w:tcW w:w="1157"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1 130 126</w:t>
            </w:r>
          </w:p>
        </w:tc>
        <w:tc>
          <w:tcPr>
            <w:tcW w:w="888"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797 818</w:t>
            </w:r>
          </w:p>
        </w:tc>
        <w:tc>
          <w:tcPr>
            <w:tcW w:w="950"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2 152 994</w:t>
            </w:r>
          </w:p>
        </w:tc>
        <w:tc>
          <w:tcPr>
            <w:tcW w:w="903"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2 086 989</w:t>
            </w:r>
          </w:p>
        </w:tc>
        <w:tc>
          <w:tcPr>
            <w:tcW w:w="720"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66 005</w:t>
            </w:r>
          </w:p>
        </w:tc>
      </w:tr>
      <w:tr w:rsidR="00B76935" w:rsidRPr="006675A1" w:rsidTr="0040421C">
        <w:trPr>
          <w:trHeight w:val="375"/>
        </w:trPr>
        <w:tc>
          <w:tcPr>
            <w:tcW w:w="2416"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Denní a týdenní stacionáře</w:t>
            </w:r>
          </w:p>
        </w:tc>
        <w:tc>
          <w:tcPr>
            <w:tcW w:w="1074"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483</w:t>
            </w:r>
          </w:p>
        </w:tc>
        <w:tc>
          <w:tcPr>
            <w:tcW w:w="723"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75</w:t>
            </w:r>
          </w:p>
        </w:tc>
        <w:tc>
          <w:tcPr>
            <w:tcW w:w="909"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295 202</w:t>
            </w:r>
          </w:p>
        </w:tc>
        <w:tc>
          <w:tcPr>
            <w:tcW w:w="1157"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60 231</w:t>
            </w:r>
          </w:p>
        </w:tc>
        <w:tc>
          <w:tcPr>
            <w:tcW w:w="888"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214 216</w:t>
            </w:r>
          </w:p>
        </w:tc>
        <w:tc>
          <w:tcPr>
            <w:tcW w:w="950"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299 278</w:t>
            </w:r>
          </w:p>
        </w:tc>
        <w:tc>
          <w:tcPr>
            <w:tcW w:w="903"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292 795</w:t>
            </w:r>
          </w:p>
        </w:tc>
        <w:tc>
          <w:tcPr>
            <w:tcW w:w="720"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6 483</w:t>
            </w:r>
          </w:p>
        </w:tc>
      </w:tr>
      <w:tr w:rsidR="00B76935" w:rsidRPr="006675A1" w:rsidTr="0040421C">
        <w:trPr>
          <w:trHeight w:val="375"/>
        </w:trPr>
        <w:tc>
          <w:tcPr>
            <w:tcW w:w="2416"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Ostatní</w:t>
            </w:r>
          </w:p>
        </w:tc>
        <w:tc>
          <w:tcPr>
            <w:tcW w:w="1074"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2 290</w:t>
            </w:r>
          </w:p>
        </w:tc>
        <w:tc>
          <w:tcPr>
            <w:tcW w:w="723"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167</w:t>
            </w:r>
          </w:p>
        </w:tc>
        <w:tc>
          <w:tcPr>
            <w:tcW w:w="909"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641 572</w:t>
            </w:r>
          </w:p>
        </w:tc>
        <w:tc>
          <w:tcPr>
            <w:tcW w:w="1157"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183 254</w:t>
            </w:r>
          </w:p>
        </w:tc>
        <w:tc>
          <w:tcPr>
            <w:tcW w:w="888"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413 638</w:t>
            </w:r>
          </w:p>
        </w:tc>
        <w:tc>
          <w:tcPr>
            <w:tcW w:w="950"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659 145</w:t>
            </w:r>
          </w:p>
        </w:tc>
        <w:tc>
          <w:tcPr>
            <w:tcW w:w="903"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647 053</w:t>
            </w:r>
          </w:p>
        </w:tc>
        <w:tc>
          <w:tcPr>
            <w:tcW w:w="720" w:type="dxa"/>
            <w:tcBorders>
              <w:top w:val="nil"/>
              <w:left w:val="nil"/>
              <w:bottom w:val="nil"/>
              <w:right w:val="single" w:sz="4" w:space="0" w:color="auto"/>
            </w:tcBorders>
            <w:shd w:val="clear" w:color="000000" w:fill="FFFFFF"/>
            <w:noWrap/>
            <w:vAlign w:val="center"/>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12 091</w:t>
            </w:r>
          </w:p>
        </w:tc>
      </w:tr>
      <w:tr w:rsidR="00B76935" w:rsidRPr="006675A1" w:rsidTr="0040421C">
        <w:trPr>
          <w:trHeight w:val="375"/>
        </w:trPr>
        <w:tc>
          <w:tcPr>
            <w:tcW w:w="2416" w:type="dxa"/>
            <w:tcBorders>
              <w:top w:val="nil"/>
              <w:left w:val="single" w:sz="4" w:space="0" w:color="auto"/>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xml:space="preserve">Celkem </w:t>
            </w:r>
          </w:p>
        </w:tc>
        <w:tc>
          <w:tcPr>
            <w:tcW w:w="1074"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36 849</w:t>
            </w:r>
          </w:p>
        </w:tc>
        <w:tc>
          <w:tcPr>
            <w:tcW w:w="723"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694</w:t>
            </w:r>
          </w:p>
        </w:tc>
        <w:tc>
          <w:tcPr>
            <w:tcW w:w="909"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12 407 291</w:t>
            </w:r>
          </w:p>
        </w:tc>
        <w:tc>
          <w:tcPr>
            <w:tcW w:w="1157"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6 083 207</w:t>
            </w:r>
          </w:p>
        </w:tc>
        <w:tc>
          <w:tcPr>
            <w:tcW w:w="888"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4 962 258</w:t>
            </w:r>
          </w:p>
        </w:tc>
        <w:tc>
          <w:tcPr>
            <w:tcW w:w="950"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12 385 940</w:t>
            </w:r>
          </w:p>
        </w:tc>
        <w:tc>
          <w:tcPr>
            <w:tcW w:w="903"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11 933 512</w:t>
            </w:r>
          </w:p>
        </w:tc>
        <w:tc>
          <w:tcPr>
            <w:tcW w:w="720"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452 428</w:t>
            </w:r>
          </w:p>
        </w:tc>
      </w:tr>
      <w:tr w:rsidR="00B76935" w:rsidRPr="006675A1" w:rsidTr="0040421C">
        <w:trPr>
          <w:trHeight w:val="230"/>
        </w:trPr>
        <w:tc>
          <w:tcPr>
            <w:tcW w:w="9740"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B76935" w:rsidRPr="006675A1" w:rsidRDefault="00B76935" w:rsidP="0040421C">
            <w:pPr>
              <w:spacing w:line="240" w:lineRule="auto"/>
              <w:rPr>
                <w:rFonts w:ascii="Arial CE" w:hAnsi="Arial CE" w:cs="Arial CE"/>
                <w:b/>
                <w:bCs/>
                <w:szCs w:val="20"/>
              </w:rPr>
            </w:pPr>
            <w:r w:rsidRPr="006675A1">
              <w:rPr>
                <w:rFonts w:ascii="Arial CE" w:hAnsi="Arial CE" w:cs="Arial CE"/>
                <w:b/>
                <w:bCs/>
                <w:szCs w:val="20"/>
              </w:rPr>
              <w:t>Sociální služba poskytovaná v obecních zařízeních</w:t>
            </w:r>
          </w:p>
        </w:tc>
      </w:tr>
      <w:tr w:rsidR="00B76935" w:rsidRPr="006675A1" w:rsidTr="0040421C">
        <w:trPr>
          <w:trHeight w:val="230"/>
        </w:trPr>
        <w:tc>
          <w:tcPr>
            <w:tcW w:w="9740" w:type="dxa"/>
            <w:gridSpan w:val="9"/>
            <w:vMerge/>
            <w:tcBorders>
              <w:top w:val="single" w:sz="4" w:space="0" w:color="auto"/>
              <w:left w:val="single" w:sz="4" w:space="0" w:color="auto"/>
              <w:bottom w:val="single" w:sz="4" w:space="0" w:color="000000"/>
              <w:right w:val="single" w:sz="4" w:space="0" w:color="000000"/>
            </w:tcBorders>
            <w:vAlign w:val="center"/>
            <w:hideMark/>
          </w:tcPr>
          <w:p w:rsidR="00B76935" w:rsidRPr="006675A1" w:rsidRDefault="00B76935" w:rsidP="0040421C">
            <w:pPr>
              <w:spacing w:line="240" w:lineRule="auto"/>
              <w:rPr>
                <w:rFonts w:ascii="Arial CE" w:hAnsi="Arial CE" w:cs="Arial CE"/>
                <w:b/>
                <w:bCs/>
                <w:szCs w:val="20"/>
              </w:rPr>
            </w:pPr>
          </w:p>
        </w:tc>
      </w:tr>
      <w:tr w:rsidR="00B76935" w:rsidRPr="006675A1" w:rsidTr="0040421C">
        <w:trPr>
          <w:trHeight w:val="255"/>
        </w:trPr>
        <w:tc>
          <w:tcPr>
            <w:tcW w:w="2416" w:type="dxa"/>
            <w:vMerge w:val="restart"/>
            <w:tcBorders>
              <w:top w:val="nil"/>
              <w:left w:val="single" w:sz="4" w:space="0" w:color="auto"/>
              <w:bottom w:val="nil"/>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D r u h   s l u ž b y           (uvedené v § 34 zákona č. 108/2006 Sb.)</w:t>
            </w:r>
          </w:p>
        </w:tc>
        <w:tc>
          <w:tcPr>
            <w:tcW w:w="1074" w:type="dxa"/>
            <w:vMerge w:val="restart"/>
            <w:tcBorders>
              <w:top w:val="nil"/>
              <w:left w:val="single" w:sz="4" w:space="0" w:color="auto"/>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Kapacita</w:t>
            </w:r>
            <w:r w:rsidRPr="006675A1">
              <w:rPr>
                <w:rFonts w:ascii="Arial CE" w:hAnsi="Arial CE" w:cs="Arial CE"/>
                <w:sz w:val="16"/>
                <w:szCs w:val="16"/>
              </w:rPr>
              <w:br/>
              <w:t>služby</w:t>
            </w:r>
            <w:r w:rsidRPr="006675A1">
              <w:rPr>
                <w:rFonts w:ascii="Arial CE" w:hAnsi="Arial CE" w:cs="Arial CE"/>
                <w:sz w:val="16"/>
                <w:szCs w:val="16"/>
              </w:rPr>
              <w:br/>
              <w:t>(počet lůžek)</w:t>
            </w:r>
          </w:p>
        </w:tc>
        <w:tc>
          <w:tcPr>
            <w:tcW w:w="723" w:type="dxa"/>
            <w:vMerge w:val="restart"/>
            <w:tcBorders>
              <w:top w:val="nil"/>
              <w:left w:val="single" w:sz="4" w:space="0" w:color="auto"/>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Počet</w:t>
            </w:r>
            <w:r w:rsidRPr="006675A1">
              <w:rPr>
                <w:rFonts w:ascii="Arial CE" w:hAnsi="Arial CE" w:cs="Arial CE"/>
                <w:sz w:val="16"/>
                <w:szCs w:val="16"/>
              </w:rPr>
              <w:br/>
              <w:t>služeb</w:t>
            </w:r>
          </w:p>
        </w:tc>
        <w:tc>
          <w:tcPr>
            <w:tcW w:w="2954"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Příjmy (v tis. Kč)</w:t>
            </w:r>
          </w:p>
        </w:tc>
        <w:tc>
          <w:tcPr>
            <w:tcW w:w="2573"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Výdaje (v tis. Kč)</w:t>
            </w:r>
          </w:p>
        </w:tc>
      </w:tr>
      <w:tr w:rsidR="00B76935" w:rsidRPr="006675A1" w:rsidTr="0040421C">
        <w:trPr>
          <w:trHeight w:val="225"/>
        </w:trPr>
        <w:tc>
          <w:tcPr>
            <w:tcW w:w="2416" w:type="dxa"/>
            <w:vMerge/>
            <w:tcBorders>
              <w:top w:val="nil"/>
              <w:left w:val="single" w:sz="4" w:space="0" w:color="auto"/>
              <w:bottom w:val="nil"/>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1074"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909" w:type="dxa"/>
            <w:vMerge w:val="restart"/>
            <w:tcBorders>
              <w:top w:val="nil"/>
              <w:left w:val="single" w:sz="4" w:space="0" w:color="auto"/>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Celkem</w:t>
            </w:r>
          </w:p>
        </w:tc>
        <w:tc>
          <w:tcPr>
            <w:tcW w:w="2045" w:type="dxa"/>
            <w:gridSpan w:val="2"/>
            <w:tcBorders>
              <w:top w:val="single" w:sz="4" w:space="0" w:color="auto"/>
              <w:left w:val="nil"/>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z toho</w:t>
            </w:r>
          </w:p>
        </w:tc>
        <w:tc>
          <w:tcPr>
            <w:tcW w:w="950" w:type="dxa"/>
            <w:vMerge w:val="restart"/>
            <w:tcBorders>
              <w:top w:val="nil"/>
              <w:left w:val="single" w:sz="4" w:space="0" w:color="auto"/>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Celkem</w:t>
            </w:r>
          </w:p>
        </w:tc>
        <w:tc>
          <w:tcPr>
            <w:tcW w:w="1623" w:type="dxa"/>
            <w:gridSpan w:val="2"/>
            <w:tcBorders>
              <w:top w:val="single" w:sz="4" w:space="0" w:color="auto"/>
              <w:left w:val="nil"/>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v tom</w:t>
            </w:r>
          </w:p>
        </w:tc>
      </w:tr>
      <w:tr w:rsidR="00B76935" w:rsidRPr="006675A1" w:rsidTr="0040421C">
        <w:trPr>
          <w:trHeight w:val="1185"/>
        </w:trPr>
        <w:tc>
          <w:tcPr>
            <w:tcW w:w="2416" w:type="dxa"/>
            <w:vMerge/>
            <w:tcBorders>
              <w:top w:val="nil"/>
              <w:left w:val="single" w:sz="4" w:space="0" w:color="auto"/>
              <w:bottom w:val="nil"/>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1074"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909"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1157" w:type="dxa"/>
            <w:tcBorders>
              <w:top w:val="nil"/>
              <w:left w:val="nil"/>
              <w:bottom w:val="nil"/>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z úhrad                 za pobyt, stravování              a poskyt. péči</w:t>
            </w:r>
          </w:p>
        </w:tc>
        <w:tc>
          <w:tcPr>
            <w:tcW w:w="888" w:type="dxa"/>
            <w:tcBorders>
              <w:top w:val="nil"/>
              <w:left w:val="nil"/>
              <w:bottom w:val="nil"/>
              <w:right w:val="single" w:sz="4" w:space="0" w:color="auto"/>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 xml:space="preserve">dotace </w:t>
            </w:r>
            <w:r w:rsidRPr="006675A1">
              <w:rPr>
                <w:rFonts w:ascii="Arial CE" w:hAnsi="Arial CE" w:cs="Arial CE"/>
                <w:sz w:val="16"/>
                <w:szCs w:val="16"/>
                <w:vertAlign w:val="superscript"/>
              </w:rPr>
              <w:t>1)</w:t>
            </w:r>
          </w:p>
        </w:tc>
        <w:tc>
          <w:tcPr>
            <w:tcW w:w="950"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903" w:type="dxa"/>
            <w:tcBorders>
              <w:top w:val="nil"/>
              <w:left w:val="nil"/>
              <w:bottom w:val="nil"/>
              <w:right w:val="single" w:sz="4" w:space="0" w:color="auto"/>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neinvestiční</w:t>
            </w:r>
          </w:p>
        </w:tc>
        <w:tc>
          <w:tcPr>
            <w:tcW w:w="720" w:type="dxa"/>
            <w:tcBorders>
              <w:top w:val="nil"/>
              <w:left w:val="nil"/>
              <w:bottom w:val="nil"/>
              <w:right w:val="single" w:sz="4" w:space="0" w:color="auto"/>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investiční</w:t>
            </w:r>
          </w:p>
        </w:tc>
      </w:tr>
      <w:tr w:rsidR="00B76935" w:rsidRPr="006675A1" w:rsidTr="0040421C">
        <w:trPr>
          <w:trHeight w:val="375"/>
        </w:trPr>
        <w:tc>
          <w:tcPr>
            <w:tcW w:w="2416" w:type="dxa"/>
            <w:tcBorders>
              <w:top w:val="single" w:sz="4" w:space="0" w:color="auto"/>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Domovy pro seniory</w:t>
            </w:r>
          </w:p>
        </w:tc>
        <w:tc>
          <w:tcPr>
            <w:tcW w:w="1074" w:type="dxa"/>
            <w:tcBorders>
              <w:top w:val="single" w:sz="4" w:space="0" w:color="auto"/>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14 791</w:t>
            </w:r>
          </w:p>
        </w:tc>
        <w:tc>
          <w:tcPr>
            <w:tcW w:w="723" w:type="dxa"/>
            <w:tcBorders>
              <w:top w:val="single" w:sz="4" w:space="0" w:color="auto"/>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171</w:t>
            </w:r>
          </w:p>
        </w:tc>
        <w:tc>
          <w:tcPr>
            <w:tcW w:w="909" w:type="dxa"/>
            <w:tcBorders>
              <w:top w:val="single" w:sz="4" w:space="0" w:color="auto"/>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4 280 349</w:t>
            </w:r>
          </w:p>
        </w:tc>
        <w:tc>
          <w:tcPr>
            <w:tcW w:w="1157" w:type="dxa"/>
            <w:tcBorders>
              <w:top w:val="single" w:sz="4" w:space="0" w:color="auto"/>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2 471 862</w:t>
            </w:r>
          </w:p>
        </w:tc>
        <w:tc>
          <w:tcPr>
            <w:tcW w:w="888" w:type="dxa"/>
            <w:tcBorders>
              <w:top w:val="single" w:sz="4" w:space="0" w:color="auto"/>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1 338 515</w:t>
            </w:r>
          </w:p>
        </w:tc>
        <w:tc>
          <w:tcPr>
            <w:tcW w:w="950" w:type="dxa"/>
            <w:tcBorders>
              <w:top w:val="single" w:sz="4" w:space="0" w:color="auto"/>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4 324 079</w:t>
            </w:r>
          </w:p>
        </w:tc>
        <w:tc>
          <w:tcPr>
            <w:tcW w:w="903" w:type="dxa"/>
            <w:tcBorders>
              <w:top w:val="single" w:sz="4" w:space="0" w:color="auto"/>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4 189 291</w:t>
            </w:r>
          </w:p>
        </w:tc>
        <w:tc>
          <w:tcPr>
            <w:tcW w:w="720" w:type="dxa"/>
            <w:tcBorders>
              <w:top w:val="single" w:sz="4" w:space="0" w:color="auto"/>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134 788</w:t>
            </w:r>
          </w:p>
        </w:tc>
      </w:tr>
      <w:tr w:rsidR="00B76935" w:rsidRPr="006675A1" w:rsidTr="0040421C">
        <w:trPr>
          <w:trHeight w:val="450"/>
        </w:trPr>
        <w:tc>
          <w:tcPr>
            <w:tcW w:w="2416" w:type="dxa"/>
            <w:tcBorders>
              <w:top w:val="nil"/>
              <w:left w:val="single" w:sz="4" w:space="0" w:color="auto"/>
              <w:bottom w:val="nil"/>
              <w:right w:val="single" w:sz="4" w:space="0" w:color="auto"/>
            </w:tcBorders>
            <w:shd w:val="clear" w:color="000000" w:fill="FFFFFF"/>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Domovy pro osoby                                   se zdravotním postižením</w:t>
            </w:r>
          </w:p>
        </w:tc>
        <w:tc>
          <w:tcPr>
            <w:tcW w:w="1074"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1 259</w:t>
            </w:r>
          </w:p>
        </w:tc>
        <w:tc>
          <w:tcPr>
            <w:tcW w:w="723"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27</w:t>
            </w:r>
          </w:p>
        </w:tc>
        <w:tc>
          <w:tcPr>
            <w:tcW w:w="909"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457 319</w:t>
            </w:r>
          </w:p>
        </w:tc>
        <w:tc>
          <w:tcPr>
            <w:tcW w:w="1157"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209 940</w:t>
            </w:r>
          </w:p>
        </w:tc>
        <w:tc>
          <w:tcPr>
            <w:tcW w:w="888"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206 424</w:t>
            </w:r>
          </w:p>
        </w:tc>
        <w:tc>
          <w:tcPr>
            <w:tcW w:w="950"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464 177</w:t>
            </w:r>
          </w:p>
        </w:tc>
        <w:tc>
          <w:tcPr>
            <w:tcW w:w="903"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441 080</w:t>
            </w:r>
          </w:p>
        </w:tc>
        <w:tc>
          <w:tcPr>
            <w:tcW w:w="720"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23 097</w:t>
            </w:r>
          </w:p>
        </w:tc>
      </w:tr>
      <w:tr w:rsidR="00B76935" w:rsidRPr="006675A1" w:rsidTr="0040421C">
        <w:trPr>
          <w:trHeight w:val="375"/>
        </w:trPr>
        <w:tc>
          <w:tcPr>
            <w:tcW w:w="2416" w:type="dxa"/>
            <w:tcBorders>
              <w:top w:val="nil"/>
              <w:left w:val="single" w:sz="4" w:space="0" w:color="auto"/>
              <w:bottom w:val="nil"/>
              <w:right w:val="single" w:sz="4" w:space="0" w:color="auto"/>
            </w:tcBorders>
            <w:shd w:val="clear" w:color="000000" w:fill="FFFFFF"/>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Domovy se zvláštním režimem</w:t>
            </w:r>
          </w:p>
        </w:tc>
        <w:tc>
          <w:tcPr>
            <w:tcW w:w="1074"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3 645</w:t>
            </w:r>
          </w:p>
        </w:tc>
        <w:tc>
          <w:tcPr>
            <w:tcW w:w="723"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64</w:t>
            </w:r>
          </w:p>
        </w:tc>
        <w:tc>
          <w:tcPr>
            <w:tcW w:w="909"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1 147 532</w:t>
            </w:r>
          </w:p>
        </w:tc>
        <w:tc>
          <w:tcPr>
            <w:tcW w:w="1157"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680 489</w:t>
            </w:r>
          </w:p>
        </w:tc>
        <w:tc>
          <w:tcPr>
            <w:tcW w:w="888"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369 260</w:t>
            </w:r>
          </w:p>
        </w:tc>
        <w:tc>
          <w:tcPr>
            <w:tcW w:w="950"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1 177 807</w:t>
            </w:r>
          </w:p>
        </w:tc>
        <w:tc>
          <w:tcPr>
            <w:tcW w:w="903"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1 117 539</w:t>
            </w:r>
          </w:p>
        </w:tc>
        <w:tc>
          <w:tcPr>
            <w:tcW w:w="720"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60 268</w:t>
            </w:r>
          </w:p>
        </w:tc>
      </w:tr>
      <w:tr w:rsidR="00B76935" w:rsidRPr="006675A1" w:rsidTr="0040421C">
        <w:trPr>
          <w:trHeight w:val="375"/>
        </w:trPr>
        <w:tc>
          <w:tcPr>
            <w:tcW w:w="2416"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Denní a týdenní stacionáře</w:t>
            </w:r>
          </w:p>
        </w:tc>
        <w:tc>
          <w:tcPr>
            <w:tcW w:w="1074"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114</w:t>
            </w:r>
          </w:p>
        </w:tc>
        <w:tc>
          <w:tcPr>
            <w:tcW w:w="723"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81</w:t>
            </w:r>
          </w:p>
        </w:tc>
        <w:tc>
          <w:tcPr>
            <w:tcW w:w="909"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248 847</w:t>
            </w:r>
          </w:p>
        </w:tc>
        <w:tc>
          <w:tcPr>
            <w:tcW w:w="1157"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45 994</w:t>
            </w:r>
          </w:p>
        </w:tc>
        <w:tc>
          <w:tcPr>
            <w:tcW w:w="888"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178 019</w:t>
            </w:r>
          </w:p>
        </w:tc>
        <w:tc>
          <w:tcPr>
            <w:tcW w:w="950"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236 333</w:t>
            </w:r>
          </w:p>
        </w:tc>
        <w:tc>
          <w:tcPr>
            <w:tcW w:w="903"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208 747</w:t>
            </w:r>
          </w:p>
        </w:tc>
        <w:tc>
          <w:tcPr>
            <w:tcW w:w="720"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27 587</w:t>
            </w:r>
          </w:p>
        </w:tc>
      </w:tr>
      <w:tr w:rsidR="00B76935" w:rsidRPr="006675A1" w:rsidTr="0040421C">
        <w:trPr>
          <w:trHeight w:val="375"/>
        </w:trPr>
        <w:tc>
          <w:tcPr>
            <w:tcW w:w="2416"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Ostatní</w:t>
            </w:r>
          </w:p>
        </w:tc>
        <w:tc>
          <w:tcPr>
            <w:tcW w:w="1074"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1 923</w:t>
            </w:r>
          </w:p>
        </w:tc>
        <w:tc>
          <w:tcPr>
            <w:tcW w:w="723"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160</w:t>
            </w:r>
          </w:p>
        </w:tc>
        <w:tc>
          <w:tcPr>
            <w:tcW w:w="909"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291 048</w:t>
            </w:r>
          </w:p>
        </w:tc>
        <w:tc>
          <w:tcPr>
            <w:tcW w:w="1157"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59 717</w:t>
            </w:r>
          </w:p>
        </w:tc>
        <w:tc>
          <w:tcPr>
            <w:tcW w:w="888"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166 354</w:t>
            </w:r>
          </w:p>
        </w:tc>
        <w:tc>
          <w:tcPr>
            <w:tcW w:w="950"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293 249</w:t>
            </w:r>
          </w:p>
        </w:tc>
        <w:tc>
          <w:tcPr>
            <w:tcW w:w="903"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283 121</w:t>
            </w:r>
          </w:p>
        </w:tc>
        <w:tc>
          <w:tcPr>
            <w:tcW w:w="720" w:type="dxa"/>
            <w:tcBorders>
              <w:top w:val="nil"/>
              <w:left w:val="nil"/>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10 127</w:t>
            </w:r>
          </w:p>
        </w:tc>
      </w:tr>
      <w:tr w:rsidR="00B76935" w:rsidRPr="006675A1" w:rsidTr="0040421C">
        <w:trPr>
          <w:trHeight w:val="375"/>
        </w:trPr>
        <w:tc>
          <w:tcPr>
            <w:tcW w:w="2416" w:type="dxa"/>
            <w:tcBorders>
              <w:top w:val="nil"/>
              <w:left w:val="single" w:sz="4" w:space="0" w:color="auto"/>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xml:space="preserve">Celkem </w:t>
            </w:r>
          </w:p>
        </w:tc>
        <w:tc>
          <w:tcPr>
            <w:tcW w:w="1074"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21 732</w:t>
            </w:r>
          </w:p>
        </w:tc>
        <w:tc>
          <w:tcPr>
            <w:tcW w:w="723"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503</w:t>
            </w:r>
          </w:p>
        </w:tc>
        <w:tc>
          <w:tcPr>
            <w:tcW w:w="909"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6 425 095</w:t>
            </w:r>
          </w:p>
        </w:tc>
        <w:tc>
          <w:tcPr>
            <w:tcW w:w="1157"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3 468 002</w:t>
            </w:r>
          </w:p>
        </w:tc>
        <w:tc>
          <w:tcPr>
            <w:tcW w:w="888"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2 258 572</w:t>
            </w:r>
          </w:p>
        </w:tc>
        <w:tc>
          <w:tcPr>
            <w:tcW w:w="950"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6 495 645</w:t>
            </w:r>
          </w:p>
        </w:tc>
        <w:tc>
          <w:tcPr>
            <w:tcW w:w="903"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6 239 778</w:t>
            </w:r>
          </w:p>
        </w:tc>
        <w:tc>
          <w:tcPr>
            <w:tcW w:w="720"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255 867</w:t>
            </w:r>
          </w:p>
        </w:tc>
      </w:tr>
      <w:tr w:rsidR="00B76935" w:rsidRPr="006675A1" w:rsidTr="0040421C">
        <w:trPr>
          <w:trHeight w:val="230"/>
        </w:trPr>
        <w:tc>
          <w:tcPr>
            <w:tcW w:w="9740"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B76935" w:rsidRPr="006675A1" w:rsidRDefault="00B76935" w:rsidP="0040421C">
            <w:pPr>
              <w:spacing w:line="240" w:lineRule="auto"/>
              <w:rPr>
                <w:rFonts w:ascii="Arial CE" w:hAnsi="Arial CE" w:cs="Arial CE"/>
                <w:b/>
                <w:bCs/>
                <w:szCs w:val="20"/>
              </w:rPr>
            </w:pPr>
            <w:r w:rsidRPr="006675A1">
              <w:rPr>
                <w:rFonts w:ascii="Arial CE" w:hAnsi="Arial CE" w:cs="Arial CE"/>
                <w:b/>
                <w:bCs/>
                <w:szCs w:val="20"/>
              </w:rPr>
              <w:t>Sociální služba poskytovaná v ostatních (nestátních zařízeních)</w:t>
            </w:r>
          </w:p>
        </w:tc>
      </w:tr>
      <w:tr w:rsidR="00B76935" w:rsidRPr="006675A1" w:rsidTr="0040421C">
        <w:trPr>
          <w:trHeight w:val="230"/>
        </w:trPr>
        <w:tc>
          <w:tcPr>
            <w:tcW w:w="9740" w:type="dxa"/>
            <w:gridSpan w:val="9"/>
            <w:vMerge/>
            <w:tcBorders>
              <w:top w:val="single" w:sz="4" w:space="0" w:color="auto"/>
              <w:left w:val="single" w:sz="4" w:space="0" w:color="auto"/>
              <w:bottom w:val="single" w:sz="4" w:space="0" w:color="000000"/>
              <w:right w:val="single" w:sz="4" w:space="0" w:color="000000"/>
            </w:tcBorders>
            <w:vAlign w:val="center"/>
            <w:hideMark/>
          </w:tcPr>
          <w:p w:rsidR="00B76935" w:rsidRPr="006675A1" w:rsidRDefault="00B76935" w:rsidP="0040421C">
            <w:pPr>
              <w:spacing w:line="240" w:lineRule="auto"/>
              <w:rPr>
                <w:rFonts w:ascii="Arial CE" w:hAnsi="Arial CE" w:cs="Arial CE"/>
                <w:b/>
                <w:bCs/>
                <w:szCs w:val="20"/>
              </w:rPr>
            </w:pPr>
          </w:p>
        </w:tc>
      </w:tr>
      <w:tr w:rsidR="00B76935" w:rsidRPr="006675A1" w:rsidTr="0040421C">
        <w:trPr>
          <w:trHeight w:val="255"/>
        </w:trPr>
        <w:tc>
          <w:tcPr>
            <w:tcW w:w="2416" w:type="dxa"/>
            <w:vMerge w:val="restart"/>
            <w:tcBorders>
              <w:top w:val="nil"/>
              <w:left w:val="single" w:sz="4" w:space="0" w:color="auto"/>
              <w:bottom w:val="nil"/>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D r u h   s l u ž b y           (uvedené v § 34 zákona č. 108/2006 Sb.)</w:t>
            </w:r>
          </w:p>
        </w:tc>
        <w:tc>
          <w:tcPr>
            <w:tcW w:w="1074" w:type="dxa"/>
            <w:vMerge w:val="restart"/>
            <w:tcBorders>
              <w:top w:val="nil"/>
              <w:left w:val="single" w:sz="4" w:space="0" w:color="auto"/>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Kapacita</w:t>
            </w:r>
            <w:r w:rsidRPr="006675A1">
              <w:rPr>
                <w:rFonts w:ascii="Arial CE" w:hAnsi="Arial CE" w:cs="Arial CE"/>
                <w:sz w:val="16"/>
                <w:szCs w:val="16"/>
              </w:rPr>
              <w:br/>
              <w:t>služby</w:t>
            </w:r>
            <w:r w:rsidRPr="006675A1">
              <w:rPr>
                <w:rFonts w:ascii="Arial CE" w:hAnsi="Arial CE" w:cs="Arial CE"/>
                <w:sz w:val="16"/>
                <w:szCs w:val="16"/>
              </w:rPr>
              <w:br/>
              <w:t>(počet lůžek)</w:t>
            </w:r>
          </w:p>
        </w:tc>
        <w:tc>
          <w:tcPr>
            <w:tcW w:w="723" w:type="dxa"/>
            <w:vMerge w:val="restart"/>
            <w:tcBorders>
              <w:top w:val="nil"/>
              <w:left w:val="single" w:sz="4" w:space="0" w:color="auto"/>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Počet</w:t>
            </w:r>
            <w:r w:rsidRPr="006675A1">
              <w:rPr>
                <w:rFonts w:ascii="Arial CE" w:hAnsi="Arial CE" w:cs="Arial CE"/>
                <w:sz w:val="16"/>
                <w:szCs w:val="16"/>
              </w:rPr>
              <w:br/>
              <w:t>služeb</w:t>
            </w:r>
          </w:p>
        </w:tc>
        <w:tc>
          <w:tcPr>
            <w:tcW w:w="2954"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Příjmy (v tis. Kč)</w:t>
            </w:r>
          </w:p>
        </w:tc>
        <w:tc>
          <w:tcPr>
            <w:tcW w:w="2573"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Výdaje (v tis. Kč)</w:t>
            </w:r>
          </w:p>
        </w:tc>
      </w:tr>
      <w:tr w:rsidR="00B76935" w:rsidRPr="006675A1" w:rsidTr="0040421C">
        <w:trPr>
          <w:trHeight w:val="255"/>
        </w:trPr>
        <w:tc>
          <w:tcPr>
            <w:tcW w:w="2416" w:type="dxa"/>
            <w:vMerge/>
            <w:tcBorders>
              <w:top w:val="nil"/>
              <w:left w:val="single" w:sz="4" w:space="0" w:color="auto"/>
              <w:bottom w:val="nil"/>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1074"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909" w:type="dxa"/>
            <w:vMerge w:val="restart"/>
            <w:tcBorders>
              <w:top w:val="nil"/>
              <w:left w:val="single" w:sz="4" w:space="0" w:color="auto"/>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Celkem</w:t>
            </w:r>
          </w:p>
        </w:tc>
        <w:tc>
          <w:tcPr>
            <w:tcW w:w="2045" w:type="dxa"/>
            <w:gridSpan w:val="2"/>
            <w:tcBorders>
              <w:top w:val="single" w:sz="4" w:space="0" w:color="auto"/>
              <w:left w:val="nil"/>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z toho</w:t>
            </w:r>
          </w:p>
        </w:tc>
        <w:tc>
          <w:tcPr>
            <w:tcW w:w="950" w:type="dxa"/>
            <w:vMerge w:val="restart"/>
            <w:tcBorders>
              <w:top w:val="nil"/>
              <w:left w:val="single" w:sz="4" w:space="0" w:color="auto"/>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Celkem</w:t>
            </w:r>
          </w:p>
        </w:tc>
        <w:tc>
          <w:tcPr>
            <w:tcW w:w="1623" w:type="dxa"/>
            <w:gridSpan w:val="2"/>
            <w:tcBorders>
              <w:top w:val="single" w:sz="4" w:space="0" w:color="auto"/>
              <w:left w:val="nil"/>
              <w:bottom w:val="single" w:sz="4" w:space="0" w:color="auto"/>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v tom</w:t>
            </w:r>
          </w:p>
        </w:tc>
      </w:tr>
      <w:tr w:rsidR="00B76935" w:rsidRPr="006675A1" w:rsidTr="0040421C">
        <w:trPr>
          <w:trHeight w:val="1185"/>
        </w:trPr>
        <w:tc>
          <w:tcPr>
            <w:tcW w:w="2416" w:type="dxa"/>
            <w:vMerge/>
            <w:tcBorders>
              <w:top w:val="nil"/>
              <w:left w:val="single" w:sz="4" w:space="0" w:color="auto"/>
              <w:bottom w:val="nil"/>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1074"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909"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1157" w:type="dxa"/>
            <w:tcBorders>
              <w:top w:val="nil"/>
              <w:left w:val="nil"/>
              <w:bottom w:val="nil"/>
              <w:right w:val="single" w:sz="4" w:space="0" w:color="auto"/>
            </w:tcBorders>
            <w:shd w:val="clear" w:color="000000" w:fill="F2DDDC"/>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z úhrad                 za pobyt, stravování              a poskyt. péči</w:t>
            </w:r>
          </w:p>
        </w:tc>
        <w:tc>
          <w:tcPr>
            <w:tcW w:w="888" w:type="dxa"/>
            <w:tcBorders>
              <w:top w:val="nil"/>
              <w:left w:val="nil"/>
              <w:bottom w:val="nil"/>
              <w:right w:val="single" w:sz="4" w:space="0" w:color="auto"/>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 xml:space="preserve">dotace </w:t>
            </w:r>
            <w:r w:rsidRPr="006675A1">
              <w:rPr>
                <w:rFonts w:ascii="Arial CE" w:hAnsi="Arial CE" w:cs="Arial CE"/>
                <w:sz w:val="16"/>
                <w:szCs w:val="16"/>
                <w:vertAlign w:val="superscript"/>
              </w:rPr>
              <w:t>1)</w:t>
            </w:r>
          </w:p>
        </w:tc>
        <w:tc>
          <w:tcPr>
            <w:tcW w:w="950" w:type="dxa"/>
            <w:vMerge/>
            <w:tcBorders>
              <w:top w:val="nil"/>
              <w:left w:val="single" w:sz="4" w:space="0" w:color="auto"/>
              <w:bottom w:val="single" w:sz="4" w:space="0" w:color="auto"/>
              <w:right w:val="single" w:sz="4" w:space="0" w:color="auto"/>
            </w:tcBorders>
            <w:vAlign w:val="center"/>
            <w:hideMark/>
          </w:tcPr>
          <w:p w:rsidR="00B76935" w:rsidRPr="006675A1" w:rsidRDefault="00B76935" w:rsidP="0040421C">
            <w:pPr>
              <w:spacing w:line="240" w:lineRule="auto"/>
              <w:rPr>
                <w:rFonts w:ascii="Arial CE" w:hAnsi="Arial CE" w:cs="Arial CE"/>
                <w:sz w:val="16"/>
                <w:szCs w:val="16"/>
              </w:rPr>
            </w:pPr>
          </w:p>
        </w:tc>
        <w:tc>
          <w:tcPr>
            <w:tcW w:w="903" w:type="dxa"/>
            <w:tcBorders>
              <w:top w:val="nil"/>
              <w:left w:val="nil"/>
              <w:bottom w:val="nil"/>
              <w:right w:val="single" w:sz="4" w:space="0" w:color="auto"/>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neinvestiční</w:t>
            </w:r>
          </w:p>
        </w:tc>
        <w:tc>
          <w:tcPr>
            <w:tcW w:w="720" w:type="dxa"/>
            <w:tcBorders>
              <w:top w:val="nil"/>
              <w:left w:val="nil"/>
              <w:bottom w:val="nil"/>
              <w:right w:val="single" w:sz="4" w:space="0" w:color="auto"/>
            </w:tcBorders>
            <w:shd w:val="clear" w:color="000000" w:fill="F2DDDC"/>
            <w:noWrap/>
            <w:vAlign w:val="center"/>
            <w:hideMark/>
          </w:tcPr>
          <w:p w:rsidR="00B76935" w:rsidRPr="006675A1" w:rsidRDefault="00B76935" w:rsidP="0040421C">
            <w:pPr>
              <w:spacing w:line="240" w:lineRule="auto"/>
              <w:jc w:val="center"/>
              <w:rPr>
                <w:rFonts w:ascii="Arial CE" w:hAnsi="Arial CE" w:cs="Arial CE"/>
                <w:sz w:val="16"/>
                <w:szCs w:val="16"/>
              </w:rPr>
            </w:pPr>
            <w:r w:rsidRPr="006675A1">
              <w:rPr>
                <w:rFonts w:ascii="Arial CE" w:hAnsi="Arial CE" w:cs="Arial CE"/>
                <w:sz w:val="16"/>
                <w:szCs w:val="16"/>
              </w:rPr>
              <w:t>investiční</w:t>
            </w:r>
          </w:p>
        </w:tc>
      </w:tr>
      <w:tr w:rsidR="00B76935" w:rsidRPr="006675A1" w:rsidTr="0040421C">
        <w:trPr>
          <w:trHeight w:val="375"/>
        </w:trPr>
        <w:tc>
          <w:tcPr>
            <w:tcW w:w="2416" w:type="dxa"/>
            <w:tcBorders>
              <w:top w:val="single" w:sz="4" w:space="0" w:color="auto"/>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Domovy pro seniory</w:t>
            </w:r>
          </w:p>
        </w:tc>
        <w:tc>
          <w:tcPr>
            <w:tcW w:w="1074" w:type="dxa"/>
            <w:tcBorders>
              <w:top w:val="single" w:sz="4" w:space="0" w:color="auto"/>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5 826</w:t>
            </w:r>
          </w:p>
        </w:tc>
        <w:tc>
          <w:tcPr>
            <w:tcW w:w="723" w:type="dxa"/>
            <w:tcBorders>
              <w:top w:val="single" w:sz="4" w:space="0" w:color="auto"/>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143</w:t>
            </w:r>
          </w:p>
        </w:tc>
        <w:tc>
          <w:tcPr>
            <w:tcW w:w="909" w:type="dxa"/>
            <w:tcBorders>
              <w:top w:val="single" w:sz="4" w:space="0" w:color="auto"/>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1 674 674</w:t>
            </w:r>
          </w:p>
        </w:tc>
        <w:tc>
          <w:tcPr>
            <w:tcW w:w="1157" w:type="dxa"/>
            <w:tcBorders>
              <w:top w:val="single" w:sz="4" w:space="0" w:color="auto"/>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1 036 096</w:t>
            </w:r>
          </w:p>
        </w:tc>
        <w:tc>
          <w:tcPr>
            <w:tcW w:w="888" w:type="dxa"/>
            <w:tcBorders>
              <w:top w:val="single" w:sz="4" w:space="0" w:color="auto"/>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363 256</w:t>
            </w:r>
          </w:p>
        </w:tc>
        <w:tc>
          <w:tcPr>
            <w:tcW w:w="950" w:type="dxa"/>
            <w:tcBorders>
              <w:top w:val="single" w:sz="4" w:space="0" w:color="auto"/>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1 626 402</w:t>
            </w:r>
          </w:p>
        </w:tc>
        <w:tc>
          <w:tcPr>
            <w:tcW w:w="903" w:type="dxa"/>
            <w:tcBorders>
              <w:top w:val="single" w:sz="4" w:space="0" w:color="auto"/>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1 585 517</w:t>
            </w:r>
          </w:p>
        </w:tc>
        <w:tc>
          <w:tcPr>
            <w:tcW w:w="720" w:type="dxa"/>
            <w:tcBorders>
              <w:top w:val="single" w:sz="4" w:space="0" w:color="auto"/>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40 885</w:t>
            </w:r>
          </w:p>
        </w:tc>
      </w:tr>
      <w:tr w:rsidR="00B76935" w:rsidRPr="006675A1" w:rsidTr="0040421C">
        <w:trPr>
          <w:trHeight w:val="450"/>
        </w:trPr>
        <w:tc>
          <w:tcPr>
            <w:tcW w:w="2416" w:type="dxa"/>
            <w:tcBorders>
              <w:top w:val="nil"/>
              <w:left w:val="single" w:sz="4" w:space="0" w:color="auto"/>
              <w:bottom w:val="nil"/>
              <w:right w:val="single" w:sz="4" w:space="0" w:color="auto"/>
            </w:tcBorders>
            <w:shd w:val="clear" w:color="000000" w:fill="FFFFFF"/>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Domovy pro osoby                               se zdravotním postižením</w:t>
            </w:r>
          </w:p>
        </w:tc>
        <w:tc>
          <w:tcPr>
            <w:tcW w:w="1074"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538</w:t>
            </w:r>
          </w:p>
        </w:tc>
        <w:tc>
          <w:tcPr>
            <w:tcW w:w="723"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24</w:t>
            </w:r>
          </w:p>
        </w:tc>
        <w:tc>
          <w:tcPr>
            <w:tcW w:w="909"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219 691</w:t>
            </w:r>
          </w:p>
        </w:tc>
        <w:tc>
          <w:tcPr>
            <w:tcW w:w="1157"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105 791</w:t>
            </w:r>
          </w:p>
        </w:tc>
        <w:tc>
          <w:tcPr>
            <w:tcW w:w="888"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68 417</w:t>
            </w:r>
          </w:p>
        </w:tc>
        <w:tc>
          <w:tcPr>
            <w:tcW w:w="950"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228 757</w:t>
            </w:r>
          </w:p>
        </w:tc>
        <w:tc>
          <w:tcPr>
            <w:tcW w:w="903"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223 100</w:t>
            </w:r>
          </w:p>
        </w:tc>
        <w:tc>
          <w:tcPr>
            <w:tcW w:w="720"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5 657</w:t>
            </w:r>
          </w:p>
        </w:tc>
      </w:tr>
      <w:tr w:rsidR="00B76935" w:rsidRPr="006675A1" w:rsidTr="0040421C">
        <w:trPr>
          <w:trHeight w:val="375"/>
        </w:trPr>
        <w:tc>
          <w:tcPr>
            <w:tcW w:w="2416" w:type="dxa"/>
            <w:tcBorders>
              <w:top w:val="nil"/>
              <w:left w:val="single" w:sz="4" w:space="0" w:color="auto"/>
              <w:bottom w:val="nil"/>
              <w:right w:val="single" w:sz="4" w:space="0" w:color="auto"/>
            </w:tcBorders>
            <w:shd w:val="clear" w:color="000000" w:fill="FFFFFF"/>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Domovy se zvláštním režimem</w:t>
            </w:r>
          </w:p>
        </w:tc>
        <w:tc>
          <w:tcPr>
            <w:tcW w:w="1074"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4 472</w:t>
            </w:r>
          </w:p>
        </w:tc>
        <w:tc>
          <w:tcPr>
            <w:tcW w:w="723"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92</w:t>
            </w:r>
          </w:p>
        </w:tc>
        <w:tc>
          <w:tcPr>
            <w:tcW w:w="909"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1 262 986</w:t>
            </w:r>
          </w:p>
        </w:tc>
        <w:tc>
          <w:tcPr>
            <w:tcW w:w="1157"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859 874</w:t>
            </w:r>
          </w:p>
        </w:tc>
        <w:tc>
          <w:tcPr>
            <w:tcW w:w="888"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138 345</w:t>
            </w:r>
          </w:p>
        </w:tc>
        <w:tc>
          <w:tcPr>
            <w:tcW w:w="950"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1 268 130</w:t>
            </w:r>
          </w:p>
        </w:tc>
        <w:tc>
          <w:tcPr>
            <w:tcW w:w="903"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1 232 698</w:t>
            </w:r>
          </w:p>
        </w:tc>
        <w:tc>
          <w:tcPr>
            <w:tcW w:w="720"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35 432</w:t>
            </w:r>
          </w:p>
        </w:tc>
      </w:tr>
      <w:tr w:rsidR="00B76935" w:rsidRPr="006675A1" w:rsidTr="0040421C">
        <w:trPr>
          <w:trHeight w:val="375"/>
        </w:trPr>
        <w:tc>
          <w:tcPr>
            <w:tcW w:w="2416"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Denní a týdenní stacionáře</w:t>
            </w:r>
          </w:p>
        </w:tc>
        <w:tc>
          <w:tcPr>
            <w:tcW w:w="1074"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248</w:t>
            </w:r>
          </w:p>
        </w:tc>
        <w:tc>
          <w:tcPr>
            <w:tcW w:w="723"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175</w:t>
            </w:r>
          </w:p>
        </w:tc>
        <w:tc>
          <w:tcPr>
            <w:tcW w:w="909"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433 001</w:t>
            </w:r>
          </w:p>
        </w:tc>
        <w:tc>
          <w:tcPr>
            <w:tcW w:w="1157"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97 432</w:t>
            </w:r>
          </w:p>
        </w:tc>
        <w:tc>
          <w:tcPr>
            <w:tcW w:w="888"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230 600</w:t>
            </w:r>
          </w:p>
        </w:tc>
        <w:tc>
          <w:tcPr>
            <w:tcW w:w="950"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434 359</w:t>
            </w:r>
          </w:p>
        </w:tc>
        <w:tc>
          <w:tcPr>
            <w:tcW w:w="903"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422 567</w:t>
            </w:r>
          </w:p>
        </w:tc>
        <w:tc>
          <w:tcPr>
            <w:tcW w:w="720"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11 792</w:t>
            </w:r>
          </w:p>
        </w:tc>
      </w:tr>
      <w:tr w:rsidR="00B76935" w:rsidRPr="006675A1" w:rsidTr="0040421C">
        <w:trPr>
          <w:trHeight w:val="375"/>
        </w:trPr>
        <w:tc>
          <w:tcPr>
            <w:tcW w:w="2416"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Ostatní</w:t>
            </w:r>
          </w:p>
        </w:tc>
        <w:tc>
          <w:tcPr>
            <w:tcW w:w="1074"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9 134</w:t>
            </w:r>
          </w:p>
        </w:tc>
        <w:tc>
          <w:tcPr>
            <w:tcW w:w="723"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1 683</w:t>
            </w:r>
          </w:p>
        </w:tc>
        <w:tc>
          <w:tcPr>
            <w:tcW w:w="909"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2 888 950</w:t>
            </w:r>
          </w:p>
        </w:tc>
        <w:tc>
          <w:tcPr>
            <w:tcW w:w="1157"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280 754</w:t>
            </w:r>
          </w:p>
        </w:tc>
        <w:tc>
          <w:tcPr>
            <w:tcW w:w="888"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1 386 460</w:t>
            </w:r>
          </w:p>
        </w:tc>
        <w:tc>
          <w:tcPr>
            <w:tcW w:w="950"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2 928 288</w:t>
            </w:r>
          </w:p>
        </w:tc>
        <w:tc>
          <w:tcPr>
            <w:tcW w:w="903"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2 876 014</w:t>
            </w:r>
          </w:p>
        </w:tc>
        <w:tc>
          <w:tcPr>
            <w:tcW w:w="720" w:type="dxa"/>
            <w:tcBorders>
              <w:top w:val="nil"/>
              <w:left w:val="single" w:sz="4" w:space="0" w:color="auto"/>
              <w:bottom w:val="nil"/>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52 275</w:t>
            </w:r>
          </w:p>
        </w:tc>
      </w:tr>
      <w:tr w:rsidR="00B76935" w:rsidRPr="006675A1" w:rsidTr="0040421C">
        <w:trPr>
          <w:trHeight w:val="375"/>
        </w:trPr>
        <w:tc>
          <w:tcPr>
            <w:tcW w:w="2416" w:type="dxa"/>
            <w:tcBorders>
              <w:top w:val="nil"/>
              <w:left w:val="single" w:sz="4" w:space="0" w:color="auto"/>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xml:space="preserve">Celkem </w:t>
            </w:r>
          </w:p>
        </w:tc>
        <w:tc>
          <w:tcPr>
            <w:tcW w:w="1074"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20 218</w:t>
            </w:r>
          </w:p>
        </w:tc>
        <w:tc>
          <w:tcPr>
            <w:tcW w:w="723" w:type="dxa"/>
            <w:tcBorders>
              <w:top w:val="nil"/>
              <w:left w:val="nil"/>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2 117</w:t>
            </w:r>
          </w:p>
        </w:tc>
        <w:tc>
          <w:tcPr>
            <w:tcW w:w="909" w:type="dxa"/>
            <w:tcBorders>
              <w:top w:val="nil"/>
              <w:left w:val="nil"/>
              <w:bottom w:val="single" w:sz="4" w:space="0" w:color="auto"/>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6 479 302</w:t>
            </w:r>
          </w:p>
        </w:tc>
        <w:tc>
          <w:tcPr>
            <w:tcW w:w="1157" w:type="dxa"/>
            <w:tcBorders>
              <w:top w:val="nil"/>
              <w:left w:val="single" w:sz="4" w:space="0" w:color="auto"/>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2 379 947</w:t>
            </w:r>
          </w:p>
        </w:tc>
        <w:tc>
          <w:tcPr>
            <w:tcW w:w="888" w:type="dxa"/>
            <w:tcBorders>
              <w:top w:val="nil"/>
              <w:left w:val="nil"/>
              <w:bottom w:val="single" w:sz="4" w:space="0" w:color="auto"/>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2 187 078</w:t>
            </w:r>
          </w:p>
        </w:tc>
        <w:tc>
          <w:tcPr>
            <w:tcW w:w="950" w:type="dxa"/>
            <w:tcBorders>
              <w:top w:val="nil"/>
              <w:left w:val="single" w:sz="4" w:space="0" w:color="auto"/>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6 485 936</w:t>
            </w:r>
          </w:p>
        </w:tc>
        <w:tc>
          <w:tcPr>
            <w:tcW w:w="903" w:type="dxa"/>
            <w:tcBorders>
              <w:top w:val="nil"/>
              <w:left w:val="nil"/>
              <w:bottom w:val="single" w:sz="4" w:space="0" w:color="auto"/>
              <w:right w:val="nil"/>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6 339 896</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B76935" w:rsidRPr="006675A1" w:rsidRDefault="00B76935" w:rsidP="0040421C">
            <w:pPr>
              <w:spacing w:line="240" w:lineRule="auto"/>
              <w:jc w:val="right"/>
              <w:rPr>
                <w:rFonts w:ascii="Arial CE" w:hAnsi="Arial CE" w:cs="Arial CE"/>
                <w:sz w:val="16"/>
                <w:szCs w:val="16"/>
              </w:rPr>
            </w:pPr>
            <w:r w:rsidRPr="006675A1">
              <w:rPr>
                <w:rFonts w:ascii="Arial CE" w:hAnsi="Arial CE" w:cs="Arial CE"/>
                <w:sz w:val="16"/>
                <w:szCs w:val="16"/>
              </w:rPr>
              <w:t>146 041</w:t>
            </w:r>
          </w:p>
        </w:tc>
      </w:tr>
      <w:tr w:rsidR="00B76935" w:rsidRPr="006675A1" w:rsidTr="0040421C">
        <w:trPr>
          <w:trHeight w:val="90"/>
        </w:trPr>
        <w:tc>
          <w:tcPr>
            <w:tcW w:w="2416" w:type="dxa"/>
            <w:tcBorders>
              <w:top w:val="nil"/>
              <w:left w:val="nil"/>
              <w:bottom w:val="nil"/>
              <w:right w:val="nil"/>
            </w:tcBorders>
            <w:shd w:val="clear" w:color="000000" w:fill="FFFFFF"/>
            <w:noWrap/>
            <w:vAlign w:val="center"/>
            <w:hideMark/>
          </w:tcPr>
          <w:p w:rsidR="00B76935" w:rsidRPr="006675A1" w:rsidRDefault="00B76935" w:rsidP="0040421C">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1074" w:type="dxa"/>
            <w:tcBorders>
              <w:top w:val="nil"/>
              <w:left w:val="nil"/>
              <w:bottom w:val="nil"/>
              <w:right w:val="nil"/>
            </w:tcBorders>
            <w:shd w:val="clear" w:color="000000" w:fill="FFFFFF"/>
            <w:noWrap/>
            <w:vAlign w:val="center"/>
            <w:hideMark/>
          </w:tcPr>
          <w:p w:rsidR="00B76935" w:rsidRPr="006675A1" w:rsidRDefault="00B76935" w:rsidP="0040421C">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723" w:type="dxa"/>
            <w:tcBorders>
              <w:top w:val="nil"/>
              <w:left w:val="nil"/>
              <w:bottom w:val="nil"/>
              <w:right w:val="nil"/>
            </w:tcBorders>
            <w:shd w:val="clear" w:color="000000" w:fill="FFFFFF"/>
            <w:noWrap/>
            <w:vAlign w:val="center"/>
            <w:hideMark/>
          </w:tcPr>
          <w:p w:rsidR="00B76935" w:rsidRPr="006675A1" w:rsidRDefault="00B76935" w:rsidP="0040421C">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909" w:type="dxa"/>
            <w:tcBorders>
              <w:top w:val="nil"/>
              <w:left w:val="nil"/>
              <w:bottom w:val="nil"/>
              <w:right w:val="nil"/>
            </w:tcBorders>
            <w:shd w:val="clear" w:color="000000" w:fill="FFFFFF"/>
            <w:noWrap/>
            <w:vAlign w:val="center"/>
            <w:hideMark/>
          </w:tcPr>
          <w:p w:rsidR="00B76935" w:rsidRPr="006675A1" w:rsidRDefault="00B76935" w:rsidP="0040421C">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1157" w:type="dxa"/>
            <w:tcBorders>
              <w:top w:val="nil"/>
              <w:left w:val="nil"/>
              <w:bottom w:val="nil"/>
              <w:right w:val="nil"/>
            </w:tcBorders>
            <w:shd w:val="clear" w:color="000000" w:fill="FFFFFF"/>
            <w:noWrap/>
            <w:vAlign w:val="center"/>
            <w:hideMark/>
          </w:tcPr>
          <w:p w:rsidR="00B76935" w:rsidRPr="006675A1" w:rsidRDefault="00B76935" w:rsidP="0040421C">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888" w:type="dxa"/>
            <w:tcBorders>
              <w:top w:val="nil"/>
              <w:left w:val="nil"/>
              <w:bottom w:val="nil"/>
              <w:right w:val="nil"/>
            </w:tcBorders>
            <w:shd w:val="clear" w:color="000000" w:fill="FFFFFF"/>
            <w:noWrap/>
            <w:vAlign w:val="center"/>
            <w:hideMark/>
          </w:tcPr>
          <w:p w:rsidR="00B76935" w:rsidRPr="006675A1" w:rsidRDefault="00B76935" w:rsidP="0040421C">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950" w:type="dxa"/>
            <w:tcBorders>
              <w:top w:val="nil"/>
              <w:left w:val="nil"/>
              <w:bottom w:val="nil"/>
              <w:right w:val="nil"/>
            </w:tcBorders>
            <w:shd w:val="clear" w:color="000000" w:fill="FFFFFF"/>
            <w:noWrap/>
            <w:vAlign w:val="center"/>
            <w:hideMark/>
          </w:tcPr>
          <w:p w:rsidR="00B76935" w:rsidRPr="006675A1" w:rsidRDefault="00B76935" w:rsidP="0040421C">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903" w:type="dxa"/>
            <w:tcBorders>
              <w:top w:val="nil"/>
              <w:left w:val="nil"/>
              <w:bottom w:val="nil"/>
              <w:right w:val="nil"/>
            </w:tcBorders>
            <w:shd w:val="clear" w:color="000000" w:fill="FFFFFF"/>
            <w:noWrap/>
            <w:vAlign w:val="center"/>
            <w:hideMark/>
          </w:tcPr>
          <w:p w:rsidR="00B76935" w:rsidRPr="006675A1" w:rsidRDefault="00B76935" w:rsidP="0040421C">
            <w:pPr>
              <w:spacing w:line="240" w:lineRule="auto"/>
              <w:rPr>
                <w:rFonts w:ascii="Arial CE" w:hAnsi="Arial CE" w:cs="Arial CE"/>
                <w:b/>
                <w:bCs/>
                <w:sz w:val="16"/>
                <w:szCs w:val="16"/>
              </w:rPr>
            </w:pPr>
            <w:r w:rsidRPr="006675A1">
              <w:rPr>
                <w:rFonts w:ascii="Arial CE" w:hAnsi="Arial CE" w:cs="Arial CE"/>
                <w:b/>
                <w:bCs/>
                <w:sz w:val="16"/>
                <w:szCs w:val="16"/>
              </w:rPr>
              <w:t> </w:t>
            </w:r>
          </w:p>
        </w:tc>
        <w:tc>
          <w:tcPr>
            <w:tcW w:w="720" w:type="dxa"/>
            <w:tcBorders>
              <w:top w:val="nil"/>
              <w:left w:val="nil"/>
              <w:bottom w:val="nil"/>
              <w:right w:val="nil"/>
            </w:tcBorders>
            <w:shd w:val="clear" w:color="000000" w:fill="FFFFFF"/>
            <w:noWrap/>
            <w:vAlign w:val="center"/>
            <w:hideMark/>
          </w:tcPr>
          <w:p w:rsidR="00B76935" w:rsidRPr="006675A1" w:rsidRDefault="00B76935" w:rsidP="0040421C">
            <w:pPr>
              <w:spacing w:line="240" w:lineRule="auto"/>
              <w:rPr>
                <w:rFonts w:ascii="Arial CE" w:hAnsi="Arial CE" w:cs="Arial CE"/>
                <w:b/>
                <w:bCs/>
                <w:sz w:val="16"/>
                <w:szCs w:val="16"/>
              </w:rPr>
            </w:pPr>
            <w:r w:rsidRPr="006675A1">
              <w:rPr>
                <w:rFonts w:ascii="Arial CE" w:hAnsi="Arial CE" w:cs="Arial CE"/>
                <w:b/>
                <w:bCs/>
                <w:sz w:val="16"/>
                <w:szCs w:val="16"/>
              </w:rPr>
              <w:t> </w:t>
            </w:r>
          </w:p>
        </w:tc>
      </w:tr>
      <w:tr w:rsidR="00B76935" w:rsidRPr="006675A1" w:rsidTr="0040421C">
        <w:trPr>
          <w:trHeight w:val="255"/>
        </w:trPr>
        <w:tc>
          <w:tcPr>
            <w:tcW w:w="4213" w:type="dxa"/>
            <w:gridSpan w:val="3"/>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vertAlign w:val="superscript"/>
              </w:rPr>
              <w:t>1)</w:t>
            </w:r>
            <w:r w:rsidRPr="006675A1">
              <w:rPr>
                <w:rFonts w:ascii="Arial CE" w:hAnsi="Arial CE" w:cs="Arial CE"/>
                <w:sz w:val="16"/>
                <w:szCs w:val="16"/>
              </w:rPr>
              <w:t xml:space="preserve"> jedná se o dotace od státu a dotace od zřizovatele</w:t>
            </w:r>
          </w:p>
        </w:tc>
        <w:tc>
          <w:tcPr>
            <w:tcW w:w="909"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c>
          <w:tcPr>
            <w:tcW w:w="1157"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c>
          <w:tcPr>
            <w:tcW w:w="888"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c>
          <w:tcPr>
            <w:tcW w:w="950"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c>
          <w:tcPr>
            <w:tcW w:w="903"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c>
          <w:tcPr>
            <w:tcW w:w="720"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r>
      <w:tr w:rsidR="00B76935" w:rsidRPr="006675A1" w:rsidTr="0040421C">
        <w:trPr>
          <w:trHeight w:val="225"/>
        </w:trPr>
        <w:tc>
          <w:tcPr>
            <w:tcW w:w="2416"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Zdroj dat: MPSV</w:t>
            </w:r>
          </w:p>
        </w:tc>
        <w:tc>
          <w:tcPr>
            <w:tcW w:w="1074"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c>
          <w:tcPr>
            <w:tcW w:w="723"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c>
          <w:tcPr>
            <w:tcW w:w="909"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c>
          <w:tcPr>
            <w:tcW w:w="1157"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c>
          <w:tcPr>
            <w:tcW w:w="888"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c>
          <w:tcPr>
            <w:tcW w:w="950"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c>
          <w:tcPr>
            <w:tcW w:w="903"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c>
          <w:tcPr>
            <w:tcW w:w="720" w:type="dxa"/>
            <w:tcBorders>
              <w:top w:val="nil"/>
              <w:left w:val="nil"/>
              <w:bottom w:val="nil"/>
              <w:right w:val="nil"/>
            </w:tcBorders>
            <w:shd w:val="clear" w:color="000000" w:fill="FFFFFF"/>
            <w:noWrap/>
            <w:vAlign w:val="bottom"/>
            <w:hideMark/>
          </w:tcPr>
          <w:p w:rsidR="00B76935" w:rsidRPr="006675A1" w:rsidRDefault="00B76935" w:rsidP="0040421C">
            <w:pPr>
              <w:spacing w:line="240" w:lineRule="auto"/>
              <w:rPr>
                <w:rFonts w:ascii="Arial CE" w:hAnsi="Arial CE" w:cs="Arial CE"/>
                <w:sz w:val="16"/>
                <w:szCs w:val="16"/>
              </w:rPr>
            </w:pPr>
            <w:r w:rsidRPr="006675A1">
              <w:rPr>
                <w:rFonts w:ascii="Arial CE" w:hAnsi="Arial CE" w:cs="Arial CE"/>
                <w:sz w:val="16"/>
                <w:szCs w:val="16"/>
              </w:rPr>
              <w:t> </w:t>
            </w:r>
          </w:p>
        </w:tc>
      </w:tr>
    </w:tbl>
    <w:p w:rsidR="00B76935" w:rsidRPr="007736E0" w:rsidRDefault="00B76935" w:rsidP="00B76935"/>
    <w:p w:rsidR="00B76935" w:rsidRPr="00677BD1" w:rsidRDefault="00B76935" w:rsidP="00B76935">
      <w:pPr>
        <w:pStyle w:val="Nadpis3"/>
        <w:jc w:val="both"/>
        <w:rPr>
          <w:rFonts w:eastAsia="Times New Roman" w:cs="Arial"/>
          <w:color w:val="auto"/>
        </w:rPr>
      </w:pPr>
      <w:r>
        <w:rPr>
          <w:rFonts w:eastAsia="Times New Roman" w:cs="Arial"/>
          <w:color w:val="auto"/>
        </w:rPr>
        <w:t xml:space="preserve">Druhy sociálních služeb </w:t>
      </w:r>
      <w:r w:rsidRPr="000B5CE9">
        <w:rPr>
          <w:rFonts w:eastAsia="Times New Roman" w:cs="Arial"/>
          <w:b w:val="0"/>
          <w:color w:val="auto"/>
          <w:sz w:val="20"/>
        </w:rPr>
        <w:t>(</w:t>
      </w:r>
      <w:r>
        <w:rPr>
          <w:rFonts w:eastAsia="Times New Roman" w:cs="Arial"/>
          <w:b w:val="0"/>
          <w:color w:val="auto"/>
          <w:sz w:val="20"/>
        </w:rPr>
        <w:t>dle § 34 zákona</w:t>
      </w:r>
      <w:r w:rsidRPr="000B5CE9">
        <w:rPr>
          <w:rFonts w:eastAsia="Times New Roman" w:cs="Arial"/>
          <w:b w:val="0"/>
          <w:color w:val="auto"/>
          <w:sz w:val="20"/>
        </w:rPr>
        <w:t xml:space="preserve"> č. 108/2006 Sb.)</w:t>
      </w:r>
    </w:p>
    <w:p w:rsidR="00B76935" w:rsidRDefault="00B76935" w:rsidP="00B76935">
      <w:pPr>
        <w:pStyle w:val="Nadpis4"/>
        <w:jc w:val="both"/>
        <w:rPr>
          <w:rFonts w:cs="Arial"/>
          <w:szCs w:val="20"/>
        </w:rPr>
      </w:pPr>
    </w:p>
    <w:p w:rsidR="00B76935" w:rsidRPr="00677BD1" w:rsidRDefault="00B76935" w:rsidP="00B76935">
      <w:pPr>
        <w:pStyle w:val="Nadpis4"/>
        <w:jc w:val="both"/>
        <w:rPr>
          <w:rFonts w:cs="Arial"/>
          <w:szCs w:val="20"/>
        </w:rPr>
      </w:pPr>
      <w:r w:rsidRPr="00677BD1">
        <w:rPr>
          <w:rFonts w:cs="Arial"/>
          <w:szCs w:val="20"/>
        </w:rPr>
        <w:t>Sociální poradenství</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Sociální poradenství poskytuje osobám v nepříznivé sociální situaci potřebné informace přispívající k řešení jejich situace. Základní sociální poradenství je součástí všech druhů sociálních služeb.</w:t>
      </w:r>
      <w:r>
        <w:rPr>
          <w:rFonts w:ascii="Arial" w:hAnsi="Arial" w:cs="Arial"/>
          <w:sz w:val="20"/>
          <w:szCs w:val="20"/>
        </w:rPr>
        <w:t xml:space="preserve"> </w:t>
      </w:r>
      <w:r w:rsidRPr="00677BD1">
        <w:rPr>
          <w:rFonts w:ascii="Arial" w:hAnsi="Arial" w:cs="Arial"/>
          <w:sz w:val="20"/>
          <w:szCs w:val="20"/>
        </w:rPr>
        <w:t>Odborné sociální poradenství zahrnuje občanské poradny, manželské a rodinné poradny, sociální práci s osobami společensky nepřizpůsobenými, poradny pro oběti trestných činů a domácího násilí, sociálně právní poradenství pro osoby se zdravotním postižením a seniory. Služba obsahuje poradenství, zprostředkování kontaktu se společenským prostředím, terapeutické činnosti a pomoc při prosazování práv a zájmů. Služba se poskytuje bezúplatně.</w:t>
      </w:r>
    </w:p>
    <w:p w:rsidR="00B76935" w:rsidRPr="00677BD1" w:rsidRDefault="00B76935" w:rsidP="00B76935">
      <w:pPr>
        <w:pStyle w:val="Nadpis4"/>
        <w:jc w:val="both"/>
        <w:rPr>
          <w:rFonts w:cs="Arial"/>
          <w:szCs w:val="20"/>
        </w:rPr>
      </w:pPr>
      <w:r w:rsidRPr="00677BD1">
        <w:rPr>
          <w:rFonts w:cs="Arial"/>
          <w:szCs w:val="20"/>
        </w:rPr>
        <w:t>Sociálně zdravotní služby</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Sociálně zdravotní služby napomáhají k zajištění fyzické a psychické soběstačnosti osob, kterým jsou poskytovány; jsou určeny osobám, které již nepotřebují akutní zdravotní lůžkovou péči (dostatečná je zdravotní péče ambulantního rozsahu), ale současně jsou natolik nesoběstační, že potřebují pomoc druhé osoby při každodenních úkonech a tato pomoc jim z objektivních důvodů nemůže být zajištěna v domácím prostředí. Sociálně zdravotní služby jsou poskytovány v pobytových zařízeních sociálních služeb nebo v pobytových zdravotnických zařízeních. Služby sociální péče poskytované v rámci sociálně zdravotních služeb (včetně základních služeb) podléhají úhradě. Zdravotnické úkony jsou hrazeny z fondů veřejného zdravotního pojištění.</w:t>
      </w:r>
    </w:p>
    <w:p w:rsidR="00B76935" w:rsidRPr="00677BD1" w:rsidRDefault="00B76935" w:rsidP="00B76935">
      <w:pPr>
        <w:pStyle w:val="Nadpis4"/>
        <w:jc w:val="both"/>
        <w:rPr>
          <w:rFonts w:cs="Arial"/>
          <w:szCs w:val="20"/>
        </w:rPr>
      </w:pPr>
      <w:r w:rsidRPr="00677BD1">
        <w:rPr>
          <w:rFonts w:cs="Arial"/>
          <w:szCs w:val="20"/>
        </w:rPr>
        <w:t>Sociální rehabilitace</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Jedná se o soubor specifických činností zaměřených na nácvik potřebných dovedností osoby se zdravotním postižením směřujících k dosažení samostatnosti a soběstačnosti v nejvyšší možné míře s ohledem na její dlouhodobě nepříznivý zdravotní stav. Cílem je dosažení nalezení vhodného pracovního uplatnění. Proces sociální rehabilitace je integrální součástí poskytování sociálních služeb.</w:t>
      </w:r>
    </w:p>
    <w:p w:rsidR="00B76935" w:rsidRPr="00677BD1" w:rsidRDefault="00B76935" w:rsidP="00B76935">
      <w:pPr>
        <w:pStyle w:val="Nadpis4"/>
        <w:jc w:val="both"/>
        <w:rPr>
          <w:rFonts w:cs="Arial"/>
          <w:szCs w:val="20"/>
        </w:rPr>
      </w:pPr>
      <w:r w:rsidRPr="00677BD1">
        <w:rPr>
          <w:rFonts w:cs="Arial"/>
          <w:szCs w:val="20"/>
        </w:rPr>
        <w:t>Osobní asistence</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Osobní asistence se poskytuje v přirozeném sociálním prostředí osobám se zdravotním postižením a</w:t>
      </w:r>
      <w:r>
        <w:rPr>
          <w:rFonts w:ascii="Arial" w:hAnsi="Arial" w:cs="Arial"/>
          <w:sz w:val="20"/>
          <w:szCs w:val="20"/>
        </w:rPr>
        <w:t> </w:t>
      </w:r>
      <w:r w:rsidRPr="00677BD1">
        <w:rPr>
          <w:rFonts w:ascii="Arial" w:hAnsi="Arial" w:cs="Arial"/>
          <w:sz w:val="20"/>
          <w:szCs w:val="20"/>
        </w:rPr>
        <w:t>seniorům, jejichž situace vyžaduje pomoc jiné osoby, a to v předem dohodnutém rozsahu a čase. Služba obsahuje pomoc při zvládání běžných úkonů péče o vlastní osobu,</w:t>
      </w:r>
      <w:r>
        <w:rPr>
          <w:rFonts w:ascii="Arial" w:hAnsi="Arial" w:cs="Arial"/>
          <w:sz w:val="20"/>
          <w:szCs w:val="20"/>
        </w:rPr>
        <w:t xml:space="preserve"> </w:t>
      </w:r>
      <w:r w:rsidRPr="00677BD1">
        <w:rPr>
          <w:rFonts w:ascii="Arial" w:hAnsi="Arial" w:cs="Arial"/>
          <w:sz w:val="20"/>
          <w:szCs w:val="20"/>
        </w:rPr>
        <w:t>pomoc při osobní hygieně, pomoc při zajištění chodu domácnosti, zprostředkování kontaktu se společenským prostředím a pomoc při prosazování práv a zájmů.</w:t>
      </w:r>
      <w:r>
        <w:rPr>
          <w:rFonts w:ascii="Arial" w:hAnsi="Arial" w:cs="Arial"/>
          <w:sz w:val="20"/>
          <w:szCs w:val="20"/>
        </w:rPr>
        <w:t xml:space="preserve"> </w:t>
      </w:r>
      <w:r w:rsidRPr="00677BD1">
        <w:rPr>
          <w:rFonts w:ascii="Arial" w:hAnsi="Arial" w:cs="Arial"/>
          <w:sz w:val="20"/>
          <w:szCs w:val="20"/>
        </w:rPr>
        <w:t>Služba se poskytuje za úplatu.</w:t>
      </w:r>
    </w:p>
    <w:p w:rsidR="00B76935" w:rsidRPr="00677BD1" w:rsidRDefault="00B76935" w:rsidP="00B76935">
      <w:pPr>
        <w:pStyle w:val="Nadpis4"/>
        <w:jc w:val="both"/>
        <w:rPr>
          <w:rFonts w:cs="Arial"/>
          <w:szCs w:val="20"/>
        </w:rPr>
      </w:pPr>
      <w:r w:rsidRPr="00677BD1">
        <w:rPr>
          <w:rFonts w:cs="Arial"/>
          <w:szCs w:val="20"/>
        </w:rPr>
        <w:t>Pečovatelská služba</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Pečovatelská služba se poskytuje dětem, osobám se zdravotním postižením a seniorům, jejichž situace vyžaduje pomoc jiné osoby, a to v přirozeném prostředí i ve specializovaných zařízeních. Služba obsahuje pomoc při zvládání běžných úkonů péče o vlastní osobu, pomoc při osobní hygieně nebo poskytnutí podmínek pro osobní hygienu, poskytnutí stravy nebo pomoc při zajištění stravy, pomoc při zajištění chodu domácnosti, zprostředkování kontaktu se společenským prostředím a pomoc při prosazování práv a zájmů. Služba se poskytuje za úplatu. Bezúplatně se poskytuje rodinám, ve kterých se narodily současně tři nebo více dětí, účastníkům odboje1) a pozůstalým manželům (manželkám) po účastnících odboje starším 70 let.</w:t>
      </w:r>
    </w:p>
    <w:p w:rsidR="00B76935" w:rsidRPr="00677BD1" w:rsidRDefault="00B76935" w:rsidP="00B76935">
      <w:pPr>
        <w:pStyle w:val="Nadpis4"/>
        <w:jc w:val="both"/>
        <w:rPr>
          <w:rFonts w:cs="Arial"/>
          <w:szCs w:val="20"/>
        </w:rPr>
      </w:pPr>
      <w:r w:rsidRPr="00677BD1">
        <w:rPr>
          <w:rFonts w:cs="Arial"/>
          <w:szCs w:val="20"/>
        </w:rPr>
        <w:t>Průvodcovská, předčitatelská a tlumočnická služba</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Průvodcovská, předčitatelská a tlumočnická služba se poskytuje osobám se zdravotním postižením a</w:t>
      </w:r>
      <w:r>
        <w:rPr>
          <w:rFonts w:ascii="Arial" w:hAnsi="Arial" w:cs="Arial"/>
          <w:sz w:val="20"/>
          <w:szCs w:val="20"/>
        </w:rPr>
        <w:t> </w:t>
      </w:r>
      <w:r w:rsidRPr="00677BD1">
        <w:rPr>
          <w:rFonts w:ascii="Arial" w:hAnsi="Arial" w:cs="Arial"/>
          <w:sz w:val="20"/>
          <w:szCs w:val="20"/>
        </w:rPr>
        <w:t>seniorům, jejichž schopnosti jsou sníženy v oblasti orientace nebo komunikace, a napomáhá jim osobně si vyřídit vlastní záležitosti. Služba obsahuje zprostředkování kontaktu se společenským prostředím a pomoc při prosazování práv a zájmů. Služba je poskytována bez úhrady.</w:t>
      </w:r>
    </w:p>
    <w:p w:rsidR="00B76935" w:rsidRPr="00677BD1" w:rsidRDefault="00B76935" w:rsidP="00B76935">
      <w:pPr>
        <w:pStyle w:val="Nadpis4"/>
        <w:jc w:val="both"/>
        <w:rPr>
          <w:rFonts w:cs="Arial"/>
          <w:szCs w:val="20"/>
        </w:rPr>
      </w:pPr>
      <w:r w:rsidRPr="00677BD1">
        <w:rPr>
          <w:rFonts w:cs="Arial"/>
          <w:szCs w:val="20"/>
        </w:rPr>
        <w:t>Služby rané péče</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Služby rané péče se poskytují rodičům dítěte ve věku do 7 let, které je osobou se zdravotním postižením nebo jehož vývoj je ohrožen v důsledku nepříznivého sociálního prostředí. Služba je zaměřena na podporu rodiny a podporu vývoje dítěte s ohledem na jeho specifické potřeby. Služba je poskytována především v domácnosti. Služba obsahuje výchovné, vzdělávací a aktivizační činnosti, zprostředkování kontaktu se společenským prostředím, terapeutické činnosti a pomoc při prosazování práv a zájmů. Služba se poskytuje bezúplatně.</w:t>
      </w:r>
    </w:p>
    <w:p w:rsidR="00B76935" w:rsidRPr="00677BD1" w:rsidRDefault="00B76935" w:rsidP="00B76935">
      <w:pPr>
        <w:pStyle w:val="Nadpis4"/>
        <w:jc w:val="both"/>
        <w:rPr>
          <w:rFonts w:cs="Arial"/>
          <w:szCs w:val="20"/>
        </w:rPr>
      </w:pPr>
      <w:r w:rsidRPr="00677BD1">
        <w:rPr>
          <w:rFonts w:cs="Arial"/>
          <w:szCs w:val="20"/>
        </w:rPr>
        <w:t>Podporované bydlení</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Podporované bydlení je sociální služba poskytovaná osobám se zdravotním postižením, jejichž situace vyžaduje pomoc jiné osoby; služba se poskytuje v domácnosti osob. Služba obsahuje pomoc při zajištění chodu domácnosti, výchovné, vzdělávací a aktivizační činnosti, zprostředkování kontaktu se společenským prostředím, terapeutické činnosti a pomoc při prosazování práv a zájmů. Služba se poskytuje za úplatu.</w:t>
      </w:r>
    </w:p>
    <w:p w:rsidR="00B76935" w:rsidRPr="00677BD1" w:rsidRDefault="00B76935" w:rsidP="00B76935">
      <w:pPr>
        <w:pStyle w:val="Nadpis4"/>
        <w:jc w:val="both"/>
        <w:rPr>
          <w:rFonts w:cs="Arial"/>
          <w:szCs w:val="20"/>
        </w:rPr>
      </w:pPr>
      <w:r w:rsidRPr="00677BD1">
        <w:rPr>
          <w:rFonts w:cs="Arial"/>
          <w:szCs w:val="20"/>
        </w:rPr>
        <w:t>Odlehčovací služby</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Odlehčovací služby jsou ambulantní nebo pobytové služby poskytované osobám se zdravotním postižením a seniorům, jejichž situace vyžaduje pomoc jiné osoby, o které jinak pečuje osoba blízká v domácnosti; cílem služby je umožnit pečující osobě nezbytný odpočinek. Služba obsahuje pomoc při zvládání běžných úkonů péče o vlastní osobu, pomoc při osobní hygieně nebo poskytnutí podmínek pro osobní hygienu, poskytnutí stravy nebo pomoc při zajištění stravy, poskytnutí ubytování, zprostředkování kontaktu se společenským prostředím, terapeutické činnosti a pomoc při prosazování práv a zájmů. Služba se poskytuje za úplatu.</w:t>
      </w:r>
    </w:p>
    <w:p w:rsidR="00B76935" w:rsidRPr="00677BD1" w:rsidRDefault="00B76935" w:rsidP="00B76935">
      <w:pPr>
        <w:pStyle w:val="Nadpis4"/>
        <w:jc w:val="both"/>
        <w:rPr>
          <w:rFonts w:cs="Arial"/>
          <w:szCs w:val="20"/>
        </w:rPr>
      </w:pPr>
      <w:r w:rsidRPr="00677BD1">
        <w:rPr>
          <w:rFonts w:cs="Arial"/>
          <w:szCs w:val="20"/>
        </w:rPr>
        <w:t>Centra denních služeb</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Centra denních služeb poskytují ambulantní služby ve specializovaném zařízení s cílem posílit samostatnost a soběstačnost osob se zdravotním postižením a seniorů v nepříznivé sociální situaci, která může vést k sociálnímu vyloučení. Služba obsahuje pomoc při osobní hygieně nebo poskytnutí podmínek pro osobní hygienu,poskytnutí stravy nebo pomoc při zajištění stravy, výchovné, vzdělávací a aktivizační činnosti, prostředkování kontaktu se společenským prostředím, terapeutické činnosti a pomoc při prosazování práv a zájmů. Služba se poskytuje za úplatu.</w:t>
      </w:r>
    </w:p>
    <w:p w:rsidR="00B76935" w:rsidRPr="00677BD1" w:rsidRDefault="00B76935" w:rsidP="00B76935">
      <w:pPr>
        <w:pStyle w:val="Nadpis4"/>
        <w:jc w:val="both"/>
        <w:rPr>
          <w:rFonts w:cs="Arial"/>
          <w:szCs w:val="20"/>
        </w:rPr>
      </w:pPr>
      <w:r w:rsidRPr="00677BD1">
        <w:rPr>
          <w:rFonts w:cs="Arial"/>
          <w:szCs w:val="20"/>
        </w:rPr>
        <w:t>Stacionáře denní a týdenní</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Stacionáře denní poskytují ambulantní služby ve specializovaném zařízení seniorům, osobám se zdravotním postižením a osobám ohroženým užíváním návykových látek, jejichž situace vyžaduje pravidelnou pomoc jiné osoby.</w:t>
      </w:r>
    </w:p>
    <w:p w:rsidR="00B76935" w:rsidRDefault="00B76935" w:rsidP="00B76935">
      <w:pPr>
        <w:pStyle w:val="Normlnweb"/>
        <w:jc w:val="both"/>
        <w:rPr>
          <w:rFonts w:ascii="Arial" w:hAnsi="Arial" w:cs="Arial"/>
          <w:sz w:val="20"/>
          <w:szCs w:val="20"/>
        </w:rPr>
      </w:pPr>
      <w:r w:rsidRPr="00677BD1">
        <w:rPr>
          <w:rFonts w:ascii="Arial" w:hAnsi="Arial" w:cs="Arial"/>
          <w:sz w:val="20"/>
          <w:szCs w:val="20"/>
        </w:rPr>
        <w:t>Stacionáře týdenní poskytují pobytové služby ve specializovaném zařízení seniorům, osobám se zdravotním postižením a osobám ohroženým užíváním návykových látek, jejichž situace vyžaduje pravidelnou pomoc jiné osoby.</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Služba obsahuje pomoc při zvládání běžných úkonů péče o vlastní osobu, pomoc při osobní hygieně nebo poskytnutí podmínek pro osobní hygienu, poskytnutí stravy nebo pomoc při zajištění stravy, poskytnutí ubytování nebo pomoc při zajištění bydlení a výchovné, vzdělávací a aktivizační činnosti, zprostředkování kontaktu se společenským prostředím, terapeutické činnosti, pomoc při prosazování práv a zájmů. Služba se poskytuje za úplatu.</w:t>
      </w:r>
    </w:p>
    <w:p w:rsidR="00B76935" w:rsidRPr="00677BD1" w:rsidRDefault="00B76935" w:rsidP="00B76935">
      <w:pPr>
        <w:pStyle w:val="Nadpis4"/>
        <w:jc w:val="both"/>
        <w:rPr>
          <w:rFonts w:cs="Arial"/>
          <w:szCs w:val="20"/>
        </w:rPr>
      </w:pPr>
      <w:r w:rsidRPr="00677BD1">
        <w:rPr>
          <w:rFonts w:cs="Arial"/>
          <w:szCs w:val="20"/>
        </w:rPr>
        <w:t>Domovy pro osoby se zdravotním postižením</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Domovy pro osoby se zdravotním postižením poskytují dlouhodobé pobytové služby osobám se zdravotním postižením, jejichž situace vyžaduje pomoc jiné osoby. Služba obsahuje pomoc při zvládání běžných úkonů péče o vlastní osobu, pomoc při osobní hygieně nebo poskytnutí podmínek pro osobní hygienu, poskytnutí stravy, poskytnutí ubytování, výchovné, vzdělávací a aktivizační činnosti, zprostředkování kontaktu se společenským prostředím, terapeutické činnosti, pomoc při prosazování práv a zájmů.´Služba se poskytuje za úplatu.</w:t>
      </w:r>
    </w:p>
    <w:p w:rsidR="00B76935" w:rsidRPr="00677BD1" w:rsidRDefault="00B76935" w:rsidP="00B76935">
      <w:pPr>
        <w:pStyle w:val="Nadpis4"/>
        <w:jc w:val="both"/>
        <w:rPr>
          <w:rFonts w:cs="Arial"/>
          <w:szCs w:val="20"/>
        </w:rPr>
      </w:pPr>
      <w:r w:rsidRPr="00677BD1">
        <w:rPr>
          <w:rFonts w:cs="Arial"/>
          <w:szCs w:val="20"/>
        </w:rPr>
        <w:t>Domovy pro seniory</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Domovy pro seniory poskytují dlouhodobé pobytové služby seniorům, jejichž situace vyžaduje pomoc jiné osoby. Služba obsahuje pomoc při zvládání běžných úkonů péče o vlastní osobu, pomoc při osobní hygieně nebo poskytnutí podmínek pro osobní hygienu, poskytnutí stravy, poskytnutí ubytování, zprostředkování kontaktu se společenským prostředím, aktivizační činnosti a pomoc při prosazování práv a zájmů. Služba se poskytuje za úplatu.</w:t>
      </w:r>
    </w:p>
    <w:p w:rsidR="00B76935" w:rsidRPr="00677BD1" w:rsidRDefault="00B76935" w:rsidP="00B76935">
      <w:pPr>
        <w:pStyle w:val="Nadpis4"/>
        <w:jc w:val="both"/>
        <w:rPr>
          <w:rFonts w:cs="Arial"/>
          <w:szCs w:val="20"/>
        </w:rPr>
      </w:pPr>
      <w:r w:rsidRPr="00677BD1">
        <w:rPr>
          <w:rFonts w:cs="Arial"/>
          <w:szCs w:val="20"/>
        </w:rPr>
        <w:t>Azylové domy</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Azylové domy poskytují pobytové služby na přechodnou dobu osobám v nepříznivé sociální situaci spojené se ztrátou bydlení. Služba obsahuje poskytnutí stravy nebo pomoc při zajištění stravy, poskytnutí ubytování nebo pomoc při zajištění bydlení, pomoc při prosazování práv a zájmů, výchovné, vzdělávací a aktivizační činnosti. Služba se poskytuje za úplatu.</w:t>
      </w:r>
    </w:p>
    <w:p w:rsidR="00B76935" w:rsidRPr="00677BD1" w:rsidRDefault="00B76935" w:rsidP="00B76935">
      <w:pPr>
        <w:pStyle w:val="Nadpis4"/>
        <w:jc w:val="both"/>
        <w:rPr>
          <w:rFonts w:cs="Arial"/>
          <w:szCs w:val="20"/>
        </w:rPr>
      </w:pPr>
      <w:r w:rsidRPr="00677BD1">
        <w:rPr>
          <w:rFonts w:cs="Arial"/>
          <w:szCs w:val="20"/>
        </w:rPr>
        <w:t>Domy na půl cesty</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Domy na půl cesty poskytují pobytové služby na přechodnou dobu pro osoby do 26 let věku, které po dosažení zletilosti opouštějí školská zařízení pro výkon ústavní nebo ochranné výchovy, popřípadě pro osoby z jiných zařízení pro péči o děti a mládež. Služba obsahuje t</w:t>
      </w:r>
      <w:r>
        <w:rPr>
          <w:rFonts w:ascii="Arial" w:hAnsi="Arial" w:cs="Arial"/>
          <w:sz w:val="20"/>
          <w:szCs w:val="20"/>
        </w:rPr>
        <w:t>yto činnosti:</w:t>
      </w:r>
      <w:r w:rsidRPr="00677BD1">
        <w:rPr>
          <w:rFonts w:ascii="Arial" w:hAnsi="Arial" w:cs="Arial"/>
          <w:sz w:val="20"/>
          <w:szCs w:val="20"/>
        </w:rPr>
        <w:t>poskytnutí ubytování, zprostředkování kontaktu se společenským prostředím, terapeutické činnosti a pomoc při prosazování práv a</w:t>
      </w:r>
      <w:r>
        <w:rPr>
          <w:rFonts w:ascii="Arial" w:hAnsi="Arial" w:cs="Arial"/>
          <w:sz w:val="20"/>
          <w:szCs w:val="20"/>
        </w:rPr>
        <w:t> </w:t>
      </w:r>
      <w:r w:rsidRPr="00677BD1">
        <w:rPr>
          <w:rFonts w:ascii="Arial" w:hAnsi="Arial" w:cs="Arial"/>
          <w:sz w:val="20"/>
          <w:szCs w:val="20"/>
        </w:rPr>
        <w:t>zájmů. Služba se poskytuje za úplatu.</w:t>
      </w:r>
    </w:p>
    <w:p w:rsidR="00B76935" w:rsidRPr="00677BD1" w:rsidRDefault="00B76935" w:rsidP="00B76935">
      <w:pPr>
        <w:pStyle w:val="Nadpis4"/>
        <w:jc w:val="both"/>
        <w:rPr>
          <w:rFonts w:cs="Arial"/>
          <w:szCs w:val="20"/>
        </w:rPr>
      </w:pPr>
      <w:r w:rsidRPr="00677BD1">
        <w:rPr>
          <w:rFonts w:cs="Arial"/>
          <w:szCs w:val="20"/>
        </w:rPr>
        <w:t>Chráněné bydlení</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Chráněné bydlení je dlouhodobá pobytová služba poskytovaná osobám se zdravotním postižením, jejichž situace vyžaduje pomoc jiné osoby. Chráněné bydlení má formu individuálního nebo skupinového bydlení; osobě se poskytuje podle potřeby podpora osobního asistenta. Služba obsahuje poskytnutí stravy nebo pomoc při zajištění stravy, poskytnutí ubytování, pomoc při zajištění chodu domácnosti,</w:t>
      </w:r>
      <w:r>
        <w:rPr>
          <w:rFonts w:ascii="Arial" w:hAnsi="Arial" w:cs="Arial"/>
          <w:sz w:val="20"/>
          <w:szCs w:val="20"/>
        </w:rPr>
        <w:t xml:space="preserve"> </w:t>
      </w:r>
      <w:r w:rsidRPr="00677BD1">
        <w:rPr>
          <w:rFonts w:ascii="Arial" w:hAnsi="Arial" w:cs="Arial"/>
          <w:sz w:val="20"/>
          <w:szCs w:val="20"/>
        </w:rPr>
        <w:t>výchovné, vzdělávací a aktivizační činnosti, zprostředkování kontaktu se společenským prostředím, terapeutické činnosti, pomoc při prosazování práv a zájmů. Služba se poskytuje za úplatu.</w:t>
      </w:r>
    </w:p>
    <w:p w:rsidR="00B76935" w:rsidRDefault="00B76935" w:rsidP="00B76935">
      <w:pPr>
        <w:pStyle w:val="Nadpis4"/>
        <w:jc w:val="both"/>
        <w:rPr>
          <w:rFonts w:cs="Arial"/>
          <w:szCs w:val="20"/>
        </w:rPr>
      </w:pPr>
    </w:p>
    <w:p w:rsidR="00B76935" w:rsidRPr="00677BD1" w:rsidRDefault="00B76935" w:rsidP="00B76935">
      <w:pPr>
        <w:pStyle w:val="Nadpis4"/>
        <w:jc w:val="both"/>
        <w:rPr>
          <w:rFonts w:cs="Arial"/>
          <w:szCs w:val="20"/>
        </w:rPr>
      </w:pPr>
      <w:r w:rsidRPr="00677BD1">
        <w:rPr>
          <w:rFonts w:cs="Arial"/>
          <w:szCs w:val="20"/>
        </w:rPr>
        <w:t>Kontaktní centra</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Kontaktní centra jsou nízkoprahová zařízení navazující kontakt s osobami ohroženými závislostí na návykových látkách. Cílem služby je minimalizovat sociální a zdravotní rizika spojená se zneužíváním návykových látek. Služba obsahuje terapeutické činnosti a pomoc při prosazování práv a zájmů. Služba se poskytuje bezúplatně.</w:t>
      </w:r>
    </w:p>
    <w:p w:rsidR="00B76935" w:rsidRDefault="00B76935" w:rsidP="00B76935">
      <w:pPr>
        <w:pStyle w:val="Nadpis4"/>
        <w:jc w:val="both"/>
        <w:rPr>
          <w:rFonts w:cs="Arial"/>
          <w:szCs w:val="20"/>
        </w:rPr>
      </w:pPr>
    </w:p>
    <w:p w:rsidR="00B76935" w:rsidRPr="00677BD1" w:rsidRDefault="00B76935" w:rsidP="00B76935">
      <w:pPr>
        <w:pStyle w:val="Nadpis4"/>
        <w:jc w:val="both"/>
        <w:rPr>
          <w:rFonts w:cs="Arial"/>
          <w:szCs w:val="20"/>
        </w:rPr>
      </w:pPr>
      <w:r w:rsidRPr="00677BD1">
        <w:rPr>
          <w:rFonts w:cs="Arial"/>
          <w:szCs w:val="20"/>
        </w:rPr>
        <w:t>Telefonická krizová intervence</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 xml:space="preserve">Telefonická krizová intervence je soubor metod a technik krizové práce s klientem v situaci, kterou osobně prožívá jako zátěžovou, nepříznivou a ohrožující, založený na jednorázovém nebo opakovaném telefonickém kontaktu tohoto klienta s pracovištěm telefonické krizové intervence. </w:t>
      </w:r>
    </w:p>
    <w:p w:rsidR="00B76935" w:rsidRPr="00677BD1" w:rsidRDefault="00B76935" w:rsidP="00B76935">
      <w:pPr>
        <w:pStyle w:val="Nadpis4"/>
        <w:jc w:val="both"/>
        <w:rPr>
          <w:rFonts w:cs="Arial"/>
          <w:szCs w:val="20"/>
        </w:rPr>
      </w:pPr>
      <w:r w:rsidRPr="00677BD1">
        <w:rPr>
          <w:rFonts w:cs="Arial"/>
          <w:szCs w:val="20"/>
        </w:rPr>
        <w:t>Krizová pomoc</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Krizová pomoc je ambulantní nebo pobytová služba na přechodnou dobu poskytovaná osobám, které se nacházejí v situaci ohrožení zdraví nebo života, kdy přechodně nemohou řešit svojí nepříznivou situaci vlastními silami.Služba obsahuje poskytnutí ubytování, poskytnutí stravy (nebo pomoc při zajištění stravy), terapeutické činnosti a pomoc při prosazování práv a zájmů. Služba se poskytuje bezúplatně.</w:t>
      </w:r>
    </w:p>
    <w:p w:rsidR="00B76935" w:rsidRPr="00677BD1" w:rsidRDefault="00B76935" w:rsidP="00B76935">
      <w:pPr>
        <w:pStyle w:val="Nadpis4"/>
        <w:jc w:val="both"/>
        <w:rPr>
          <w:rFonts w:cs="Arial"/>
          <w:szCs w:val="20"/>
        </w:rPr>
      </w:pPr>
      <w:r w:rsidRPr="00677BD1">
        <w:rPr>
          <w:rFonts w:cs="Arial"/>
          <w:szCs w:val="20"/>
        </w:rPr>
        <w:t>Nízkoprahová denní centra</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Nízkoprahová denní centra poskytují ambulantní služby pro osoby bez přístřeší. Služba obsahuje pomoc při osobní hygieně (nebo poskytnutí podmínek pro osobní hygienu) poskytnutí stravy (nebo pomoc při zajištění stravy). Služba se poskytuje bezúplatně</w:t>
      </w:r>
    </w:p>
    <w:p w:rsidR="00B76935" w:rsidRPr="00677BD1" w:rsidRDefault="00B76935" w:rsidP="00B76935">
      <w:pPr>
        <w:pStyle w:val="Nadpis4"/>
        <w:jc w:val="both"/>
        <w:rPr>
          <w:rFonts w:cs="Arial"/>
          <w:szCs w:val="20"/>
        </w:rPr>
      </w:pPr>
      <w:r w:rsidRPr="00677BD1">
        <w:rPr>
          <w:rFonts w:cs="Arial"/>
          <w:szCs w:val="20"/>
        </w:rPr>
        <w:t>Nízkoprahová zařízení pro děti a mládež</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Nízkoprahová zařízení pro děti a mládež poskytují ambulantní služby dětem a mládeži ohroženým sociálním vyloučením. Služba je určena rizikovým, neorganizovaným dětem a mládeži, kteří jsou ohroženi sociálně - patologickými jevy nebo mají vyhraněný životní styl neakceptovaný většinovou společností. Základním prostředkem pro navázání kontaktu s cílovou skupinou je nabídka volnočasových aktivit. Cílem je zlepšit kvalitu života cílové skupiny předcházením, snížením sociálních a zdravotních rizik souvisejících s jejich způsobem života, umožnit jim lépe se orientovat v jejich sociálním prostředí a vytvářet podmínky, aby v případě zájmu mohli řešit svoji nepříznivou sociální situaci. Služba obsahuje výchovné, vzdělávací a</w:t>
      </w:r>
      <w:r>
        <w:rPr>
          <w:rFonts w:ascii="Arial" w:hAnsi="Arial" w:cs="Arial"/>
          <w:sz w:val="20"/>
          <w:szCs w:val="20"/>
        </w:rPr>
        <w:t> </w:t>
      </w:r>
      <w:r w:rsidRPr="00677BD1">
        <w:rPr>
          <w:rFonts w:ascii="Arial" w:hAnsi="Arial" w:cs="Arial"/>
          <w:sz w:val="20"/>
          <w:szCs w:val="20"/>
        </w:rPr>
        <w:t>aktivizační činnosti,</w:t>
      </w:r>
      <w:r>
        <w:rPr>
          <w:rFonts w:ascii="Arial" w:hAnsi="Arial" w:cs="Arial"/>
          <w:sz w:val="20"/>
          <w:szCs w:val="20"/>
        </w:rPr>
        <w:t xml:space="preserve"> </w:t>
      </w:r>
      <w:r w:rsidRPr="00677BD1">
        <w:rPr>
          <w:rFonts w:ascii="Arial" w:hAnsi="Arial" w:cs="Arial"/>
          <w:sz w:val="20"/>
          <w:szCs w:val="20"/>
        </w:rPr>
        <w:t>zprostředkování kontaktu se společenským prostředím a pomoc při prosazování práv a</w:t>
      </w:r>
      <w:r>
        <w:rPr>
          <w:rFonts w:ascii="Arial" w:hAnsi="Arial" w:cs="Arial"/>
          <w:sz w:val="20"/>
          <w:szCs w:val="20"/>
        </w:rPr>
        <w:t> </w:t>
      </w:r>
      <w:r w:rsidRPr="00677BD1">
        <w:rPr>
          <w:rFonts w:ascii="Arial" w:hAnsi="Arial" w:cs="Arial"/>
          <w:sz w:val="20"/>
          <w:szCs w:val="20"/>
        </w:rPr>
        <w:t>zájmů. Služba se poskytuje bezúplatně.</w:t>
      </w:r>
    </w:p>
    <w:p w:rsidR="00B76935" w:rsidRPr="00677BD1" w:rsidRDefault="00B76935" w:rsidP="00B76935">
      <w:pPr>
        <w:pStyle w:val="Nadpis4"/>
        <w:jc w:val="both"/>
        <w:rPr>
          <w:rFonts w:cs="Arial"/>
          <w:szCs w:val="20"/>
        </w:rPr>
      </w:pPr>
      <w:r w:rsidRPr="00677BD1">
        <w:rPr>
          <w:rFonts w:cs="Arial"/>
          <w:szCs w:val="20"/>
        </w:rPr>
        <w:t>Noclehárny</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Noclehárny poskytují ambulantní služby osobám bez přístřeší, které mají zájem o využití hygienického zařízení a přenocování. Služba obsahuje pomoc při osobní hygieně nebo poskytnutí podmínek pro osobní hygienu, poskytnutí přenocování, poskytnutí nebo zprostředkování informací. Služba se poskytuje za úplatu stanovenou poskytovatelem.</w:t>
      </w:r>
    </w:p>
    <w:p w:rsidR="00B76935" w:rsidRPr="00677BD1" w:rsidRDefault="00B76935" w:rsidP="00B76935">
      <w:pPr>
        <w:pStyle w:val="Nadpis4"/>
        <w:jc w:val="both"/>
        <w:rPr>
          <w:rFonts w:cs="Arial"/>
          <w:szCs w:val="20"/>
        </w:rPr>
      </w:pPr>
      <w:r w:rsidRPr="00677BD1">
        <w:rPr>
          <w:rFonts w:cs="Arial"/>
          <w:szCs w:val="20"/>
        </w:rPr>
        <w:t>Služby následné péče a doléčovací</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Služby následné péče a doléčovací jsou ambulantní služby poskytující následnou péči osobám s chronickou psychickou poruchou a osobám závislým na návykových látkách, které absolvovaly ambulantní nebo ústavní léčbu ve zdravotnickém zařízení nebo které abstinují. Služba obsahuje terapeutické činnosti, pomoc při prosazování práv a zájmů. Služba se poskytuje bezúplatně.</w:t>
      </w:r>
    </w:p>
    <w:p w:rsidR="00B76935" w:rsidRPr="00677BD1" w:rsidRDefault="00B76935" w:rsidP="00B76935">
      <w:pPr>
        <w:pStyle w:val="Nadpis4"/>
        <w:jc w:val="both"/>
        <w:rPr>
          <w:rFonts w:cs="Arial"/>
          <w:szCs w:val="20"/>
        </w:rPr>
      </w:pPr>
      <w:r w:rsidRPr="00677BD1">
        <w:rPr>
          <w:rFonts w:cs="Arial"/>
          <w:szCs w:val="20"/>
        </w:rPr>
        <w:t>Sociálně aktivizační služby pro rodiny s dětmi</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Sociálně aktivizační služby pro rodiny s dětmi jsou ambulantní služby poskytované rodině s dítětem, u kterého exist</w:t>
      </w:r>
      <w:r>
        <w:rPr>
          <w:rFonts w:ascii="Arial" w:hAnsi="Arial" w:cs="Arial"/>
          <w:sz w:val="20"/>
          <w:szCs w:val="20"/>
        </w:rPr>
        <w:t>ují rizika ohrožení jeho vývoje, nebo</w:t>
      </w:r>
      <w:r w:rsidRPr="00677BD1">
        <w:rPr>
          <w:rFonts w:ascii="Arial" w:hAnsi="Arial" w:cs="Arial"/>
          <w:sz w:val="20"/>
          <w:szCs w:val="20"/>
        </w:rPr>
        <w:t xml:space="preserve"> je jeho vývoj ohrožen v důsledku dopadů dlouhodobě obtížné sociální situace, kterou rodiče nedokáží sami bez pomoci překonat.</w:t>
      </w:r>
      <w:r>
        <w:rPr>
          <w:rFonts w:ascii="Arial" w:hAnsi="Arial" w:cs="Arial"/>
          <w:sz w:val="20"/>
          <w:szCs w:val="20"/>
        </w:rPr>
        <w:t xml:space="preserve"> </w:t>
      </w:r>
      <w:r w:rsidRPr="00677BD1">
        <w:rPr>
          <w:rFonts w:ascii="Arial" w:hAnsi="Arial" w:cs="Arial"/>
          <w:sz w:val="20"/>
          <w:szCs w:val="20"/>
        </w:rPr>
        <w:t>Služba obsahuje výchovné, vzdělávací a aktivizační činnosti, zprostředkování kontaktu se společenským prostředím, terapeutické činnosti a pomoc při prosazování práv a zájmů. Služba se poskytuje bezúplatně.</w:t>
      </w:r>
    </w:p>
    <w:p w:rsidR="00B76935" w:rsidRDefault="00B76935" w:rsidP="00B76935">
      <w:pPr>
        <w:pStyle w:val="Nadpis4"/>
        <w:jc w:val="both"/>
        <w:rPr>
          <w:rFonts w:cs="Arial"/>
          <w:szCs w:val="20"/>
        </w:rPr>
      </w:pPr>
    </w:p>
    <w:p w:rsidR="00B76935" w:rsidRPr="00677BD1" w:rsidRDefault="00B76935" w:rsidP="00B76935">
      <w:pPr>
        <w:pStyle w:val="Nadpis4"/>
        <w:jc w:val="both"/>
        <w:rPr>
          <w:rFonts w:cs="Arial"/>
          <w:szCs w:val="20"/>
        </w:rPr>
      </w:pPr>
      <w:r w:rsidRPr="00677BD1">
        <w:rPr>
          <w:rFonts w:cs="Arial"/>
          <w:szCs w:val="20"/>
        </w:rPr>
        <w:t>Terapeutické komunity</w:t>
      </w:r>
    </w:p>
    <w:p w:rsidR="00B76935" w:rsidRPr="00677BD1" w:rsidRDefault="00B76935" w:rsidP="00B76935">
      <w:pPr>
        <w:pStyle w:val="Normlnweb"/>
        <w:jc w:val="both"/>
        <w:rPr>
          <w:rFonts w:ascii="Arial" w:hAnsi="Arial" w:cs="Arial"/>
          <w:sz w:val="20"/>
          <w:szCs w:val="20"/>
        </w:rPr>
      </w:pPr>
      <w:r w:rsidRPr="00677BD1">
        <w:rPr>
          <w:rFonts w:ascii="Arial" w:hAnsi="Arial" w:cs="Arial"/>
          <w:sz w:val="20"/>
          <w:szCs w:val="20"/>
        </w:rPr>
        <w:t>Terapeutické komunity poskytují pobytové služby na přechodnou dobu pro osoby závislé na návykových látkách nebo osoby s chronickou psychickou poruchou, které mají zájem o začlenění do běžného života. Služba obsahuje tyto činnosti:poskytnutí stravy, poskytnutí ubytování, zprostředkování kontaktu se společenským prostředím, terapeutické činnosti a pomoc při prosazování práv a zájmů. Služba se poskytuje za úplatu.</w:t>
      </w:r>
    </w:p>
    <w:p w:rsidR="00B76935" w:rsidRPr="00677BD1" w:rsidRDefault="00B76935" w:rsidP="00B76935">
      <w:pPr>
        <w:pStyle w:val="Nadpis4"/>
        <w:jc w:val="both"/>
        <w:rPr>
          <w:rFonts w:cs="Arial"/>
          <w:szCs w:val="20"/>
        </w:rPr>
      </w:pPr>
      <w:r w:rsidRPr="00677BD1">
        <w:rPr>
          <w:rFonts w:cs="Arial"/>
          <w:szCs w:val="20"/>
        </w:rPr>
        <w:t>Terénní programy</w:t>
      </w:r>
    </w:p>
    <w:p w:rsidR="00B76935" w:rsidRDefault="00B76935" w:rsidP="00B76935">
      <w:pPr>
        <w:pStyle w:val="Normlnweb"/>
        <w:jc w:val="both"/>
        <w:rPr>
          <w:rFonts w:cs="Arial"/>
          <w:szCs w:val="20"/>
        </w:rPr>
      </w:pPr>
      <w:r w:rsidRPr="00677BD1">
        <w:rPr>
          <w:rFonts w:ascii="Arial" w:hAnsi="Arial" w:cs="Arial"/>
          <w:sz w:val="20"/>
          <w:szCs w:val="20"/>
        </w:rPr>
        <w:t>Terénní programy jsou služby poskytované osobám, které vedou nebo jsou ohroženy rizikovým způsobem života. Služba je určena pro problémové skupiny dětí a mládeže, uživatele drog, osoby bez přístřeší, osoby žijící v sociálně vyloučených komunitách a jiné sociálně ohrožené skupiny. Cílem služby je tyto osoby vyhledávat a minimalizovat rizika jejich způsobu života. Služba obsahuje zprostředkování kontaktu se společenským prostředím a pomoc při prosazování práv a zájmů. Služba se poskytuje bezúplatně.</w:t>
      </w:r>
    </w:p>
    <w:p w:rsidR="00B76935" w:rsidRDefault="00B76935" w:rsidP="00672363"/>
    <w:p w:rsidR="00FC3D3A" w:rsidRPr="005C26BF" w:rsidRDefault="005B6E2C" w:rsidP="00672363">
      <w:r>
        <w:pict>
          <v:shape id="_x0000_i1062" type="#_x0000_t75" style="width:460.5pt;height:415.5pt">
            <v:imagedata r:id="rId68" o:title=""/>
          </v:shape>
        </w:pict>
      </w:r>
    </w:p>
    <w:p w:rsidR="00FC3D3A" w:rsidRDefault="00FC3D3A" w:rsidP="00672363"/>
    <w:p w:rsidR="00FC3D3A" w:rsidRDefault="005A518F" w:rsidP="00672363">
      <w:r>
        <w:object w:dxaOrig="8730" w:dyaOrig="5610">
          <v:shape id="_x0000_i1113" type="#_x0000_t75" style="width:446.25pt;height:280.5pt" o:ole="">
            <v:imagedata r:id="rId69" o:title=""/>
          </v:shape>
          <o:OLEObject Type="Link" ProgID="Excel.Sheet.8" ShapeID="_x0000_i1113" DrawAspect="Content" r:id="rId70" UpdateMode="Always">
            <o:LinkType>Picture</o:LinkType>
            <o:LockedField>false</o:LockedField>
          </o:OLEObject>
        </w:object>
      </w:r>
    </w:p>
    <w:p w:rsidR="00BC768E" w:rsidRDefault="00BC768E" w:rsidP="005C26BF">
      <w:pPr>
        <w:sectPr w:rsidR="00BC768E" w:rsidSect="00981FCE">
          <w:pgSz w:w="11906" w:h="16838" w:code="9"/>
          <w:pgMar w:top="993" w:right="1134" w:bottom="1418" w:left="1134" w:header="680" w:footer="680" w:gutter="0"/>
          <w:cols w:space="708"/>
          <w:docGrid w:linePitch="360"/>
        </w:sectPr>
      </w:pPr>
    </w:p>
    <w:p w:rsidR="00BC768E" w:rsidRDefault="00BC768E" w:rsidP="005C26BF"/>
    <w:p w:rsidR="007F1F15" w:rsidRDefault="007F1F15" w:rsidP="005C26BF"/>
    <w:p w:rsidR="00CE385F" w:rsidRDefault="00CE385F" w:rsidP="005C26BF"/>
    <w:p w:rsidR="00CE385F" w:rsidRDefault="005A518F" w:rsidP="005C26BF">
      <w:r>
        <w:pict>
          <v:shape id="_x0000_i1064" type="#_x0000_t75" style="width:585pt;height:435.75pt;rotation:-90;mso-position-horizontal-relative:char;mso-position-vertical-relative:line">
            <v:imagedata r:id="rId71" o:title=""/>
          </v:shape>
        </w:pict>
      </w:r>
    </w:p>
    <w:p w:rsidR="007F1F15" w:rsidRPr="005C26BF" w:rsidRDefault="007F1F15" w:rsidP="005C26BF"/>
    <w:p w:rsidR="005C26BF" w:rsidRDefault="005C26BF" w:rsidP="004C10F9">
      <w:pPr>
        <w:pStyle w:val="Nadpis2"/>
      </w:pPr>
    </w:p>
    <w:p w:rsidR="005C26BF" w:rsidRDefault="005C26BF" w:rsidP="004C10F9">
      <w:pPr>
        <w:pStyle w:val="Nadpis2"/>
      </w:pPr>
    </w:p>
    <w:p w:rsidR="002845AB" w:rsidRDefault="002845AB" w:rsidP="004C10F9">
      <w:pPr>
        <w:pStyle w:val="Nadpis2"/>
      </w:pPr>
    </w:p>
    <w:p w:rsidR="00CE385F" w:rsidRDefault="00CE385F" w:rsidP="00CE385F"/>
    <w:p w:rsidR="00CE385F" w:rsidRDefault="00CE385F" w:rsidP="00CE385F"/>
    <w:p w:rsidR="00CE385F" w:rsidRDefault="00CE385F" w:rsidP="00CE385F"/>
    <w:p w:rsidR="00CE385F" w:rsidRDefault="00CE385F" w:rsidP="00CE385F"/>
    <w:p w:rsidR="00CE385F" w:rsidRDefault="005A518F" w:rsidP="00CE385F">
      <w:r>
        <w:pict>
          <v:shape id="_x0000_i1065" type="#_x0000_t75" style="width:609pt;height:439.5pt;rotation:-90;mso-position-horizontal-relative:char;mso-position-vertical-relative:line">
            <v:imagedata r:id="rId72" o:title=""/>
          </v:shape>
        </w:pict>
      </w:r>
    </w:p>
    <w:p w:rsidR="00CE385F" w:rsidRDefault="00CE385F" w:rsidP="00CE385F"/>
    <w:p w:rsidR="00CE385F" w:rsidRDefault="00CE385F" w:rsidP="00CE385F"/>
    <w:p w:rsidR="00CE385F" w:rsidRDefault="00CE385F" w:rsidP="00CE385F"/>
    <w:p w:rsidR="00CE385F" w:rsidRDefault="00CE385F" w:rsidP="00CE385F"/>
    <w:p w:rsidR="00CE385F" w:rsidRDefault="00CE385F" w:rsidP="00CE385F"/>
    <w:p w:rsidR="00CE385F" w:rsidRDefault="00CE385F" w:rsidP="00CE385F"/>
    <w:p w:rsidR="00CE385F" w:rsidRDefault="00CE385F" w:rsidP="00CE385F"/>
    <w:p w:rsidR="00CE385F" w:rsidRDefault="005A518F" w:rsidP="00CE385F">
      <w:r>
        <w:pict>
          <v:shape id="_x0000_i1066" type="#_x0000_t75" style="width:568.5pt;height:475.5pt;rotation:-90;mso-position-horizontal-relative:char;mso-position-vertical-relative:line">
            <v:imagedata r:id="rId73" o:title=""/>
          </v:shape>
        </w:pict>
      </w:r>
    </w:p>
    <w:p w:rsidR="00CE385F" w:rsidRDefault="00CE385F" w:rsidP="00CE385F"/>
    <w:p w:rsidR="00CE385F" w:rsidRDefault="00CE385F" w:rsidP="00CE385F"/>
    <w:p w:rsidR="00CE385F" w:rsidRDefault="00CE385F" w:rsidP="00CE385F"/>
    <w:p w:rsidR="00CE385F" w:rsidRDefault="00CE385F" w:rsidP="00CE385F"/>
    <w:p w:rsidR="00CE385F" w:rsidRDefault="00CE385F" w:rsidP="00CE385F"/>
    <w:p w:rsidR="00CE385F" w:rsidRDefault="00CE385F" w:rsidP="00CE385F"/>
    <w:p w:rsidR="00CE385F" w:rsidRDefault="00CE385F" w:rsidP="00CE385F"/>
    <w:p w:rsidR="00CE385F" w:rsidRDefault="00CE385F" w:rsidP="00CE385F"/>
    <w:p w:rsidR="00CE385F" w:rsidRDefault="00CE385F" w:rsidP="00CE385F"/>
    <w:p w:rsidR="00CE385F" w:rsidRDefault="00CE385F" w:rsidP="00CE385F"/>
    <w:p w:rsidR="00CE385F" w:rsidRDefault="00CE385F" w:rsidP="00CE385F"/>
    <w:p w:rsidR="00CE385F" w:rsidRDefault="00CE385F" w:rsidP="00CE385F"/>
    <w:p w:rsidR="00CE385F" w:rsidRDefault="005A518F" w:rsidP="00CE385F">
      <w:r>
        <w:pict>
          <v:shape id="_x0000_i1067" type="#_x0000_t75" style="width:669.75pt;height:413.25pt;rotation:-90;mso-position-horizontal-relative:char;mso-position-vertical-relative:line">
            <v:imagedata r:id="rId74" o:title=""/>
          </v:shape>
        </w:pict>
      </w:r>
    </w:p>
    <w:p w:rsidR="00CE385F" w:rsidRDefault="00CE385F" w:rsidP="00CE385F"/>
    <w:p w:rsidR="00CE385F" w:rsidRDefault="00CE385F" w:rsidP="00CE385F"/>
    <w:p w:rsidR="00CE385F" w:rsidRPr="00CE385F" w:rsidRDefault="005A518F" w:rsidP="00CE385F">
      <w:pPr>
        <w:sectPr w:rsidR="00CE385F" w:rsidRPr="00CE385F" w:rsidSect="002845AB">
          <w:pgSz w:w="11906" w:h="16838" w:code="9"/>
          <w:pgMar w:top="993" w:right="1134" w:bottom="1418" w:left="1134" w:header="680" w:footer="680" w:gutter="0"/>
          <w:cols w:space="708"/>
          <w:docGrid w:linePitch="360"/>
        </w:sectPr>
      </w:pPr>
      <w:r>
        <w:pict>
          <v:shape id="_x0000_i1068" type="#_x0000_t75" style="width:456pt;height:641.25pt;mso-position-horizontal-relative:char;mso-position-vertical-relative:line">
            <v:imagedata r:id="rId75" o:title=""/>
          </v:shape>
        </w:pict>
      </w:r>
    </w:p>
    <w:p w:rsidR="00FB2904" w:rsidRDefault="00FB2904" w:rsidP="004C10F9">
      <w:pPr>
        <w:pStyle w:val="Nadpis2"/>
      </w:pPr>
    </w:p>
    <w:p w:rsidR="00CE385F" w:rsidRDefault="00CE385F" w:rsidP="00CE385F"/>
    <w:p w:rsidR="00CE385F" w:rsidRDefault="00CE385F" w:rsidP="00CE385F"/>
    <w:p w:rsidR="00CE385F" w:rsidRPr="00CE385F" w:rsidRDefault="005A518F" w:rsidP="00CE385F">
      <w:pPr>
        <w:sectPr w:rsidR="00CE385F" w:rsidRPr="00CE385F" w:rsidSect="00CE385F">
          <w:pgSz w:w="11906" w:h="16838" w:code="9"/>
          <w:pgMar w:top="993" w:right="1134" w:bottom="1418" w:left="1134" w:header="680" w:footer="680" w:gutter="0"/>
          <w:cols w:space="708"/>
          <w:docGrid w:linePitch="360"/>
        </w:sectPr>
      </w:pPr>
      <w:r>
        <w:pict>
          <v:shape id="_x0000_i1069" type="#_x0000_t75" style="width:626.25pt;height:457.5pt;rotation:-90;mso-position-horizontal-relative:char;mso-position-vertical-relative:line">
            <v:imagedata r:id="rId76" o:title=""/>
          </v:shape>
        </w:pict>
      </w:r>
    </w:p>
    <w:p w:rsidR="005C26BF" w:rsidRDefault="005C26BF" w:rsidP="004C10F9">
      <w:pPr>
        <w:pStyle w:val="Nadpis2"/>
      </w:pPr>
    </w:p>
    <w:p w:rsidR="005C26BF" w:rsidRDefault="005A518F" w:rsidP="004C10F9">
      <w:pPr>
        <w:pStyle w:val="Nadpis2"/>
      </w:pPr>
      <w:r>
        <w:pict>
          <v:shape id="_x0000_i1070" type="#_x0000_t75" style="width:429.75pt;height:409.5pt">
            <v:imagedata r:id="rId77" o:title=""/>
          </v:shape>
        </w:pict>
      </w:r>
    </w:p>
    <w:p w:rsidR="005C26BF" w:rsidRDefault="005C26BF" w:rsidP="004C10F9">
      <w:pPr>
        <w:pStyle w:val="Nadpis2"/>
      </w:pPr>
    </w:p>
    <w:p w:rsidR="005C26BF" w:rsidRDefault="005C26BF" w:rsidP="004C10F9">
      <w:pPr>
        <w:pStyle w:val="Nadpis2"/>
      </w:pPr>
    </w:p>
    <w:p w:rsidR="005C26BF" w:rsidRDefault="005C26BF" w:rsidP="004C10F9">
      <w:pPr>
        <w:pStyle w:val="Nadpis2"/>
      </w:pPr>
    </w:p>
    <w:p w:rsidR="005C26BF" w:rsidRDefault="005C26BF" w:rsidP="004C10F9">
      <w:pPr>
        <w:pStyle w:val="Nadpis2"/>
      </w:pPr>
    </w:p>
    <w:p w:rsidR="005C26BF" w:rsidRDefault="005C26BF" w:rsidP="004C10F9">
      <w:pPr>
        <w:pStyle w:val="Nadpis2"/>
      </w:pPr>
    </w:p>
    <w:p w:rsidR="005C26BF" w:rsidRDefault="005C26BF" w:rsidP="004C10F9">
      <w:pPr>
        <w:pStyle w:val="Nadpis2"/>
      </w:pPr>
    </w:p>
    <w:p w:rsidR="005C26BF" w:rsidRDefault="005C26BF" w:rsidP="004C10F9">
      <w:pPr>
        <w:pStyle w:val="Nadpis2"/>
      </w:pPr>
    </w:p>
    <w:p w:rsidR="005C26BF" w:rsidRDefault="005C26BF" w:rsidP="004C10F9">
      <w:pPr>
        <w:pStyle w:val="Nadpis2"/>
      </w:pPr>
    </w:p>
    <w:p w:rsidR="005C26BF" w:rsidRDefault="005C26BF" w:rsidP="004C10F9">
      <w:pPr>
        <w:pStyle w:val="Nadpis2"/>
      </w:pPr>
    </w:p>
    <w:p w:rsidR="005C26BF" w:rsidRDefault="005C26BF" w:rsidP="004C10F9">
      <w:pPr>
        <w:pStyle w:val="Nadpis2"/>
      </w:pPr>
    </w:p>
    <w:p w:rsidR="005C26BF" w:rsidRDefault="005C26BF" w:rsidP="004C10F9">
      <w:pPr>
        <w:pStyle w:val="Nadpis2"/>
      </w:pPr>
    </w:p>
    <w:p w:rsidR="005C26BF" w:rsidRDefault="005C26BF" w:rsidP="004C10F9">
      <w:pPr>
        <w:pStyle w:val="Nadpis2"/>
      </w:pPr>
    </w:p>
    <w:p w:rsidR="005C26BF" w:rsidRDefault="005C26BF" w:rsidP="004C10F9">
      <w:pPr>
        <w:pStyle w:val="Nadpis2"/>
      </w:pPr>
    </w:p>
    <w:p w:rsidR="005C26BF" w:rsidRDefault="005C26BF" w:rsidP="004C10F9">
      <w:pPr>
        <w:pStyle w:val="Nadpis2"/>
      </w:pPr>
    </w:p>
    <w:p w:rsidR="005C26BF" w:rsidRDefault="005C26BF" w:rsidP="004C10F9">
      <w:pPr>
        <w:pStyle w:val="Nadpis2"/>
      </w:pPr>
    </w:p>
    <w:p w:rsidR="00ED5F83" w:rsidRDefault="00ED5F83" w:rsidP="004C10F9">
      <w:pPr>
        <w:pStyle w:val="Nadpis2"/>
      </w:pPr>
    </w:p>
    <w:p w:rsidR="004C10F9" w:rsidRDefault="004C10F9" w:rsidP="004C10F9">
      <w:pPr>
        <w:pStyle w:val="Nadpis2"/>
      </w:pPr>
      <w:r>
        <w:t>6. Evropský systém jednotných statistik sociální ochrany (ESSPROS)</w:t>
      </w:r>
    </w:p>
    <w:p w:rsidR="004C10F9" w:rsidRDefault="004C10F9" w:rsidP="004C10F9">
      <w:pPr>
        <w:rPr>
          <w:rFonts w:ascii="Times New Roman" w:hAnsi="Times New Roman"/>
          <w:sz w:val="24"/>
        </w:rPr>
      </w:pPr>
    </w:p>
    <w:p w:rsidR="004C10F9" w:rsidRDefault="004C10F9" w:rsidP="004C10F9">
      <w:pPr>
        <w:spacing w:line="240" w:lineRule="auto"/>
        <w:ind w:firstLine="709"/>
        <w:jc w:val="both"/>
        <w:rPr>
          <w:rFonts w:cs="Arial"/>
          <w:szCs w:val="20"/>
        </w:rPr>
      </w:pPr>
      <w:r>
        <w:rPr>
          <w:rFonts w:cs="Arial"/>
          <w:szCs w:val="20"/>
        </w:rPr>
        <w:t>Evropský systém jednotných statistik sociální ochrany (ESSPROS) byl vyvinut v sedmdesátých letech minulého století statistickým úřadem EU (Eurostat) společně s odborníky z členských států Evropského společenství jako specifický nástroj vzájemně srovnatelného statistického sledování sociální ochrany v jeho členských státech. Během svého užívání je v omezené míře podrobován metodickým korekcím, doplňkům a upřesněním. Pro využití tohoto systému v ČR byla v roce 2000 na základě dohody mezi ČSÚ a MPSV ustavena meziresortní pracovní skupina</w:t>
      </w:r>
      <w:r>
        <w:rPr>
          <w:rFonts w:cs="Arial"/>
          <w:color w:val="FF0000"/>
          <w:szCs w:val="20"/>
        </w:rPr>
        <w:t xml:space="preserve"> </w:t>
      </w:r>
      <w:r>
        <w:rPr>
          <w:rFonts w:cs="Arial"/>
          <w:szCs w:val="20"/>
        </w:rPr>
        <w:t>pod gescí MPSV, která řeší jeho zavádění v podmínkách ČR. V současné době jsou za ČR dostupné výstupní tabulky Základního systému ESSPROS v časové řadě 1995 – 2013, modulu počtu příjemců důchodů pro období 2000 – 2013 (metodicky v definitivní mezinárodně srovnatelné podobě až od roku 2006). Pro Eurostatem nově zaváděný modul čistých dávek na sociální ochranu byla v mezinárodní řešitelské pracovní skupině dotvořena metodika zaručující jejich mezinárodní srovnatelnost a za ČR již jsou zpracovány údaje za léta 2007 – 2012.</w:t>
      </w:r>
    </w:p>
    <w:p w:rsidR="004C10F9" w:rsidRDefault="004C10F9" w:rsidP="004C10F9">
      <w:pPr>
        <w:pStyle w:val="Zkladntextodsazen3"/>
        <w:spacing w:after="0" w:line="240" w:lineRule="auto"/>
        <w:ind w:left="0" w:firstLine="709"/>
        <w:jc w:val="both"/>
        <w:rPr>
          <w:rFonts w:cs="Arial"/>
          <w:sz w:val="20"/>
          <w:szCs w:val="20"/>
        </w:rPr>
      </w:pPr>
    </w:p>
    <w:p w:rsidR="004C10F9" w:rsidRDefault="004C10F9" w:rsidP="004C10F9">
      <w:pPr>
        <w:pStyle w:val="Zkladntextodsazen3"/>
        <w:spacing w:after="0" w:line="240" w:lineRule="auto"/>
        <w:ind w:left="0" w:firstLine="709"/>
        <w:jc w:val="both"/>
        <w:rPr>
          <w:rFonts w:cs="Arial"/>
          <w:sz w:val="20"/>
          <w:szCs w:val="20"/>
        </w:rPr>
      </w:pPr>
      <w:r>
        <w:rPr>
          <w:rFonts w:cs="Arial"/>
          <w:sz w:val="20"/>
          <w:szCs w:val="20"/>
        </w:rPr>
        <w:t xml:space="preserve">ESSPROS se člení na Základní systém (ZS) odpovídající </w:t>
      </w:r>
      <w:r w:rsidRPr="00D108CC">
        <w:rPr>
          <w:rFonts w:cs="Arial"/>
          <w:b/>
          <w:sz w:val="20"/>
          <w:szCs w:val="20"/>
        </w:rPr>
        <w:t>standardním informacím o příjmech a výdajích v oblasti sociální ochrany</w:t>
      </w:r>
      <w:r>
        <w:rPr>
          <w:rFonts w:cs="Arial"/>
          <w:sz w:val="20"/>
          <w:szCs w:val="20"/>
        </w:rPr>
        <w:t xml:space="preserve"> a moduly poskytující </w:t>
      </w:r>
      <w:r w:rsidRPr="00D108CC">
        <w:rPr>
          <w:rFonts w:cs="Arial"/>
          <w:b/>
          <w:sz w:val="20"/>
          <w:szCs w:val="20"/>
        </w:rPr>
        <w:t>doplňkové statistické informace</w:t>
      </w:r>
      <w:r>
        <w:rPr>
          <w:rFonts w:cs="Arial"/>
          <w:sz w:val="20"/>
          <w:szCs w:val="20"/>
        </w:rPr>
        <w:t>. Veškeré transakce, které spadají do rámce ESSPROS, by měly být účetně podchyceny. V případech, kdy není účetnictví v potřebné míře k dispozici, je možné využít údajů ze statistických a jiných administrativních zdrojů, výjimečně i odborných odhadů.</w:t>
      </w:r>
    </w:p>
    <w:p w:rsidR="004C10F9" w:rsidRDefault="004C10F9" w:rsidP="004C10F9">
      <w:pPr>
        <w:spacing w:line="240" w:lineRule="auto"/>
        <w:ind w:firstLine="709"/>
        <w:jc w:val="both"/>
        <w:rPr>
          <w:rFonts w:cs="Arial"/>
          <w:szCs w:val="20"/>
        </w:rPr>
      </w:pPr>
    </w:p>
    <w:p w:rsidR="004C10F9" w:rsidRDefault="004C10F9" w:rsidP="004C10F9">
      <w:pPr>
        <w:spacing w:after="120" w:line="240" w:lineRule="auto"/>
        <w:ind w:firstLine="709"/>
        <w:jc w:val="both"/>
        <w:rPr>
          <w:rFonts w:cs="Arial"/>
          <w:szCs w:val="20"/>
        </w:rPr>
      </w:pPr>
      <w:r>
        <w:rPr>
          <w:rFonts w:cs="Arial"/>
          <w:szCs w:val="20"/>
        </w:rPr>
        <w:t>Sociální ochrana je v ZS definována jako veškeré intervence ze strany veřejných nebo soukromých organizací, jejichž cílem je osvobodit domácnosti a jednotlivce od břemene stanoveného balíku rizik nebo potřeb za předpokladu, že neexistují simultánní reciproční ani individuální ujednání. Seznam rizik nebo potřeb je definován na základě dohody prostřednictvím těchto osmi funkcí sociální ochrany:</w:t>
      </w:r>
    </w:p>
    <w:p w:rsidR="004C10F9" w:rsidRPr="00D108CC" w:rsidRDefault="004C10F9" w:rsidP="004C10F9">
      <w:pPr>
        <w:numPr>
          <w:ilvl w:val="0"/>
          <w:numId w:val="14"/>
        </w:numPr>
        <w:spacing w:line="240" w:lineRule="auto"/>
        <w:jc w:val="both"/>
        <w:rPr>
          <w:szCs w:val="20"/>
        </w:rPr>
      </w:pPr>
      <w:r w:rsidRPr="00D108CC">
        <w:rPr>
          <w:szCs w:val="20"/>
        </w:rPr>
        <w:t>Nemocenská/zdravotní péče</w:t>
      </w:r>
    </w:p>
    <w:p w:rsidR="004C10F9" w:rsidRPr="00D108CC" w:rsidRDefault="004C10F9" w:rsidP="004C10F9">
      <w:pPr>
        <w:numPr>
          <w:ilvl w:val="0"/>
          <w:numId w:val="14"/>
        </w:numPr>
        <w:spacing w:line="240" w:lineRule="auto"/>
        <w:jc w:val="both"/>
        <w:rPr>
          <w:szCs w:val="20"/>
        </w:rPr>
      </w:pPr>
      <w:r w:rsidRPr="00D108CC">
        <w:rPr>
          <w:szCs w:val="20"/>
        </w:rPr>
        <w:t>Invalidita</w:t>
      </w:r>
    </w:p>
    <w:p w:rsidR="004C10F9" w:rsidRPr="00D108CC" w:rsidRDefault="004C10F9" w:rsidP="004C10F9">
      <w:pPr>
        <w:numPr>
          <w:ilvl w:val="0"/>
          <w:numId w:val="14"/>
        </w:numPr>
        <w:spacing w:line="240" w:lineRule="auto"/>
        <w:jc w:val="both"/>
        <w:rPr>
          <w:szCs w:val="20"/>
        </w:rPr>
      </w:pPr>
      <w:r w:rsidRPr="00D108CC">
        <w:rPr>
          <w:szCs w:val="20"/>
        </w:rPr>
        <w:t>Stáří</w:t>
      </w:r>
    </w:p>
    <w:p w:rsidR="004C10F9" w:rsidRPr="00D108CC" w:rsidRDefault="004C10F9" w:rsidP="004C10F9">
      <w:pPr>
        <w:numPr>
          <w:ilvl w:val="0"/>
          <w:numId w:val="14"/>
        </w:numPr>
        <w:spacing w:line="240" w:lineRule="auto"/>
        <w:jc w:val="both"/>
        <w:rPr>
          <w:szCs w:val="20"/>
        </w:rPr>
      </w:pPr>
      <w:r w:rsidRPr="00D108CC">
        <w:rPr>
          <w:szCs w:val="20"/>
        </w:rPr>
        <w:t>Pozůstalí</w:t>
      </w:r>
    </w:p>
    <w:p w:rsidR="004C10F9" w:rsidRPr="00D108CC" w:rsidRDefault="004C10F9" w:rsidP="004C10F9">
      <w:pPr>
        <w:numPr>
          <w:ilvl w:val="0"/>
          <w:numId w:val="14"/>
        </w:numPr>
        <w:spacing w:line="240" w:lineRule="auto"/>
        <w:jc w:val="both"/>
        <w:rPr>
          <w:szCs w:val="20"/>
        </w:rPr>
      </w:pPr>
      <w:r w:rsidRPr="00D108CC">
        <w:rPr>
          <w:szCs w:val="20"/>
        </w:rPr>
        <w:t>Rodina/děti</w:t>
      </w:r>
    </w:p>
    <w:p w:rsidR="004C10F9" w:rsidRPr="00D108CC" w:rsidRDefault="004C10F9" w:rsidP="004C10F9">
      <w:pPr>
        <w:numPr>
          <w:ilvl w:val="0"/>
          <w:numId w:val="14"/>
        </w:numPr>
        <w:spacing w:line="240" w:lineRule="auto"/>
        <w:jc w:val="both"/>
        <w:rPr>
          <w:szCs w:val="20"/>
        </w:rPr>
      </w:pPr>
      <w:r w:rsidRPr="00D108CC">
        <w:rPr>
          <w:szCs w:val="20"/>
        </w:rPr>
        <w:t>Nezaměstnanost</w:t>
      </w:r>
    </w:p>
    <w:p w:rsidR="004C10F9" w:rsidRPr="00D108CC" w:rsidRDefault="004C10F9" w:rsidP="004C10F9">
      <w:pPr>
        <w:numPr>
          <w:ilvl w:val="0"/>
          <w:numId w:val="14"/>
        </w:numPr>
        <w:spacing w:line="240" w:lineRule="auto"/>
        <w:jc w:val="both"/>
        <w:rPr>
          <w:szCs w:val="20"/>
        </w:rPr>
      </w:pPr>
      <w:r w:rsidRPr="00D108CC">
        <w:rPr>
          <w:szCs w:val="20"/>
        </w:rPr>
        <w:t>Bydlení</w:t>
      </w:r>
    </w:p>
    <w:p w:rsidR="004C10F9" w:rsidRPr="00AE5658" w:rsidRDefault="004C10F9" w:rsidP="004C10F9">
      <w:pPr>
        <w:numPr>
          <w:ilvl w:val="0"/>
          <w:numId w:val="14"/>
        </w:numPr>
        <w:spacing w:line="240" w:lineRule="auto"/>
        <w:jc w:val="both"/>
        <w:rPr>
          <w:b/>
          <w:szCs w:val="20"/>
        </w:rPr>
      </w:pPr>
      <w:r w:rsidRPr="00D108CC">
        <w:rPr>
          <w:szCs w:val="20"/>
        </w:rPr>
        <w:t>Sociální vyloučení, které není jinde klasifikováno</w:t>
      </w:r>
    </w:p>
    <w:p w:rsidR="004C10F9" w:rsidRDefault="004C10F9" w:rsidP="004C10F9">
      <w:pPr>
        <w:pStyle w:val="Zkladntextodsazen"/>
        <w:spacing w:after="0" w:line="240" w:lineRule="auto"/>
        <w:ind w:left="0" w:firstLine="709"/>
        <w:jc w:val="both"/>
        <w:rPr>
          <w:rFonts w:cs="Arial"/>
          <w:szCs w:val="20"/>
        </w:rPr>
      </w:pPr>
    </w:p>
    <w:p w:rsidR="004C10F9" w:rsidRDefault="004C10F9" w:rsidP="004C10F9">
      <w:pPr>
        <w:pStyle w:val="Zkladntextodsazen"/>
        <w:spacing w:after="0" w:line="240" w:lineRule="auto"/>
        <w:ind w:left="0"/>
        <w:jc w:val="both"/>
        <w:rPr>
          <w:rFonts w:cs="Arial"/>
          <w:szCs w:val="20"/>
        </w:rPr>
      </w:pPr>
      <w:r>
        <w:rPr>
          <w:rFonts w:cs="Arial"/>
          <w:szCs w:val="20"/>
        </w:rPr>
        <w:t xml:space="preserve">Základní systém řeší pouze sociální ochranu poskytovanou ve formě plateb v hotovosti, náhrad a přímo poskytovaného zboží a služeb domácnostem a jednotlivcům. Specifické informace potřebné k dokonalému monitorování daných funkcí systému jsou pak zabezpečovány v jednotlivých modulech. </w:t>
      </w:r>
    </w:p>
    <w:p w:rsidR="004C10F9" w:rsidRDefault="004C10F9" w:rsidP="004C10F9">
      <w:pPr>
        <w:pStyle w:val="Zkladntextodsazen"/>
        <w:spacing w:after="0" w:line="240" w:lineRule="auto"/>
        <w:ind w:left="0" w:firstLine="709"/>
        <w:jc w:val="both"/>
        <w:rPr>
          <w:rFonts w:cs="Arial"/>
          <w:szCs w:val="20"/>
        </w:rPr>
      </w:pPr>
    </w:p>
    <w:p w:rsidR="004C10F9" w:rsidRDefault="004C10F9" w:rsidP="004C10F9">
      <w:pPr>
        <w:pStyle w:val="Zkladntextodsazen"/>
        <w:spacing w:after="80" w:line="240" w:lineRule="auto"/>
        <w:ind w:left="0" w:firstLine="709"/>
        <w:jc w:val="both"/>
        <w:rPr>
          <w:rFonts w:cs="Arial"/>
          <w:szCs w:val="20"/>
        </w:rPr>
      </w:pPr>
      <w:r>
        <w:rPr>
          <w:rFonts w:cs="Arial"/>
          <w:szCs w:val="20"/>
        </w:rPr>
        <w:t xml:space="preserve">Základní systém  ESSPROS stanovuje definice a popisuje třídění programů sociální ochrany.                Za program sociální ochrany je považován zvláštní soubor pravidel podporovaných jednou nebo více institucionálními jednotkami, které řídí úhradu dávek sociální ochrany a jejich financování. Podmínkou je, že lze za takto definovaný program sestavit zvláštní účet příjmů a výdajů. Programy jsou tříděny do kategorií, přičemž důležitým kritériem je </w:t>
      </w:r>
    </w:p>
    <w:p w:rsidR="004C10F9" w:rsidRDefault="004C10F9" w:rsidP="004C10F9">
      <w:pPr>
        <w:numPr>
          <w:ilvl w:val="0"/>
          <w:numId w:val="6"/>
        </w:numPr>
        <w:spacing w:line="240" w:lineRule="auto"/>
        <w:ind w:left="0" w:firstLine="709"/>
        <w:jc w:val="both"/>
        <w:rPr>
          <w:rFonts w:cs="Arial"/>
          <w:szCs w:val="20"/>
        </w:rPr>
      </w:pPr>
      <w:r>
        <w:rPr>
          <w:rFonts w:cs="Arial"/>
          <w:szCs w:val="20"/>
        </w:rPr>
        <w:t xml:space="preserve">rozhodování (programy veřejné, soukromé), </w:t>
      </w:r>
    </w:p>
    <w:p w:rsidR="004C10F9" w:rsidRDefault="004C10F9" w:rsidP="004C10F9">
      <w:pPr>
        <w:numPr>
          <w:ilvl w:val="0"/>
          <w:numId w:val="6"/>
        </w:numPr>
        <w:spacing w:line="240" w:lineRule="auto"/>
        <w:ind w:left="0" w:firstLine="709"/>
        <w:jc w:val="both"/>
        <w:rPr>
          <w:rFonts w:cs="Arial"/>
          <w:szCs w:val="20"/>
        </w:rPr>
      </w:pPr>
      <w:r>
        <w:rPr>
          <w:rFonts w:cs="Arial"/>
          <w:szCs w:val="20"/>
        </w:rPr>
        <w:t xml:space="preserve">právní prosazování (programy povinné, nepovinné), </w:t>
      </w:r>
    </w:p>
    <w:p w:rsidR="004C10F9" w:rsidRDefault="004C10F9" w:rsidP="004C10F9">
      <w:pPr>
        <w:numPr>
          <w:ilvl w:val="0"/>
          <w:numId w:val="6"/>
        </w:numPr>
        <w:spacing w:line="240" w:lineRule="auto"/>
        <w:ind w:left="0" w:firstLine="709"/>
        <w:jc w:val="both"/>
        <w:rPr>
          <w:rFonts w:cs="Arial"/>
          <w:szCs w:val="20"/>
        </w:rPr>
      </w:pPr>
      <w:r>
        <w:rPr>
          <w:rFonts w:cs="Arial"/>
          <w:szCs w:val="20"/>
        </w:rPr>
        <w:t xml:space="preserve">stanovení nároků (programy příspěvkové, nepříspěvkové), </w:t>
      </w:r>
    </w:p>
    <w:p w:rsidR="004C10F9" w:rsidRDefault="004C10F9" w:rsidP="004C10F9">
      <w:pPr>
        <w:numPr>
          <w:ilvl w:val="0"/>
          <w:numId w:val="6"/>
        </w:numPr>
        <w:spacing w:line="240" w:lineRule="auto"/>
        <w:ind w:left="0" w:firstLine="709"/>
        <w:jc w:val="both"/>
        <w:rPr>
          <w:rFonts w:cs="Arial"/>
          <w:szCs w:val="20"/>
        </w:rPr>
      </w:pPr>
      <w:r>
        <w:rPr>
          <w:rFonts w:cs="Arial"/>
          <w:szCs w:val="20"/>
        </w:rPr>
        <w:t>rozsah (programy univerzální, obecné, speciální),</w:t>
      </w:r>
    </w:p>
    <w:p w:rsidR="004C10F9" w:rsidRDefault="004C10F9" w:rsidP="004C10F9">
      <w:pPr>
        <w:numPr>
          <w:ilvl w:val="0"/>
          <w:numId w:val="6"/>
        </w:numPr>
        <w:spacing w:line="240" w:lineRule="auto"/>
        <w:ind w:left="0" w:firstLine="709"/>
        <w:jc w:val="both"/>
        <w:rPr>
          <w:rFonts w:cs="Arial"/>
          <w:szCs w:val="20"/>
        </w:rPr>
      </w:pPr>
      <w:r>
        <w:rPr>
          <w:rFonts w:cs="Arial"/>
          <w:szCs w:val="20"/>
        </w:rPr>
        <w:t>úroveň ochrany (programy základní, doplňkové).</w:t>
      </w:r>
    </w:p>
    <w:p w:rsidR="004C10F9" w:rsidRDefault="004C10F9" w:rsidP="004C10F9">
      <w:pPr>
        <w:spacing w:line="240" w:lineRule="auto"/>
        <w:ind w:firstLine="709"/>
        <w:jc w:val="both"/>
        <w:rPr>
          <w:rFonts w:cs="Arial"/>
          <w:szCs w:val="20"/>
        </w:rPr>
      </w:pPr>
    </w:p>
    <w:p w:rsidR="004C10F9" w:rsidRDefault="004C10F9" w:rsidP="004C10F9">
      <w:pPr>
        <w:spacing w:line="240" w:lineRule="auto"/>
        <w:ind w:firstLine="709"/>
        <w:jc w:val="both"/>
        <w:rPr>
          <w:rFonts w:cs="Arial"/>
          <w:szCs w:val="20"/>
        </w:rPr>
      </w:pPr>
      <w:r>
        <w:rPr>
          <w:rFonts w:cs="Arial"/>
          <w:szCs w:val="20"/>
        </w:rPr>
        <w:t>Příjmy programů sociální ochrany jsou v základním systému ESSPROS klasifikovány podle typu (sociální příspěvky, standardní příspěvky vlády, převody z jiných programů a další příjmy) a podle původu, tzn., ze kterých institucionálních sektorů pocházejí. Rovněž výdaje programů sociální ochrany jsou klasifikovány podle typu nebo důvodu, pro který jsou vypláceny.</w:t>
      </w:r>
    </w:p>
    <w:p w:rsidR="004C10F9" w:rsidRDefault="004C10F9" w:rsidP="004C10F9">
      <w:pPr>
        <w:pStyle w:val="Zkladntext"/>
        <w:widowControl w:val="0"/>
        <w:ind w:firstLine="709"/>
        <w:rPr>
          <w:rFonts w:ascii="Arial" w:hAnsi="Arial" w:cs="Arial"/>
          <w:sz w:val="20"/>
        </w:rPr>
      </w:pPr>
      <w:r>
        <w:rPr>
          <w:rFonts w:ascii="Arial" w:hAnsi="Arial" w:cs="Arial"/>
          <w:sz w:val="20"/>
        </w:rPr>
        <w:tab/>
      </w:r>
    </w:p>
    <w:p w:rsidR="004C10F9" w:rsidRDefault="004C10F9" w:rsidP="004C10F9">
      <w:pPr>
        <w:pStyle w:val="Zkladntext"/>
        <w:widowControl w:val="0"/>
        <w:ind w:firstLine="709"/>
        <w:rPr>
          <w:rFonts w:ascii="Arial" w:hAnsi="Arial" w:cs="Arial"/>
          <w:sz w:val="20"/>
        </w:rPr>
      </w:pPr>
      <w:r>
        <w:rPr>
          <w:rFonts w:ascii="Arial" w:hAnsi="Arial" w:cs="Arial"/>
          <w:sz w:val="20"/>
        </w:rPr>
        <w:t>Systém ESSPROS identifikuje přesné důvody, pro které je dávka v rámci určitého programu poskytována, a zatřídil ji do příslušné funkce a dále v rámci podrobnějšího členění. Rovněž umožňuje vymezení programů sociální ochrany s ohledem na zvyklosti a specifika každé členské nebo kandidátské země tak, aby pokrývaly veškeré ve společnosti existující dávky sociální ochrany a daly se jednoznačně zatřídit podle výše zmíněných kritérií. Toto je jediný způsob, jak zajistit srovnatelné statistiky mezi zeměmi s vědomím, že se členské země do značné míry odlišují z hlediska institucionální organizace systému sociální ochrany.</w:t>
      </w:r>
    </w:p>
    <w:p w:rsidR="004C10F9" w:rsidRDefault="004C10F9" w:rsidP="004C10F9">
      <w:pPr>
        <w:pStyle w:val="Zkladntext"/>
        <w:widowControl w:val="0"/>
        <w:ind w:firstLine="709"/>
        <w:rPr>
          <w:rFonts w:ascii="Arial" w:hAnsi="Arial" w:cs="Arial"/>
          <w:b/>
          <w:spacing w:val="-4"/>
          <w:sz w:val="20"/>
        </w:rPr>
      </w:pPr>
    </w:p>
    <w:p w:rsidR="004C10F9" w:rsidRDefault="004C10F9" w:rsidP="004C10F9">
      <w:pPr>
        <w:pStyle w:val="Zkladntext"/>
        <w:widowControl w:val="0"/>
        <w:ind w:firstLine="709"/>
        <w:rPr>
          <w:rFonts w:ascii="Arial" w:hAnsi="Arial" w:cs="Arial"/>
          <w:color w:val="000000"/>
          <w:spacing w:val="-4"/>
          <w:sz w:val="20"/>
        </w:rPr>
      </w:pPr>
      <w:r>
        <w:rPr>
          <w:rFonts w:ascii="Arial" w:hAnsi="Arial" w:cs="Arial"/>
          <w:b/>
          <w:spacing w:val="-4"/>
          <w:sz w:val="20"/>
        </w:rPr>
        <w:t xml:space="preserve">V tabulkové části </w:t>
      </w:r>
      <w:r w:rsidRPr="000834EF">
        <w:rPr>
          <w:rFonts w:ascii="Arial" w:hAnsi="Arial" w:cs="Arial"/>
          <w:spacing w:val="-4"/>
          <w:sz w:val="20"/>
        </w:rPr>
        <w:t>v tabulce</w:t>
      </w:r>
      <w:r w:rsidRPr="000834EF">
        <w:rPr>
          <w:rFonts w:ascii="Arial" w:hAnsi="Arial" w:cs="Arial"/>
          <w:b/>
          <w:spacing w:val="-4"/>
          <w:sz w:val="20"/>
        </w:rPr>
        <w:t xml:space="preserve"> 6-1.</w:t>
      </w:r>
      <w:r>
        <w:rPr>
          <w:rFonts w:ascii="Arial" w:hAnsi="Arial" w:cs="Arial"/>
          <w:spacing w:val="-4"/>
          <w:sz w:val="20"/>
        </w:rPr>
        <w:t xml:space="preserve"> jsou prezentovány </w:t>
      </w:r>
      <w:r>
        <w:rPr>
          <w:rFonts w:ascii="Arial" w:hAnsi="Arial" w:cs="Arial"/>
          <w:color w:val="000000"/>
          <w:spacing w:val="-4"/>
          <w:sz w:val="20"/>
        </w:rPr>
        <w:t xml:space="preserve">výdaje na sociální ochranu ZS ESSPROS podle funkcí sociální ochrany v časové řadě za období 1995 až 2013. Podrobnější údaje a mezinárodní srovnání úrovně sociální ochrany v rámci EU i některých dalších evropských zemí dle metodiky ESSPROS lze pak nalézt na webových stránkách </w:t>
      </w:r>
      <w:r w:rsidRPr="009F6FAD">
        <w:rPr>
          <w:rFonts w:ascii="Arial" w:hAnsi="Arial" w:cs="Arial"/>
          <w:color w:val="000000"/>
          <w:spacing w:val="-4"/>
          <w:sz w:val="20"/>
        </w:rPr>
        <w:t>Eurostatu</w:t>
      </w:r>
      <w:r>
        <w:rPr>
          <w:rFonts w:ascii="Arial" w:hAnsi="Arial" w:cs="Arial"/>
          <w:color w:val="000000"/>
          <w:spacing w:val="-4"/>
          <w:sz w:val="20"/>
        </w:rPr>
        <w:t xml:space="preserve">: </w:t>
      </w:r>
    </w:p>
    <w:p w:rsidR="004C10F9" w:rsidRDefault="005B6E2C" w:rsidP="004C10F9">
      <w:pPr>
        <w:pStyle w:val="Zkladntext"/>
        <w:widowControl w:val="0"/>
        <w:jc w:val="left"/>
        <w:rPr>
          <w:rFonts w:ascii="Arial" w:hAnsi="Arial" w:cs="Arial"/>
          <w:color w:val="000000"/>
          <w:spacing w:val="-4"/>
          <w:sz w:val="20"/>
        </w:rPr>
      </w:pPr>
      <w:hyperlink r:id="rId78" w:history="1">
        <w:r w:rsidR="004C10F9" w:rsidRPr="005B0953">
          <w:rPr>
            <w:rStyle w:val="Hypertextovodkaz"/>
            <w:rFonts w:ascii="Arial" w:hAnsi="Arial" w:cs="Arial"/>
            <w:spacing w:val="-4"/>
            <w:sz w:val="20"/>
          </w:rPr>
          <w:t>http://ec.europa.eu/eurostat/tgm/refreshTableAction.do?tab=table&amp;plugin=1&amp;pcode=tps00098&amp;language=en</w:t>
        </w:r>
      </w:hyperlink>
    </w:p>
    <w:p w:rsidR="004C10F9" w:rsidRDefault="004C10F9" w:rsidP="004C10F9">
      <w:pPr>
        <w:pStyle w:val="Zkladntext"/>
        <w:widowControl w:val="0"/>
        <w:ind w:firstLine="709"/>
        <w:rPr>
          <w:rFonts w:ascii="Arial" w:hAnsi="Arial" w:cs="Arial"/>
          <w:color w:val="000000"/>
          <w:spacing w:val="-4"/>
          <w:sz w:val="20"/>
        </w:rPr>
      </w:pPr>
      <w:r>
        <w:rPr>
          <w:rFonts w:ascii="Arial" w:hAnsi="Arial" w:cs="Arial"/>
          <w:color w:val="000000"/>
          <w:spacing w:val="-4"/>
          <w:sz w:val="20"/>
        </w:rPr>
        <w:t xml:space="preserve">Odtud jsou do </w:t>
      </w:r>
      <w:r w:rsidRPr="000834EF">
        <w:rPr>
          <w:rFonts w:ascii="Arial" w:hAnsi="Arial" w:cs="Arial"/>
          <w:b/>
          <w:color w:val="000000"/>
          <w:spacing w:val="-4"/>
          <w:sz w:val="20"/>
        </w:rPr>
        <w:t>tabulky 6-2.</w:t>
      </w:r>
      <w:r>
        <w:rPr>
          <w:rFonts w:ascii="Arial" w:hAnsi="Arial" w:cs="Arial"/>
          <w:color w:val="000000"/>
          <w:spacing w:val="-4"/>
          <w:sz w:val="20"/>
        </w:rPr>
        <w:t xml:space="preserve"> převzaty poslední zveřejněné údaje obsahující srovnání vybraných evropských zemí podle podílu jejich celkových výdajů na sociální ochranu k HDP.</w:t>
      </w:r>
    </w:p>
    <w:p w:rsidR="004C10F9" w:rsidRDefault="004C10F9" w:rsidP="004C10F9">
      <w:pPr>
        <w:pStyle w:val="Zkladntext"/>
        <w:widowControl w:val="0"/>
        <w:ind w:firstLine="709"/>
        <w:rPr>
          <w:rFonts w:ascii="Arial" w:hAnsi="Arial" w:cs="Arial"/>
          <w:b/>
          <w:color w:val="000000"/>
          <w:spacing w:val="-4"/>
          <w:sz w:val="20"/>
        </w:rPr>
      </w:pPr>
    </w:p>
    <w:p w:rsidR="004C10F9" w:rsidRDefault="004C10F9" w:rsidP="004C10F9">
      <w:pPr>
        <w:pStyle w:val="Zkladntext"/>
        <w:widowControl w:val="0"/>
        <w:ind w:firstLine="709"/>
        <w:rPr>
          <w:rFonts w:ascii="Arial" w:hAnsi="Arial" w:cs="Arial"/>
          <w:b/>
          <w:color w:val="000000"/>
          <w:spacing w:val="-4"/>
          <w:sz w:val="20"/>
        </w:rPr>
      </w:pPr>
    </w:p>
    <w:p w:rsidR="004C10F9" w:rsidRDefault="004C10F9" w:rsidP="004C10F9">
      <w:pPr>
        <w:pStyle w:val="Zkladntext"/>
        <w:widowControl w:val="0"/>
        <w:rPr>
          <w:rFonts w:ascii="Arial" w:hAnsi="Arial" w:cs="Arial"/>
          <w:color w:val="000000"/>
          <w:spacing w:val="-4"/>
          <w:sz w:val="20"/>
        </w:rPr>
      </w:pPr>
      <w:r w:rsidRPr="004C5A88">
        <w:rPr>
          <w:rFonts w:ascii="Arial" w:hAnsi="Arial" w:cs="Arial"/>
          <w:b/>
          <w:color w:val="000000"/>
          <w:spacing w:val="-4"/>
          <w:sz w:val="20"/>
        </w:rPr>
        <w:t>Graf č. 1: Vývoj podílu výdajů na sociální ochranu k</w:t>
      </w:r>
      <w:r>
        <w:rPr>
          <w:rFonts w:ascii="Arial" w:hAnsi="Arial" w:cs="Arial"/>
          <w:b/>
          <w:color w:val="000000"/>
          <w:spacing w:val="-4"/>
          <w:sz w:val="20"/>
        </w:rPr>
        <w:t> </w:t>
      </w:r>
      <w:r w:rsidRPr="004C5A88">
        <w:rPr>
          <w:rFonts w:ascii="Arial" w:hAnsi="Arial" w:cs="Arial"/>
          <w:b/>
          <w:color w:val="000000"/>
          <w:spacing w:val="-4"/>
          <w:sz w:val="20"/>
        </w:rPr>
        <w:t>HDP</w:t>
      </w:r>
    </w:p>
    <w:p w:rsidR="004C10F9" w:rsidRDefault="004C10F9" w:rsidP="004C10F9">
      <w:pPr>
        <w:pStyle w:val="Zkladntext"/>
        <w:widowControl w:val="0"/>
        <w:jc w:val="left"/>
      </w:pPr>
      <w:r w:rsidRPr="00FA71E8">
        <w:rPr>
          <w:rFonts w:ascii="Arial" w:hAnsi="Arial" w:cs="Arial"/>
          <w:noProof/>
          <w:color w:val="000000"/>
          <w:spacing w:val="-4"/>
          <w:sz w:val="16"/>
          <w:szCs w:val="16"/>
        </w:rPr>
        <w:object w:dxaOrig="11044" w:dyaOrig="5931">
          <v:shape id="_x0000_i1071" type="#_x0000_t75" style="width:489pt;height:262.5pt" o:ole="">
            <v:imagedata r:id="rId79" o:title=""/>
          </v:shape>
          <o:OLEObject Type="Embed" ProgID="Excel.Sheet.8" ShapeID="_x0000_i1071" DrawAspect="Content" ObjectID="_1514616772" r:id="rId80"/>
        </w:object>
      </w:r>
      <w:r w:rsidRPr="009B7152">
        <w:rPr>
          <w:rFonts w:ascii="Arial" w:hAnsi="Arial" w:cs="Arial"/>
          <w:color w:val="000000"/>
          <w:spacing w:val="-4"/>
          <w:sz w:val="16"/>
          <w:szCs w:val="16"/>
        </w:rPr>
        <w:t>Zdroj dat: MPSV</w:t>
      </w:r>
    </w:p>
    <w:p w:rsidR="004C10F9" w:rsidRDefault="004C10F9" w:rsidP="004C10F9">
      <w:pPr>
        <w:pStyle w:val="Zkladntext"/>
        <w:widowControl w:val="0"/>
        <w:rPr>
          <w:rFonts w:cs="Arial"/>
        </w:rPr>
      </w:pPr>
    </w:p>
    <w:p w:rsidR="004C10F9" w:rsidRDefault="004C10F9" w:rsidP="004C10F9">
      <w:pPr>
        <w:pStyle w:val="Zkladntext"/>
        <w:widowControl w:val="0"/>
        <w:rPr>
          <w:rFonts w:ascii="Arial" w:hAnsi="Arial" w:cs="Arial"/>
          <w:b/>
          <w:color w:val="000000"/>
          <w:spacing w:val="-4"/>
          <w:sz w:val="20"/>
        </w:rPr>
      </w:pPr>
    </w:p>
    <w:p w:rsidR="004C10F9" w:rsidRPr="0006226E" w:rsidRDefault="004C10F9" w:rsidP="004C10F9">
      <w:pPr>
        <w:pStyle w:val="Zkladntext"/>
        <w:widowControl w:val="0"/>
        <w:ind w:firstLine="708"/>
        <w:rPr>
          <w:rFonts w:ascii="Arial" w:hAnsi="Arial" w:cs="Arial"/>
          <w:sz w:val="20"/>
        </w:rPr>
      </w:pPr>
      <w:r w:rsidRPr="0006226E">
        <w:rPr>
          <w:rFonts w:ascii="Arial" w:hAnsi="Arial" w:cs="Arial"/>
          <w:sz w:val="20"/>
        </w:rPr>
        <w:t xml:space="preserve">Další informace o vývoji výdajů na sociální ochranu podle evropského statistického systému ESSPROS jsou dostupné na internetových stránkách Ministerstva práce a sociálních věcí (MPSV)  </w:t>
      </w:r>
      <w:hyperlink r:id="rId81" w:history="1">
        <w:r w:rsidRPr="0006226E">
          <w:rPr>
            <w:rStyle w:val="Hypertextovodkaz"/>
            <w:rFonts w:ascii="Arial" w:hAnsi="Arial" w:cs="Arial"/>
            <w:sz w:val="20"/>
          </w:rPr>
          <w:t>http://www.mpsv.cz/cs/16142</w:t>
        </w:r>
      </w:hyperlink>
    </w:p>
    <w:p w:rsidR="004C10F9" w:rsidRDefault="004C10F9" w:rsidP="004C10F9">
      <w:pPr>
        <w:pStyle w:val="Zkladntext"/>
        <w:widowControl w:val="0"/>
        <w:ind w:firstLine="708"/>
        <w:rPr>
          <w:rFonts w:ascii="Arial" w:hAnsi="Arial" w:cs="Arial"/>
          <w:sz w:val="20"/>
        </w:rPr>
      </w:pPr>
    </w:p>
    <w:p w:rsidR="004C10F9" w:rsidRPr="00556E52" w:rsidRDefault="004C10F9" w:rsidP="004C10F9">
      <w:pPr>
        <w:pStyle w:val="Zkladntext"/>
        <w:widowControl w:val="0"/>
        <w:ind w:firstLine="708"/>
        <w:rPr>
          <w:rFonts w:ascii="Arial" w:hAnsi="Arial" w:cs="Arial"/>
          <w:sz w:val="20"/>
        </w:rPr>
      </w:pPr>
    </w:p>
    <w:p w:rsidR="004C10F9" w:rsidRDefault="004C10F9" w:rsidP="004C10F9">
      <w:pPr>
        <w:pStyle w:val="Zkladntext"/>
        <w:widowControl w:val="0"/>
        <w:rPr>
          <w:rFonts w:ascii="Arial" w:hAnsi="Arial" w:cs="Arial"/>
          <w:b/>
          <w:color w:val="000000"/>
          <w:spacing w:val="-4"/>
          <w:sz w:val="20"/>
        </w:rPr>
      </w:pPr>
    </w:p>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970283" w:rsidRDefault="00970283" w:rsidP="00672363"/>
    <w:p w:rsidR="00A9442E" w:rsidRDefault="00A9442E" w:rsidP="00A9442E">
      <w:pPr>
        <w:pStyle w:val="Nadpis2"/>
        <w:rPr>
          <w:rFonts w:cs="Arial"/>
          <w:sz w:val="24"/>
          <w:szCs w:val="24"/>
        </w:rPr>
      </w:pPr>
    </w:p>
    <w:p w:rsidR="00A9442E" w:rsidRPr="00A9442E" w:rsidRDefault="00A9442E" w:rsidP="00A9442E"/>
    <w:p w:rsidR="00A9442E" w:rsidRDefault="00A9442E" w:rsidP="00A9442E">
      <w:pPr>
        <w:pStyle w:val="Nadpis2"/>
        <w:rPr>
          <w:rFonts w:cs="Arial"/>
          <w:sz w:val="24"/>
          <w:szCs w:val="24"/>
        </w:rPr>
      </w:pPr>
    </w:p>
    <w:p w:rsidR="00A9442E" w:rsidRDefault="00A9442E" w:rsidP="00A9442E">
      <w:pPr>
        <w:pStyle w:val="Nadpis2"/>
        <w:rPr>
          <w:rFonts w:cs="Arial"/>
          <w:sz w:val="24"/>
          <w:szCs w:val="24"/>
        </w:rPr>
      </w:pPr>
    </w:p>
    <w:p w:rsidR="00A9442E" w:rsidRDefault="00A9442E" w:rsidP="00A9442E">
      <w:pPr>
        <w:pStyle w:val="Nadpis2"/>
        <w:rPr>
          <w:rFonts w:cs="Arial"/>
          <w:sz w:val="24"/>
          <w:szCs w:val="24"/>
        </w:rPr>
      </w:pPr>
    </w:p>
    <w:p w:rsidR="00526E10" w:rsidRDefault="00526E10" w:rsidP="00A9442E">
      <w:pPr>
        <w:sectPr w:rsidR="00526E10" w:rsidSect="00FB2904">
          <w:pgSz w:w="11906" w:h="16838" w:code="9"/>
          <w:pgMar w:top="993" w:right="1134" w:bottom="1418" w:left="1134" w:header="680" w:footer="680" w:gutter="0"/>
          <w:cols w:space="708"/>
          <w:docGrid w:linePitch="360"/>
        </w:sectPr>
      </w:pPr>
    </w:p>
    <w:p w:rsidR="005920BC" w:rsidRDefault="005920BC" w:rsidP="00A9442E"/>
    <w:p w:rsidR="00405934" w:rsidRDefault="00405934" w:rsidP="00A9442E"/>
    <w:p w:rsidR="00405934" w:rsidRDefault="005A518F" w:rsidP="00A9442E">
      <w:r>
        <w:pict>
          <v:shape id="_x0000_i1072" type="#_x0000_t75" style="width:612pt;height:483.75pt;rotation:-90;mso-position-horizontal-relative:char;mso-position-vertical-relative:line">
            <v:imagedata r:id="rId82" o:title=""/>
          </v:shape>
        </w:pict>
      </w:r>
    </w:p>
    <w:p w:rsidR="005920BC" w:rsidRPr="005920BC" w:rsidRDefault="005920BC" w:rsidP="005920BC"/>
    <w:p w:rsidR="005920BC" w:rsidRPr="005920BC" w:rsidRDefault="005920BC" w:rsidP="005920BC"/>
    <w:p w:rsidR="005920BC" w:rsidRPr="005920BC" w:rsidRDefault="005920BC" w:rsidP="005920BC"/>
    <w:p w:rsidR="005920BC" w:rsidRPr="005920BC" w:rsidRDefault="005920BC" w:rsidP="005920BC"/>
    <w:p w:rsidR="005920BC" w:rsidRDefault="005920BC" w:rsidP="005920BC"/>
    <w:p w:rsidR="00405934" w:rsidRDefault="00405934" w:rsidP="005920BC">
      <w:pPr>
        <w:tabs>
          <w:tab w:val="left" w:pos="5640"/>
        </w:tabs>
      </w:pPr>
    </w:p>
    <w:p w:rsidR="005920BC" w:rsidRDefault="005A518F" w:rsidP="005920BC">
      <w:pPr>
        <w:tabs>
          <w:tab w:val="left" w:pos="5640"/>
        </w:tabs>
        <w:sectPr w:rsidR="005920BC" w:rsidSect="00405934">
          <w:pgSz w:w="11906" w:h="16838" w:code="9"/>
          <w:pgMar w:top="993" w:right="1134" w:bottom="1418" w:left="1134" w:header="680" w:footer="680" w:gutter="0"/>
          <w:cols w:space="708"/>
          <w:docGrid w:linePitch="360"/>
        </w:sectPr>
      </w:pPr>
      <w:r>
        <w:pict>
          <v:shape id="_x0000_i1073" type="#_x0000_t75" style="width:481.5pt;height:653.25pt">
            <v:imagedata r:id="rId83" o:title=""/>
          </v:shape>
        </w:pict>
      </w:r>
      <w:r w:rsidR="005920BC">
        <w:tab/>
      </w:r>
    </w:p>
    <w:p w:rsidR="00405934" w:rsidRDefault="00405934" w:rsidP="00A9442E">
      <w:pPr>
        <w:pStyle w:val="Nadpis2"/>
      </w:pPr>
    </w:p>
    <w:p w:rsidR="00A9442E" w:rsidRPr="00A9442E" w:rsidRDefault="00A9442E" w:rsidP="00A9442E">
      <w:pPr>
        <w:pStyle w:val="Nadpis2"/>
      </w:pPr>
      <w:r w:rsidRPr="00A9442E">
        <w:t>Seznam zkratek</w:t>
      </w:r>
    </w:p>
    <w:p w:rsidR="00A9442E" w:rsidRPr="003470E0" w:rsidRDefault="00A9442E" w:rsidP="00A9442E">
      <w:pPr>
        <w:spacing w:line="240" w:lineRule="auto"/>
        <w:rPr>
          <w:rFonts w:cs="Arial"/>
          <w:szCs w:val="20"/>
        </w:rPr>
      </w:pPr>
    </w:p>
    <w:p w:rsidR="00A9442E" w:rsidRDefault="00A9442E" w:rsidP="00A9442E">
      <w:pPr>
        <w:spacing w:line="240" w:lineRule="auto"/>
        <w:rPr>
          <w:rFonts w:cs="Arial"/>
          <w:szCs w:val="20"/>
        </w:rPr>
      </w:pPr>
    </w:p>
    <w:p w:rsidR="00A9442E" w:rsidRPr="003470E0" w:rsidRDefault="00A9442E" w:rsidP="00A9442E">
      <w:pPr>
        <w:spacing w:line="240" w:lineRule="auto"/>
        <w:rPr>
          <w:rFonts w:cs="Arial"/>
          <w:szCs w:val="20"/>
        </w:rPr>
      </w:pPr>
      <w:r w:rsidRPr="003470E0">
        <w:rPr>
          <w:rFonts w:cs="Arial"/>
          <w:szCs w:val="20"/>
        </w:rPr>
        <w:t>ČR Česká republika</w:t>
      </w:r>
    </w:p>
    <w:p w:rsidR="00A9442E" w:rsidRPr="003470E0" w:rsidRDefault="00A9442E" w:rsidP="00A9442E">
      <w:pPr>
        <w:spacing w:line="240" w:lineRule="auto"/>
        <w:rPr>
          <w:rFonts w:cs="Arial"/>
          <w:szCs w:val="20"/>
        </w:rPr>
      </w:pPr>
      <w:r w:rsidRPr="003470E0">
        <w:rPr>
          <w:rFonts w:cs="Arial"/>
          <w:szCs w:val="20"/>
        </w:rPr>
        <w:t>ČSSZ Česká správa sociálního zabezpečení</w:t>
      </w:r>
    </w:p>
    <w:p w:rsidR="00A9442E" w:rsidRPr="003470E0" w:rsidRDefault="00A9442E" w:rsidP="00A9442E">
      <w:pPr>
        <w:spacing w:line="240" w:lineRule="auto"/>
        <w:rPr>
          <w:rFonts w:cs="Arial"/>
          <w:szCs w:val="20"/>
        </w:rPr>
      </w:pPr>
      <w:r w:rsidRPr="003470E0">
        <w:rPr>
          <w:rFonts w:cs="Arial"/>
          <w:szCs w:val="20"/>
        </w:rPr>
        <w:t>ČSÚ Český statistický úřad</w:t>
      </w:r>
    </w:p>
    <w:p w:rsidR="00A9442E" w:rsidRPr="003470E0" w:rsidRDefault="00A9442E" w:rsidP="00A9442E">
      <w:pPr>
        <w:spacing w:line="240" w:lineRule="auto"/>
        <w:rPr>
          <w:rFonts w:cs="Arial"/>
          <w:szCs w:val="20"/>
        </w:rPr>
      </w:pPr>
      <w:r w:rsidRPr="003470E0">
        <w:rPr>
          <w:rFonts w:cs="Arial"/>
          <w:szCs w:val="20"/>
        </w:rPr>
        <w:t>ESSPROS Evropský systém jednotných statistik sociální ochrany</w:t>
      </w:r>
    </w:p>
    <w:p w:rsidR="00A9442E" w:rsidRPr="003470E0" w:rsidRDefault="00A9442E" w:rsidP="00A9442E">
      <w:pPr>
        <w:spacing w:line="240" w:lineRule="auto"/>
        <w:rPr>
          <w:rFonts w:cs="Arial"/>
          <w:szCs w:val="20"/>
        </w:rPr>
      </w:pPr>
      <w:r w:rsidRPr="003470E0">
        <w:rPr>
          <w:rFonts w:cs="Arial"/>
          <w:szCs w:val="20"/>
        </w:rPr>
        <w:t>EU Evropská unie</w:t>
      </w:r>
    </w:p>
    <w:p w:rsidR="00A9442E" w:rsidRPr="003470E0" w:rsidRDefault="00A9442E" w:rsidP="00A9442E">
      <w:pPr>
        <w:spacing w:line="240" w:lineRule="auto"/>
        <w:rPr>
          <w:rFonts w:cs="Arial"/>
          <w:szCs w:val="20"/>
        </w:rPr>
      </w:pPr>
      <w:r w:rsidRPr="003470E0">
        <w:rPr>
          <w:rFonts w:cs="Arial"/>
          <w:szCs w:val="20"/>
        </w:rPr>
        <w:t>MF Ministerstvo financí</w:t>
      </w:r>
    </w:p>
    <w:p w:rsidR="00A9442E" w:rsidRPr="003470E0" w:rsidRDefault="00A9442E" w:rsidP="00A9442E">
      <w:pPr>
        <w:spacing w:line="240" w:lineRule="auto"/>
        <w:rPr>
          <w:rFonts w:cs="Arial"/>
          <w:szCs w:val="20"/>
        </w:rPr>
      </w:pPr>
      <w:r w:rsidRPr="003470E0">
        <w:rPr>
          <w:rFonts w:cs="Arial"/>
          <w:szCs w:val="20"/>
        </w:rPr>
        <w:t>MPSV Ministerstvo práce a sociálních věcí</w:t>
      </w:r>
    </w:p>
    <w:p w:rsidR="00A9442E" w:rsidRPr="003470E0" w:rsidRDefault="00A9442E" w:rsidP="00A9442E">
      <w:pPr>
        <w:spacing w:line="240" w:lineRule="auto"/>
        <w:rPr>
          <w:rFonts w:cs="Arial"/>
          <w:szCs w:val="20"/>
        </w:rPr>
      </w:pPr>
      <w:r w:rsidRPr="003470E0">
        <w:rPr>
          <w:rFonts w:cs="Arial"/>
          <w:szCs w:val="20"/>
        </w:rPr>
        <w:t>NUTS územní statistická jednotka (stát, území, okres, kraj)</w:t>
      </w:r>
    </w:p>
    <w:p w:rsidR="00A9442E" w:rsidRPr="003470E0" w:rsidRDefault="00A9442E" w:rsidP="00A9442E">
      <w:pPr>
        <w:spacing w:line="240" w:lineRule="auto"/>
        <w:rPr>
          <w:rFonts w:cs="Arial"/>
          <w:szCs w:val="20"/>
        </w:rPr>
      </w:pPr>
      <w:r w:rsidRPr="003470E0">
        <w:rPr>
          <w:rFonts w:cs="Arial"/>
          <w:szCs w:val="20"/>
        </w:rPr>
        <w:t>OSVČ osoba samostatně výdělečně činná</w:t>
      </w:r>
    </w:p>
    <w:p w:rsidR="00A9442E" w:rsidRPr="003470E0" w:rsidRDefault="00A9442E" w:rsidP="00A9442E">
      <w:pPr>
        <w:spacing w:line="240" w:lineRule="auto"/>
        <w:rPr>
          <w:rFonts w:cs="Arial"/>
          <w:szCs w:val="20"/>
        </w:rPr>
      </w:pPr>
      <w:r w:rsidRPr="003470E0">
        <w:rPr>
          <w:rFonts w:cs="Arial"/>
          <w:szCs w:val="20"/>
        </w:rPr>
        <w:t>OZP osoba se zdravotním postižením</w:t>
      </w:r>
    </w:p>
    <w:p w:rsidR="00A9442E" w:rsidRPr="003470E0" w:rsidRDefault="00A9442E" w:rsidP="00A9442E">
      <w:pPr>
        <w:spacing w:line="240" w:lineRule="auto"/>
        <w:rPr>
          <w:rFonts w:cs="Arial"/>
          <w:szCs w:val="20"/>
        </w:rPr>
      </w:pPr>
      <w:r w:rsidRPr="003470E0">
        <w:rPr>
          <w:rFonts w:cs="Arial"/>
          <w:szCs w:val="20"/>
        </w:rPr>
        <w:t>PAYGO pay-as-you-go - průběžně financovaný důchodový systém</w:t>
      </w:r>
    </w:p>
    <w:p w:rsidR="00A9442E" w:rsidRPr="003470E0" w:rsidRDefault="00A9442E" w:rsidP="00A9442E">
      <w:pPr>
        <w:spacing w:line="240" w:lineRule="auto"/>
        <w:rPr>
          <w:rFonts w:cs="Arial"/>
          <w:szCs w:val="20"/>
        </w:rPr>
      </w:pPr>
      <w:r w:rsidRPr="003470E0">
        <w:rPr>
          <w:rFonts w:cs="Arial"/>
          <w:szCs w:val="20"/>
        </w:rPr>
        <w:t>SSP státní sociální podpora</w:t>
      </w:r>
    </w:p>
    <w:p w:rsidR="00A9442E" w:rsidRPr="003470E0" w:rsidRDefault="00A9442E" w:rsidP="00A9442E">
      <w:pPr>
        <w:spacing w:line="240" w:lineRule="auto"/>
        <w:rPr>
          <w:rFonts w:cs="Arial"/>
          <w:szCs w:val="20"/>
        </w:rPr>
      </w:pPr>
      <w:r w:rsidRPr="003470E0">
        <w:rPr>
          <w:rFonts w:cs="Arial"/>
          <w:szCs w:val="20"/>
        </w:rPr>
        <w:t>ÚP ČR Úřad práce České republiky</w:t>
      </w:r>
    </w:p>
    <w:p w:rsidR="00A9442E" w:rsidRPr="003470E0" w:rsidRDefault="00A9442E" w:rsidP="00A9442E">
      <w:pPr>
        <w:spacing w:line="240" w:lineRule="auto"/>
        <w:rPr>
          <w:rFonts w:cs="Arial"/>
          <w:szCs w:val="20"/>
        </w:rPr>
      </w:pPr>
      <w:r w:rsidRPr="003470E0">
        <w:rPr>
          <w:rFonts w:cs="Arial"/>
          <w:szCs w:val="20"/>
        </w:rPr>
        <w:t>ZS základní systém (ESSPROS)</w:t>
      </w:r>
    </w:p>
    <w:p w:rsidR="00A9442E" w:rsidRDefault="00A9442E" w:rsidP="00A9442E">
      <w:pPr>
        <w:rPr>
          <w:rFonts w:cs="Arial"/>
          <w:szCs w:val="20"/>
        </w:rPr>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Pr>
        <w:pStyle w:val="Nadpis2"/>
      </w:pPr>
    </w:p>
    <w:p w:rsidR="00AF0107" w:rsidRDefault="00AF0107" w:rsidP="00AF0107"/>
    <w:p w:rsidR="00AF0107" w:rsidRPr="00AF0107" w:rsidRDefault="00AF0107" w:rsidP="00AF0107"/>
    <w:p w:rsidR="00AF0107" w:rsidRDefault="00AF0107" w:rsidP="00AF0107">
      <w:pPr>
        <w:pStyle w:val="Nadpis2"/>
      </w:pPr>
    </w:p>
    <w:p w:rsidR="00AF0107" w:rsidRPr="003470E0" w:rsidRDefault="00AF0107" w:rsidP="00AF0107">
      <w:pPr>
        <w:pStyle w:val="Nadpis2"/>
        <w:rPr>
          <w:rFonts w:cs="Arial"/>
          <w:sz w:val="24"/>
          <w:szCs w:val="24"/>
        </w:rPr>
      </w:pPr>
      <w:r w:rsidRPr="00AF0107">
        <w:t>Značky použité v tabulkách publikace</w:t>
      </w:r>
    </w:p>
    <w:p w:rsidR="00AF0107" w:rsidRDefault="00AF0107" w:rsidP="00AF0107">
      <w:pPr>
        <w:spacing w:before="120"/>
        <w:rPr>
          <w:rFonts w:cs="Arial"/>
          <w:szCs w:val="20"/>
        </w:rPr>
      </w:pPr>
    </w:p>
    <w:p w:rsidR="00AF0107" w:rsidRPr="003470E0" w:rsidRDefault="00AF0107" w:rsidP="00AF0107">
      <w:pPr>
        <w:spacing w:before="120"/>
        <w:rPr>
          <w:rFonts w:cs="Arial"/>
          <w:szCs w:val="20"/>
        </w:rPr>
      </w:pPr>
      <w:r w:rsidRPr="003470E0">
        <w:rPr>
          <w:rFonts w:cs="Arial"/>
          <w:szCs w:val="20"/>
        </w:rPr>
        <w:t>-</w:t>
      </w:r>
      <w:r w:rsidRPr="003470E0">
        <w:rPr>
          <w:rFonts w:cs="Arial"/>
          <w:szCs w:val="20"/>
        </w:rPr>
        <w:tab/>
        <w:t>ležatá čárka na místě čísla značí, že se jev nevyskytoval</w:t>
      </w:r>
    </w:p>
    <w:p w:rsidR="00AF0107" w:rsidRPr="003470E0" w:rsidRDefault="00AF0107" w:rsidP="00AF0107">
      <w:pPr>
        <w:spacing w:before="120"/>
        <w:rPr>
          <w:rFonts w:cs="Arial"/>
          <w:szCs w:val="20"/>
        </w:rPr>
      </w:pPr>
      <w:r w:rsidRPr="003470E0">
        <w:rPr>
          <w:rFonts w:cs="Arial"/>
          <w:szCs w:val="20"/>
        </w:rPr>
        <w:t>.</w:t>
      </w:r>
      <w:r w:rsidRPr="003470E0">
        <w:rPr>
          <w:rFonts w:cs="Arial"/>
          <w:szCs w:val="20"/>
        </w:rPr>
        <w:tab/>
        <w:t>tečka na místě čísla značí, že údaj není k dispozici nebo je nespolehlivý</w:t>
      </w:r>
    </w:p>
    <w:p w:rsidR="00AF0107" w:rsidRPr="003470E0" w:rsidRDefault="00AF0107" w:rsidP="00AF0107">
      <w:pPr>
        <w:spacing w:before="120"/>
        <w:rPr>
          <w:rFonts w:cs="Arial"/>
          <w:szCs w:val="20"/>
        </w:rPr>
      </w:pPr>
      <w:r w:rsidRPr="003470E0">
        <w:rPr>
          <w:rFonts w:cs="Arial"/>
          <w:szCs w:val="20"/>
        </w:rPr>
        <w:t>x</w:t>
      </w:r>
      <w:r w:rsidRPr="003470E0">
        <w:rPr>
          <w:rFonts w:cs="Arial"/>
          <w:szCs w:val="20"/>
        </w:rPr>
        <w:tab/>
        <w:t>ležatý křížek na místě čísla značí, že zápis není možný z logických důvodů</w:t>
      </w:r>
    </w:p>
    <w:p w:rsidR="00AF0107" w:rsidRPr="003470E0" w:rsidRDefault="00AF0107" w:rsidP="00AF0107">
      <w:pPr>
        <w:spacing w:before="120"/>
        <w:rPr>
          <w:rFonts w:cs="Arial"/>
          <w:szCs w:val="20"/>
        </w:rPr>
      </w:pPr>
      <w:r w:rsidRPr="003470E0">
        <w:rPr>
          <w:rFonts w:cs="Arial"/>
          <w:szCs w:val="20"/>
        </w:rPr>
        <w:t>0</w:t>
      </w:r>
      <w:r w:rsidRPr="003470E0">
        <w:rPr>
          <w:rFonts w:cs="Arial"/>
          <w:szCs w:val="20"/>
        </w:rPr>
        <w:tab/>
        <w:t>nula se používá pro označení číselných údajů menších než polovina zvolené měřicí jednotky</w:t>
      </w:r>
    </w:p>
    <w:p w:rsidR="00AF0107" w:rsidRDefault="00AF0107" w:rsidP="00AF0107">
      <w:pPr>
        <w:pStyle w:val="Nadpis2"/>
        <w:rPr>
          <w:rFonts w:cs="Arial"/>
          <w:sz w:val="20"/>
          <w:szCs w:val="20"/>
        </w:rPr>
      </w:pPr>
    </w:p>
    <w:sectPr w:rsidR="00AF0107" w:rsidSect="005920BC">
      <w:pgSz w:w="11906" w:h="16838" w:code="9"/>
      <w:pgMar w:top="993"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006" w:rsidRDefault="00790006" w:rsidP="00E71A58">
      <w:r>
        <w:separator/>
      </w:r>
    </w:p>
  </w:endnote>
  <w:endnote w:type="continuationSeparator" w:id="0">
    <w:p w:rsidR="00790006" w:rsidRDefault="0079000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04" w:rsidRDefault="005B6E2C" w:rsidP="00C65EEE">
    <w:pPr>
      <w:pStyle w:val="Zpat"/>
      <w:tabs>
        <w:tab w:val="clear" w:pos="4536"/>
        <w:tab w:val="clear" w:pos="9072"/>
        <w:tab w:val="center" w:pos="4820"/>
        <w:tab w:val="right" w:pos="9639"/>
      </w:tabs>
      <w:jc w:val="center"/>
    </w:pPr>
    <w:r w:rsidRPr="005B6E2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left:0;text-align:left;margin-left:445.7pt;margin-top:-4.1pt;width:36.75pt;height:17.25pt;z-index:251658240;visibility:visible">
          <v:imagedata r:id="rId1" o:title="3"/>
        </v:shape>
      </w:pict>
    </w:r>
    <w:r w:rsidRPr="005A21E0">
      <w:rPr>
        <w:rFonts w:ascii="Arial" w:hAnsi="Arial" w:cs="Arial"/>
        <w:sz w:val="16"/>
        <w:szCs w:val="16"/>
      </w:rPr>
      <w:fldChar w:fldCharType="begin"/>
    </w:r>
    <w:r w:rsidR="00FF7A04" w:rsidRPr="005A21E0">
      <w:rPr>
        <w:rFonts w:ascii="Arial" w:hAnsi="Arial" w:cs="Arial"/>
        <w:sz w:val="16"/>
        <w:szCs w:val="16"/>
      </w:rPr>
      <w:instrText>PAGE   \* MERGEFORMAT</w:instrText>
    </w:r>
    <w:r w:rsidRPr="005A21E0">
      <w:rPr>
        <w:rFonts w:ascii="Arial" w:hAnsi="Arial" w:cs="Arial"/>
        <w:sz w:val="16"/>
        <w:szCs w:val="16"/>
      </w:rPr>
      <w:fldChar w:fldCharType="separate"/>
    </w:r>
    <w:r w:rsidR="00ED5F83">
      <w:rPr>
        <w:rFonts w:ascii="Arial" w:hAnsi="Arial" w:cs="Arial"/>
        <w:noProof/>
        <w:sz w:val="16"/>
        <w:szCs w:val="16"/>
      </w:rPr>
      <w:t>62</w:t>
    </w:r>
    <w:r w:rsidRPr="005A21E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04" w:rsidRDefault="005B6E2C" w:rsidP="003A6B38">
    <w:pPr>
      <w:pStyle w:val="Zpat"/>
      <w:tabs>
        <w:tab w:val="clear" w:pos="4536"/>
        <w:tab w:val="clear" w:pos="9072"/>
        <w:tab w:val="left" w:pos="1134"/>
        <w:tab w:val="left" w:pos="1920"/>
        <w:tab w:val="center" w:pos="4820"/>
        <w:tab w:val="right" w:pos="9639"/>
      </w:tabs>
    </w:pPr>
    <w:r w:rsidRPr="005B6E2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margin-left:.3pt;margin-top:7.1pt;width:39pt;height:21pt;z-index:251657216;visibility:visible">
          <v:imagedata r:id="rId1" o:title="3"/>
        </v:shape>
      </w:pict>
    </w:r>
    <w:r w:rsidR="00FF7A04">
      <w:tab/>
    </w:r>
    <w:r w:rsidR="00FF7A04">
      <w:tab/>
    </w:r>
    <w:r w:rsidR="00FF7A04" w:rsidRPr="00DC5B3B">
      <w:t xml:space="preserve">                              </w:t>
    </w:r>
  </w:p>
  <w:p w:rsidR="00FF7A04" w:rsidRDefault="005B6E2C" w:rsidP="00C65EEE">
    <w:pPr>
      <w:pStyle w:val="Zpat"/>
      <w:tabs>
        <w:tab w:val="clear" w:pos="4536"/>
        <w:tab w:val="clear" w:pos="9072"/>
        <w:tab w:val="left" w:pos="1134"/>
        <w:tab w:val="left" w:pos="1920"/>
        <w:tab w:val="center" w:pos="4820"/>
        <w:tab w:val="left" w:pos="9495"/>
        <w:tab w:val="right" w:pos="9639"/>
      </w:tabs>
      <w:jc w:val="center"/>
    </w:pPr>
    <w:r w:rsidRPr="00B6608F">
      <w:rPr>
        <w:rFonts w:ascii="Arial" w:hAnsi="Arial" w:cs="Arial"/>
        <w:sz w:val="16"/>
        <w:szCs w:val="16"/>
      </w:rPr>
      <w:fldChar w:fldCharType="begin"/>
    </w:r>
    <w:r w:rsidR="00FF7A04" w:rsidRPr="00B6608F">
      <w:rPr>
        <w:rFonts w:ascii="Arial" w:hAnsi="Arial" w:cs="Arial"/>
        <w:sz w:val="16"/>
        <w:szCs w:val="16"/>
      </w:rPr>
      <w:instrText>PAGE   \* MERGEFORMAT</w:instrText>
    </w:r>
    <w:r w:rsidRPr="00B6608F">
      <w:rPr>
        <w:rFonts w:ascii="Arial" w:hAnsi="Arial" w:cs="Arial"/>
        <w:sz w:val="16"/>
        <w:szCs w:val="16"/>
      </w:rPr>
      <w:fldChar w:fldCharType="separate"/>
    </w:r>
    <w:r w:rsidR="00ED5F83">
      <w:rPr>
        <w:rFonts w:ascii="Arial" w:hAnsi="Arial" w:cs="Arial"/>
        <w:noProof/>
        <w:sz w:val="16"/>
        <w:szCs w:val="16"/>
      </w:rPr>
      <w:t>63</w:t>
    </w:r>
    <w:r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006" w:rsidRDefault="00790006" w:rsidP="00E71A58">
      <w:r>
        <w:separator/>
      </w:r>
    </w:p>
  </w:footnote>
  <w:footnote w:type="continuationSeparator" w:id="0">
    <w:p w:rsidR="00790006" w:rsidRDefault="00790006" w:rsidP="00E71A58">
      <w:r>
        <w:continuationSeparator/>
      </w:r>
    </w:p>
  </w:footnote>
  <w:footnote w:id="1">
    <w:p w:rsidR="00FF7A04" w:rsidRPr="004423D7" w:rsidRDefault="00FF7A04" w:rsidP="00F53FDD">
      <w:pPr>
        <w:jc w:val="both"/>
        <w:rPr>
          <w:rFonts w:cs="Arial"/>
          <w:szCs w:val="20"/>
        </w:rPr>
      </w:pPr>
      <w:r w:rsidRPr="0006265D">
        <w:rPr>
          <w:vertAlign w:val="superscript"/>
        </w:rPr>
        <w:t>1</w:t>
      </w:r>
      <w:r>
        <w:t xml:space="preserve"> Rozšířená verze p</w:t>
      </w:r>
      <w:r w:rsidRPr="003443DE">
        <w:rPr>
          <w:sz w:val="18"/>
        </w:rPr>
        <w:t>ublikace volně navazuje</w:t>
      </w:r>
      <w:r w:rsidRPr="004423D7">
        <w:rPr>
          <w:rFonts w:cs="Arial"/>
          <w:szCs w:val="20"/>
        </w:rPr>
        <w:t xml:space="preserve"> na publikace Vybrané údaje o sociálním zabezpečení</w:t>
      </w:r>
      <w:r>
        <w:rPr>
          <w:rFonts w:cs="Arial"/>
          <w:szCs w:val="20"/>
        </w:rPr>
        <w:t xml:space="preserve"> a </w:t>
      </w:r>
      <w:r w:rsidRPr="004423D7">
        <w:rPr>
          <w:rFonts w:cs="Arial"/>
          <w:szCs w:val="20"/>
        </w:rPr>
        <w:t>Síť vybraných zařízení</w:t>
      </w:r>
      <w:r>
        <w:rPr>
          <w:rFonts w:cs="Arial"/>
          <w:szCs w:val="20"/>
        </w:rPr>
        <w:t xml:space="preserve"> </w:t>
      </w:r>
      <w:r w:rsidRPr="004423D7">
        <w:rPr>
          <w:rFonts w:cs="Arial"/>
          <w:szCs w:val="20"/>
        </w:rPr>
        <w:t>sociální péče, které Český statistický úřad vydával v minulých letech.</w:t>
      </w:r>
    </w:p>
    <w:p w:rsidR="00FF7A04" w:rsidRDefault="00FF7A04" w:rsidP="00F53FDD">
      <w:pPr>
        <w:pStyle w:val="Textpoznpodarou"/>
      </w:pPr>
    </w:p>
  </w:footnote>
  <w:footnote w:id="2">
    <w:p w:rsidR="00FF7A04" w:rsidRPr="00337BD2" w:rsidRDefault="00FF7A04" w:rsidP="009B0CDE">
      <w:pPr>
        <w:pStyle w:val="Default"/>
        <w:spacing w:after="120"/>
        <w:jc w:val="both"/>
        <w:rPr>
          <w:rFonts w:ascii="Arial" w:hAnsi="Arial" w:cs="Arial"/>
          <w:sz w:val="20"/>
          <w:szCs w:val="20"/>
        </w:rPr>
      </w:pPr>
      <w:r>
        <w:rPr>
          <w:rStyle w:val="Znakapoznpodarou"/>
        </w:rPr>
        <w:footnoteRef/>
      </w:r>
      <w:r>
        <w:t xml:space="preserve"> </w:t>
      </w:r>
      <w:r w:rsidRPr="00337BD2">
        <w:rPr>
          <w:sz w:val="20"/>
        </w:rPr>
        <w:t>Informace uvedené v této části publikace vychází z</w:t>
      </w:r>
      <w:r>
        <w:rPr>
          <w:sz w:val="20"/>
        </w:rPr>
        <w:t> </w:t>
      </w:r>
      <w:r w:rsidRPr="00337BD2">
        <w:rPr>
          <w:sz w:val="20"/>
        </w:rPr>
        <w:t>Pojistně</w:t>
      </w:r>
      <w:r>
        <w:rPr>
          <w:sz w:val="20"/>
        </w:rPr>
        <w:t>-</w:t>
      </w:r>
      <w:r w:rsidRPr="00337BD2">
        <w:rPr>
          <w:sz w:val="20"/>
        </w:rPr>
        <w:t xml:space="preserve">matematické zprávy o důchodovém pojištění 2014, vydávané Ministerstvem práce a sociálních věcí (MPSV) </w:t>
      </w:r>
      <w:hyperlink r:id="rId1" w:history="1">
        <w:r w:rsidRPr="00337BD2">
          <w:rPr>
            <w:rStyle w:val="Hypertextovodkaz"/>
            <w:rFonts w:ascii="Arial" w:hAnsi="Arial" w:cs="Arial"/>
            <w:sz w:val="16"/>
            <w:szCs w:val="20"/>
          </w:rPr>
          <w:t>http://www.mpsv.cz/cs/1353</w:t>
        </w:r>
      </w:hyperlink>
      <w:r w:rsidRPr="00337BD2">
        <w:rPr>
          <w:rFonts w:ascii="Arial" w:hAnsi="Arial" w:cs="Arial"/>
          <w:sz w:val="16"/>
          <w:szCs w:val="20"/>
        </w:rPr>
        <w:t xml:space="preserve"> </w:t>
      </w:r>
    </w:p>
  </w:footnote>
  <w:footnote w:id="3">
    <w:p w:rsidR="00FF7A04" w:rsidRPr="004F3A99" w:rsidRDefault="00FF7A04" w:rsidP="009B0CDE">
      <w:pPr>
        <w:jc w:val="both"/>
        <w:rPr>
          <w:rFonts w:cs="Arial"/>
          <w:bCs/>
          <w:szCs w:val="20"/>
        </w:rPr>
      </w:pPr>
      <w:r>
        <w:rPr>
          <w:rStyle w:val="Znakapoznpodarou"/>
        </w:rPr>
        <w:footnoteRef/>
      </w:r>
      <w:r>
        <w:t xml:space="preserve"> </w:t>
      </w:r>
      <w:r w:rsidRPr="00672363">
        <w:rPr>
          <w:rFonts w:cs="Arial"/>
          <w:sz w:val="16"/>
          <w:szCs w:val="20"/>
        </w:rPr>
        <w:t>Průměrná výše zaniklých důchodů není již několik let ČSSZ sledována.</w:t>
      </w:r>
      <w:r>
        <w:t xml:space="preserve">  </w:t>
      </w:r>
    </w:p>
    <w:p w:rsidR="00FF7A04" w:rsidRDefault="00FF7A04" w:rsidP="009B0CDE">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04" w:rsidRPr="00AD306C" w:rsidRDefault="00FF7A04"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04" w:rsidRPr="00DC5B3B" w:rsidRDefault="00FF7A04"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5DF"/>
    <w:multiLevelType w:val="hybridMultilevel"/>
    <w:tmpl w:val="A4640F0A"/>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EF3587"/>
    <w:multiLevelType w:val="singleLevel"/>
    <w:tmpl w:val="6554D7DE"/>
    <w:lvl w:ilvl="0">
      <w:numFmt w:val="bullet"/>
      <w:lvlText w:val="-"/>
      <w:lvlJc w:val="left"/>
      <w:pPr>
        <w:tabs>
          <w:tab w:val="num" w:pos="1068"/>
        </w:tabs>
        <w:ind w:left="1068" w:hanging="360"/>
      </w:pPr>
      <w:rPr>
        <w:rFonts w:ascii="Times New Roman" w:hAnsi="Times New Roman" w:hint="default"/>
      </w:rPr>
    </w:lvl>
  </w:abstractNum>
  <w:abstractNum w:abstractNumId="2">
    <w:nsid w:val="0A6C71F7"/>
    <w:multiLevelType w:val="hybridMultilevel"/>
    <w:tmpl w:val="C6F43228"/>
    <w:lvl w:ilvl="0" w:tplc="04050001">
      <w:start w:val="1"/>
      <w:numFmt w:val="bullet"/>
      <w:lvlText w:val=""/>
      <w:lvlJc w:val="left"/>
      <w:pPr>
        <w:tabs>
          <w:tab w:val="num" w:pos="814"/>
        </w:tabs>
        <w:ind w:left="814" w:hanging="360"/>
      </w:pPr>
      <w:rPr>
        <w:rFonts w:ascii="Symbol" w:hAnsi="Symbol" w:hint="default"/>
      </w:rPr>
    </w:lvl>
    <w:lvl w:ilvl="1" w:tplc="04050003" w:tentative="1">
      <w:start w:val="1"/>
      <w:numFmt w:val="bullet"/>
      <w:lvlText w:val="o"/>
      <w:lvlJc w:val="left"/>
      <w:pPr>
        <w:tabs>
          <w:tab w:val="num" w:pos="1534"/>
        </w:tabs>
        <w:ind w:left="1534" w:hanging="360"/>
      </w:pPr>
      <w:rPr>
        <w:rFonts w:ascii="Courier New" w:hAnsi="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3">
    <w:nsid w:val="251E31B2"/>
    <w:multiLevelType w:val="hybridMultilevel"/>
    <w:tmpl w:val="083C57C8"/>
    <w:lvl w:ilvl="0" w:tplc="BBCE6CF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2A7E6403"/>
    <w:multiLevelType w:val="singleLevel"/>
    <w:tmpl w:val="2DEE4B90"/>
    <w:lvl w:ilvl="0">
      <w:start w:val="1"/>
      <w:numFmt w:val="decimal"/>
      <w:lvlText w:val="%1. "/>
      <w:legacy w:legacy="1" w:legacySpace="0" w:legacyIndent="283"/>
      <w:lvlJc w:val="left"/>
      <w:pPr>
        <w:ind w:left="283" w:hanging="283"/>
      </w:pPr>
      <w:rPr>
        <w:b w:val="0"/>
        <w:i w:val="0"/>
        <w:sz w:val="24"/>
      </w:rPr>
    </w:lvl>
  </w:abstractNum>
  <w:abstractNum w:abstractNumId="5">
    <w:nsid w:val="40DC056F"/>
    <w:multiLevelType w:val="multilevel"/>
    <w:tmpl w:val="6830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C17D7"/>
    <w:multiLevelType w:val="hybridMultilevel"/>
    <w:tmpl w:val="93D83B4E"/>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37627B"/>
    <w:multiLevelType w:val="multilevel"/>
    <w:tmpl w:val="9D10E6EE"/>
    <w:lvl w:ilvl="0">
      <w:start w:val="6"/>
      <w:numFmt w:val="bullet"/>
      <w:pStyle w:val="odrky"/>
      <w:lvlText w:val="-"/>
      <w:lvlJc w:val="left"/>
      <w:pPr>
        <w:tabs>
          <w:tab w:val="num" w:pos="170"/>
        </w:tabs>
        <w:ind w:left="170" w:hanging="170"/>
      </w:pPr>
      <w:rPr>
        <w:rFonts w:ascii="Arial" w:eastAsia="Times New Roman" w:hAnsi="Aria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C1D8C"/>
    <w:multiLevelType w:val="multilevel"/>
    <w:tmpl w:val="66EE4E76"/>
    <w:lvl w:ilvl="0">
      <w:start w:val="1"/>
      <w:numFmt w:val="bullet"/>
      <w:lvlText w:val=""/>
      <w:lvlJc w:val="left"/>
      <w:pPr>
        <w:tabs>
          <w:tab w:val="num" w:pos="170"/>
        </w:tabs>
        <w:ind w:left="170" w:hanging="17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623637"/>
    <w:multiLevelType w:val="hybridMultilevel"/>
    <w:tmpl w:val="083C39FA"/>
    <w:lvl w:ilvl="0" w:tplc="85A0EFE2">
      <w:start w:val="1"/>
      <w:numFmt w:val="decimal"/>
      <w:lvlText w:val="%1."/>
      <w:lvlJc w:val="left"/>
      <w:pPr>
        <w:ind w:left="1069" w:hanging="360"/>
      </w:pPr>
      <w:rPr>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67A736AD"/>
    <w:multiLevelType w:val="multilevel"/>
    <w:tmpl w:val="74F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A40066"/>
    <w:multiLevelType w:val="hybridMultilevel"/>
    <w:tmpl w:val="D0609FA4"/>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353D9C"/>
    <w:multiLevelType w:val="hybridMultilevel"/>
    <w:tmpl w:val="7C3EBF38"/>
    <w:lvl w:ilvl="0" w:tplc="578C2E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9"/>
  </w:num>
  <w:num w:numId="4">
    <w:abstractNumId w:val="2"/>
  </w:num>
  <w:num w:numId="5">
    <w:abstractNumId w:val="4"/>
  </w:num>
  <w:num w:numId="6">
    <w:abstractNumId w:val="1"/>
  </w:num>
  <w:num w:numId="7">
    <w:abstractNumId w:val="3"/>
  </w:num>
  <w:num w:numId="8">
    <w:abstractNumId w:val="12"/>
  </w:num>
  <w:num w:numId="9">
    <w:abstractNumId w:val="0"/>
  </w:num>
  <w:num w:numId="10">
    <w:abstractNumId w:val="11"/>
  </w:num>
  <w:num w:numId="11">
    <w:abstractNumId w:val="13"/>
  </w:num>
  <w:num w:numId="12">
    <w:abstractNumId w:val="6"/>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evenAndOddHeaders/>
  <w:drawingGridHorizontalSpacing w:val="100"/>
  <w:displayHorizontalDrawingGridEvery w:val="2"/>
  <w:characterSpacingControl w:val="doNotCompress"/>
  <w:hdrShapeDefaults>
    <o:shapedefaults v:ext="edit" spidmax="2051">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4331"/>
    <w:rsid w:val="00001C89"/>
    <w:rsid w:val="000074D6"/>
    <w:rsid w:val="0000767A"/>
    <w:rsid w:val="00007B5D"/>
    <w:rsid w:val="00010702"/>
    <w:rsid w:val="0001285A"/>
    <w:rsid w:val="000254F5"/>
    <w:rsid w:val="0002591A"/>
    <w:rsid w:val="00037894"/>
    <w:rsid w:val="0004350F"/>
    <w:rsid w:val="0004694F"/>
    <w:rsid w:val="0006265D"/>
    <w:rsid w:val="00062EC5"/>
    <w:rsid w:val="00062FE7"/>
    <w:rsid w:val="0006704C"/>
    <w:rsid w:val="000809BB"/>
    <w:rsid w:val="000838BD"/>
    <w:rsid w:val="00087634"/>
    <w:rsid w:val="00087B50"/>
    <w:rsid w:val="000904EE"/>
    <w:rsid w:val="00093B69"/>
    <w:rsid w:val="000957A1"/>
    <w:rsid w:val="000960A3"/>
    <w:rsid w:val="00097762"/>
    <w:rsid w:val="000A1183"/>
    <w:rsid w:val="000A2550"/>
    <w:rsid w:val="000A474C"/>
    <w:rsid w:val="000B4745"/>
    <w:rsid w:val="000C3408"/>
    <w:rsid w:val="000C6701"/>
    <w:rsid w:val="000C769E"/>
    <w:rsid w:val="000D21E1"/>
    <w:rsid w:val="000D407A"/>
    <w:rsid w:val="000E6AD2"/>
    <w:rsid w:val="000F02F6"/>
    <w:rsid w:val="000F1CC4"/>
    <w:rsid w:val="000F651D"/>
    <w:rsid w:val="001113CC"/>
    <w:rsid w:val="00113232"/>
    <w:rsid w:val="00120E29"/>
    <w:rsid w:val="001405FA"/>
    <w:rsid w:val="001425C3"/>
    <w:rsid w:val="00142BBF"/>
    <w:rsid w:val="001513E3"/>
    <w:rsid w:val="00151640"/>
    <w:rsid w:val="00157B14"/>
    <w:rsid w:val="0016319C"/>
    <w:rsid w:val="00163793"/>
    <w:rsid w:val="00165A64"/>
    <w:rsid w:val="001661DD"/>
    <w:rsid w:val="001714F2"/>
    <w:rsid w:val="00172743"/>
    <w:rsid w:val="00173709"/>
    <w:rsid w:val="00175148"/>
    <w:rsid w:val="0018196D"/>
    <w:rsid w:val="00183621"/>
    <w:rsid w:val="00185010"/>
    <w:rsid w:val="00192CB4"/>
    <w:rsid w:val="0019325F"/>
    <w:rsid w:val="00193560"/>
    <w:rsid w:val="001939E7"/>
    <w:rsid w:val="001A269C"/>
    <w:rsid w:val="001A3327"/>
    <w:rsid w:val="001A3466"/>
    <w:rsid w:val="001A552F"/>
    <w:rsid w:val="001A7BF6"/>
    <w:rsid w:val="001B3110"/>
    <w:rsid w:val="001C2372"/>
    <w:rsid w:val="001C6512"/>
    <w:rsid w:val="001E03F0"/>
    <w:rsid w:val="001E2E93"/>
    <w:rsid w:val="001E7014"/>
    <w:rsid w:val="001F4597"/>
    <w:rsid w:val="001F5982"/>
    <w:rsid w:val="002003DA"/>
    <w:rsid w:val="00202A2F"/>
    <w:rsid w:val="00207CBE"/>
    <w:rsid w:val="002105AD"/>
    <w:rsid w:val="00210AA5"/>
    <w:rsid w:val="00212161"/>
    <w:rsid w:val="0022139E"/>
    <w:rsid w:val="0022397F"/>
    <w:rsid w:val="002252E0"/>
    <w:rsid w:val="002255F6"/>
    <w:rsid w:val="002257D2"/>
    <w:rsid w:val="00226B6B"/>
    <w:rsid w:val="00230E52"/>
    <w:rsid w:val="00231687"/>
    <w:rsid w:val="00232835"/>
    <w:rsid w:val="00236443"/>
    <w:rsid w:val="002436BA"/>
    <w:rsid w:val="00244A15"/>
    <w:rsid w:val="002472A0"/>
    <w:rsid w:val="0024799E"/>
    <w:rsid w:val="0025297D"/>
    <w:rsid w:val="00257093"/>
    <w:rsid w:val="0025777D"/>
    <w:rsid w:val="00264C1E"/>
    <w:rsid w:val="00267E97"/>
    <w:rsid w:val="00270BEB"/>
    <w:rsid w:val="00275069"/>
    <w:rsid w:val="002800C0"/>
    <w:rsid w:val="002845AB"/>
    <w:rsid w:val="002A0148"/>
    <w:rsid w:val="002A07F0"/>
    <w:rsid w:val="002A471E"/>
    <w:rsid w:val="002A7E14"/>
    <w:rsid w:val="002B00A9"/>
    <w:rsid w:val="002B402D"/>
    <w:rsid w:val="002B4E91"/>
    <w:rsid w:val="002B77B1"/>
    <w:rsid w:val="002C43BD"/>
    <w:rsid w:val="002D34E8"/>
    <w:rsid w:val="002D5D83"/>
    <w:rsid w:val="002D6265"/>
    <w:rsid w:val="002E02A1"/>
    <w:rsid w:val="002E1708"/>
    <w:rsid w:val="002E6755"/>
    <w:rsid w:val="002F4B0C"/>
    <w:rsid w:val="002F532A"/>
    <w:rsid w:val="003003B4"/>
    <w:rsid w:val="0030192A"/>
    <w:rsid w:val="00304771"/>
    <w:rsid w:val="00305B5A"/>
    <w:rsid w:val="00306C5B"/>
    <w:rsid w:val="003127E8"/>
    <w:rsid w:val="003209D6"/>
    <w:rsid w:val="00320E20"/>
    <w:rsid w:val="0032532F"/>
    <w:rsid w:val="00331161"/>
    <w:rsid w:val="003328E7"/>
    <w:rsid w:val="003378C4"/>
    <w:rsid w:val="00345395"/>
    <w:rsid w:val="0035403B"/>
    <w:rsid w:val="003608A6"/>
    <w:rsid w:val="00362F46"/>
    <w:rsid w:val="003657F3"/>
    <w:rsid w:val="00372A77"/>
    <w:rsid w:val="00374075"/>
    <w:rsid w:val="00375980"/>
    <w:rsid w:val="003761C3"/>
    <w:rsid w:val="00376E64"/>
    <w:rsid w:val="003776C8"/>
    <w:rsid w:val="003803FD"/>
    <w:rsid w:val="00385D98"/>
    <w:rsid w:val="00397ABD"/>
    <w:rsid w:val="003A23E7"/>
    <w:rsid w:val="003A2B4D"/>
    <w:rsid w:val="003A478C"/>
    <w:rsid w:val="003A5525"/>
    <w:rsid w:val="003A6675"/>
    <w:rsid w:val="003A6B38"/>
    <w:rsid w:val="003B29A3"/>
    <w:rsid w:val="003B5A32"/>
    <w:rsid w:val="003C1488"/>
    <w:rsid w:val="003C2200"/>
    <w:rsid w:val="003C6CC2"/>
    <w:rsid w:val="003C6EFD"/>
    <w:rsid w:val="003D7048"/>
    <w:rsid w:val="003E1690"/>
    <w:rsid w:val="003E38E8"/>
    <w:rsid w:val="003F313C"/>
    <w:rsid w:val="004004F4"/>
    <w:rsid w:val="00400E62"/>
    <w:rsid w:val="00401AD6"/>
    <w:rsid w:val="0040421C"/>
    <w:rsid w:val="004046B8"/>
    <w:rsid w:val="00405934"/>
    <w:rsid w:val="00412511"/>
    <w:rsid w:val="004136FD"/>
    <w:rsid w:val="00421DC9"/>
    <w:rsid w:val="00423060"/>
    <w:rsid w:val="00430D93"/>
    <w:rsid w:val="00432043"/>
    <w:rsid w:val="00435D17"/>
    <w:rsid w:val="004402A5"/>
    <w:rsid w:val="00445632"/>
    <w:rsid w:val="004534D6"/>
    <w:rsid w:val="00460CAF"/>
    <w:rsid w:val="004610C1"/>
    <w:rsid w:val="00461277"/>
    <w:rsid w:val="00467094"/>
    <w:rsid w:val="004676BD"/>
    <w:rsid w:val="00473D97"/>
    <w:rsid w:val="00476265"/>
    <w:rsid w:val="0048086F"/>
    <w:rsid w:val="0048139F"/>
    <w:rsid w:val="004830CC"/>
    <w:rsid w:val="00486754"/>
    <w:rsid w:val="00492751"/>
    <w:rsid w:val="004A1004"/>
    <w:rsid w:val="004A77DF"/>
    <w:rsid w:val="004B4975"/>
    <w:rsid w:val="004B55B7"/>
    <w:rsid w:val="004C0DAA"/>
    <w:rsid w:val="004C10F9"/>
    <w:rsid w:val="004C3867"/>
    <w:rsid w:val="004C4CD0"/>
    <w:rsid w:val="004C5664"/>
    <w:rsid w:val="004C69BE"/>
    <w:rsid w:val="004C70DC"/>
    <w:rsid w:val="004D0211"/>
    <w:rsid w:val="004D2FB8"/>
    <w:rsid w:val="004D5336"/>
    <w:rsid w:val="004D58CD"/>
    <w:rsid w:val="004F06F5"/>
    <w:rsid w:val="005108C0"/>
    <w:rsid w:val="00511873"/>
    <w:rsid w:val="00511C8D"/>
    <w:rsid w:val="005128ED"/>
    <w:rsid w:val="00513B7E"/>
    <w:rsid w:val="00524EBE"/>
    <w:rsid w:val="00524F4D"/>
    <w:rsid w:val="00525137"/>
    <w:rsid w:val="005251DD"/>
    <w:rsid w:val="00526E10"/>
    <w:rsid w:val="005301F4"/>
    <w:rsid w:val="00545314"/>
    <w:rsid w:val="00550948"/>
    <w:rsid w:val="00552201"/>
    <w:rsid w:val="00557882"/>
    <w:rsid w:val="00562B3C"/>
    <w:rsid w:val="005633D5"/>
    <w:rsid w:val="0056499C"/>
    <w:rsid w:val="00565F6F"/>
    <w:rsid w:val="0057000C"/>
    <w:rsid w:val="00571A58"/>
    <w:rsid w:val="00574028"/>
    <w:rsid w:val="005800D8"/>
    <w:rsid w:val="00580C61"/>
    <w:rsid w:val="00582E38"/>
    <w:rsid w:val="00583E44"/>
    <w:rsid w:val="00583FFD"/>
    <w:rsid w:val="005920BC"/>
    <w:rsid w:val="00592BA2"/>
    <w:rsid w:val="00593152"/>
    <w:rsid w:val="00595472"/>
    <w:rsid w:val="005A0D04"/>
    <w:rsid w:val="005A21E0"/>
    <w:rsid w:val="005A518F"/>
    <w:rsid w:val="005A630A"/>
    <w:rsid w:val="005B4586"/>
    <w:rsid w:val="005B51ED"/>
    <w:rsid w:val="005B6E2C"/>
    <w:rsid w:val="005C26BF"/>
    <w:rsid w:val="005C5530"/>
    <w:rsid w:val="005D2746"/>
    <w:rsid w:val="005D5802"/>
    <w:rsid w:val="005E0178"/>
    <w:rsid w:val="005E4617"/>
    <w:rsid w:val="005E4FF9"/>
    <w:rsid w:val="005F0963"/>
    <w:rsid w:val="005F171D"/>
    <w:rsid w:val="0060226E"/>
    <w:rsid w:val="00604307"/>
    <w:rsid w:val="0060487F"/>
    <w:rsid w:val="00606B82"/>
    <w:rsid w:val="006145FB"/>
    <w:rsid w:val="00615839"/>
    <w:rsid w:val="00616F6B"/>
    <w:rsid w:val="00622DDD"/>
    <w:rsid w:val="00624093"/>
    <w:rsid w:val="0062609C"/>
    <w:rsid w:val="00634CE0"/>
    <w:rsid w:val="00634F4A"/>
    <w:rsid w:val="006359AB"/>
    <w:rsid w:val="006404A7"/>
    <w:rsid w:val="00640572"/>
    <w:rsid w:val="006451E4"/>
    <w:rsid w:val="00645ABD"/>
    <w:rsid w:val="006527A0"/>
    <w:rsid w:val="006570DA"/>
    <w:rsid w:val="00657E87"/>
    <w:rsid w:val="00660A71"/>
    <w:rsid w:val="006640B5"/>
    <w:rsid w:val="006648D8"/>
    <w:rsid w:val="006668D0"/>
    <w:rsid w:val="006710C9"/>
    <w:rsid w:val="00672363"/>
    <w:rsid w:val="006726A9"/>
    <w:rsid w:val="00675E37"/>
    <w:rsid w:val="0068260E"/>
    <w:rsid w:val="00682F01"/>
    <w:rsid w:val="00695BEF"/>
    <w:rsid w:val="006977F6"/>
    <w:rsid w:val="00697A13"/>
    <w:rsid w:val="00697A59"/>
    <w:rsid w:val="006A0CA3"/>
    <w:rsid w:val="006A109C"/>
    <w:rsid w:val="006A1CA2"/>
    <w:rsid w:val="006B238F"/>
    <w:rsid w:val="006B3E98"/>
    <w:rsid w:val="006B529D"/>
    <w:rsid w:val="006B678F"/>
    <w:rsid w:val="006B78D8"/>
    <w:rsid w:val="006C113F"/>
    <w:rsid w:val="006C1F14"/>
    <w:rsid w:val="006C27AA"/>
    <w:rsid w:val="006C2EB4"/>
    <w:rsid w:val="006D1029"/>
    <w:rsid w:val="006D15FB"/>
    <w:rsid w:val="006D614C"/>
    <w:rsid w:val="006D61F6"/>
    <w:rsid w:val="006E01A9"/>
    <w:rsid w:val="006E19AC"/>
    <w:rsid w:val="006E279A"/>
    <w:rsid w:val="006E313B"/>
    <w:rsid w:val="006F33BA"/>
    <w:rsid w:val="006F5448"/>
    <w:rsid w:val="00700828"/>
    <w:rsid w:val="00703570"/>
    <w:rsid w:val="0070387F"/>
    <w:rsid w:val="00705C47"/>
    <w:rsid w:val="00712F61"/>
    <w:rsid w:val="0071422E"/>
    <w:rsid w:val="007211F5"/>
    <w:rsid w:val="00726FF3"/>
    <w:rsid w:val="00730AE8"/>
    <w:rsid w:val="00741493"/>
    <w:rsid w:val="00742C4C"/>
    <w:rsid w:val="00745F78"/>
    <w:rsid w:val="00751222"/>
    <w:rsid w:val="00752180"/>
    <w:rsid w:val="00754FE0"/>
    <w:rsid w:val="00755D3A"/>
    <w:rsid w:val="00757776"/>
    <w:rsid w:val="007609C6"/>
    <w:rsid w:val="0076193A"/>
    <w:rsid w:val="00770519"/>
    <w:rsid w:val="00772675"/>
    <w:rsid w:val="0077412D"/>
    <w:rsid w:val="007742D6"/>
    <w:rsid w:val="00776527"/>
    <w:rsid w:val="00780DA5"/>
    <w:rsid w:val="00786CA3"/>
    <w:rsid w:val="00790006"/>
    <w:rsid w:val="00791B54"/>
    <w:rsid w:val="007968EB"/>
    <w:rsid w:val="007A06E8"/>
    <w:rsid w:val="007A6DE9"/>
    <w:rsid w:val="007A757A"/>
    <w:rsid w:val="007B0F80"/>
    <w:rsid w:val="007B213A"/>
    <w:rsid w:val="007B47EE"/>
    <w:rsid w:val="007B60D9"/>
    <w:rsid w:val="007D0012"/>
    <w:rsid w:val="007D0D2A"/>
    <w:rsid w:val="007D3D51"/>
    <w:rsid w:val="007D5C96"/>
    <w:rsid w:val="007E12CE"/>
    <w:rsid w:val="007E33DE"/>
    <w:rsid w:val="007E757F"/>
    <w:rsid w:val="007E7E61"/>
    <w:rsid w:val="007F1F15"/>
    <w:rsid w:val="0080395F"/>
    <w:rsid w:val="00811BB4"/>
    <w:rsid w:val="008202F7"/>
    <w:rsid w:val="0082092C"/>
    <w:rsid w:val="00821FF6"/>
    <w:rsid w:val="008308C3"/>
    <w:rsid w:val="0083143E"/>
    <w:rsid w:val="00834FAA"/>
    <w:rsid w:val="00836086"/>
    <w:rsid w:val="00852269"/>
    <w:rsid w:val="008556B3"/>
    <w:rsid w:val="008570E4"/>
    <w:rsid w:val="00861769"/>
    <w:rsid w:val="008645E1"/>
    <w:rsid w:val="00864633"/>
    <w:rsid w:val="00865CEB"/>
    <w:rsid w:val="00870333"/>
    <w:rsid w:val="008747D9"/>
    <w:rsid w:val="00876086"/>
    <w:rsid w:val="00884C3D"/>
    <w:rsid w:val="00886A8B"/>
    <w:rsid w:val="00890D04"/>
    <w:rsid w:val="008936B0"/>
    <w:rsid w:val="00893B91"/>
    <w:rsid w:val="00895011"/>
    <w:rsid w:val="008A3943"/>
    <w:rsid w:val="008A4331"/>
    <w:rsid w:val="008A768F"/>
    <w:rsid w:val="008B05BF"/>
    <w:rsid w:val="008B3CCF"/>
    <w:rsid w:val="008B57A8"/>
    <w:rsid w:val="008B7C02"/>
    <w:rsid w:val="008C0E88"/>
    <w:rsid w:val="008C3210"/>
    <w:rsid w:val="008C4674"/>
    <w:rsid w:val="008D2A16"/>
    <w:rsid w:val="008D4A94"/>
    <w:rsid w:val="008E31FF"/>
    <w:rsid w:val="008F6CA5"/>
    <w:rsid w:val="008F7097"/>
    <w:rsid w:val="008F739D"/>
    <w:rsid w:val="009003A8"/>
    <w:rsid w:val="00902EFF"/>
    <w:rsid w:val="0090382A"/>
    <w:rsid w:val="00912B76"/>
    <w:rsid w:val="0091312B"/>
    <w:rsid w:val="00916FA0"/>
    <w:rsid w:val="0091788F"/>
    <w:rsid w:val="00921509"/>
    <w:rsid w:val="00921B68"/>
    <w:rsid w:val="00921F14"/>
    <w:rsid w:val="0092547A"/>
    <w:rsid w:val="0092586B"/>
    <w:rsid w:val="00927F6A"/>
    <w:rsid w:val="0093087B"/>
    <w:rsid w:val="0093263D"/>
    <w:rsid w:val="009344A5"/>
    <w:rsid w:val="009356E9"/>
    <w:rsid w:val="009404CE"/>
    <w:rsid w:val="009425CE"/>
    <w:rsid w:val="0094427A"/>
    <w:rsid w:val="00945381"/>
    <w:rsid w:val="00950CEC"/>
    <w:rsid w:val="00953B30"/>
    <w:rsid w:val="00957EFD"/>
    <w:rsid w:val="00961980"/>
    <w:rsid w:val="0096469B"/>
    <w:rsid w:val="00970283"/>
    <w:rsid w:val="00973454"/>
    <w:rsid w:val="00974923"/>
    <w:rsid w:val="009749A4"/>
    <w:rsid w:val="00981C59"/>
    <w:rsid w:val="00981FCE"/>
    <w:rsid w:val="00983C02"/>
    <w:rsid w:val="00987CEB"/>
    <w:rsid w:val="00992400"/>
    <w:rsid w:val="00993A1B"/>
    <w:rsid w:val="00995B67"/>
    <w:rsid w:val="00996AF4"/>
    <w:rsid w:val="009A79E7"/>
    <w:rsid w:val="009B0CDE"/>
    <w:rsid w:val="009B6FD3"/>
    <w:rsid w:val="009B750D"/>
    <w:rsid w:val="009C43C8"/>
    <w:rsid w:val="009C5EDA"/>
    <w:rsid w:val="00A01B53"/>
    <w:rsid w:val="00A03DF6"/>
    <w:rsid w:val="00A04CF6"/>
    <w:rsid w:val="00A07028"/>
    <w:rsid w:val="00A10D66"/>
    <w:rsid w:val="00A116C2"/>
    <w:rsid w:val="00A14601"/>
    <w:rsid w:val="00A1749B"/>
    <w:rsid w:val="00A200ED"/>
    <w:rsid w:val="00A20ADB"/>
    <w:rsid w:val="00A23E43"/>
    <w:rsid w:val="00A33EFD"/>
    <w:rsid w:val="00A35033"/>
    <w:rsid w:val="00A37571"/>
    <w:rsid w:val="00A42D2F"/>
    <w:rsid w:val="00A44E44"/>
    <w:rsid w:val="00A46DE0"/>
    <w:rsid w:val="00A51ADD"/>
    <w:rsid w:val="00A5311C"/>
    <w:rsid w:val="00A55D99"/>
    <w:rsid w:val="00A62CE1"/>
    <w:rsid w:val="00A632EB"/>
    <w:rsid w:val="00A648A9"/>
    <w:rsid w:val="00A65FA8"/>
    <w:rsid w:val="00A67899"/>
    <w:rsid w:val="00A67E6F"/>
    <w:rsid w:val="00A70621"/>
    <w:rsid w:val="00A709FC"/>
    <w:rsid w:val="00A71687"/>
    <w:rsid w:val="00A719B4"/>
    <w:rsid w:val="00A74199"/>
    <w:rsid w:val="00A75E40"/>
    <w:rsid w:val="00A805EA"/>
    <w:rsid w:val="00A857C0"/>
    <w:rsid w:val="00A90C76"/>
    <w:rsid w:val="00A91092"/>
    <w:rsid w:val="00A91A87"/>
    <w:rsid w:val="00A93EEB"/>
    <w:rsid w:val="00A9442E"/>
    <w:rsid w:val="00A94ED1"/>
    <w:rsid w:val="00AA559A"/>
    <w:rsid w:val="00AB227D"/>
    <w:rsid w:val="00AB2AF1"/>
    <w:rsid w:val="00AB2DE2"/>
    <w:rsid w:val="00AB7CD1"/>
    <w:rsid w:val="00AC1416"/>
    <w:rsid w:val="00AC1918"/>
    <w:rsid w:val="00AC655B"/>
    <w:rsid w:val="00AD306C"/>
    <w:rsid w:val="00AF0107"/>
    <w:rsid w:val="00B01CAD"/>
    <w:rsid w:val="00B0714F"/>
    <w:rsid w:val="00B14F3A"/>
    <w:rsid w:val="00B1581D"/>
    <w:rsid w:val="00B168D1"/>
    <w:rsid w:val="00B17E71"/>
    <w:rsid w:val="00B17FDE"/>
    <w:rsid w:val="00B249BE"/>
    <w:rsid w:val="00B27096"/>
    <w:rsid w:val="00B30A75"/>
    <w:rsid w:val="00B32DDB"/>
    <w:rsid w:val="00B362C2"/>
    <w:rsid w:val="00B50EB4"/>
    <w:rsid w:val="00B55D3F"/>
    <w:rsid w:val="00B56C64"/>
    <w:rsid w:val="00B627DF"/>
    <w:rsid w:val="00B6608F"/>
    <w:rsid w:val="00B70D02"/>
    <w:rsid w:val="00B712FD"/>
    <w:rsid w:val="00B72232"/>
    <w:rsid w:val="00B7533E"/>
    <w:rsid w:val="00B7630E"/>
    <w:rsid w:val="00B76935"/>
    <w:rsid w:val="00B76D1E"/>
    <w:rsid w:val="00B778A6"/>
    <w:rsid w:val="00B80905"/>
    <w:rsid w:val="00B83702"/>
    <w:rsid w:val="00B86F39"/>
    <w:rsid w:val="00B93684"/>
    <w:rsid w:val="00B95940"/>
    <w:rsid w:val="00B97BEC"/>
    <w:rsid w:val="00BA493B"/>
    <w:rsid w:val="00BB3675"/>
    <w:rsid w:val="00BB5796"/>
    <w:rsid w:val="00BC1771"/>
    <w:rsid w:val="00BC3543"/>
    <w:rsid w:val="00BC768E"/>
    <w:rsid w:val="00BC7741"/>
    <w:rsid w:val="00BD0526"/>
    <w:rsid w:val="00BD1226"/>
    <w:rsid w:val="00BD366B"/>
    <w:rsid w:val="00BD4613"/>
    <w:rsid w:val="00BD6D50"/>
    <w:rsid w:val="00BE0892"/>
    <w:rsid w:val="00BE5327"/>
    <w:rsid w:val="00C00E7E"/>
    <w:rsid w:val="00C05CE2"/>
    <w:rsid w:val="00C13E0C"/>
    <w:rsid w:val="00C16C25"/>
    <w:rsid w:val="00C21F94"/>
    <w:rsid w:val="00C25875"/>
    <w:rsid w:val="00C26121"/>
    <w:rsid w:val="00C327D5"/>
    <w:rsid w:val="00C32FC8"/>
    <w:rsid w:val="00C43CF3"/>
    <w:rsid w:val="00C4545D"/>
    <w:rsid w:val="00C53ADD"/>
    <w:rsid w:val="00C553E3"/>
    <w:rsid w:val="00C565C2"/>
    <w:rsid w:val="00C579F9"/>
    <w:rsid w:val="00C6146A"/>
    <w:rsid w:val="00C62CB9"/>
    <w:rsid w:val="00C65137"/>
    <w:rsid w:val="00C65EEE"/>
    <w:rsid w:val="00C72989"/>
    <w:rsid w:val="00C775D6"/>
    <w:rsid w:val="00C80F44"/>
    <w:rsid w:val="00C87D53"/>
    <w:rsid w:val="00C909D4"/>
    <w:rsid w:val="00C90CF4"/>
    <w:rsid w:val="00C93389"/>
    <w:rsid w:val="00C9677F"/>
    <w:rsid w:val="00CA0604"/>
    <w:rsid w:val="00CA6B42"/>
    <w:rsid w:val="00CB1C12"/>
    <w:rsid w:val="00CB3BFB"/>
    <w:rsid w:val="00CB4446"/>
    <w:rsid w:val="00CC1837"/>
    <w:rsid w:val="00CC1FD8"/>
    <w:rsid w:val="00CC6ED9"/>
    <w:rsid w:val="00CD2820"/>
    <w:rsid w:val="00CD2AF1"/>
    <w:rsid w:val="00CE385F"/>
    <w:rsid w:val="00CE4127"/>
    <w:rsid w:val="00CE6105"/>
    <w:rsid w:val="00CE68CD"/>
    <w:rsid w:val="00CF0AE6"/>
    <w:rsid w:val="00CF51EC"/>
    <w:rsid w:val="00CF73FA"/>
    <w:rsid w:val="00D0071D"/>
    <w:rsid w:val="00D040DD"/>
    <w:rsid w:val="00D20F09"/>
    <w:rsid w:val="00D233CB"/>
    <w:rsid w:val="00D32830"/>
    <w:rsid w:val="00D32AAF"/>
    <w:rsid w:val="00D32B7F"/>
    <w:rsid w:val="00D33F8D"/>
    <w:rsid w:val="00D34BDD"/>
    <w:rsid w:val="00D41C71"/>
    <w:rsid w:val="00D46C1F"/>
    <w:rsid w:val="00D472AE"/>
    <w:rsid w:val="00D47800"/>
    <w:rsid w:val="00D613A2"/>
    <w:rsid w:val="00D72BE7"/>
    <w:rsid w:val="00D73DB8"/>
    <w:rsid w:val="00D73DD4"/>
    <w:rsid w:val="00D77086"/>
    <w:rsid w:val="00D94983"/>
    <w:rsid w:val="00D96D82"/>
    <w:rsid w:val="00D97FE6"/>
    <w:rsid w:val="00DB07D4"/>
    <w:rsid w:val="00DB34B0"/>
    <w:rsid w:val="00DC5B3B"/>
    <w:rsid w:val="00DD45F1"/>
    <w:rsid w:val="00DF4FCD"/>
    <w:rsid w:val="00DF7C7F"/>
    <w:rsid w:val="00E01C0E"/>
    <w:rsid w:val="00E04694"/>
    <w:rsid w:val="00E068D6"/>
    <w:rsid w:val="00E069D1"/>
    <w:rsid w:val="00E102AC"/>
    <w:rsid w:val="00E14433"/>
    <w:rsid w:val="00E22AE2"/>
    <w:rsid w:val="00E25B66"/>
    <w:rsid w:val="00E26C33"/>
    <w:rsid w:val="00E367D2"/>
    <w:rsid w:val="00E41643"/>
    <w:rsid w:val="00E475B1"/>
    <w:rsid w:val="00E47D1F"/>
    <w:rsid w:val="00E547F5"/>
    <w:rsid w:val="00E552DC"/>
    <w:rsid w:val="00E71141"/>
    <w:rsid w:val="00E7166A"/>
    <w:rsid w:val="00E71A58"/>
    <w:rsid w:val="00E75FF4"/>
    <w:rsid w:val="00E765B5"/>
    <w:rsid w:val="00E83A55"/>
    <w:rsid w:val="00E85E37"/>
    <w:rsid w:val="00E86BC2"/>
    <w:rsid w:val="00E902AF"/>
    <w:rsid w:val="00E9566A"/>
    <w:rsid w:val="00EA0C68"/>
    <w:rsid w:val="00EA16CF"/>
    <w:rsid w:val="00EA4C56"/>
    <w:rsid w:val="00EB572D"/>
    <w:rsid w:val="00EB5D4A"/>
    <w:rsid w:val="00EB6C6B"/>
    <w:rsid w:val="00EC5C12"/>
    <w:rsid w:val="00EC67EE"/>
    <w:rsid w:val="00ED22DD"/>
    <w:rsid w:val="00ED286F"/>
    <w:rsid w:val="00ED5F83"/>
    <w:rsid w:val="00EE3521"/>
    <w:rsid w:val="00EE3E78"/>
    <w:rsid w:val="00EE78AF"/>
    <w:rsid w:val="00EF0044"/>
    <w:rsid w:val="00EF035B"/>
    <w:rsid w:val="00EF1F5A"/>
    <w:rsid w:val="00EF4D97"/>
    <w:rsid w:val="00F027BC"/>
    <w:rsid w:val="00F04811"/>
    <w:rsid w:val="00F0488C"/>
    <w:rsid w:val="00F07C01"/>
    <w:rsid w:val="00F15BEF"/>
    <w:rsid w:val="00F170C5"/>
    <w:rsid w:val="00F2239D"/>
    <w:rsid w:val="00F23B59"/>
    <w:rsid w:val="00F24FAA"/>
    <w:rsid w:val="00F26099"/>
    <w:rsid w:val="00F3364D"/>
    <w:rsid w:val="00F406B6"/>
    <w:rsid w:val="00F40EF7"/>
    <w:rsid w:val="00F45B53"/>
    <w:rsid w:val="00F5236E"/>
    <w:rsid w:val="00F52BDF"/>
    <w:rsid w:val="00F53FDD"/>
    <w:rsid w:val="00F620DF"/>
    <w:rsid w:val="00F628C8"/>
    <w:rsid w:val="00F63DDE"/>
    <w:rsid w:val="00F63FB7"/>
    <w:rsid w:val="00F7017B"/>
    <w:rsid w:val="00F73A0C"/>
    <w:rsid w:val="00F76FA7"/>
    <w:rsid w:val="00F77467"/>
    <w:rsid w:val="00F81C0C"/>
    <w:rsid w:val="00F8219A"/>
    <w:rsid w:val="00F8266C"/>
    <w:rsid w:val="00F83062"/>
    <w:rsid w:val="00F91A65"/>
    <w:rsid w:val="00FA164C"/>
    <w:rsid w:val="00FA2681"/>
    <w:rsid w:val="00FB1AEA"/>
    <w:rsid w:val="00FB2904"/>
    <w:rsid w:val="00FB4979"/>
    <w:rsid w:val="00FC0508"/>
    <w:rsid w:val="00FC0E5F"/>
    <w:rsid w:val="00FC0F4A"/>
    <w:rsid w:val="00FC1F26"/>
    <w:rsid w:val="00FC35AB"/>
    <w:rsid w:val="00FC3D3A"/>
    <w:rsid w:val="00FC400E"/>
    <w:rsid w:val="00FC556B"/>
    <w:rsid w:val="00FC56DE"/>
    <w:rsid w:val="00FD4F9F"/>
    <w:rsid w:val="00FE2F78"/>
    <w:rsid w:val="00FE42B8"/>
    <w:rsid w:val="00FE4638"/>
    <w:rsid w:val="00FE4AE5"/>
    <w:rsid w:val="00FE4DB0"/>
    <w:rsid w:val="00FF166A"/>
    <w:rsid w:val="00FF3257"/>
    <w:rsid w:val="00FF7837"/>
    <w:rsid w:val="00FF7A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BC3543"/>
    <w:rPr>
      <w:rFonts w:ascii="Arial" w:eastAsia="MS Gothic" w:hAnsi="Arial"/>
      <w:b/>
      <w:bCs/>
      <w:color w:val="BC091B"/>
      <w:sz w:val="28"/>
      <w:szCs w:val="26"/>
      <w:lang w:bidi="ar-SA"/>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Zkladntext">
    <w:name w:val="Body Text"/>
    <w:basedOn w:val="Normln"/>
    <w:link w:val="ZkladntextChar"/>
    <w:rsid w:val="005301F4"/>
    <w:pPr>
      <w:spacing w:line="240" w:lineRule="auto"/>
      <w:jc w:val="both"/>
    </w:pPr>
    <w:rPr>
      <w:rFonts w:ascii="Times New Roman" w:hAnsi="Times New Roman"/>
      <w:sz w:val="24"/>
      <w:szCs w:val="20"/>
    </w:rPr>
  </w:style>
  <w:style w:type="character" w:customStyle="1" w:styleId="ZkladntextChar">
    <w:name w:val="Základní text Char"/>
    <w:basedOn w:val="Standardnpsmoodstavce"/>
    <w:link w:val="Zkladntext"/>
    <w:rsid w:val="005301F4"/>
    <w:rPr>
      <w:rFonts w:ascii="Times New Roman" w:eastAsia="Times New Roman" w:hAnsi="Times New Roman"/>
      <w:sz w:val="24"/>
    </w:rPr>
  </w:style>
  <w:style w:type="paragraph" w:customStyle="1" w:styleId="PBA12">
    <w:name w:val="PB_A12"/>
    <w:basedOn w:val="Normln"/>
    <w:rsid w:val="005301F4"/>
    <w:pPr>
      <w:tabs>
        <w:tab w:val="left" w:pos="709"/>
      </w:tabs>
      <w:spacing w:before="120" w:line="312" w:lineRule="auto"/>
      <w:ind w:firstLine="709"/>
      <w:jc w:val="both"/>
    </w:pPr>
    <w:rPr>
      <w:sz w:val="24"/>
    </w:rPr>
  </w:style>
  <w:style w:type="paragraph" w:customStyle="1" w:styleId="Normln0">
    <w:name w:val="Norm‡ln’"/>
    <w:rsid w:val="00811BB4"/>
    <w:rPr>
      <w:rFonts w:ascii="Times New Roman" w:eastAsia="Times New Roman" w:hAnsi="Times New Roman"/>
    </w:rPr>
  </w:style>
  <w:style w:type="paragraph" w:styleId="Normlnweb">
    <w:name w:val="Normal (Web)"/>
    <w:basedOn w:val="Normln"/>
    <w:uiPriority w:val="99"/>
    <w:rsid w:val="00811BB4"/>
    <w:pPr>
      <w:spacing w:before="100" w:beforeAutospacing="1" w:after="100" w:afterAutospacing="1" w:line="240" w:lineRule="auto"/>
    </w:pPr>
    <w:rPr>
      <w:rFonts w:ascii="Times New Roman" w:hAnsi="Times New Roman"/>
      <w:sz w:val="24"/>
    </w:rPr>
  </w:style>
  <w:style w:type="character" w:styleId="Siln">
    <w:name w:val="Strong"/>
    <w:qFormat/>
    <w:rsid w:val="00811BB4"/>
    <w:rPr>
      <w:b/>
      <w:bCs/>
    </w:rPr>
  </w:style>
  <w:style w:type="character" w:customStyle="1" w:styleId="clatext1">
    <w:name w:val="clatext1"/>
    <w:rsid w:val="00811BB4"/>
    <w:rPr>
      <w:rFonts w:ascii="Verdana" w:hAnsi="Verdana" w:hint="default"/>
      <w:b w:val="0"/>
      <w:bCs w:val="0"/>
      <w:color w:val="000000"/>
      <w:sz w:val="20"/>
      <w:szCs w:val="20"/>
    </w:rPr>
  </w:style>
  <w:style w:type="character" w:customStyle="1" w:styleId="akthlavicka1">
    <w:name w:val="akthlavicka1"/>
    <w:basedOn w:val="Standardnpsmoodstavce"/>
    <w:rsid w:val="00811BB4"/>
  </w:style>
  <w:style w:type="paragraph" w:styleId="Zkladntextodsazen">
    <w:name w:val="Body Text Indent"/>
    <w:basedOn w:val="Normln"/>
    <w:link w:val="ZkladntextodsazenChar"/>
    <w:uiPriority w:val="99"/>
    <w:semiHidden/>
    <w:unhideWhenUsed/>
    <w:rsid w:val="00811BB4"/>
    <w:pPr>
      <w:spacing w:after="120"/>
      <w:ind w:left="283"/>
    </w:pPr>
  </w:style>
  <w:style w:type="character" w:customStyle="1" w:styleId="ZkladntextodsazenChar">
    <w:name w:val="Základní text odsazený Char"/>
    <w:basedOn w:val="Standardnpsmoodstavce"/>
    <w:link w:val="Zkladntextodsazen"/>
    <w:uiPriority w:val="99"/>
    <w:semiHidden/>
    <w:rsid w:val="00811BB4"/>
    <w:rPr>
      <w:rFonts w:ascii="Arial" w:eastAsia="Times New Roman" w:hAnsi="Arial"/>
      <w:szCs w:val="24"/>
    </w:rPr>
  </w:style>
  <w:style w:type="paragraph" w:customStyle="1" w:styleId="odrky">
    <w:name w:val="odrky"/>
    <w:basedOn w:val="Normln"/>
    <w:rsid w:val="00811BB4"/>
    <w:pPr>
      <w:numPr>
        <w:numId w:val="2"/>
      </w:numPr>
      <w:spacing w:after="60" w:line="240" w:lineRule="auto"/>
      <w:jc w:val="both"/>
    </w:pPr>
    <w:rPr>
      <w:rFonts w:cs="Arial"/>
      <w:sz w:val="24"/>
    </w:rPr>
  </w:style>
  <w:style w:type="paragraph" w:styleId="Zkladntextodsazen3">
    <w:name w:val="Body Text Indent 3"/>
    <w:basedOn w:val="Normln"/>
    <w:link w:val="Zkladntextodsazen3Char"/>
    <w:uiPriority w:val="99"/>
    <w:semiHidden/>
    <w:unhideWhenUsed/>
    <w:rsid w:val="006359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359AB"/>
    <w:rPr>
      <w:rFonts w:ascii="Arial" w:eastAsia="Times New Roman" w:hAnsi="Arial"/>
      <w:sz w:val="16"/>
      <w:szCs w:val="16"/>
    </w:rPr>
  </w:style>
  <w:style w:type="paragraph" w:customStyle="1" w:styleId="Default">
    <w:name w:val="Default"/>
    <w:rsid w:val="00921B68"/>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semiHidden/>
    <w:unhideWhenUsed/>
    <w:rsid w:val="00672363"/>
    <w:rPr>
      <w:szCs w:val="20"/>
    </w:rPr>
  </w:style>
  <w:style w:type="character" w:customStyle="1" w:styleId="TextpoznpodarouChar">
    <w:name w:val="Text pozn. pod čarou Char"/>
    <w:basedOn w:val="Standardnpsmoodstavce"/>
    <w:link w:val="Textpoznpodarou"/>
    <w:uiPriority w:val="99"/>
    <w:semiHidden/>
    <w:rsid w:val="00672363"/>
    <w:rPr>
      <w:rFonts w:ascii="Arial" w:eastAsia="Times New Roman" w:hAnsi="Arial"/>
    </w:rPr>
  </w:style>
  <w:style w:type="character" w:styleId="Znakapoznpodarou">
    <w:name w:val="footnote reference"/>
    <w:uiPriority w:val="99"/>
    <w:semiHidden/>
    <w:unhideWhenUsed/>
    <w:rsid w:val="00672363"/>
    <w:rPr>
      <w:vertAlign w:val="superscript"/>
    </w:rPr>
  </w:style>
  <w:style w:type="character" w:customStyle="1" w:styleId="attr">
    <w:name w:val="attr"/>
    <w:basedOn w:val="Standardnpsmoodstavce"/>
    <w:rsid w:val="00142BBF"/>
  </w:style>
  <w:style w:type="character" w:customStyle="1" w:styleId="content">
    <w:name w:val="content"/>
    <w:basedOn w:val="Standardnpsmoodstavce"/>
    <w:rsid w:val="0092586B"/>
  </w:style>
  <w:style w:type="paragraph" w:styleId="Nadpisobsahu">
    <w:name w:val="TOC Heading"/>
    <w:basedOn w:val="Nadpis1"/>
    <w:next w:val="Normln"/>
    <w:uiPriority w:val="39"/>
    <w:semiHidden/>
    <w:unhideWhenUsed/>
    <w:qFormat/>
    <w:rsid w:val="00A93EEB"/>
    <w:pPr>
      <w:spacing w:before="480" w:after="0" w:line="276" w:lineRule="auto"/>
      <w:outlineLvl w:val="9"/>
    </w:pPr>
    <w:rPr>
      <w:rFonts w:ascii="Cambria" w:eastAsia="Times New Roman" w:hAnsi="Cambria"/>
      <w:color w:val="365F91"/>
      <w:sz w:val="28"/>
      <w:lang w:eastAsia="en-US"/>
    </w:rPr>
  </w:style>
  <w:style w:type="paragraph" w:styleId="Obsah2">
    <w:name w:val="toc 2"/>
    <w:basedOn w:val="Normln"/>
    <w:next w:val="Normln"/>
    <w:autoRedefine/>
    <w:uiPriority w:val="39"/>
    <w:unhideWhenUsed/>
    <w:qFormat/>
    <w:rsid w:val="00A93EEB"/>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A93EEB"/>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A93EEB"/>
    <w:pPr>
      <w:spacing w:after="100" w:line="276" w:lineRule="auto"/>
      <w:ind w:left="44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7963">
      <w:bodyDiv w:val="1"/>
      <w:marLeft w:val="0"/>
      <w:marRight w:val="0"/>
      <w:marTop w:val="0"/>
      <w:marBottom w:val="0"/>
      <w:divBdr>
        <w:top w:val="none" w:sz="0" w:space="0" w:color="auto"/>
        <w:left w:val="none" w:sz="0" w:space="0" w:color="auto"/>
        <w:bottom w:val="none" w:sz="0" w:space="0" w:color="auto"/>
        <w:right w:val="none" w:sz="0" w:space="0" w:color="auto"/>
      </w:divBdr>
    </w:div>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93961">
      <w:bodyDiv w:val="1"/>
      <w:marLeft w:val="0"/>
      <w:marRight w:val="0"/>
      <w:marTop w:val="0"/>
      <w:marBottom w:val="0"/>
      <w:divBdr>
        <w:top w:val="none" w:sz="0" w:space="0" w:color="auto"/>
        <w:left w:val="none" w:sz="0" w:space="0" w:color="auto"/>
        <w:bottom w:val="none" w:sz="0" w:space="0" w:color="auto"/>
        <w:right w:val="none" w:sz="0" w:space="0" w:color="auto"/>
      </w:divBdr>
    </w:div>
    <w:div w:id="5521444">
      <w:bodyDiv w:val="1"/>
      <w:marLeft w:val="0"/>
      <w:marRight w:val="0"/>
      <w:marTop w:val="0"/>
      <w:marBottom w:val="0"/>
      <w:divBdr>
        <w:top w:val="none" w:sz="0" w:space="0" w:color="auto"/>
        <w:left w:val="none" w:sz="0" w:space="0" w:color="auto"/>
        <w:bottom w:val="none" w:sz="0" w:space="0" w:color="auto"/>
        <w:right w:val="none" w:sz="0" w:space="0" w:color="auto"/>
      </w:divBdr>
    </w:div>
    <w:div w:id="9186784">
      <w:bodyDiv w:val="1"/>
      <w:marLeft w:val="0"/>
      <w:marRight w:val="0"/>
      <w:marTop w:val="0"/>
      <w:marBottom w:val="0"/>
      <w:divBdr>
        <w:top w:val="none" w:sz="0" w:space="0" w:color="auto"/>
        <w:left w:val="none" w:sz="0" w:space="0" w:color="auto"/>
        <w:bottom w:val="none" w:sz="0" w:space="0" w:color="auto"/>
        <w:right w:val="none" w:sz="0" w:space="0" w:color="auto"/>
      </w:divBdr>
    </w:div>
    <w:div w:id="22481360">
      <w:bodyDiv w:val="1"/>
      <w:marLeft w:val="0"/>
      <w:marRight w:val="0"/>
      <w:marTop w:val="0"/>
      <w:marBottom w:val="0"/>
      <w:divBdr>
        <w:top w:val="none" w:sz="0" w:space="0" w:color="auto"/>
        <w:left w:val="none" w:sz="0" w:space="0" w:color="auto"/>
        <w:bottom w:val="none" w:sz="0" w:space="0" w:color="auto"/>
        <w:right w:val="none" w:sz="0" w:space="0" w:color="auto"/>
      </w:divBdr>
    </w:div>
    <w:div w:id="29260179">
      <w:bodyDiv w:val="1"/>
      <w:marLeft w:val="0"/>
      <w:marRight w:val="0"/>
      <w:marTop w:val="0"/>
      <w:marBottom w:val="0"/>
      <w:divBdr>
        <w:top w:val="none" w:sz="0" w:space="0" w:color="auto"/>
        <w:left w:val="none" w:sz="0" w:space="0" w:color="auto"/>
        <w:bottom w:val="none" w:sz="0" w:space="0" w:color="auto"/>
        <w:right w:val="none" w:sz="0" w:space="0" w:color="auto"/>
      </w:divBdr>
    </w:div>
    <w:div w:id="38559595">
      <w:bodyDiv w:val="1"/>
      <w:marLeft w:val="0"/>
      <w:marRight w:val="0"/>
      <w:marTop w:val="0"/>
      <w:marBottom w:val="0"/>
      <w:divBdr>
        <w:top w:val="none" w:sz="0" w:space="0" w:color="auto"/>
        <w:left w:val="none" w:sz="0" w:space="0" w:color="auto"/>
        <w:bottom w:val="none" w:sz="0" w:space="0" w:color="auto"/>
        <w:right w:val="none" w:sz="0" w:space="0" w:color="auto"/>
      </w:divBdr>
    </w:div>
    <w:div w:id="39284782">
      <w:bodyDiv w:val="1"/>
      <w:marLeft w:val="0"/>
      <w:marRight w:val="0"/>
      <w:marTop w:val="0"/>
      <w:marBottom w:val="0"/>
      <w:divBdr>
        <w:top w:val="none" w:sz="0" w:space="0" w:color="auto"/>
        <w:left w:val="none" w:sz="0" w:space="0" w:color="auto"/>
        <w:bottom w:val="none" w:sz="0" w:space="0" w:color="auto"/>
        <w:right w:val="none" w:sz="0" w:space="0" w:color="auto"/>
      </w:divBdr>
    </w:div>
    <w:div w:id="73670412">
      <w:bodyDiv w:val="1"/>
      <w:marLeft w:val="0"/>
      <w:marRight w:val="0"/>
      <w:marTop w:val="0"/>
      <w:marBottom w:val="0"/>
      <w:divBdr>
        <w:top w:val="none" w:sz="0" w:space="0" w:color="auto"/>
        <w:left w:val="none" w:sz="0" w:space="0" w:color="auto"/>
        <w:bottom w:val="none" w:sz="0" w:space="0" w:color="auto"/>
        <w:right w:val="none" w:sz="0" w:space="0" w:color="auto"/>
      </w:divBdr>
    </w:div>
    <w:div w:id="80834842">
      <w:bodyDiv w:val="1"/>
      <w:marLeft w:val="0"/>
      <w:marRight w:val="0"/>
      <w:marTop w:val="0"/>
      <w:marBottom w:val="0"/>
      <w:divBdr>
        <w:top w:val="none" w:sz="0" w:space="0" w:color="auto"/>
        <w:left w:val="none" w:sz="0" w:space="0" w:color="auto"/>
        <w:bottom w:val="none" w:sz="0" w:space="0" w:color="auto"/>
        <w:right w:val="none" w:sz="0" w:space="0" w:color="auto"/>
      </w:divBdr>
    </w:div>
    <w:div w:id="120922744">
      <w:bodyDiv w:val="1"/>
      <w:marLeft w:val="0"/>
      <w:marRight w:val="0"/>
      <w:marTop w:val="0"/>
      <w:marBottom w:val="0"/>
      <w:divBdr>
        <w:top w:val="none" w:sz="0" w:space="0" w:color="auto"/>
        <w:left w:val="none" w:sz="0" w:space="0" w:color="auto"/>
        <w:bottom w:val="none" w:sz="0" w:space="0" w:color="auto"/>
        <w:right w:val="none" w:sz="0" w:space="0" w:color="auto"/>
      </w:divBdr>
    </w:div>
    <w:div w:id="130292187">
      <w:bodyDiv w:val="1"/>
      <w:marLeft w:val="0"/>
      <w:marRight w:val="0"/>
      <w:marTop w:val="0"/>
      <w:marBottom w:val="0"/>
      <w:divBdr>
        <w:top w:val="none" w:sz="0" w:space="0" w:color="auto"/>
        <w:left w:val="none" w:sz="0" w:space="0" w:color="auto"/>
        <w:bottom w:val="none" w:sz="0" w:space="0" w:color="auto"/>
        <w:right w:val="none" w:sz="0" w:space="0" w:color="auto"/>
      </w:divBdr>
    </w:div>
    <w:div w:id="136916285">
      <w:bodyDiv w:val="1"/>
      <w:marLeft w:val="0"/>
      <w:marRight w:val="0"/>
      <w:marTop w:val="0"/>
      <w:marBottom w:val="0"/>
      <w:divBdr>
        <w:top w:val="none" w:sz="0" w:space="0" w:color="auto"/>
        <w:left w:val="none" w:sz="0" w:space="0" w:color="auto"/>
        <w:bottom w:val="none" w:sz="0" w:space="0" w:color="auto"/>
        <w:right w:val="none" w:sz="0" w:space="0" w:color="auto"/>
      </w:divBdr>
    </w:div>
    <w:div w:id="140925225">
      <w:bodyDiv w:val="1"/>
      <w:marLeft w:val="0"/>
      <w:marRight w:val="0"/>
      <w:marTop w:val="0"/>
      <w:marBottom w:val="0"/>
      <w:divBdr>
        <w:top w:val="none" w:sz="0" w:space="0" w:color="auto"/>
        <w:left w:val="none" w:sz="0" w:space="0" w:color="auto"/>
        <w:bottom w:val="none" w:sz="0" w:space="0" w:color="auto"/>
        <w:right w:val="none" w:sz="0" w:space="0" w:color="auto"/>
      </w:divBdr>
    </w:div>
    <w:div w:id="225533978">
      <w:bodyDiv w:val="1"/>
      <w:marLeft w:val="0"/>
      <w:marRight w:val="0"/>
      <w:marTop w:val="0"/>
      <w:marBottom w:val="0"/>
      <w:divBdr>
        <w:top w:val="none" w:sz="0" w:space="0" w:color="auto"/>
        <w:left w:val="none" w:sz="0" w:space="0" w:color="auto"/>
        <w:bottom w:val="none" w:sz="0" w:space="0" w:color="auto"/>
        <w:right w:val="none" w:sz="0" w:space="0" w:color="auto"/>
      </w:divBdr>
    </w:div>
    <w:div w:id="225655079">
      <w:bodyDiv w:val="1"/>
      <w:marLeft w:val="0"/>
      <w:marRight w:val="0"/>
      <w:marTop w:val="0"/>
      <w:marBottom w:val="0"/>
      <w:divBdr>
        <w:top w:val="none" w:sz="0" w:space="0" w:color="auto"/>
        <w:left w:val="none" w:sz="0" w:space="0" w:color="auto"/>
        <w:bottom w:val="none" w:sz="0" w:space="0" w:color="auto"/>
        <w:right w:val="none" w:sz="0" w:space="0" w:color="auto"/>
      </w:divBdr>
    </w:div>
    <w:div w:id="238174112">
      <w:bodyDiv w:val="1"/>
      <w:marLeft w:val="0"/>
      <w:marRight w:val="0"/>
      <w:marTop w:val="0"/>
      <w:marBottom w:val="0"/>
      <w:divBdr>
        <w:top w:val="none" w:sz="0" w:space="0" w:color="auto"/>
        <w:left w:val="none" w:sz="0" w:space="0" w:color="auto"/>
        <w:bottom w:val="none" w:sz="0" w:space="0" w:color="auto"/>
        <w:right w:val="none" w:sz="0" w:space="0" w:color="auto"/>
      </w:divBdr>
    </w:div>
    <w:div w:id="276765721">
      <w:bodyDiv w:val="1"/>
      <w:marLeft w:val="0"/>
      <w:marRight w:val="0"/>
      <w:marTop w:val="0"/>
      <w:marBottom w:val="0"/>
      <w:divBdr>
        <w:top w:val="none" w:sz="0" w:space="0" w:color="auto"/>
        <w:left w:val="none" w:sz="0" w:space="0" w:color="auto"/>
        <w:bottom w:val="none" w:sz="0" w:space="0" w:color="auto"/>
        <w:right w:val="none" w:sz="0" w:space="0" w:color="auto"/>
      </w:divBdr>
    </w:div>
    <w:div w:id="289437988">
      <w:bodyDiv w:val="1"/>
      <w:marLeft w:val="0"/>
      <w:marRight w:val="0"/>
      <w:marTop w:val="0"/>
      <w:marBottom w:val="0"/>
      <w:divBdr>
        <w:top w:val="none" w:sz="0" w:space="0" w:color="auto"/>
        <w:left w:val="none" w:sz="0" w:space="0" w:color="auto"/>
        <w:bottom w:val="none" w:sz="0" w:space="0" w:color="auto"/>
        <w:right w:val="none" w:sz="0" w:space="0" w:color="auto"/>
      </w:divBdr>
      <w:divsChild>
        <w:div w:id="897940356">
          <w:marLeft w:val="0"/>
          <w:marRight w:val="0"/>
          <w:marTop w:val="0"/>
          <w:marBottom w:val="0"/>
          <w:divBdr>
            <w:top w:val="none" w:sz="0" w:space="0" w:color="auto"/>
            <w:left w:val="none" w:sz="0" w:space="0" w:color="auto"/>
            <w:bottom w:val="none" w:sz="0" w:space="0" w:color="auto"/>
            <w:right w:val="none" w:sz="0" w:space="0" w:color="auto"/>
          </w:divBdr>
          <w:divsChild>
            <w:div w:id="286934762">
              <w:marLeft w:val="0"/>
              <w:marRight w:val="0"/>
              <w:marTop w:val="0"/>
              <w:marBottom w:val="0"/>
              <w:divBdr>
                <w:top w:val="none" w:sz="0" w:space="0" w:color="auto"/>
                <w:left w:val="none" w:sz="0" w:space="0" w:color="auto"/>
                <w:bottom w:val="none" w:sz="0" w:space="0" w:color="auto"/>
                <w:right w:val="none" w:sz="0" w:space="0" w:color="auto"/>
              </w:divBdr>
            </w:div>
            <w:div w:id="255214677">
              <w:marLeft w:val="0"/>
              <w:marRight w:val="0"/>
              <w:marTop w:val="0"/>
              <w:marBottom w:val="0"/>
              <w:divBdr>
                <w:top w:val="none" w:sz="0" w:space="0" w:color="auto"/>
                <w:left w:val="none" w:sz="0" w:space="0" w:color="auto"/>
                <w:bottom w:val="none" w:sz="0" w:space="0" w:color="auto"/>
                <w:right w:val="none" w:sz="0" w:space="0" w:color="auto"/>
              </w:divBdr>
            </w:div>
            <w:div w:id="5330028">
              <w:marLeft w:val="0"/>
              <w:marRight w:val="0"/>
              <w:marTop w:val="0"/>
              <w:marBottom w:val="0"/>
              <w:divBdr>
                <w:top w:val="none" w:sz="0" w:space="0" w:color="auto"/>
                <w:left w:val="none" w:sz="0" w:space="0" w:color="auto"/>
                <w:bottom w:val="none" w:sz="0" w:space="0" w:color="auto"/>
                <w:right w:val="none" w:sz="0" w:space="0" w:color="auto"/>
              </w:divBdr>
            </w:div>
            <w:div w:id="1400012134">
              <w:marLeft w:val="0"/>
              <w:marRight w:val="0"/>
              <w:marTop w:val="0"/>
              <w:marBottom w:val="0"/>
              <w:divBdr>
                <w:top w:val="none" w:sz="0" w:space="0" w:color="auto"/>
                <w:left w:val="none" w:sz="0" w:space="0" w:color="auto"/>
                <w:bottom w:val="none" w:sz="0" w:space="0" w:color="auto"/>
                <w:right w:val="none" w:sz="0" w:space="0" w:color="auto"/>
              </w:divBdr>
            </w:div>
            <w:div w:id="1806848194">
              <w:marLeft w:val="0"/>
              <w:marRight w:val="0"/>
              <w:marTop w:val="0"/>
              <w:marBottom w:val="0"/>
              <w:divBdr>
                <w:top w:val="none" w:sz="0" w:space="0" w:color="auto"/>
                <w:left w:val="none" w:sz="0" w:space="0" w:color="auto"/>
                <w:bottom w:val="none" w:sz="0" w:space="0" w:color="auto"/>
                <w:right w:val="none" w:sz="0" w:space="0" w:color="auto"/>
              </w:divBdr>
            </w:div>
            <w:div w:id="1082143598">
              <w:marLeft w:val="0"/>
              <w:marRight w:val="0"/>
              <w:marTop w:val="0"/>
              <w:marBottom w:val="0"/>
              <w:divBdr>
                <w:top w:val="none" w:sz="0" w:space="0" w:color="auto"/>
                <w:left w:val="none" w:sz="0" w:space="0" w:color="auto"/>
                <w:bottom w:val="none" w:sz="0" w:space="0" w:color="auto"/>
                <w:right w:val="none" w:sz="0" w:space="0" w:color="auto"/>
              </w:divBdr>
            </w:div>
            <w:div w:id="662003342">
              <w:marLeft w:val="0"/>
              <w:marRight w:val="0"/>
              <w:marTop w:val="0"/>
              <w:marBottom w:val="0"/>
              <w:divBdr>
                <w:top w:val="none" w:sz="0" w:space="0" w:color="auto"/>
                <w:left w:val="none" w:sz="0" w:space="0" w:color="auto"/>
                <w:bottom w:val="none" w:sz="0" w:space="0" w:color="auto"/>
                <w:right w:val="none" w:sz="0" w:space="0" w:color="auto"/>
              </w:divBdr>
            </w:div>
            <w:div w:id="264776875">
              <w:marLeft w:val="0"/>
              <w:marRight w:val="0"/>
              <w:marTop w:val="0"/>
              <w:marBottom w:val="0"/>
              <w:divBdr>
                <w:top w:val="none" w:sz="0" w:space="0" w:color="auto"/>
                <w:left w:val="none" w:sz="0" w:space="0" w:color="auto"/>
                <w:bottom w:val="none" w:sz="0" w:space="0" w:color="auto"/>
                <w:right w:val="none" w:sz="0" w:space="0" w:color="auto"/>
              </w:divBdr>
            </w:div>
            <w:div w:id="642127722">
              <w:marLeft w:val="0"/>
              <w:marRight w:val="0"/>
              <w:marTop w:val="0"/>
              <w:marBottom w:val="0"/>
              <w:divBdr>
                <w:top w:val="none" w:sz="0" w:space="0" w:color="auto"/>
                <w:left w:val="none" w:sz="0" w:space="0" w:color="auto"/>
                <w:bottom w:val="none" w:sz="0" w:space="0" w:color="auto"/>
                <w:right w:val="none" w:sz="0" w:space="0" w:color="auto"/>
              </w:divBdr>
            </w:div>
            <w:div w:id="1046222223">
              <w:marLeft w:val="0"/>
              <w:marRight w:val="0"/>
              <w:marTop w:val="0"/>
              <w:marBottom w:val="0"/>
              <w:divBdr>
                <w:top w:val="none" w:sz="0" w:space="0" w:color="auto"/>
                <w:left w:val="none" w:sz="0" w:space="0" w:color="auto"/>
                <w:bottom w:val="none" w:sz="0" w:space="0" w:color="auto"/>
                <w:right w:val="none" w:sz="0" w:space="0" w:color="auto"/>
              </w:divBdr>
            </w:div>
            <w:div w:id="656344020">
              <w:marLeft w:val="0"/>
              <w:marRight w:val="0"/>
              <w:marTop w:val="0"/>
              <w:marBottom w:val="0"/>
              <w:divBdr>
                <w:top w:val="none" w:sz="0" w:space="0" w:color="auto"/>
                <w:left w:val="none" w:sz="0" w:space="0" w:color="auto"/>
                <w:bottom w:val="none" w:sz="0" w:space="0" w:color="auto"/>
                <w:right w:val="none" w:sz="0" w:space="0" w:color="auto"/>
              </w:divBdr>
            </w:div>
            <w:div w:id="1558971429">
              <w:marLeft w:val="0"/>
              <w:marRight w:val="0"/>
              <w:marTop w:val="0"/>
              <w:marBottom w:val="0"/>
              <w:divBdr>
                <w:top w:val="none" w:sz="0" w:space="0" w:color="auto"/>
                <w:left w:val="none" w:sz="0" w:space="0" w:color="auto"/>
                <w:bottom w:val="none" w:sz="0" w:space="0" w:color="auto"/>
                <w:right w:val="none" w:sz="0" w:space="0" w:color="auto"/>
              </w:divBdr>
            </w:div>
            <w:div w:id="308442063">
              <w:marLeft w:val="0"/>
              <w:marRight w:val="0"/>
              <w:marTop w:val="0"/>
              <w:marBottom w:val="0"/>
              <w:divBdr>
                <w:top w:val="none" w:sz="0" w:space="0" w:color="auto"/>
                <w:left w:val="none" w:sz="0" w:space="0" w:color="auto"/>
                <w:bottom w:val="none" w:sz="0" w:space="0" w:color="auto"/>
                <w:right w:val="none" w:sz="0" w:space="0" w:color="auto"/>
              </w:divBdr>
            </w:div>
            <w:div w:id="2135907419">
              <w:marLeft w:val="0"/>
              <w:marRight w:val="0"/>
              <w:marTop w:val="0"/>
              <w:marBottom w:val="0"/>
              <w:divBdr>
                <w:top w:val="none" w:sz="0" w:space="0" w:color="auto"/>
                <w:left w:val="none" w:sz="0" w:space="0" w:color="auto"/>
                <w:bottom w:val="none" w:sz="0" w:space="0" w:color="auto"/>
                <w:right w:val="none" w:sz="0" w:space="0" w:color="auto"/>
              </w:divBdr>
            </w:div>
            <w:div w:id="697703860">
              <w:marLeft w:val="0"/>
              <w:marRight w:val="0"/>
              <w:marTop w:val="0"/>
              <w:marBottom w:val="0"/>
              <w:divBdr>
                <w:top w:val="none" w:sz="0" w:space="0" w:color="auto"/>
                <w:left w:val="none" w:sz="0" w:space="0" w:color="auto"/>
                <w:bottom w:val="none" w:sz="0" w:space="0" w:color="auto"/>
                <w:right w:val="none" w:sz="0" w:space="0" w:color="auto"/>
              </w:divBdr>
            </w:div>
            <w:div w:id="52704105">
              <w:marLeft w:val="0"/>
              <w:marRight w:val="0"/>
              <w:marTop w:val="0"/>
              <w:marBottom w:val="0"/>
              <w:divBdr>
                <w:top w:val="none" w:sz="0" w:space="0" w:color="auto"/>
                <w:left w:val="none" w:sz="0" w:space="0" w:color="auto"/>
                <w:bottom w:val="none" w:sz="0" w:space="0" w:color="auto"/>
                <w:right w:val="none" w:sz="0" w:space="0" w:color="auto"/>
              </w:divBdr>
            </w:div>
            <w:div w:id="1719861411">
              <w:marLeft w:val="0"/>
              <w:marRight w:val="0"/>
              <w:marTop w:val="0"/>
              <w:marBottom w:val="0"/>
              <w:divBdr>
                <w:top w:val="none" w:sz="0" w:space="0" w:color="auto"/>
                <w:left w:val="none" w:sz="0" w:space="0" w:color="auto"/>
                <w:bottom w:val="none" w:sz="0" w:space="0" w:color="auto"/>
                <w:right w:val="none" w:sz="0" w:space="0" w:color="auto"/>
              </w:divBdr>
            </w:div>
            <w:div w:id="1725834403">
              <w:marLeft w:val="0"/>
              <w:marRight w:val="0"/>
              <w:marTop w:val="0"/>
              <w:marBottom w:val="0"/>
              <w:divBdr>
                <w:top w:val="none" w:sz="0" w:space="0" w:color="auto"/>
                <w:left w:val="none" w:sz="0" w:space="0" w:color="auto"/>
                <w:bottom w:val="none" w:sz="0" w:space="0" w:color="auto"/>
                <w:right w:val="none" w:sz="0" w:space="0" w:color="auto"/>
              </w:divBdr>
            </w:div>
            <w:div w:id="330111707">
              <w:marLeft w:val="0"/>
              <w:marRight w:val="0"/>
              <w:marTop w:val="0"/>
              <w:marBottom w:val="0"/>
              <w:divBdr>
                <w:top w:val="none" w:sz="0" w:space="0" w:color="auto"/>
                <w:left w:val="none" w:sz="0" w:space="0" w:color="auto"/>
                <w:bottom w:val="none" w:sz="0" w:space="0" w:color="auto"/>
                <w:right w:val="none" w:sz="0" w:space="0" w:color="auto"/>
              </w:divBdr>
            </w:div>
            <w:div w:id="1650865516">
              <w:marLeft w:val="0"/>
              <w:marRight w:val="0"/>
              <w:marTop w:val="0"/>
              <w:marBottom w:val="0"/>
              <w:divBdr>
                <w:top w:val="none" w:sz="0" w:space="0" w:color="auto"/>
                <w:left w:val="none" w:sz="0" w:space="0" w:color="auto"/>
                <w:bottom w:val="none" w:sz="0" w:space="0" w:color="auto"/>
                <w:right w:val="none" w:sz="0" w:space="0" w:color="auto"/>
              </w:divBdr>
            </w:div>
            <w:div w:id="2117096934">
              <w:marLeft w:val="0"/>
              <w:marRight w:val="0"/>
              <w:marTop w:val="0"/>
              <w:marBottom w:val="0"/>
              <w:divBdr>
                <w:top w:val="none" w:sz="0" w:space="0" w:color="auto"/>
                <w:left w:val="none" w:sz="0" w:space="0" w:color="auto"/>
                <w:bottom w:val="none" w:sz="0" w:space="0" w:color="auto"/>
                <w:right w:val="none" w:sz="0" w:space="0" w:color="auto"/>
              </w:divBdr>
            </w:div>
            <w:div w:id="12345382">
              <w:marLeft w:val="0"/>
              <w:marRight w:val="0"/>
              <w:marTop w:val="0"/>
              <w:marBottom w:val="0"/>
              <w:divBdr>
                <w:top w:val="none" w:sz="0" w:space="0" w:color="auto"/>
                <w:left w:val="none" w:sz="0" w:space="0" w:color="auto"/>
                <w:bottom w:val="none" w:sz="0" w:space="0" w:color="auto"/>
                <w:right w:val="none" w:sz="0" w:space="0" w:color="auto"/>
              </w:divBdr>
            </w:div>
            <w:div w:id="1027177253">
              <w:marLeft w:val="0"/>
              <w:marRight w:val="0"/>
              <w:marTop w:val="0"/>
              <w:marBottom w:val="0"/>
              <w:divBdr>
                <w:top w:val="none" w:sz="0" w:space="0" w:color="auto"/>
                <w:left w:val="none" w:sz="0" w:space="0" w:color="auto"/>
                <w:bottom w:val="none" w:sz="0" w:space="0" w:color="auto"/>
                <w:right w:val="none" w:sz="0" w:space="0" w:color="auto"/>
              </w:divBdr>
            </w:div>
            <w:div w:id="1749768977">
              <w:marLeft w:val="0"/>
              <w:marRight w:val="0"/>
              <w:marTop w:val="0"/>
              <w:marBottom w:val="0"/>
              <w:divBdr>
                <w:top w:val="none" w:sz="0" w:space="0" w:color="auto"/>
                <w:left w:val="none" w:sz="0" w:space="0" w:color="auto"/>
                <w:bottom w:val="none" w:sz="0" w:space="0" w:color="auto"/>
                <w:right w:val="none" w:sz="0" w:space="0" w:color="auto"/>
              </w:divBdr>
            </w:div>
            <w:div w:id="1314063576">
              <w:marLeft w:val="0"/>
              <w:marRight w:val="0"/>
              <w:marTop w:val="0"/>
              <w:marBottom w:val="0"/>
              <w:divBdr>
                <w:top w:val="none" w:sz="0" w:space="0" w:color="auto"/>
                <w:left w:val="none" w:sz="0" w:space="0" w:color="auto"/>
                <w:bottom w:val="none" w:sz="0" w:space="0" w:color="auto"/>
                <w:right w:val="none" w:sz="0" w:space="0" w:color="auto"/>
              </w:divBdr>
            </w:div>
            <w:div w:id="1817604436">
              <w:marLeft w:val="0"/>
              <w:marRight w:val="0"/>
              <w:marTop w:val="0"/>
              <w:marBottom w:val="0"/>
              <w:divBdr>
                <w:top w:val="none" w:sz="0" w:space="0" w:color="auto"/>
                <w:left w:val="none" w:sz="0" w:space="0" w:color="auto"/>
                <w:bottom w:val="none" w:sz="0" w:space="0" w:color="auto"/>
                <w:right w:val="none" w:sz="0" w:space="0" w:color="auto"/>
              </w:divBdr>
            </w:div>
            <w:div w:id="1363937120">
              <w:marLeft w:val="0"/>
              <w:marRight w:val="0"/>
              <w:marTop w:val="0"/>
              <w:marBottom w:val="0"/>
              <w:divBdr>
                <w:top w:val="none" w:sz="0" w:space="0" w:color="auto"/>
                <w:left w:val="none" w:sz="0" w:space="0" w:color="auto"/>
                <w:bottom w:val="none" w:sz="0" w:space="0" w:color="auto"/>
                <w:right w:val="none" w:sz="0" w:space="0" w:color="auto"/>
              </w:divBdr>
            </w:div>
            <w:div w:id="1794402347">
              <w:marLeft w:val="0"/>
              <w:marRight w:val="0"/>
              <w:marTop w:val="0"/>
              <w:marBottom w:val="0"/>
              <w:divBdr>
                <w:top w:val="none" w:sz="0" w:space="0" w:color="auto"/>
                <w:left w:val="none" w:sz="0" w:space="0" w:color="auto"/>
                <w:bottom w:val="none" w:sz="0" w:space="0" w:color="auto"/>
                <w:right w:val="none" w:sz="0" w:space="0" w:color="auto"/>
              </w:divBdr>
            </w:div>
            <w:div w:id="1851024221">
              <w:marLeft w:val="0"/>
              <w:marRight w:val="0"/>
              <w:marTop w:val="0"/>
              <w:marBottom w:val="0"/>
              <w:divBdr>
                <w:top w:val="none" w:sz="0" w:space="0" w:color="auto"/>
                <w:left w:val="none" w:sz="0" w:space="0" w:color="auto"/>
                <w:bottom w:val="none" w:sz="0" w:space="0" w:color="auto"/>
                <w:right w:val="none" w:sz="0" w:space="0" w:color="auto"/>
              </w:divBdr>
            </w:div>
            <w:div w:id="246578995">
              <w:marLeft w:val="0"/>
              <w:marRight w:val="0"/>
              <w:marTop w:val="0"/>
              <w:marBottom w:val="0"/>
              <w:divBdr>
                <w:top w:val="none" w:sz="0" w:space="0" w:color="auto"/>
                <w:left w:val="none" w:sz="0" w:space="0" w:color="auto"/>
                <w:bottom w:val="none" w:sz="0" w:space="0" w:color="auto"/>
                <w:right w:val="none" w:sz="0" w:space="0" w:color="auto"/>
              </w:divBdr>
            </w:div>
            <w:div w:id="2059086190">
              <w:marLeft w:val="0"/>
              <w:marRight w:val="0"/>
              <w:marTop w:val="0"/>
              <w:marBottom w:val="0"/>
              <w:divBdr>
                <w:top w:val="none" w:sz="0" w:space="0" w:color="auto"/>
                <w:left w:val="none" w:sz="0" w:space="0" w:color="auto"/>
                <w:bottom w:val="none" w:sz="0" w:space="0" w:color="auto"/>
                <w:right w:val="none" w:sz="0" w:space="0" w:color="auto"/>
              </w:divBdr>
            </w:div>
            <w:div w:id="1813208154">
              <w:marLeft w:val="0"/>
              <w:marRight w:val="0"/>
              <w:marTop w:val="0"/>
              <w:marBottom w:val="0"/>
              <w:divBdr>
                <w:top w:val="none" w:sz="0" w:space="0" w:color="auto"/>
                <w:left w:val="none" w:sz="0" w:space="0" w:color="auto"/>
                <w:bottom w:val="none" w:sz="0" w:space="0" w:color="auto"/>
                <w:right w:val="none" w:sz="0" w:space="0" w:color="auto"/>
              </w:divBdr>
            </w:div>
            <w:div w:id="15356056">
              <w:marLeft w:val="0"/>
              <w:marRight w:val="0"/>
              <w:marTop w:val="0"/>
              <w:marBottom w:val="0"/>
              <w:divBdr>
                <w:top w:val="none" w:sz="0" w:space="0" w:color="auto"/>
                <w:left w:val="none" w:sz="0" w:space="0" w:color="auto"/>
                <w:bottom w:val="none" w:sz="0" w:space="0" w:color="auto"/>
                <w:right w:val="none" w:sz="0" w:space="0" w:color="auto"/>
              </w:divBdr>
            </w:div>
            <w:div w:id="2120252388">
              <w:marLeft w:val="0"/>
              <w:marRight w:val="0"/>
              <w:marTop w:val="0"/>
              <w:marBottom w:val="0"/>
              <w:divBdr>
                <w:top w:val="none" w:sz="0" w:space="0" w:color="auto"/>
                <w:left w:val="none" w:sz="0" w:space="0" w:color="auto"/>
                <w:bottom w:val="none" w:sz="0" w:space="0" w:color="auto"/>
                <w:right w:val="none" w:sz="0" w:space="0" w:color="auto"/>
              </w:divBdr>
            </w:div>
            <w:div w:id="1980304114">
              <w:marLeft w:val="0"/>
              <w:marRight w:val="0"/>
              <w:marTop w:val="0"/>
              <w:marBottom w:val="0"/>
              <w:divBdr>
                <w:top w:val="none" w:sz="0" w:space="0" w:color="auto"/>
                <w:left w:val="none" w:sz="0" w:space="0" w:color="auto"/>
                <w:bottom w:val="none" w:sz="0" w:space="0" w:color="auto"/>
                <w:right w:val="none" w:sz="0" w:space="0" w:color="auto"/>
              </w:divBdr>
            </w:div>
            <w:div w:id="2112705480">
              <w:marLeft w:val="0"/>
              <w:marRight w:val="0"/>
              <w:marTop w:val="0"/>
              <w:marBottom w:val="0"/>
              <w:divBdr>
                <w:top w:val="none" w:sz="0" w:space="0" w:color="auto"/>
                <w:left w:val="none" w:sz="0" w:space="0" w:color="auto"/>
                <w:bottom w:val="none" w:sz="0" w:space="0" w:color="auto"/>
                <w:right w:val="none" w:sz="0" w:space="0" w:color="auto"/>
              </w:divBdr>
            </w:div>
            <w:div w:id="846210620">
              <w:marLeft w:val="0"/>
              <w:marRight w:val="0"/>
              <w:marTop w:val="0"/>
              <w:marBottom w:val="0"/>
              <w:divBdr>
                <w:top w:val="none" w:sz="0" w:space="0" w:color="auto"/>
                <w:left w:val="none" w:sz="0" w:space="0" w:color="auto"/>
                <w:bottom w:val="none" w:sz="0" w:space="0" w:color="auto"/>
                <w:right w:val="none" w:sz="0" w:space="0" w:color="auto"/>
              </w:divBdr>
            </w:div>
            <w:div w:id="1688674478">
              <w:marLeft w:val="0"/>
              <w:marRight w:val="0"/>
              <w:marTop w:val="0"/>
              <w:marBottom w:val="0"/>
              <w:divBdr>
                <w:top w:val="none" w:sz="0" w:space="0" w:color="auto"/>
                <w:left w:val="none" w:sz="0" w:space="0" w:color="auto"/>
                <w:bottom w:val="none" w:sz="0" w:space="0" w:color="auto"/>
                <w:right w:val="none" w:sz="0" w:space="0" w:color="auto"/>
              </w:divBdr>
            </w:div>
            <w:div w:id="1273976043">
              <w:marLeft w:val="0"/>
              <w:marRight w:val="0"/>
              <w:marTop w:val="0"/>
              <w:marBottom w:val="0"/>
              <w:divBdr>
                <w:top w:val="none" w:sz="0" w:space="0" w:color="auto"/>
                <w:left w:val="none" w:sz="0" w:space="0" w:color="auto"/>
                <w:bottom w:val="none" w:sz="0" w:space="0" w:color="auto"/>
                <w:right w:val="none" w:sz="0" w:space="0" w:color="auto"/>
              </w:divBdr>
            </w:div>
            <w:div w:id="1716587315">
              <w:marLeft w:val="0"/>
              <w:marRight w:val="0"/>
              <w:marTop w:val="0"/>
              <w:marBottom w:val="0"/>
              <w:divBdr>
                <w:top w:val="none" w:sz="0" w:space="0" w:color="auto"/>
                <w:left w:val="none" w:sz="0" w:space="0" w:color="auto"/>
                <w:bottom w:val="none" w:sz="0" w:space="0" w:color="auto"/>
                <w:right w:val="none" w:sz="0" w:space="0" w:color="auto"/>
              </w:divBdr>
            </w:div>
            <w:div w:id="706219236">
              <w:marLeft w:val="0"/>
              <w:marRight w:val="0"/>
              <w:marTop w:val="0"/>
              <w:marBottom w:val="0"/>
              <w:divBdr>
                <w:top w:val="none" w:sz="0" w:space="0" w:color="auto"/>
                <w:left w:val="none" w:sz="0" w:space="0" w:color="auto"/>
                <w:bottom w:val="none" w:sz="0" w:space="0" w:color="auto"/>
                <w:right w:val="none" w:sz="0" w:space="0" w:color="auto"/>
              </w:divBdr>
            </w:div>
            <w:div w:id="48463505">
              <w:marLeft w:val="0"/>
              <w:marRight w:val="0"/>
              <w:marTop w:val="0"/>
              <w:marBottom w:val="0"/>
              <w:divBdr>
                <w:top w:val="none" w:sz="0" w:space="0" w:color="auto"/>
                <w:left w:val="none" w:sz="0" w:space="0" w:color="auto"/>
                <w:bottom w:val="none" w:sz="0" w:space="0" w:color="auto"/>
                <w:right w:val="none" w:sz="0" w:space="0" w:color="auto"/>
              </w:divBdr>
            </w:div>
            <w:div w:id="621349840">
              <w:marLeft w:val="0"/>
              <w:marRight w:val="0"/>
              <w:marTop w:val="0"/>
              <w:marBottom w:val="0"/>
              <w:divBdr>
                <w:top w:val="none" w:sz="0" w:space="0" w:color="auto"/>
                <w:left w:val="none" w:sz="0" w:space="0" w:color="auto"/>
                <w:bottom w:val="none" w:sz="0" w:space="0" w:color="auto"/>
                <w:right w:val="none" w:sz="0" w:space="0" w:color="auto"/>
              </w:divBdr>
            </w:div>
            <w:div w:id="1119031251">
              <w:marLeft w:val="0"/>
              <w:marRight w:val="0"/>
              <w:marTop w:val="0"/>
              <w:marBottom w:val="0"/>
              <w:divBdr>
                <w:top w:val="none" w:sz="0" w:space="0" w:color="auto"/>
                <w:left w:val="none" w:sz="0" w:space="0" w:color="auto"/>
                <w:bottom w:val="none" w:sz="0" w:space="0" w:color="auto"/>
                <w:right w:val="none" w:sz="0" w:space="0" w:color="auto"/>
              </w:divBdr>
            </w:div>
            <w:div w:id="294455602">
              <w:marLeft w:val="0"/>
              <w:marRight w:val="0"/>
              <w:marTop w:val="0"/>
              <w:marBottom w:val="0"/>
              <w:divBdr>
                <w:top w:val="none" w:sz="0" w:space="0" w:color="auto"/>
                <w:left w:val="none" w:sz="0" w:space="0" w:color="auto"/>
                <w:bottom w:val="none" w:sz="0" w:space="0" w:color="auto"/>
                <w:right w:val="none" w:sz="0" w:space="0" w:color="auto"/>
              </w:divBdr>
            </w:div>
            <w:div w:id="1062677217">
              <w:marLeft w:val="0"/>
              <w:marRight w:val="0"/>
              <w:marTop w:val="0"/>
              <w:marBottom w:val="0"/>
              <w:divBdr>
                <w:top w:val="none" w:sz="0" w:space="0" w:color="auto"/>
                <w:left w:val="none" w:sz="0" w:space="0" w:color="auto"/>
                <w:bottom w:val="none" w:sz="0" w:space="0" w:color="auto"/>
                <w:right w:val="none" w:sz="0" w:space="0" w:color="auto"/>
              </w:divBdr>
            </w:div>
            <w:div w:id="136532078">
              <w:marLeft w:val="0"/>
              <w:marRight w:val="0"/>
              <w:marTop w:val="0"/>
              <w:marBottom w:val="0"/>
              <w:divBdr>
                <w:top w:val="none" w:sz="0" w:space="0" w:color="auto"/>
                <w:left w:val="none" w:sz="0" w:space="0" w:color="auto"/>
                <w:bottom w:val="none" w:sz="0" w:space="0" w:color="auto"/>
                <w:right w:val="none" w:sz="0" w:space="0" w:color="auto"/>
              </w:divBdr>
            </w:div>
            <w:div w:id="1025784723">
              <w:marLeft w:val="0"/>
              <w:marRight w:val="0"/>
              <w:marTop w:val="0"/>
              <w:marBottom w:val="0"/>
              <w:divBdr>
                <w:top w:val="none" w:sz="0" w:space="0" w:color="auto"/>
                <w:left w:val="none" w:sz="0" w:space="0" w:color="auto"/>
                <w:bottom w:val="none" w:sz="0" w:space="0" w:color="auto"/>
                <w:right w:val="none" w:sz="0" w:space="0" w:color="auto"/>
              </w:divBdr>
            </w:div>
            <w:div w:id="224920212">
              <w:marLeft w:val="0"/>
              <w:marRight w:val="0"/>
              <w:marTop w:val="0"/>
              <w:marBottom w:val="0"/>
              <w:divBdr>
                <w:top w:val="none" w:sz="0" w:space="0" w:color="auto"/>
                <w:left w:val="none" w:sz="0" w:space="0" w:color="auto"/>
                <w:bottom w:val="none" w:sz="0" w:space="0" w:color="auto"/>
                <w:right w:val="none" w:sz="0" w:space="0" w:color="auto"/>
              </w:divBdr>
            </w:div>
            <w:div w:id="1715694507">
              <w:marLeft w:val="0"/>
              <w:marRight w:val="0"/>
              <w:marTop w:val="0"/>
              <w:marBottom w:val="0"/>
              <w:divBdr>
                <w:top w:val="none" w:sz="0" w:space="0" w:color="auto"/>
                <w:left w:val="none" w:sz="0" w:space="0" w:color="auto"/>
                <w:bottom w:val="none" w:sz="0" w:space="0" w:color="auto"/>
                <w:right w:val="none" w:sz="0" w:space="0" w:color="auto"/>
              </w:divBdr>
            </w:div>
            <w:div w:id="749041076">
              <w:marLeft w:val="0"/>
              <w:marRight w:val="0"/>
              <w:marTop w:val="0"/>
              <w:marBottom w:val="0"/>
              <w:divBdr>
                <w:top w:val="none" w:sz="0" w:space="0" w:color="auto"/>
                <w:left w:val="none" w:sz="0" w:space="0" w:color="auto"/>
                <w:bottom w:val="none" w:sz="0" w:space="0" w:color="auto"/>
                <w:right w:val="none" w:sz="0" w:space="0" w:color="auto"/>
              </w:divBdr>
            </w:div>
            <w:div w:id="668336944">
              <w:marLeft w:val="0"/>
              <w:marRight w:val="0"/>
              <w:marTop w:val="0"/>
              <w:marBottom w:val="0"/>
              <w:divBdr>
                <w:top w:val="none" w:sz="0" w:space="0" w:color="auto"/>
                <w:left w:val="none" w:sz="0" w:space="0" w:color="auto"/>
                <w:bottom w:val="none" w:sz="0" w:space="0" w:color="auto"/>
                <w:right w:val="none" w:sz="0" w:space="0" w:color="auto"/>
              </w:divBdr>
            </w:div>
            <w:div w:id="1555577329">
              <w:marLeft w:val="0"/>
              <w:marRight w:val="0"/>
              <w:marTop w:val="0"/>
              <w:marBottom w:val="0"/>
              <w:divBdr>
                <w:top w:val="none" w:sz="0" w:space="0" w:color="auto"/>
                <w:left w:val="none" w:sz="0" w:space="0" w:color="auto"/>
                <w:bottom w:val="none" w:sz="0" w:space="0" w:color="auto"/>
                <w:right w:val="none" w:sz="0" w:space="0" w:color="auto"/>
              </w:divBdr>
            </w:div>
            <w:div w:id="1803962246">
              <w:marLeft w:val="0"/>
              <w:marRight w:val="0"/>
              <w:marTop w:val="0"/>
              <w:marBottom w:val="0"/>
              <w:divBdr>
                <w:top w:val="none" w:sz="0" w:space="0" w:color="auto"/>
                <w:left w:val="none" w:sz="0" w:space="0" w:color="auto"/>
                <w:bottom w:val="none" w:sz="0" w:space="0" w:color="auto"/>
                <w:right w:val="none" w:sz="0" w:space="0" w:color="auto"/>
              </w:divBdr>
            </w:div>
            <w:div w:id="96411264">
              <w:marLeft w:val="0"/>
              <w:marRight w:val="0"/>
              <w:marTop w:val="0"/>
              <w:marBottom w:val="0"/>
              <w:divBdr>
                <w:top w:val="none" w:sz="0" w:space="0" w:color="auto"/>
                <w:left w:val="none" w:sz="0" w:space="0" w:color="auto"/>
                <w:bottom w:val="none" w:sz="0" w:space="0" w:color="auto"/>
                <w:right w:val="none" w:sz="0" w:space="0" w:color="auto"/>
              </w:divBdr>
            </w:div>
            <w:div w:id="764574282">
              <w:marLeft w:val="0"/>
              <w:marRight w:val="0"/>
              <w:marTop w:val="0"/>
              <w:marBottom w:val="0"/>
              <w:divBdr>
                <w:top w:val="none" w:sz="0" w:space="0" w:color="auto"/>
                <w:left w:val="none" w:sz="0" w:space="0" w:color="auto"/>
                <w:bottom w:val="none" w:sz="0" w:space="0" w:color="auto"/>
                <w:right w:val="none" w:sz="0" w:space="0" w:color="auto"/>
              </w:divBdr>
            </w:div>
            <w:div w:id="239022118">
              <w:marLeft w:val="0"/>
              <w:marRight w:val="0"/>
              <w:marTop w:val="0"/>
              <w:marBottom w:val="0"/>
              <w:divBdr>
                <w:top w:val="none" w:sz="0" w:space="0" w:color="auto"/>
                <w:left w:val="none" w:sz="0" w:space="0" w:color="auto"/>
                <w:bottom w:val="none" w:sz="0" w:space="0" w:color="auto"/>
                <w:right w:val="none" w:sz="0" w:space="0" w:color="auto"/>
              </w:divBdr>
            </w:div>
            <w:div w:id="1243685535">
              <w:marLeft w:val="0"/>
              <w:marRight w:val="0"/>
              <w:marTop w:val="0"/>
              <w:marBottom w:val="0"/>
              <w:divBdr>
                <w:top w:val="none" w:sz="0" w:space="0" w:color="auto"/>
                <w:left w:val="none" w:sz="0" w:space="0" w:color="auto"/>
                <w:bottom w:val="none" w:sz="0" w:space="0" w:color="auto"/>
                <w:right w:val="none" w:sz="0" w:space="0" w:color="auto"/>
              </w:divBdr>
            </w:div>
            <w:div w:id="890192185">
              <w:marLeft w:val="0"/>
              <w:marRight w:val="0"/>
              <w:marTop w:val="0"/>
              <w:marBottom w:val="0"/>
              <w:divBdr>
                <w:top w:val="none" w:sz="0" w:space="0" w:color="auto"/>
                <w:left w:val="none" w:sz="0" w:space="0" w:color="auto"/>
                <w:bottom w:val="none" w:sz="0" w:space="0" w:color="auto"/>
                <w:right w:val="none" w:sz="0" w:space="0" w:color="auto"/>
              </w:divBdr>
            </w:div>
            <w:div w:id="1215853844">
              <w:marLeft w:val="0"/>
              <w:marRight w:val="0"/>
              <w:marTop w:val="0"/>
              <w:marBottom w:val="0"/>
              <w:divBdr>
                <w:top w:val="none" w:sz="0" w:space="0" w:color="auto"/>
                <w:left w:val="none" w:sz="0" w:space="0" w:color="auto"/>
                <w:bottom w:val="none" w:sz="0" w:space="0" w:color="auto"/>
                <w:right w:val="none" w:sz="0" w:space="0" w:color="auto"/>
              </w:divBdr>
            </w:div>
            <w:div w:id="705180834">
              <w:marLeft w:val="0"/>
              <w:marRight w:val="0"/>
              <w:marTop w:val="0"/>
              <w:marBottom w:val="0"/>
              <w:divBdr>
                <w:top w:val="none" w:sz="0" w:space="0" w:color="auto"/>
                <w:left w:val="none" w:sz="0" w:space="0" w:color="auto"/>
                <w:bottom w:val="none" w:sz="0" w:space="0" w:color="auto"/>
                <w:right w:val="none" w:sz="0" w:space="0" w:color="auto"/>
              </w:divBdr>
            </w:div>
            <w:div w:id="859659406">
              <w:marLeft w:val="0"/>
              <w:marRight w:val="0"/>
              <w:marTop w:val="0"/>
              <w:marBottom w:val="0"/>
              <w:divBdr>
                <w:top w:val="none" w:sz="0" w:space="0" w:color="auto"/>
                <w:left w:val="none" w:sz="0" w:space="0" w:color="auto"/>
                <w:bottom w:val="none" w:sz="0" w:space="0" w:color="auto"/>
                <w:right w:val="none" w:sz="0" w:space="0" w:color="auto"/>
              </w:divBdr>
            </w:div>
            <w:div w:id="1665623410">
              <w:marLeft w:val="0"/>
              <w:marRight w:val="0"/>
              <w:marTop w:val="0"/>
              <w:marBottom w:val="0"/>
              <w:divBdr>
                <w:top w:val="none" w:sz="0" w:space="0" w:color="auto"/>
                <w:left w:val="none" w:sz="0" w:space="0" w:color="auto"/>
                <w:bottom w:val="none" w:sz="0" w:space="0" w:color="auto"/>
                <w:right w:val="none" w:sz="0" w:space="0" w:color="auto"/>
              </w:divBdr>
            </w:div>
            <w:div w:id="1755470901">
              <w:marLeft w:val="0"/>
              <w:marRight w:val="0"/>
              <w:marTop w:val="0"/>
              <w:marBottom w:val="0"/>
              <w:divBdr>
                <w:top w:val="none" w:sz="0" w:space="0" w:color="auto"/>
                <w:left w:val="none" w:sz="0" w:space="0" w:color="auto"/>
                <w:bottom w:val="none" w:sz="0" w:space="0" w:color="auto"/>
                <w:right w:val="none" w:sz="0" w:space="0" w:color="auto"/>
              </w:divBdr>
            </w:div>
            <w:div w:id="1872377648">
              <w:marLeft w:val="0"/>
              <w:marRight w:val="0"/>
              <w:marTop w:val="0"/>
              <w:marBottom w:val="0"/>
              <w:divBdr>
                <w:top w:val="none" w:sz="0" w:space="0" w:color="auto"/>
                <w:left w:val="none" w:sz="0" w:space="0" w:color="auto"/>
                <w:bottom w:val="none" w:sz="0" w:space="0" w:color="auto"/>
                <w:right w:val="none" w:sz="0" w:space="0" w:color="auto"/>
              </w:divBdr>
            </w:div>
            <w:div w:id="1271623100">
              <w:marLeft w:val="0"/>
              <w:marRight w:val="0"/>
              <w:marTop w:val="0"/>
              <w:marBottom w:val="0"/>
              <w:divBdr>
                <w:top w:val="none" w:sz="0" w:space="0" w:color="auto"/>
                <w:left w:val="none" w:sz="0" w:space="0" w:color="auto"/>
                <w:bottom w:val="none" w:sz="0" w:space="0" w:color="auto"/>
                <w:right w:val="none" w:sz="0" w:space="0" w:color="auto"/>
              </w:divBdr>
            </w:div>
            <w:div w:id="2111388690">
              <w:marLeft w:val="0"/>
              <w:marRight w:val="0"/>
              <w:marTop w:val="0"/>
              <w:marBottom w:val="0"/>
              <w:divBdr>
                <w:top w:val="none" w:sz="0" w:space="0" w:color="auto"/>
                <w:left w:val="none" w:sz="0" w:space="0" w:color="auto"/>
                <w:bottom w:val="none" w:sz="0" w:space="0" w:color="auto"/>
                <w:right w:val="none" w:sz="0" w:space="0" w:color="auto"/>
              </w:divBdr>
            </w:div>
            <w:div w:id="650405889">
              <w:marLeft w:val="0"/>
              <w:marRight w:val="0"/>
              <w:marTop w:val="0"/>
              <w:marBottom w:val="0"/>
              <w:divBdr>
                <w:top w:val="none" w:sz="0" w:space="0" w:color="auto"/>
                <w:left w:val="none" w:sz="0" w:space="0" w:color="auto"/>
                <w:bottom w:val="none" w:sz="0" w:space="0" w:color="auto"/>
                <w:right w:val="none" w:sz="0" w:space="0" w:color="auto"/>
              </w:divBdr>
            </w:div>
            <w:div w:id="255870296">
              <w:marLeft w:val="0"/>
              <w:marRight w:val="0"/>
              <w:marTop w:val="0"/>
              <w:marBottom w:val="0"/>
              <w:divBdr>
                <w:top w:val="none" w:sz="0" w:space="0" w:color="auto"/>
                <w:left w:val="none" w:sz="0" w:space="0" w:color="auto"/>
                <w:bottom w:val="none" w:sz="0" w:space="0" w:color="auto"/>
                <w:right w:val="none" w:sz="0" w:space="0" w:color="auto"/>
              </w:divBdr>
            </w:div>
            <w:div w:id="1565797873">
              <w:marLeft w:val="0"/>
              <w:marRight w:val="0"/>
              <w:marTop w:val="0"/>
              <w:marBottom w:val="0"/>
              <w:divBdr>
                <w:top w:val="none" w:sz="0" w:space="0" w:color="auto"/>
                <w:left w:val="none" w:sz="0" w:space="0" w:color="auto"/>
                <w:bottom w:val="none" w:sz="0" w:space="0" w:color="auto"/>
                <w:right w:val="none" w:sz="0" w:space="0" w:color="auto"/>
              </w:divBdr>
            </w:div>
            <w:div w:id="516041410">
              <w:marLeft w:val="0"/>
              <w:marRight w:val="0"/>
              <w:marTop w:val="0"/>
              <w:marBottom w:val="0"/>
              <w:divBdr>
                <w:top w:val="none" w:sz="0" w:space="0" w:color="auto"/>
                <w:left w:val="none" w:sz="0" w:space="0" w:color="auto"/>
                <w:bottom w:val="none" w:sz="0" w:space="0" w:color="auto"/>
                <w:right w:val="none" w:sz="0" w:space="0" w:color="auto"/>
              </w:divBdr>
            </w:div>
            <w:div w:id="1494948026">
              <w:marLeft w:val="0"/>
              <w:marRight w:val="0"/>
              <w:marTop w:val="0"/>
              <w:marBottom w:val="0"/>
              <w:divBdr>
                <w:top w:val="none" w:sz="0" w:space="0" w:color="auto"/>
                <w:left w:val="none" w:sz="0" w:space="0" w:color="auto"/>
                <w:bottom w:val="none" w:sz="0" w:space="0" w:color="auto"/>
                <w:right w:val="none" w:sz="0" w:space="0" w:color="auto"/>
              </w:divBdr>
            </w:div>
            <w:div w:id="384112022">
              <w:marLeft w:val="0"/>
              <w:marRight w:val="0"/>
              <w:marTop w:val="0"/>
              <w:marBottom w:val="0"/>
              <w:divBdr>
                <w:top w:val="none" w:sz="0" w:space="0" w:color="auto"/>
                <w:left w:val="none" w:sz="0" w:space="0" w:color="auto"/>
                <w:bottom w:val="none" w:sz="0" w:space="0" w:color="auto"/>
                <w:right w:val="none" w:sz="0" w:space="0" w:color="auto"/>
              </w:divBdr>
            </w:div>
            <w:div w:id="450168191">
              <w:marLeft w:val="0"/>
              <w:marRight w:val="0"/>
              <w:marTop w:val="0"/>
              <w:marBottom w:val="0"/>
              <w:divBdr>
                <w:top w:val="none" w:sz="0" w:space="0" w:color="auto"/>
                <w:left w:val="none" w:sz="0" w:space="0" w:color="auto"/>
                <w:bottom w:val="none" w:sz="0" w:space="0" w:color="auto"/>
                <w:right w:val="none" w:sz="0" w:space="0" w:color="auto"/>
              </w:divBdr>
            </w:div>
            <w:div w:id="1618365759">
              <w:marLeft w:val="0"/>
              <w:marRight w:val="0"/>
              <w:marTop w:val="0"/>
              <w:marBottom w:val="0"/>
              <w:divBdr>
                <w:top w:val="none" w:sz="0" w:space="0" w:color="auto"/>
                <w:left w:val="none" w:sz="0" w:space="0" w:color="auto"/>
                <w:bottom w:val="none" w:sz="0" w:space="0" w:color="auto"/>
                <w:right w:val="none" w:sz="0" w:space="0" w:color="auto"/>
              </w:divBdr>
            </w:div>
            <w:div w:id="275721418">
              <w:marLeft w:val="0"/>
              <w:marRight w:val="0"/>
              <w:marTop w:val="0"/>
              <w:marBottom w:val="0"/>
              <w:divBdr>
                <w:top w:val="none" w:sz="0" w:space="0" w:color="auto"/>
                <w:left w:val="none" w:sz="0" w:space="0" w:color="auto"/>
                <w:bottom w:val="none" w:sz="0" w:space="0" w:color="auto"/>
                <w:right w:val="none" w:sz="0" w:space="0" w:color="auto"/>
              </w:divBdr>
            </w:div>
            <w:div w:id="1772966110">
              <w:marLeft w:val="0"/>
              <w:marRight w:val="0"/>
              <w:marTop w:val="0"/>
              <w:marBottom w:val="0"/>
              <w:divBdr>
                <w:top w:val="none" w:sz="0" w:space="0" w:color="auto"/>
                <w:left w:val="none" w:sz="0" w:space="0" w:color="auto"/>
                <w:bottom w:val="none" w:sz="0" w:space="0" w:color="auto"/>
                <w:right w:val="none" w:sz="0" w:space="0" w:color="auto"/>
              </w:divBdr>
            </w:div>
            <w:div w:id="2112386002">
              <w:marLeft w:val="0"/>
              <w:marRight w:val="0"/>
              <w:marTop w:val="0"/>
              <w:marBottom w:val="0"/>
              <w:divBdr>
                <w:top w:val="none" w:sz="0" w:space="0" w:color="auto"/>
                <w:left w:val="none" w:sz="0" w:space="0" w:color="auto"/>
                <w:bottom w:val="none" w:sz="0" w:space="0" w:color="auto"/>
                <w:right w:val="none" w:sz="0" w:space="0" w:color="auto"/>
              </w:divBdr>
            </w:div>
            <w:div w:id="1812477812">
              <w:marLeft w:val="0"/>
              <w:marRight w:val="0"/>
              <w:marTop w:val="0"/>
              <w:marBottom w:val="0"/>
              <w:divBdr>
                <w:top w:val="none" w:sz="0" w:space="0" w:color="auto"/>
                <w:left w:val="none" w:sz="0" w:space="0" w:color="auto"/>
                <w:bottom w:val="none" w:sz="0" w:space="0" w:color="auto"/>
                <w:right w:val="none" w:sz="0" w:space="0" w:color="auto"/>
              </w:divBdr>
            </w:div>
            <w:div w:id="1716196936">
              <w:marLeft w:val="0"/>
              <w:marRight w:val="0"/>
              <w:marTop w:val="0"/>
              <w:marBottom w:val="0"/>
              <w:divBdr>
                <w:top w:val="none" w:sz="0" w:space="0" w:color="auto"/>
                <w:left w:val="none" w:sz="0" w:space="0" w:color="auto"/>
                <w:bottom w:val="none" w:sz="0" w:space="0" w:color="auto"/>
                <w:right w:val="none" w:sz="0" w:space="0" w:color="auto"/>
              </w:divBdr>
            </w:div>
            <w:div w:id="1641571200">
              <w:marLeft w:val="0"/>
              <w:marRight w:val="0"/>
              <w:marTop w:val="0"/>
              <w:marBottom w:val="0"/>
              <w:divBdr>
                <w:top w:val="none" w:sz="0" w:space="0" w:color="auto"/>
                <w:left w:val="none" w:sz="0" w:space="0" w:color="auto"/>
                <w:bottom w:val="none" w:sz="0" w:space="0" w:color="auto"/>
                <w:right w:val="none" w:sz="0" w:space="0" w:color="auto"/>
              </w:divBdr>
            </w:div>
            <w:div w:id="1540818330">
              <w:marLeft w:val="0"/>
              <w:marRight w:val="0"/>
              <w:marTop w:val="0"/>
              <w:marBottom w:val="0"/>
              <w:divBdr>
                <w:top w:val="none" w:sz="0" w:space="0" w:color="auto"/>
                <w:left w:val="none" w:sz="0" w:space="0" w:color="auto"/>
                <w:bottom w:val="none" w:sz="0" w:space="0" w:color="auto"/>
                <w:right w:val="none" w:sz="0" w:space="0" w:color="auto"/>
              </w:divBdr>
            </w:div>
            <w:div w:id="1963880585">
              <w:marLeft w:val="0"/>
              <w:marRight w:val="0"/>
              <w:marTop w:val="0"/>
              <w:marBottom w:val="0"/>
              <w:divBdr>
                <w:top w:val="none" w:sz="0" w:space="0" w:color="auto"/>
                <w:left w:val="none" w:sz="0" w:space="0" w:color="auto"/>
                <w:bottom w:val="none" w:sz="0" w:space="0" w:color="auto"/>
                <w:right w:val="none" w:sz="0" w:space="0" w:color="auto"/>
              </w:divBdr>
            </w:div>
            <w:div w:id="1842046064">
              <w:marLeft w:val="0"/>
              <w:marRight w:val="0"/>
              <w:marTop w:val="0"/>
              <w:marBottom w:val="0"/>
              <w:divBdr>
                <w:top w:val="none" w:sz="0" w:space="0" w:color="auto"/>
                <w:left w:val="none" w:sz="0" w:space="0" w:color="auto"/>
                <w:bottom w:val="none" w:sz="0" w:space="0" w:color="auto"/>
                <w:right w:val="none" w:sz="0" w:space="0" w:color="auto"/>
              </w:divBdr>
            </w:div>
            <w:div w:id="1274437196">
              <w:marLeft w:val="0"/>
              <w:marRight w:val="0"/>
              <w:marTop w:val="0"/>
              <w:marBottom w:val="0"/>
              <w:divBdr>
                <w:top w:val="none" w:sz="0" w:space="0" w:color="auto"/>
                <w:left w:val="none" w:sz="0" w:space="0" w:color="auto"/>
                <w:bottom w:val="none" w:sz="0" w:space="0" w:color="auto"/>
                <w:right w:val="none" w:sz="0" w:space="0" w:color="auto"/>
              </w:divBdr>
            </w:div>
            <w:div w:id="863399251">
              <w:marLeft w:val="0"/>
              <w:marRight w:val="0"/>
              <w:marTop w:val="0"/>
              <w:marBottom w:val="0"/>
              <w:divBdr>
                <w:top w:val="none" w:sz="0" w:space="0" w:color="auto"/>
                <w:left w:val="none" w:sz="0" w:space="0" w:color="auto"/>
                <w:bottom w:val="none" w:sz="0" w:space="0" w:color="auto"/>
                <w:right w:val="none" w:sz="0" w:space="0" w:color="auto"/>
              </w:divBdr>
            </w:div>
            <w:div w:id="793062777">
              <w:marLeft w:val="0"/>
              <w:marRight w:val="0"/>
              <w:marTop w:val="0"/>
              <w:marBottom w:val="0"/>
              <w:divBdr>
                <w:top w:val="none" w:sz="0" w:space="0" w:color="auto"/>
                <w:left w:val="none" w:sz="0" w:space="0" w:color="auto"/>
                <w:bottom w:val="none" w:sz="0" w:space="0" w:color="auto"/>
                <w:right w:val="none" w:sz="0" w:space="0" w:color="auto"/>
              </w:divBdr>
            </w:div>
            <w:div w:id="814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9035">
      <w:bodyDiv w:val="1"/>
      <w:marLeft w:val="0"/>
      <w:marRight w:val="0"/>
      <w:marTop w:val="0"/>
      <w:marBottom w:val="0"/>
      <w:divBdr>
        <w:top w:val="none" w:sz="0" w:space="0" w:color="auto"/>
        <w:left w:val="none" w:sz="0" w:space="0" w:color="auto"/>
        <w:bottom w:val="none" w:sz="0" w:space="0" w:color="auto"/>
        <w:right w:val="none" w:sz="0" w:space="0" w:color="auto"/>
      </w:divBdr>
    </w:div>
    <w:div w:id="315845503">
      <w:bodyDiv w:val="1"/>
      <w:marLeft w:val="0"/>
      <w:marRight w:val="0"/>
      <w:marTop w:val="0"/>
      <w:marBottom w:val="0"/>
      <w:divBdr>
        <w:top w:val="none" w:sz="0" w:space="0" w:color="auto"/>
        <w:left w:val="none" w:sz="0" w:space="0" w:color="auto"/>
        <w:bottom w:val="none" w:sz="0" w:space="0" w:color="auto"/>
        <w:right w:val="none" w:sz="0" w:space="0" w:color="auto"/>
      </w:divBdr>
    </w:div>
    <w:div w:id="342124042">
      <w:bodyDiv w:val="1"/>
      <w:marLeft w:val="0"/>
      <w:marRight w:val="0"/>
      <w:marTop w:val="0"/>
      <w:marBottom w:val="0"/>
      <w:divBdr>
        <w:top w:val="none" w:sz="0" w:space="0" w:color="auto"/>
        <w:left w:val="none" w:sz="0" w:space="0" w:color="auto"/>
        <w:bottom w:val="none" w:sz="0" w:space="0" w:color="auto"/>
        <w:right w:val="none" w:sz="0" w:space="0" w:color="auto"/>
      </w:divBdr>
    </w:div>
    <w:div w:id="352150672">
      <w:bodyDiv w:val="1"/>
      <w:marLeft w:val="0"/>
      <w:marRight w:val="0"/>
      <w:marTop w:val="0"/>
      <w:marBottom w:val="0"/>
      <w:divBdr>
        <w:top w:val="none" w:sz="0" w:space="0" w:color="auto"/>
        <w:left w:val="none" w:sz="0" w:space="0" w:color="auto"/>
        <w:bottom w:val="none" w:sz="0" w:space="0" w:color="auto"/>
        <w:right w:val="none" w:sz="0" w:space="0" w:color="auto"/>
      </w:divBdr>
    </w:div>
    <w:div w:id="393160563">
      <w:bodyDiv w:val="1"/>
      <w:marLeft w:val="0"/>
      <w:marRight w:val="0"/>
      <w:marTop w:val="0"/>
      <w:marBottom w:val="0"/>
      <w:divBdr>
        <w:top w:val="none" w:sz="0" w:space="0" w:color="auto"/>
        <w:left w:val="none" w:sz="0" w:space="0" w:color="auto"/>
        <w:bottom w:val="none" w:sz="0" w:space="0" w:color="auto"/>
        <w:right w:val="none" w:sz="0" w:space="0" w:color="auto"/>
      </w:divBdr>
    </w:div>
    <w:div w:id="401754532">
      <w:bodyDiv w:val="1"/>
      <w:marLeft w:val="0"/>
      <w:marRight w:val="0"/>
      <w:marTop w:val="0"/>
      <w:marBottom w:val="0"/>
      <w:divBdr>
        <w:top w:val="none" w:sz="0" w:space="0" w:color="auto"/>
        <w:left w:val="none" w:sz="0" w:space="0" w:color="auto"/>
        <w:bottom w:val="none" w:sz="0" w:space="0" w:color="auto"/>
        <w:right w:val="none" w:sz="0" w:space="0" w:color="auto"/>
      </w:divBdr>
    </w:div>
    <w:div w:id="419060262">
      <w:bodyDiv w:val="1"/>
      <w:marLeft w:val="0"/>
      <w:marRight w:val="0"/>
      <w:marTop w:val="0"/>
      <w:marBottom w:val="0"/>
      <w:divBdr>
        <w:top w:val="none" w:sz="0" w:space="0" w:color="auto"/>
        <w:left w:val="none" w:sz="0" w:space="0" w:color="auto"/>
        <w:bottom w:val="none" w:sz="0" w:space="0" w:color="auto"/>
        <w:right w:val="none" w:sz="0" w:space="0" w:color="auto"/>
      </w:divBdr>
    </w:div>
    <w:div w:id="432554029">
      <w:bodyDiv w:val="1"/>
      <w:marLeft w:val="0"/>
      <w:marRight w:val="0"/>
      <w:marTop w:val="0"/>
      <w:marBottom w:val="0"/>
      <w:divBdr>
        <w:top w:val="none" w:sz="0" w:space="0" w:color="auto"/>
        <w:left w:val="none" w:sz="0" w:space="0" w:color="auto"/>
        <w:bottom w:val="none" w:sz="0" w:space="0" w:color="auto"/>
        <w:right w:val="none" w:sz="0" w:space="0" w:color="auto"/>
      </w:divBdr>
    </w:div>
    <w:div w:id="444929174">
      <w:bodyDiv w:val="1"/>
      <w:marLeft w:val="0"/>
      <w:marRight w:val="0"/>
      <w:marTop w:val="0"/>
      <w:marBottom w:val="0"/>
      <w:divBdr>
        <w:top w:val="none" w:sz="0" w:space="0" w:color="auto"/>
        <w:left w:val="none" w:sz="0" w:space="0" w:color="auto"/>
        <w:bottom w:val="none" w:sz="0" w:space="0" w:color="auto"/>
        <w:right w:val="none" w:sz="0" w:space="0" w:color="auto"/>
      </w:divBdr>
    </w:div>
    <w:div w:id="446510470">
      <w:bodyDiv w:val="1"/>
      <w:marLeft w:val="0"/>
      <w:marRight w:val="0"/>
      <w:marTop w:val="0"/>
      <w:marBottom w:val="0"/>
      <w:divBdr>
        <w:top w:val="none" w:sz="0" w:space="0" w:color="auto"/>
        <w:left w:val="none" w:sz="0" w:space="0" w:color="auto"/>
        <w:bottom w:val="none" w:sz="0" w:space="0" w:color="auto"/>
        <w:right w:val="none" w:sz="0" w:space="0" w:color="auto"/>
      </w:divBdr>
    </w:div>
    <w:div w:id="448546504">
      <w:bodyDiv w:val="1"/>
      <w:marLeft w:val="0"/>
      <w:marRight w:val="0"/>
      <w:marTop w:val="0"/>
      <w:marBottom w:val="0"/>
      <w:divBdr>
        <w:top w:val="none" w:sz="0" w:space="0" w:color="auto"/>
        <w:left w:val="none" w:sz="0" w:space="0" w:color="auto"/>
        <w:bottom w:val="none" w:sz="0" w:space="0" w:color="auto"/>
        <w:right w:val="none" w:sz="0" w:space="0" w:color="auto"/>
      </w:divBdr>
    </w:div>
    <w:div w:id="470173647">
      <w:bodyDiv w:val="1"/>
      <w:marLeft w:val="0"/>
      <w:marRight w:val="0"/>
      <w:marTop w:val="0"/>
      <w:marBottom w:val="0"/>
      <w:divBdr>
        <w:top w:val="none" w:sz="0" w:space="0" w:color="auto"/>
        <w:left w:val="none" w:sz="0" w:space="0" w:color="auto"/>
        <w:bottom w:val="none" w:sz="0" w:space="0" w:color="auto"/>
        <w:right w:val="none" w:sz="0" w:space="0" w:color="auto"/>
      </w:divBdr>
    </w:div>
    <w:div w:id="472603145">
      <w:bodyDiv w:val="1"/>
      <w:marLeft w:val="0"/>
      <w:marRight w:val="0"/>
      <w:marTop w:val="0"/>
      <w:marBottom w:val="0"/>
      <w:divBdr>
        <w:top w:val="none" w:sz="0" w:space="0" w:color="auto"/>
        <w:left w:val="none" w:sz="0" w:space="0" w:color="auto"/>
        <w:bottom w:val="none" w:sz="0" w:space="0" w:color="auto"/>
        <w:right w:val="none" w:sz="0" w:space="0" w:color="auto"/>
      </w:divBdr>
    </w:div>
    <w:div w:id="484245867">
      <w:bodyDiv w:val="1"/>
      <w:marLeft w:val="0"/>
      <w:marRight w:val="0"/>
      <w:marTop w:val="0"/>
      <w:marBottom w:val="0"/>
      <w:divBdr>
        <w:top w:val="none" w:sz="0" w:space="0" w:color="auto"/>
        <w:left w:val="none" w:sz="0" w:space="0" w:color="auto"/>
        <w:bottom w:val="none" w:sz="0" w:space="0" w:color="auto"/>
        <w:right w:val="none" w:sz="0" w:space="0" w:color="auto"/>
      </w:divBdr>
    </w:div>
    <w:div w:id="486750631">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2622833">
      <w:bodyDiv w:val="1"/>
      <w:marLeft w:val="0"/>
      <w:marRight w:val="0"/>
      <w:marTop w:val="0"/>
      <w:marBottom w:val="0"/>
      <w:divBdr>
        <w:top w:val="none" w:sz="0" w:space="0" w:color="auto"/>
        <w:left w:val="none" w:sz="0" w:space="0" w:color="auto"/>
        <w:bottom w:val="none" w:sz="0" w:space="0" w:color="auto"/>
        <w:right w:val="none" w:sz="0" w:space="0" w:color="auto"/>
      </w:divBdr>
    </w:div>
    <w:div w:id="504898282">
      <w:bodyDiv w:val="1"/>
      <w:marLeft w:val="0"/>
      <w:marRight w:val="0"/>
      <w:marTop w:val="0"/>
      <w:marBottom w:val="0"/>
      <w:divBdr>
        <w:top w:val="none" w:sz="0" w:space="0" w:color="auto"/>
        <w:left w:val="none" w:sz="0" w:space="0" w:color="auto"/>
        <w:bottom w:val="none" w:sz="0" w:space="0" w:color="auto"/>
        <w:right w:val="none" w:sz="0" w:space="0" w:color="auto"/>
      </w:divBdr>
    </w:div>
    <w:div w:id="510337364">
      <w:bodyDiv w:val="1"/>
      <w:marLeft w:val="0"/>
      <w:marRight w:val="0"/>
      <w:marTop w:val="0"/>
      <w:marBottom w:val="0"/>
      <w:divBdr>
        <w:top w:val="none" w:sz="0" w:space="0" w:color="auto"/>
        <w:left w:val="none" w:sz="0" w:space="0" w:color="auto"/>
        <w:bottom w:val="none" w:sz="0" w:space="0" w:color="auto"/>
        <w:right w:val="none" w:sz="0" w:space="0" w:color="auto"/>
      </w:divBdr>
    </w:div>
    <w:div w:id="532504312">
      <w:bodyDiv w:val="1"/>
      <w:marLeft w:val="0"/>
      <w:marRight w:val="0"/>
      <w:marTop w:val="0"/>
      <w:marBottom w:val="0"/>
      <w:divBdr>
        <w:top w:val="none" w:sz="0" w:space="0" w:color="auto"/>
        <w:left w:val="none" w:sz="0" w:space="0" w:color="auto"/>
        <w:bottom w:val="none" w:sz="0" w:space="0" w:color="auto"/>
        <w:right w:val="none" w:sz="0" w:space="0" w:color="auto"/>
      </w:divBdr>
    </w:div>
    <w:div w:id="579995064">
      <w:bodyDiv w:val="1"/>
      <w:marLeft w:val="0"/>
      <w:marRight w:val="0"/>
      <w:marTop w:val="0"/>
      <w:marBottom w:val="0"/>
      <w:divBdr>
        <w:top w:val="none" w:sz="0" w:space="0" w:color="auto"/>
        <w:left w:val="none" w:sz="0" w:space="0" w:color="auto"/>
        <w:bottom w:val="none" w:sz="0" w:space="0" w:color="auto"/>
        <w:right w:val="none" w:sz="0" w:space="0" w:color="auto"/>
      </w:divBdr>
    </w:div>
    <w:div w:id="585460465">
      <w:bodyDiv w:val="1"/>
      <w:marLeft w:val="0"/>
      <w:marRight w:val="0"/>
      <w:marTop w:val="0"/>
      <w:marBottom w:val="0"/>
      <w:divBdr>
        <w:top w:val="none" w:sz="0" w:space="0" w:color="auto"/>
        <w:left w:val="none" w:sz="0" w:space="0" w:color="auto"/>
        <w:bottom w:val="none" w:sz="0" w:space="0" w:color="auto"/>
        <w:right w:val="none" w:sz="0" w:space="0" w:color="auto"/>
      </w:divBdr>
    </w:div>
    <w:div w:id="589045358">
      <w:bodyDiv w:val="1"/>
      <w:marLeft w:val="0"/>
      <w:marRight w:val="0"/>
      <w:marTop w:val="0"/>
      <w:marBottom w:val="0"/>
      <w:divBdr>
        <w:top w:val="none" w:sz="0" w:space="0" w:color="auto"/>
        <w:left w:val="none" w:sz="0" w:space="0" w:color="auto"/>
        <w:bottom w:val="none" w:sz="0" w:space="0" w:color="auto"/>
        <w:right w:val="none" w:sz="0" w:space="0" w:color="auto"/>
      </w:divBdr>
    </w:div>
    <w:div w:id="592858013">
      <w:bodyDiv w:val="1"/>
      <w:marLeft w:val="0"/>
      <w:marRight w:val="0"/>
      <w:marTop w:val="0"/>
      <w:marBottom w:val="0"/>
      <w:divBdr>
        <w:top w:val="none" w:sz="0" w:space="0" w:color="auto"/>
        <w:left w:val="none" w:sz="0" w:space="0" w:color="auto"/>
        <w:bottom w:val="none" w:sz="0" w:space="0" w:color="auto"/>
        <w:right w:val="none" w:sz="0" w:space="0" w:color="auto"/>
      </w:divBdr>
    </w:div>
    <w:div w:id="618150854">
      <w:bodyDiv w:val="1"/>
      <w:marLeft w:val="0"/>
      <w:marRight w:val="0"/>
      <w:marTop w:val="0"/>
      <w:marBottom w:val="0"/>
      <w:divBdr>
        <w:top w:val="none" w:sz="0" w:space="0" w:color="auto"/>
        <w:left w:val="none" w:sz="0" w:space="0" w:color="auto"/>
        <w:bottom w:val="none" w:sz="0" w:space="0" w:color="auto"/>
        <w:right w:val="none" w:sz="0" w:space="0" w:color="auto"/>
      </w:divBdr>
    </w:div>
    <w:div w:id="665128921">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705161">
      <w:bodyDiv w:val="1"/>
      <w:marLeft w:val="0"/>
      <w:marRight w:val="0"/>
      <w:marTop w:val="0"/>
      <w:marBottom w:val="0"/>
      <w:divBdr>
        <w:top w:val="none" w:sz="0" w:space="0" w:color="auto"/>
        <w:left w:val="none" w:sz="0" w:space="0" w:color="auto"/>
        <w:bottom w:val="none" w:sz="0" w:space="0" w:color="auto"/>
        <w:right w:val="none" w:sz="0" w:space="0" w:color="auto"/>
      </w:divBdr>
    </w:div>
    <w:div w:id="734012108">
      <w:bodyDiv w:val="1"/>
      <w:marLeft w:val="0"/>
      <w:marRight w:val="0"/>
      <w:marTop w:val="0"/>
      <w:marBottom w:val="0"/>
      <w:divBdr>
        <w:top w:val="none" w:sz="0" w:space="0" w:color="auto"/>
        <w:left w:val="none" w:sz="0" w:space="0" w:color="auto"/>
        <w:bottom w:val="none" w:sz="0" w:space="0" w:color="auto"/>
        <w:right w:val="none" w:sz="0" w:space="0" w:color="auto"/>
      </w:divBdr>
    </w:div>
    <w:div w:id="744107596">
      <w:bodyDiv w:val="1"/>
      <w:marLeft w:val="0"/>
      <w:marRight w:val="0"/>
      <w:marTop w:val="0"/>
      <w:marBottom w:val="0"/>
      <w:divBdr>
        <w:top w:val="none" w:sz="0" w:space="0" w:color="auto"/>
        <w:left w:val="none" w:sz="0" w:space="0" w:color="auto"/>
        <w:bottom w:val="none" w:sz="0" w:space="0" w:color="auto"/>
        <w:right w:val="none" w:sz="0" w:space="0" w:color="auto"/>
      </w:divBdr>
    </w:div>
    <w:div w:id="748770597">
      <w:bodyDiv w:val="1"/>
      <w:marLeft w:val="0"/>
      <w:marRight w:val="0"/>
      <w:marTop w:val="0"/>
      <w:marBottom w:val="0"/>
      <w:divBdr>
        <w:top w:val="none" w:sz="0" w:space="0" w:color="auto"/>
        <w:left w:val="none" w:sz="0" w:space="0" w:color="auto"/>
        <w:bottom w:val="none" w:sz="0" w:space="0" w:color="auto"/>
        <w:right w:val="none" w:sz="0" w:space="0" w:color="auto"/>
      </w:divBdr>
    </w:div>
    <w:div w:id="748818350">
      <w:bodyDiv w:val="1"/>
      <w:marLeft w:val="0"/>
      <w:marRight w:val="0"/>
      <w:marTop w:val="0"/>
      <w:marBottom w:val="0"/>
      <w:divBdr>
        <w:top w:val="none" w:sz="0" w:space="0" w:color="auto"/>
        <w:left w:val="none" w:sz="0" w:space="0" w:color="auto"/>
        <w:bottom w:val="none" w:sz="0" w:space="0" w:color="auto"/>
        <w:right w:val="none" w:sz="0" w:space="0" w:color="auto"/>
      </w:divBdr>
    </w:div>
    <w:div w:id="749235096">
      <w:bodyDiv w:val="1"/>
      <w:marLeft w:val="0"/>
      <w:marRight w:val="0"/>
      <w:marTop w:val="0"/>
      <w:marBottom w:val="0"/>
      <w:divBdr>
        <w:top w:val="none" w:sz="0" w:space="0" w:color="auto"/>
        <w:left w:val="none" w:sz="0" w:space="0" w:color="auto"/>
        <w:bottom w:val="none" w:sz="0" w:space="0" w:color="auto"/>
        <w:right w:val="none" w:sz="0" w:space="0" w:color="auto"/>
      </w:divBdr>
    </w:div>
    <w:div w:id="754670652">
      <w:bodyDiv w:val="1"/>
      <w:marLeft w:val="0"/>
      <w:marRight w:val="0"/>
      <w:marTop w:val="0"/>
      <w:marBottom w:val="0"/>
      <w:divBdr>
        <w:top w:val="none" w:sz="0" w:space="0" w:color="auto"/>
        <w:left w:val="none" w:sz="0" w:space="0" w:color="auto"/>
        <w:bottom w:val="none" w:sz="0" w:space="0" w:color="auto"/>
        <w:right w:val="none" w:sz="0" w:space="0" w:color="auto"/>
      </w:divBdr>
    </w:div>
    <w:div w:id="761296740">
      <w:bodyDiv w:val="1"/>
      <w:marLeft w:val="0"/>
      <w:marRight w:val="0"/>
      <w:marTop w:val="0"/>
      <w:marBottom w:val="0"/>
      <w:divBdr>
        <w:top w:val="none" w:sz="0" w:space="0" w:color="auto"/>
        <w:left w:val="none" w:sz="0" w:space="0" w:color="auto"/>
        <w:bottom w:val="none" w:sz="0" w:space="0" w:color="auto"/>
        <w:right w:val="none" w:sz="0" w:space="0" w:color="auto"/>
      </w:divBdr>
    </w:div>
    <w:div w:id="768963637">
      <w:bodyDiv w:val="1"/>
      <w:marLeft w:val="0"/>
      <w:marRight w:val="0"/>
      <w:marTop w:val="0"/>
      <w:marBottom w:val="0"/>
      <w:divBdr>
        <w:top w:val="none" w:sz="0" w:space="0" w:color="auto"/>
        <w:left w:val="none" w:sz="0" w:space="0" w:color="auto"/>
        <w:bottom w:val="none" w:sz="0" w:space="0" w:color="auto"/>
        <w:right w:val="none" w:sz="0" w:space="0" w:color="auto"/>
      </w:divBdr>
    </w:div>
    <w:div w:id="856694934">
      <w:bodyDiv w:val="1"/>
      <w:marLeft w:val="0"/>
      <w:marRight w:val="0"/>
      <w:marTop w:val="0"/>
      <w:marBottom w:val="0"/>
      <w:divBdr>
        <w:top w:val="none" w:sz="0" w:space="0" w:color="auto"/>
        <w:left w:val="none" w:sz="0" w:space="0" w:color="auto"/>
        <w:bottom w:val="none" w:sz="0" w:space="0" w:color="auto"/>
        <w:right w:val="none" w:sz="0" w:space="0" w:color="auto"/>
      </w:divBdr>
    </w:div>
    <w:div w:id="881215918">
      <w:bodyDiv w:val="1"/>
      <w:marLeft w:val="0"/>
      <w:marRight w:val="0"/>
      <w:marTop w:val="0"/>
      <w:marBottom w:val="0"/>
      <w:divBdr>
        <w:top w:val="none" w:sz="0" w:space="0" w:color="auto"/>
        <w:left w:val="none" w:sz="0" w:space="0" w:color="auto"/>
        <w:bottom w:val="none" w:sz="0" w:space="0" w:color="auto"/>
        <w:right w:val="none" w:sz="0" w:space="0" w:color="auto"/>
      </w:divBdr>
    </w:div>
    <w:div w:id="885485503">
      <w:bodyDiv w:val="1"/>
      <w:marLeft w:val="0"/>
      <w:marRight w:val="0"/>
      <w:marTop w:val="0"/>
      <w:marBottom w:val="0"/>
      <w:divBdr>
        <w:top w:val="none" w:sz="0" w:space="0" w:color="auto"/>
        <w:left w:val="none" w:sz="0" w:space="0" w:color="auto"/>
        <w:bottom w:val="none" w:sz="0" w:space="0" w:color="auto"/>
        <w:right w:val="none" w:sz="0" w:space="0" w:color="auto"/>
      </w:divBdr>
    </w:div>
    <w:div w:id="922956435">
      <w:bodyDiv w:val="1"/>
      <w:marLeft w:val="0"/>
      <w:marRight w:val="0"/>
      <w:marTop w:val="0"/>
      <w:marBottom w:val="0"/>
      <w:divBdr>
        <w:top w:val="none" w:sz="0" w:space="0" w:color="auto"/>
        <w:left w:val="none" w:sz="0" w:space="0" w:color="auto"/>
        <w:bottom w:val="none" w:sz="0" w:space="0" w:color="auto"/>
        <w:right w:val="none" w:sz="0" w:space="0" w:color="auto"/>
      </w:divBdr>
    </w:div>
    <w:div w:id="953243956">
      <w:bodyDiv w:val="1"/>
      <w:marLeft w:val="0"/>
      <w:marRight w:val="0"/>
      <w:marTop w:val="0"/>
      <w:marBottom w:val="0"/>
      <w:divBdr>
        <w:top w:val="none" w:sz="0" w:space="0" w:color="auto"/>
        <w:left w:val="none" w:sz="0" w:space="0" w:color="auto"/>
        <w:bottom w:val="none" w:sz="0" w:space="0" w:color="auto"/>
        <w:right w:val="none" w:sz="0" w:space="0" w:color="auto"/>
      </w:divBdr>
    </w:div>
    <w:div w:id="965818132">
      <w:bodyDiv w:val="1"/>
      <w:marLeft w:val="0"/>
      <w:marRight w:val="0"/>
      <w:marTop w:val="0"/>
      <w:marBottom w:val="0"/>
      <w:divBdr>
        <w:top w:val="none" w:sz="0" w:space="0" w:color="auto"/>
        <w:left w:val="none" w:sz="0" w:space="0" w:color="auto"/>
        <w:bottom w:val="none" w:sz="0" w:space="0" w:color="auto"/>
        <w:right w:val="none" w:sz="0" w:space="0" w:color="auto"/>
      </w:divBdr>
    </w:div>
    <w:div w:id="972640645">
      <w:bodyDiv w:val="1"/>
      <w:marLeft w:val="0"/>
      <w:marRight w:val="0"/>
      <w:marTop w:val="0"/>
      <w:marBottom w:val="0"/>
      <w:divBdr>
        <w:top w:val="none" w:sz="0" w:space="0" w:color="auto"/>
        <w:left w:val="none" w:sz="0" w:space="0" w:color="auto"/>
        <w:bottom w:val="none" w:sz="0" w:space="0" w:color="auto"/>
        <w:right w:val="none" w:sz="0" w:space="0" w:color="auto"/>
      </w:divBdr>
    </w:div>
    <w:div w:id="995766721">
      <w:bodyDiv w:val="1"/>
      <w:marLeft w:val="0"/>
      <w:marRight w:val="0"/>
      <w:marTop w:val="0"/>
      <w:marBottom w:val="0"/>
      <w:divBdr>
        <w:top w:val="none" w:sz="0" w:space="0" w:color="auto"/>
        <w:left w:val="none" w:sz="0" w:space="0" w:color="auto"/>
        <w:bottom w:val="none" w:sz="0" w:space="0" w:color="auto"/>
        <w:right w:val="none" w:sz="0" w:space="0" w:color="auto"/>
      </w:divBdr>
    </w:div>
    <w:div w:id="996107949">
      <w:bodyDiv w:val="1"/>
      <w:marLeft w:val="0"/>
      <w:marRight w:val="0"/>
      <w:marTop w:val="0"/>
      <w:marBottom w:val="0"/>
      <w:divBdr>
        <w:top w:val="none" w:sz="0" w:space="0" w:color="auto"/>
        <w:left w:val="none" w:sz="0" w:space="0" w:color="auto"/>
        <w:bottom w:val="none" w:sz="0" w:space="0" w:color="auto"/>
        <w:right w:val="none" w:sz="0" w:space="0" w:color="auto"/>
      </w:divBdr>
    </w:div>
    <w:div w:id="1019117438">
      <w:bodyDiv w:val="1"/>
      <w:marLeft w:val="0"/>
      <w:marRight w:val="0"/>
      <w:marTop w:val="0"/>
      <w:marBottom w:val="0"/>
      <w:divBdr>
        <w:top w:val="none" w:sz="0" w:space="0" w:color="auto"/>
        <w:left w:val="none" w:sz="0" w:space="0" w:color="auto"/>
        <w:bottom w:val="none" w:sz="0" w:space="0" w:color="auto"/>
        <w:right w:val="none" w:sz="0" w:space="0" w:color="auto"/>
      </w:divBdr>
    </w:div>
    <w:div w:id="1035697988">
      <w:bodyDiv w:val="1"/>
      <w:marLeft w:val="0"/>
      <w:marRight w:val="0"/>
      <w:marTop w:val="0"/>
      <w:marBottom w:val="0"/>
      <w:divBdr>
        <w:top w:val="none" w:sz="0" w:space="0" w:color="auto"/>
        <w:left w:val="none" w:sz="0" w:space="0" w:color="auto"/>
        <w:bottom w:val="none" w:sz="0" w:space="0" w:color="auto"/>
        <w:right w:val="none" w:sz="0" w:space="0" w:color="auto"/>
      </w:divBdr>
    </w:div>
    <w:div w:id="1038894147">
      <w:bodyDiv w:val="1"/>
      <w:marLeft w:val="0"/>
      <w:marRight w:val="0"/>
      <w:marTop w:val="0"/>
      <w:marBottom w:val="0"/>
      <w:divBdr>
        <w:top w:val="none" w:sz="0" w:space="0" w:color="auto"/>
        <w:left w:val="none" w:sz="0" w:space="0" w:color="auto"/>
        <w:bottom w:val="none" w:sz="0" w:space="0" w:color="auto"/>
        <w:right w:val="none" w:sz="0" w:space="0" w:color="auto"/>
      </w:divBdr>
    </w:div>
    <w:div w:id="1060523649">
      <w:bodyDiv w:val="1"/>
      <w:marLeft w:val="0"/>
      <w:marRight w:val="0"/>
      <w:marTop w:val="0"/>
      <w:marBottom w:val="0"/>
      <w:divBdr>
        <w:top w:val="none" w:sz="0" w:space="0" w:color="auto"/>
        <w:left w:val="none" w:sz="0" w:space="0" w:color="auto"/>
        <w:bottom w:val="none" w:sz="0" w:space="0" w:color="auto"/>
        <w:right w:val="none" w:sz="0" w:space="0" w:color="auto"/>
      </w:divBdr>
    </w:div>
    <w:div w:id="1062169697">
      <w:bodyDiv w:val="1"/>
      <w:marLeft w:val="0"/>
      <w:marRight w:val="0"/>
      <w:marTop w:val="0"/>
      <w:marBottom w:val="0"/>
      <w:divBdr>
        <w:top w:val="none" w:sz="0" w:space="0" w:color="auto"/>
        <w:left w:val="none" w:sz="0" w:space="0" w:color="auto"/>
        <w:bottom w:val="none" w:sz="0" w:space="0" w:color="auto"/>
        <w:right w:val="none" w:sz="0" w:space="0" w:color="auto"/>
      </w:divBdr>
    </w:div>
    <w:div w:id="1074939604">
      <w:bodyDiv w:val="1"/>
      <w:marLeft w:val="0"/>
      <w:marRight w:val="0"/>
      <w:marTop w:val="0"/>
      <w:marBottom w:val="0"/>
      <w:divBdr>
        <w:top w:val="none" w:sz="0" w:space="0" w:color="auto"/>
        <w:left w:val="none" w:sz="0" w:space="0" w:color="auto"/>
        <w:bottom w:val="none" w:sz="0" w:space="0" w:color="auto"/>
        <w:right w:val="none" w:sz="0" w:space="0" w:color="auto"/>
      </w:divBdr>
    </w:div>
    <w:div w:id="1082022881">
      <w:bodyDiv w:val="1"/>
      <w:marLeft w:val="0"/>
      <w:marRight w:val="0"/>
      <w:marTop w:val="0"/>
      <w:marBottom w:val="0"/>
      <w:divBdr>
        <w:top w:val="none" w:sz="0" w:space="0" w:color="auto"/>
        <w:left w:val="none" w:sz="0" w:space="0" w:color="auto"/>
        <w:bottom w:val="none" w:sz="0" w:space="0" w:color="auto"/>
        <w:right w:val="none" w:sz="0" w:space="0" w:color="auto"/>
      </w:divBdr>
      <w:divsChild>
        <w:div w:id="1418743378">
          <w:marLeft w:val="0"/>
          <w:marRight w:val="0"/>
          <w:marTop w:val="0"/>
          <w:marBottom w:val="0"/>
          <w:divBdr>
            <w:top w:val="none" w:sz="0" w:space="0" w:color="auto"/>
            <w:left w:val="none" w:sz="0" w:space="0" w:color="auto"/>
            <w:bottom w:val="none" w:sz="0" w:space="0" w:color="auto"/>
            <w:right w:val="none" w:sz="0" w:space="0" w:color="auto"/>
          </w:divBdr>
          <w:divsChild>
            <w:div w:id="2093306665">
              <w:marLeft w:val="0"/>
              <w:marRight w:val="0"/>
              <w:marTop w:val="0"/>
              <w:marBottom w:val="0"/>
              <w:divBdr>
                <w:top w:val="none" w:sz="0" w:space="0" w:color="auto"/>
                <w:left w:val="none" w:sz="0" w:space="0" w:color="auto"/>
                <w:bottom w:val="none" w:sz="0" w:space="0" w:color="auto"/>
                <w:right w:val="none" w:sz="0" w:space="0" w:color="auto"/>
              </w:divBdr>
            </w:div>
            <w:div w:id="1825585757">
              <w:marLeft w:val="0"/>
              <w:marRight w:val="0"/>
              <w:marTop w:val="0"/>
              <w:marBottom w:val="0"/>
              <w:divBdr>
                <w:top w:val="none" w:sz="0" w:space="0" w:color="auto"/>
                <w:left w:val="none" w:sz="0" w:space="0" w:color="auto"/>
                <w:bottom w:val="none" w:sz="0" w:space="0" w:color="auto"/>
                <w:right w:val="none" w:sz="0" w:space="0" w:color="auto"/>
              </w:divBdr>
            </w:div>
            <w:div w:id="264771288">
              <w:marLeft w:val="0"/>
              <w:marRight w:val="0"/>
              <w:marTop w:val="0"/>
              <w:marBottom w:val="0"/>
              <w:divBdr>
                <w:top w:val="none" w:sz="0" w:space="0" w:color="auto"/>
                <w:left w:val="none" w:sz="0" w:space="0" w:color="auto"/>
                <w:bottom w:val="none" w:sz="0" w:space="0" w:color="auto"/>
                <w:right w:val="none" w:sz="0" w:space="0" w:color="auto"/>
              </w:divBdr>
            </w:div>
            <w:div w:id="1788426729">
              <w:marLeft w:val="0"/>
              <w:marRight w:val="0"/>
              <w:marTop w:val="0"/>
              <w:marBottom w:val="0"/>
              <w:divBdr>
                <w:top w:val="none" w:sz="0" w:space="0" w:color="auto"/>
                <w:left w:val="none" w:sz="0" w:space="0" w:color="auto"/>
                <w:bottom w:val="none" w:sz="0" w:space="0" w:color="auto"/>
                <w:right w:val="none" w:sz="0" w:space="0" w:color="auto"/>
              </w:divBdr>
            </w:div>
            <w:div w:id="1195967643">
              <w:marLeft w:val="0"/>
              <w:marRight w:val="0"/>
              <w:marTop w:val="0"/>
              <w:marBottom w:val="0"/>
              <w:divBdr>
                <w:top w:val="none" w:sz="0" w:space="0" w:color="auto"/>
                <w:left w:val="none" w:sz="0" w:space="0" w:color="auto"/>
                <w:bottom w:val="none" w:sz="0" w:space="0" w:color="auto"/>
                <w:right w:val="none" w:sz="0" w:space="0" w:color="auto"/>
              </w:divBdr>
            </w:div>
            <w:div w:id="1011180390">
              <w:marLeft w:val="0"/>
              <w:marRight w:val="0"/>
              <w:marTop w:val="0"/>
              <w:marBottom w:val="0"/>
              <w:divBdr>
                <w:top w:val="none" w:sz="0" w:space="0" w:color="auto"/>
                <w:left w:val="none" w:sz="0" w:space="0" w:color="auto"/>
                <w:bottom w:val="none" w:sz="0" w:space="0" w:color="auto"/>
                <w:right w:val="none" w:sz="0" w:space="0" w:color="auto"/>
              </w:divBdr>
            </w:div>
            <w:div w:id="1847551388">
              <w:marLeft w:val="0"/>
              <w:marRight w:val="0"/>
              <w:marTop w:val="0"/>
              <w:marBottom w:val="0"/>
              <w:divBdr>
                <w:top w:val="none" w:sz="0" w:space="0" w:color="auto"/>
                <w:left w:val="none" w:sz="0" w:space="0" w:color="auto"/>
                <w:bottom w:val="none" w:sz="0" w:space="0" w:color="auto"/>
                <w:right w:val="none" w:sz="0" w:space="0" w:color="auto"/>
              </w:divBdr>
            </w:div>
            <w:div w:id="647170539">
              <w:marLeft w:val="0"/>
              <w:marRight w:val="0"/>
              <w:marTop w:val="0"/>
              <w:marBottom w:val="0"/>
              <w:divBdr>
                <w:top w:val="none" w:sz="0" w:space="0" w:color="auto"/>
                <w:left w:val="none" w:sz="0" w:space="0" w:color="auto"/>
                <w:bottom w:val="none" w:sz="0" w:space="0" w:color="auto"/>
                <w:right w:val="none" w:sz="0" w:space="0" w:color="auto"/>
              </w:divBdr>
            </w:div>
            <w:div w:id="2015112565">
              <w:marLeft w:val="0"/>
              <w:marRight w:val="0"/>
              <w:marTop w:val="0"/>
              <w:marBottom w:val="0"/>
              <w:divBdr>
                <w:top w:val="none" w:sz="0" w:space="0" w:color="auto"/>
                <w:left w:val="none" w:sz="0" w:space="0" w:color="auto"/>
                <w:bottom w:val="none" w:sz="0" w:space="0" w:color="auto"/>
                <w:right w:val="none" w:sz="0" w:space="0" w:color="auto"/>
              </w:divBdr>
            </w:div>
            <w:div w:id="1891069392">
              <w:marLeft w:val="0"/>
              <w:marRight w:val="0"/>
              <w:marTop w:val="0"/>
              <w:marBottom w:val="0"/>
              <w:divBdr>
                <w:top w:val="none" w:sz="0" w:space="0" w:color="auto"/>
                <w:left w:val="none" w:sz="0" w:space="0" w:color="auto"/>
                <w:bottom w:val="none" w:sz="0" w:space="0" w:color="auto"/>
                <w:right w:val="none" w:sz="0" w:space="0" w:color="auto"/>
              </w:divBdr>
            </w:div>
            <w:div w:id="1708675564">
              <w:marLeft w:val="0"/>
              <w:marRight w:val="0"/>
              <w:marTop w:val="0"/>
              <w:marBottom w:val="0"/>
              <w:divBdr>
                <w:top w:val="none" w:sz="0" w:space="0" w:color="auto"/>
                <w:left w:val="none" w:sz="0" w:space="0" w:color="auto"/>
                <w:bottom w:val="none" w:sz="0" w:space="0" w:color="auto"/>
                <w:right w:val="none" w:sz="0" w:space="0" w:color="auto"/>
              </w:divBdr>
            </w:div>
            <w:div w:id="1629046146">
              <w:marLeft w:val="0"/>
              <w:marRight w:val="0"/>
              <w:marTop w:val="0"/>
              <w:marBottom w:val="0"/>
              <w:divBdr>
                <w:top w:val="none" w:sz="0" w:space="0" w:color="auto"/>
                <w:left w:val="none" w:sz="0" w:space="0" w:color="auto"/>
                <w:bottom w:val="none" w:sz="0" w:space="0" w:color="auto"/>
                <w:right w:val="none" w:sz="0" w:space="0" w:color="auto"/>
              </w:divBdr>
            </w:div>
            <w:div w:id="559680552">
              <w:marLeft w:val="0"/>
              <w:marRight w:val="0"/>
              <w:marTop w:val="0"/>
              <w:marBottom w:val="0"/>
              <w:divBdr>
                <w:top w:val="none" w:sz="0" w:space="0" w:color="auto"/>
                <w:left w:val="none" w:sz="0" w:space="0" w:color="auto"/>
                <w:bottom w:val="none" w:sz="0" w:space="0" w:color="auto"/>
                <w:right w:val="none" w:sz="0" w:space="0" w:color="auto"/>
              </w:divBdr>
            </w:div>
            <w:div w:id="1618952440">
              <w:marLeft w:val="0"/>
              <w:marRight w:val="0"/>
              <w:marTop w:val="0"/>
              <w:marBottom w:val="0"/>
              <w:divBdr>
                <w:top w:val="none" w:sz="0" w:space="0" w:color="auto"/>
                <w:left w:val="none" w:sz="0" w:space="0" w:color="auto"/>
                <w:bottom w:val="none" w:sz="0" w:space="0" w:color="auto"/>
                <w:right w:val="none" w:sz="0" w:space="0" w:color="auto"/>
              </w:divBdr>
            </w:div>
            <w:div w:id="331489913">
              <w:marLeft w:val="0"/>
              <w:marRight w:val="0"/>
              <w:marTop w:val="0"/>
              <w:marBottom w:val="0"/>
              <w:divBdr>
                <w:top w:val="none" w:sz="0" w:space="0" w:color="auto"/>
                <w:left w:val="none" w:sz="0" w:space="0" w:color="auto"/>
                <w:bottom w:val="none" w:sz="0" w:space="0" w:color="auto"/>
                <w:right w:val="none" w:sz="0" w:space="0" w:color="auto"/>
              </w:divBdr>
            </w:div>
            <w:div w:id="7604642">
              <w:marLeft w:val="0"/>
              <w:marRight w:val="0"/>
              <w:marTop w:val="0"/>
              <w:marBottom w:val="0"/>
              <w:divBdr>
                <w:top w:val="none" w:sz="0" w:space="0" w:color="auto"/>
                <w:left w:val="none" w:sz="0" w:space="0" w:color="auto"/>
                <w:bottom w:val="none" w:sz="0" w:space="0" w:color="auto"/>
                <w:right w:val="none" w:sz="0" w:space="0" w:color="auto"/>
              </w:divBdr>
            </w:div>
            <w:div w:id="700975493">
              <w:marLeft w:val="0"/>
              <w:marRight w:val="0"/>
              <w:marTop w:val="0"/>
              <w:marBottom w:val="0"/>
              <w:divBdr>
                <w:top w:val="none" w:sz="0" w:space="0" w:color="auto"/>
                <w:left w:val="none" w:sz="0" w:space="0" w:color="auto"/>
                <w:bottom w:val="none" w:sz="0" w:space="0" w:color="auto"/>
                <w:right w:val="none" w:sz="0" w:space="0" w:color="auto"/>
              </w:divBdr>
            </w:div>
            <w:div w:id="1133208190">
              <w:marLeft w:val="0"/>
              <w:marRight w:val="0"/>
              <w:marTop w:val="0"/>
              <w:marBottom w:val="0"/>
              <w:divBdr>
                <w:top w:val="none" w:sz="0" w:space="0" w:color="auto"/>
                <w:left w:val="none" w:sz="0" w:space="0" w:color="auto"/>
                <w:bottom w:val="none" w:sz="0" w:space="0" w:color="auto"/>
                <w:right w:val="none" w:sz="0" w:space="0" w:color="auto"/>
              </w:divBdr>
            </w:div>
            <w:div w:id="238832949">
              <w:marLeft w:val="0"/>
              <w:marRight w:val="0"/>
              <w:marTop w:val="0"/>
              <w:marBottom w:val="0"/>
              <w:divBdr>
                <w:top w:val="none" w:sz="0" w:space="0" w:color="auto"/>
                <w:left w:val="none" w:sz="0" w:space="0" w:color="auto"/>
                <w:bottom w:val="none" w:sz="0" w:space="0" w:color="auto"/>
                <w:right w:val="none" w:sz="0" w:space="0" w:color="auto"/>
              </w:divBdr>
            </w:div>
            <w:div w:id="144128055">
              <w:marLeft w:val="0"/>
              <w:marRight w:val="0"/>
              <w:marTop w:val="0"/>
              <w:marBottom w:val="0"/>
              <w:divBdr>
                <w:top w:val="none" w:sz="0" w:space="0" w:color="auto"/>
                <w:left w:val="none" w:sz="0" w:space="0" w:color="auto"/>
                <w:bottom w:val="none" w:sz="0" w:space="0" w:color="auto"/>
                <w:right w:val="none" w:sz="0" w:space="0" w:color="auto"/>
              </w:divBdr>
            </w:div>
            <w:div w:id="991253643">
              <w:marLeft w:val="0"/>
              <w:marRight w:val="0"/>
              <w:marTop w:val="0"/>
              <w:marBottom w:val="0"/>
              <w:divBdr>
                <w:top w:val="none" w:sz="0" w:space="0" w:color="auto"/>
                <w:left w:val="none" w:sz="0" w:space="0" w:color="auto"/>
                <w:bottom w:val="none" w:sz="0" w:space="0" w:color="auto"/>
                <w:right w:val="none" w:sz="0" w:space="0" w:color="auto"/>
              </w:divBdr>
            </w:div>
            <w:div w:id="1837726644">
              <w:marLeft w:val="0"/>
              <w:marRight w:val="0"/>
              <w:marTop w:val="0"/>
              <w:marBottom w:val="0"/>
              <w:divBdr>
                <w:top w:val="none" w:sz="0" w:space="0" w:color="auto"/>
                <w:left w:val="none" w:sz="0" w:space="0" w:color="auto"/>
                <w:bottom w:val="none" w:sz="0" w:space="0" w:color="auto"/>
                <w:right w:val="none" w:sz="0" w:space="0" w:color="auto"/>
              </w:divBdr>
            </w:div>
            <w:div w:id="1562907555">
              <w:marLeft w:val="0"/>
              <w:marRight w:val="0"/>
              <w:marTop w:val="0"/>
              <w:marBottom w:val="0"/>
              <w:divBdr>
                <w:top w:val="none" w:sz="0" w:space="0" w:color="auto"/>
                <w:left w:val="none" w:sz="0" w:space="0" w:color="auto"/>
                <w:bottom w:val="none" w:sz="0" w:space="0" w:color="auto"/>
                <w:right w:val="none" w:sz="0" w:space="0" w:color="auto"/>
              </w:divBdr>
            </w:div>
            <w:div w:id="1499229007">
              <w:marLeft w:val="0"/>
              <w:marRight w:val="0"/>
              <w:marTop w:val="0"/>
              <w:marBottom w:val="0"/>
              <w:divBdr>
                <w:top w:val="none" w:sz="0" w:space="0" w:color="auto"/>
                <w:left w:val="none" w:sz="0" w:space="0" w:color="auto"/>
                <w:bottom w:val="none" w:sz="0" w:space="0" w:color="auto"/>
                <w:right w:val="none" w:sz="0" w:space="0" w:color="auto"/>
              </w:divBdr>
            </w:div>
            <w:div w:id="1436680704">
              <w:marLeft w:val="0"/>
              <w:marRight w:val="0"/>
              <w:marTop w:val="0"/>
              <w:marBottom w:val="0"/>
              <w:divBdr>
                <w:top w:val="none" w:sz="0" w:space="0" w:color="auto"/>
                <w:left w:val="none" w:sz="0" w:space="0" w:color="auto"/>
                <w:bottom w:val="none" w:sz="0" w:space="0" w:color="auto"/>
                <w:right w:val="none" w:sz="0" w:space="0" w:color="auto"/>
              </w:divBdr>
            </w:div>
            <w:div w:id="1044327003">
              <w:marLeft w:val="0"/>
              <w:marRight w:val="0"/>
              <w:marTop w:val="0"/>
              <w:marBottom w:val="0"/>
              <w:divBdr>
                <w:top w:val="none" w:sz="0" w:space="0" w:color="auto"/>
                <w:left w:val="none" w:sz="0" w:space="0" w:color="auto"/>
                <w:bottom w:val="none" w:sz="0" w:space="0" w:color="auto"/>
                <w:right w:val="none" w:sz="0" w:space="0" w:color="auto"/>
              </w:divBdr>
            </w:div>
            <w:div w:id="1827472915">
              <w:marLeft w:val="0"/>
              <w:marRight w:val="0"/>
              <w:marTop w:val="0"/>
              <w:marBottom w:val="0"/>
              <w:divBdr>
                <w:top w:val="none" w:sz="0" w:space="0" w:color="auto"/>
                <w:left w:val="none" w:sz="0" w:space="0" w:color="auto"/>
                <w:bottom w:val="none" w:sz="0" w:space="0" w:color="auto"/>
                <w:right w:val="none" w:sz="0" w:space="0" w:color="auto"/>
              </w:divBdr>
            </w:div>
            <w:div w:id="598299505">
              <w:marLeft w:val="0"/>
              <w:marRight w:val="0"/>
              <w:marTop w:val="0"/>
              <w:marBottom w:val="0"/>
              <w:divBdr>
                <w:top w:val="none" w:sz="0" w:space="0" w:color="auto"/>
                <w:left w:val="none" w:sz="0" w:space="0" w:color="auto"/>
                <w:bottom w:val="none" w:sz="0" w:space="0" w:color="auto"/>
                <w:right w:val="none" w:sz="0" w:space="0" w:color="auto"/>
              </w:divBdr>
            </w:div>
            <w:div w:id="684476666">
              <w:marLeft w:val="0"/>
              <w:marRight w:val="0"/>
              <w:marTop w:val="0"/>
              <w:marBottom w:val="0"/>
              <w:divBdr>
                <w:top w:val="none" w:sz="0" w:space="0" w:color="auto"/>
                <w:left w:val="none" w:sz="0" w:space="0" w:color="auto"/>
                <w:bottom w:val="none" w:sz="0" w:space="0" w:color="auto"/>
                <w:right w:val="none" w:sz="0" w:space="0" w:color="auto"/>
              </w:divBdr>
            </w:div>
            <w:div w:id="1252348955">
              <w:marLeft w:val="0"/>
              <w:marRight w:val="0"/>
              <w:marTop w:val="0"/>
              <w:marBottom w:val="0"/>
              <w:divBdr>
                <w:top w:val="none" w:sz="0" w:space="0" w:color="auto"/>
                <w:left w:val="none" w:sz="0" w:space="0" w:color="auto"/>
                <w:bottom w:val="none" w:sz="0" w:space="0" w:color="auto"/>
                <w:right w:val="none" w:sz="0" w:space="0" w:color="auto"/>
              </w:divBdr>
            </w:div>
            <w:div w:id="641272551">
              <w:marLeft w:val="0"/>
              <w:marRight w:val="0"/>
              <w:marTop w:val="0"/>
              <w:marBottom w:val="0"/>
              <w:divBdr>
                <w:top w:val="none" w:sz="0" w:space="0" w:color="auto"/>
                <w:left w:val="none" w:sz="0" w:space="0" w:color="auto"/>
                <w:bottom w:val="none" w:sz="0" w:space="0" w:color="auto"/>
                <w:right w:val="none" w:sz="0" w:space="0" w:color="auto"/>
              </w:divBdr>
            </w:div>
            <w:div w:id="1576357405">
              <w:marLeft w:val="0"/>
              <w:marRight w:val="0"/>
              <w:marTop w:val="0"/>
              <w:marBottom w:val="0"/>
              <w:divBdr>
                <w:top w:val="none" w:sz="0" w:space="0" w:color="auto"/>
                <w:left w:val="none" w:sz="0" w:space="0" w:color="auto"/>
                <w:bottom w:val="none" w:sz="0" w:space="0" w:color="auto"/>
                <w:right w:val="none" w:sz="0" w:space="0" w:color="auto"/>
              </w:divBdr>
            </w:div>
            <w:div w:id="1510757229">
              <w:marLeft w:val="0"/>
              <w:marRight w:val="0"/>
              <w:marTop w:val="0"/>
              <w:marBottom w:val="0"/>
              <w:divBdr>
                <w:top w:val="none" w:sz="0" w:space="0" w:color="auto"/>
                <w:left w:val="none" w:sz="0" w:space="0" w:color="auto"/>
                <w:bottom w:val="none" w:sz="0" w:space="0" w:color="auto"/>
                <w:right w:val="none" w:sz="0" w:space="0" w:color="auto"/>
              </w:divBdr>
            </w:div>
            <w:div w:id="337847305">
              <w:marLeft w:val="0"/>
              <w:marRight w:val="0"/>
              <w:marTop w:val="0"/>
              <w:marBottom w:val="0"/>
              <w:divBdr>
                <w:top w:val="none" w:sz="0" w:space="0" w:color="auto"/>
                <w:left w:val="none" w:sz="0" w:space="0" w:color="auto"/>
                <w:bottom w:val="none" w:sz="0" w:space="0" w:color="auto"/>
                <w:right w:val="none" w:sz="0" w:space="0" w:color="auto"/>
              </w:divBdr>
            </w:div>
            <w:div w:id="139932562">
              <w:marLeft w:val="0"/>
              <w:marRight w:val="0"/>
              <w:marTop w:val="0"/>
              <w:marBottom w:val="0"/>
              <w:divBdr>
                <w:top w:val="none" w:sz="0" w:space="0" w:color="auto"/>
                <w:left w:val="none" w:sz="0" w:space="0" w:color="auto"/>
                <w:bottom w:val="none" w:sz="0" w:space="0" w:color="auto"/>
                <w:right w:val="none" w:sz="0" w:space="0" w:color="auto"/>
              </w:divBdr>
            </w:div>
            <w:div w:id="40328585">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0"/>
              <w:marBottom w:val="0"/>
              <w:divBdr>
                <w:top w:val="none" w:sz="0" w:space="0" w:color="auto"/>
                <w:left w:val="none" w:sz="0" w:space="0" w:color="auto"/>
                <w:bottom w:val="none" w:sz="0" w:space="0" w:color="auto"/>
                <w:right w:val="none" w:sz="0" w:space="0" w:color="auto"/>
              </w:divBdr>
            </w:div>
            <w:div w:id="1641694016">
              <w:marLeft w:val="0"/>
              <w:marRight w:val="0"/>
              <w:marTop w:val="0"/>
              <w:marBottom w:val="0"/>
              <w:divBdr>
                <w:top w:val="none" w:sz="0" w:space="0" w:color="auto"/>
                <w:left w:val="none" w:sz="0" w:space="0" w:color="auto"/>
                <w:bottom w:val="none" w:sz="0" w:space="0" w:color="auto"/>
                <w:right w:val="none" w:sz="0" w:space="0" w:color="auto"/>
              </w:divBdr>
            </w:div>
            <w:div w:id="2082671863">
              <w:marLeft w:val="0"/>
              <w:marRight w:val="0"/>
              <w:marTop w:val="0"/>
              <w:marBottom w:val="0"/>
              <w:divBdr>
                <w:top w:val="none" w:sz="0" w:space="0" w:color="auto"/>
                <w:left w:val="none" w:sz="0" w:space="0" w:color="auto"/>
                <w:bottom w:val="none" w:sz="0" w:space="0" w:color="auto"/>
                <w:right w:val="none" w:sz="0" w:space="0" w:color="auto"/>
              </w:divBdr>
            </w:div>
            <w:div w:id="1627737580">
              <w:marLeft w:val="0"/>
              <w:marRight w:val="0"/>
              <w:marTop w:val="0"/>
              <w:marBottom w:val="0"/>
              <w:divBdr>
                <w:top w:val="none" w:sz="0" w:space="0" w:color="auto"/>
                <w:left w:val="none" w:sz="0" w:space="0" w:color="auto"/>
                <w:bottom w:val="none" w:sz="0" w:space="0" w:color="auto"/>
                <w:right w:val="none" w:sz="0" w:space="0" w:color="auto"/>
              </w:divBdr>
            </w:div>
            <w:div w:id="1664429151">
              <w:marLeft w:val="0"/>
              <w:marRight w:val="0"/>
              <w:marTop w:val="0"/>
              <w:marBottom w:val="0"/>
              <w:divBdr>
                <w:top w:val="none" w:sz="0" w:space="0" w:color="auto"/>
                <w:left w:val="none" w:sz="0" w:space="0" w:color="auto"/>
                <w:bottom w:val="none" w:sz="0" w:space="0" w:color="auto"/>
                <w:right w:val="none" w:sz="0" w:space="0" w:color="auto"/>
              </w:divBdr>
            </w:div>
            <w:div w:id="1034964362">
              <w:marLeft w:val="0"/>
              <w:marRight w:val="0"/>
              <w:marTop w:val="0"/>
              <w:marBottom w:val="0"/>
              <w:divBdr>
                <w:top w:val="none" w:sz="0" w:space="0" w:color="auto"/>
                <w:left w:val="none" w:sz="0" w:space="0" w:color="auto"/>
                <w:bottom w:val="none" w:sz="0" w:space="0" w:color="auto"/>
                <w:right w:val="none" w:sz="0" w:space="0" w:color="auto"/>
              </w:divBdr>
            </w:div>
            <w:div w:id="1314486379">
              <w:marLeft w:val="0"/>
              <w:marRight w:val="0"/>
              <w:marTop w:val="0"/>
              <w:marBottom w:val="0"/>
              <w:divBdr>
                <w:top w:val="none" w:sz="0" w:space="0" w:color="auto"/>
                <w:left w:val="none" w:sz="0" w:space="0" w:color="auto"/>
                <w:bottom w:val="none" w:sz="0" w:space="0" w:color="auto"/>
                <w:right w:val="none" w:sz="0" w:space="0" w:color="auto"/>
              </w:divBdr>
            </w:div>
            <w:div w:id="1267421122">
              <w:marLeft w:val="0"/>
              <w:marRight w:val="0"/>
              <w:marTop w:val="0"/>
              <w:marBottom w:val="0"/>
              <w:divBdr>
                <w:top w:val="none" w:sz="0" w:space="0" w:color="auto"/>
                <w:left w:val="none" w:sz="0" w:space="0" w:color="auto"/>
                <w:bottom w:val="none" w:sz="0" w:space="0" w:color="auto"/>
                <w:right w:val="none" w:sz="0" w:space="0" w:color="auto"/>
              </w:divBdr>
            </w:div>
            <w:div w:id="1853452122">
              <w:marLeft w:val="0"/>
              <w:marRight w:val="0"/>
              <w:marTop w:val="0"/>
              <w:marBottom w:val="0"/>
              <w:divBdr>
                <w:top w:val="none" w:sz="0" w:space="0" w:color="auto"/>
                <w:left w:val="none" w:sz="0" w:space="0" w:color="auto"/>
                <w:bottom w:val="none" w:sz="0" w:space="0" w:color="auto"/>
                <w:right w:val="none" w:sz="0" w:space="0" w:color="auto"/>
              </w:divBdr>
            </w:div>
            <w:div w:id="106513320">
              <w:marLeft w:val="0"/>
              <w:marRight w:val="0"/>
              <w:marTop w:val="0"/>
              <w:marBottom w:val="0"/>
              <w:divBdr>
                <w:top w:val="none" w:sz="0" w:space="0" w:color="auto"/>
                <w:left w:val="none" w:sz="0" w:space="0" w:color="auto"/>
                <w:bottom w:val="none" w:sz="0" w:space="0" w:color="auto"/>
                <w:right w:val="none" w:sz="0" w:space="0" w:color="auto"/>
              </w:divBdr>
            </w:div>
            <w:div w:id="745540761">
              <w:marLeft w:val="0"/>
              <w:marRight w:val="0"/>
              <w:marTop w:val="0"/>
              <w:marBottom w:val="0"/>
              <w:divBdr>
                <w:top w:val="none" w:sz="0" w:space="0" w:color="auto"/>
                <w:left w:val="none" w:sz="0" w:space="0" w:color="auto"/>
                <w:bottom w:val="none" w:sz="0" w:space="0" w:color="auto"/>
                <w:right w:val="none" w:sz="0" w:space="0" w:color="auto"/>
              </w:divBdr>
            </w:div>
            <w:div w:id="1554194454">
              <w:marLeft w:val="0"/>
              <w:marRight w:val="0"/>
              <w:marTop w:val="0"/>
              <w:marBottom w:val="0"/>
              <w:divBdr>
                <w:top w:val="none" w:sz="0" w:space="0" w:color="auto"/>
                <w:left w:val="none" w:sz="0" w:space="0" w:color="auto"/>
                <w:bottom w:val="none" w:sz="0" w:space="0" w:color="auto"/>
                <w:right w:val="none" w:sz="0" w:space="0" w:color="auto"/>
              </w:divBdr>
            </w:div>
            <w:div w:id="40137277">
              <w:marLeft w:val="0"/>
              <w:marRight w:val="0"/>
              <w:marTop w:val="0"/>
              <w:marBottom w:val="0"/>
              <w:divBdr>
                <w:top w:val="none" w:sz="0" w:space="0" w:color="auto"/>
                <w:left w:val="none" w:sz="0" w:space="0" w:color="auto"/>
                <w:bottom w:val="none" w:sz="0" w:space="0" w:color="auto"/>
                <w:right w:val="none" w:sz="0" w:space="0" w:color="auto"/>
              </w:divBdr>
            </w:div>
            <w:div w:id="1122461714">
              <w:marLeft w:val="0"/>
              <w:marRight w:val="0"/>
              <w:marTop w:val="0"/>
              <w:marBottom w:val="0"/>
              <w:divBdr>
                <w:top w:val="none" w:sz="0" w:space="0" w:color="auto"/>
                <w:left w:val="none" w:sz="0" w:space="0" w:color="auto"/>
                <w:bottom w:val="none" w:sz="0" w:space="0" w:color="auto"/>
                <w:right w:val="none" w:sz="0" w:space="0" w:color="auto"/>
              </w:divBdr>
            </w:div>
            <w:div w:id="405805616">
              <w:marLeft w:val="0"/>
              <w:marRight w:val="0"/>
              <w:marTop w:val="0"/>
              <w:marBottom w:val="0"/>
              <w:divBdr>
                <w:top w:val="none" w:sz="0" w:space="0" w:color="auto"/>
                <w:left w:val="none" w:sz="0" w:space="0" w:color="auto"/>
                <w:bottom w:val="none" w:sz="0" w:space="0" w:color="auto"/>
                <w:right w:val="none" w:sz="0" w:space="0" w:color="auto"/>
              </w:divBdr>
            </w:div>
            <w:div w:id="871191441">
              <w:marLeft w:val="0"/>
              <w:marRight w:val="0"/>
              <w:marTop w:val="0"/>
              <w:marBottom w:val="0"/>
              <w:divBdr>
                <w:top w:val="none" w:sz="0" w:space="0" w:color="auto"/>
                <w:left w:val="none" w:sz="0" w:space="0" w:color="auto"/>
                <w:bottom w:val="none" w:sz="0" w:space="0" w:color="auto"/>
                <w:right w:val="none" w:sz="0" w:space="0" w:color="auto"/>
              </w:divBdr>
            </w:div>
            <w:div w:id="128983473">
              <w:marLeft w:val="0"/>
              <w:marRight w:val="0"/>
              <w:marTop w:val="0"/>
              <w:marBottom w:val="0"/>
              <w:divBdr>
                <w:top w:val="none" w:sz="0" w:space="0" w:color="auto"/>
                <w:left w:val="none" w:sz="0" w:space="0" w:color="auto"/>
                <w:bottom w:val="none" w:sz="0" w:space="0" w:color="auto"/>
                <w:right w:val="none" w:sz="0" w:space="0" w:color="auto"/>
              </w:divBdr>
            </w:div>
            <w:div w:id="250898904">
              <w:marLeft w:val="0"/>
              <w:marRight w:val="0"/>
              <w:marTop w:val="0"/>
              <w:marBottom w:val="0"/>
              <w:divBdr>
                <w:top w:val="none" w:sz="0" w:space="0" w:color="auto"/>
                <w:left w:val="none" w:sz="0" w:space="0" w:color="auto"/>
                <w:bottom w:val="none" w:sz="0" w:space="0" w:color="auto"/>
                <w:right w:val="none" w:sz="0" w:space="0" w:color="auto"/>
              </w:divBdr>
            </w:div>
            <w:div w:id="1029989763">
              <w:marLeft w:val="0"/>
              <w:marRight w:val="0"/>
              <w:marTop w:val="0"/>
              <w:marBottom w:val="0"/>
              <w:divBdr>
                <w:top w:val="none" w:sz="0" w:space="0" w:color="auto"/>
                <w:left w:val="none" w:sz="0" w:space="0" w:color="auto"/>
                <w:bottom w:val="none" w:sz="0" w:space="0" w:color="auto"/>
                <w:right w:val="none" w:sz="0" w:space="0" w:color="auto"/>
              </w:divBdr>
            </w:div>
            <w:div w:id="2017153148">
              <w:marLeft w:val="0"/>
              <w:marRight w:val="0"/>
              <w:marTop w:val="0"/>
              <w:marBottom w:val="0"/>
              <w:divBdr>
                <w:top w:val="none" w:sz="0" w:space="0" w:color="auto"/>
                <w:left w:val="none" w:sz="0" w:space="0" w:color="auto"/>
                <w:bottom w:val="none" w:sz="0" w:space="0" w:color="auto"/>
                <w:right w:val="none" w:sz="0" w:space="0" w:color="auto"/>
              </w:divBdr>
            </w:div>
            <w:div w:id="1020813146">
              <w:marLeft w:val="0"/>
              <w:marRight w:val="0"/>
              <w:marTop w:val="0"/>
              <w:marBottom w:val="0"/>
              <w:divBdr>
                <w:top w:val="none" w:sz="0" w:space="0" w:color="auto"/>
                <w:left w:val="none" w:sz="0" w:space="0" w:color="auto"/>
                <w:bottom w:val="none" w:sz="0" w:space="0" w:color="auto"/>
                <w:right w:val="none" w:sz="0" w:space="0" w:color="auto"/>
              </w:divBdr>
            </w:div>
            <w:div w:id="741368625">
              <w:marLeft w:val="0"/>
              <w:marRight w:val="0"/>
              <w:marTop w:val="0"/>
              <w:marBottom w:val="0"/>
              <w:divBdr>
                <w:top w:val="none" w:sz="0" w:space="0" w:color="auto"/>
                <w:left w:val="none" w:sz="0" w:space="0" w:color="auto"/>
                <w:bottom w:val="none" w:sz="0" w:space="0" w:color="auto"/>
                <w:right w:val="none" w:sz="0" w:space="0" w:color="auto"/>
              </w:divBdr>
            </w:div>
            <w:div w:id="1674381346">
              <w:marLeft w:val="0"/>
              <w:marRight w:val="0"/>
              <w:marTop w:val="0"/>
              <w:marBottom w:val="0"/>
              <w:divBdr>
                <w:top w:val="none" w:sz="0" w:space="0" w:color="auto"/>
                <w:left w:val="none" w:sz="0" w:space="0" w:color="auto"/>
                <w:bottom w:val="none" w:sz="0" w:space="0" w:color="auto"/>
                <w:right w:val="none" w:sz="0" w:space="0" w:color="auto"/>
              </w:divBdr>
            </w:div>
            <w:div w:id="2065173194">
              <w:marLeft w:val="0"/>
              <w:marRight w:val="0"/>
              <w:marTop w:val="0"/>
              <w:marBottom w:val="0"/>
              <w:divBdr>
                <w:top w:val="none" w:sz="0" w:space="0" w:color="auto"/>
                <w:left w:val="none" w:sz="0" w:space="0" w:color="auto"/>
                <w:bottom w:val="none" w:sz="0" w:space="0" w:color="auto"/>
                <w:right w:val="none" w:sz="0" w:space="0" w:color="auto"/>
              </w:divBdr>
            </w:div>
            <w:div w:id="53436155">
              <w:marLeft w:val="0"/>
              <w:marRight w:val="0"/>
              <w:marTop w:val="0"/>
              <w:marBottom w:val="0"/>
              <w:divBdr>
                <w:top w:val="none" w:sz="0" w:space="0" w:color="auto"/>
                <w:left w:val="none" w:sz="0" w:space="0" w:color="auto"/>
                <w:bottom w:val="none" w:sz="0" w:space="0" w:color="auto"/>
                <w:right w:val="none" w:sz="0" w:space="0" w:color="auto"/>
              </w:divBdr>
            </w:div>
            <w:div w:id="2030451832">
              <w:marLeft w:val="0"/>
              <w:marRight w:val="0"/>
              <w:marTop w:val="0"/>
              <w:marBottom w:val="0"/>
              <w:divBdr>
                <w:top w:val="none" w:sz="0" w:space="0" w:color="auto"/>
                <w:left w:val="none" w:sz="0" w:space="0" w:color="auto"/>
                <w:bottom w:val="none" w:sz="0" w:space="0" w:color="auto"/>
                <w:right w:val="none" w:sz="0" w:space="0" w:color="auto"/>
              </w:divBdr>
            </w:div>
            <w:div w:id="1923105577">
              <w:marLeft w:val="0"/>
              <w:marRight w:val="0"/>
              <w:marTop w:val="0"/>
              <w:marBottom w:val="0"/>
              <w:divBdr>
                <w:top w:val="none" w:sz="0" w:space="0" w:color="auto"/>
                <w:left w:val="none" w:sz="0" w:space="0" w:color="auto"/>
                <w:bottom w:val="none" w:sz="0" w:space="0" w:color="auto"/>
                <w:right w:val="none" w:sz="0" w:space="0" w:color="auto"/>
              </w:divBdr>
            </w:div>
            <w:div w:id="389692014">
              <w:marLeft w:val="0"/>
              <w:marRight w:val="0"/>
              <w:marTop w:val="0"/>
              <w:marBottom w:val="0"/>
              <w:divBdr>
                <w:top w:val="none" w:sz="0" w:space="0" w:color="auto"/>
                <w:left w:val="none" w:sz="0" w:space="0" w:color="auto"/>
                <w:bottom w:val="none" w:sz="0" w:space="0" w:color="auto"/>
                <w:right w:val="none" w:sz="0" w:space="0" w:color="auto"/>
              </w:divBdr>
            </w:div>
            <w:div w:id="348604050">
              <w:marLeft w:val="0"/>
              <w:marRight w:val="0"/>
              <w:marTop w:val="0"/>
              <w:marBottom w:val="0"/>
              <w:divBdr>
                <w:top w:val="none" w:sz="0" w:space="0" w:color="auto"/>
                <w:left w:val="none" w:sz="0" w:space="0" w:color="auto"/>
                <w:bottom w:val="none" w:sz="0" w:space="0" w:color="auto"/>
                <w:right w:val="none" w:sz="0" w:space="0" w:color="auto"/>
              </w:divBdr>
            </w:div>
            <w:div w:id="1820733833">
              <w:marLeft w:val="0"/>
              <w:marRight w:val="0"/>
              <w:marTop w:val="0"/>
              <w:marBottom w:val="0"/>
              <w:divBdr>
                <w:top w:val="none" w:sz="0" w:space="0" w:color="auto"/>
                <w:left w:val="none" w:sz="0" w:space="0" w:color="auto"/>
                <w:bottom w:val="none" w:sz="0" w:space="0" w:color="auto"/>
                <w:right w:val="none" w:sz="0" w:space="0" w:color="auto"/>
              </w:divBdr>
            </w:div>
            <w:div w:id="1668249564">
              <w:marLeft w:val="0"/>
              <w:marRight w:val="0"/>
              <w:marTop w:val="0"/>
              <w:marBottom w:val="0"/>
              <w:divBdr>
                <w:top w:val="none" w:sz="0" w:space="0" w:color="auto"/>
                <w:left w:val="none" w:sz="0" w:space="0" w:color="auto"/>
                <w:bottom w:val="none" w:sz="0" w:space="0" w:color="auto"/>
                <w:right w:val="none" w:sz="0" w:space="0" w:color="auto"/>
              </w:divBdr>
            </w:div>
            <w:div w:id="1763574012">
              <w:marLeft w:val="0"/>
              <w:marRight w:val="0"/>
              <w:marTop w:val="0"/>
              <w:marBottom w:val="0"/>
              <w:divBdr>
                <w:top w:val="none" w:sz="0" w:space="0" w:color="auto"/>
                <w:left w:val="none" w:sz="0" w:space="0" w:color="auto"/>
                <w:bottom w:val="none" w:sz="0" w:space="0" w:color="auto"/>
                <w:right w:val="none" w:sz="0" w:space="0" w:color="auto"/>
              </w:divBdr>
            </w:div>
            <w:div w:id="1233615893">
              <w:marLeft w:val="0"/>
              <w:marRight w:val="0"/>
              <w:marTop w:val="0"/>
              <w:marBottom w:val="0"/>
              <w:divBdr>
                <w:top w:val="none" w:sz="0" w:space="0" w:color="auto"/>
                <w:left w:val="none" w:sz="0" w:space="0" w:color="auto"/>
                <w:bottom w:val="none" w:sz="0" w:space="0" w:color="auto"/>
                <w:right w:val="none" w:sz="0" w:space="0" w:color="auto"/>
              </w:divBdr>
            </w:div>
            <w:div w:id="1300846786">
              <w:marLeft w:val="0"/>
              <w:marRight w:val="0"/>
              <w:marTop w:val="0"/>
              <w:marBottom w:val="0"/>
              <w:divBdr>
                <w:top w:val="none" w:sz="0" w:space="0" w:color="auto"/>
                <w:left w:val="none" w:sz="0" w:space="0" w:color="auto"/>
                <w:bottom w:val="none" w:sz="0" w:space="0" w:color="auto"/>
                <w:right w:val="none" w:sz="0" w:space="0" w:color="auto"/>
              </w:divBdr>
            </w:div>
            <w:div w:id="873225218">
              <w:marLeft w:val="0"/>
              <w:marRight w:val="0"/>
              <w:marTop w:val="0"/>
              <w:marBottom w:val="0"/>
              <w:divBdr>
                <w:top w:val="none" w:sz="0" w:space="0" w:color="auto"/>
                <w:left w:val="none" w:sz="0" w:space="0" w:color="auto"/>
                <w:bottom w:val="none" w:sz="0" w:space="0" w:color="auto"/>
                <w:right w:val="none" w:sz="0" w:space="0" w:color="auto"/>
              </w:divBdr>
            </w:div>
            <w:div w:id="1384013924">
              <w:marLeft w:val="0"/>
              <w:marRight w:val="0"/>
              <w:marTop w:val="0"/>
              <w:marBottom w:val="0"/>
              <w:divBdr>
                <w:top w:val="none" w:sz="0" w:space="0" w:color="auto"/>
                <w:left w:val="none" w:sz="0" w:space="0" w:color="auto"/>
                <w:bottom w:val="none" w:sz="0" w:space="0" w:color="auto"/>
                <w:right w:val="none" w:sz="0" w:space="0" w:color="auto"/>
              </w:divBdr>
            </w:div>
            <w:div w:id="299456442">
              <w:marLeft w:val="0"/>
              <w:marRight w:val="0"/>
              <w:marTop w:val="0"/>
              <w:marBottom w:val="0"/>
              <w:divBdr>
                <w:top w:val="none" w:sz="0" w:space="0" w:color="auto"/>
                <w:left w:val="none" w:sz="0" w:space="0" w:color="auto"/>
                <w:bottom w:val="none" w:sz="0" w:space="0" w:color="auto"/>
                <w:right w:val="none" w:sz="0" w:space="0" w:color="auto"/>
              </w:divBdr>
            </w:div>
            <w:div w:id="302081236">
              <w:marLeft w:val="0"/>
              <w:marRight w:val="0"/>
              <w:marTop w:val="0"/>
              <w:marBottom w:val="0"/>
              <w:divBdr>
                <w:top w:val="none" w:sz="0" w:space="0" w:color="auto"/>
                <w:left w:val="none" w:sz="0" w:space="0" w:color="auto"/>
                <w:bottom w:val="none" w:sz="0" w:space="0" w:color="auto"/>
                <w:right w:val="none" w:sz="0" w:space="0" w:color="auto"/>
              </w:divBdr>
            </w:div>
            <w:div w:id="1269970349">
              <w:marLeft w:val="0"/>
              <w:marRight w:val="0"/>
              <w:marTop w:val="0"/>
              <w:marBottom w:val="0"/>
              <w:divBdr>
                <w:top w:val="none" w:sz="0" w:space="0" w:color="auto"/>
                <w:left w:val="none" w:sz="0" w:space="0" w:color="auto"/>
                <w:bottom w:val="none" w:sz="0" w:space="0" w:color="auto"/>
                <w:right w:val="none" w:sz="0" w:space="0" w:color="auto"/>
              </w:divBdr>
            </w:div>
            <w:div w:id="952326372">
              <w:marLeft w:val="0"/>
              <w:marRight w:val="0"/>
              <w:marTop w:val="0"/>
              <w:marBottom w:val="0"/>
              <w:divBdr>
                <w:top w:val="none" w:sz="0" w:space="0" w:color="auto"/>
                <w:left w:val="none" w:sz="0" w:space="0" w:color="auto"/>
                <w:bottom w:val="none" w:sz="0" w:space="0" w:color="auto"/>
                <w:right w:val="none" w:sz="0" w:space="0" w:color="auto"/>
              </w:divBdr>
            </w:div>
            <w:div w:id="1070301006">
              <w:marLeft w:val="0"/>
              <w:marRight w:val="0"/>
              <w:marTop w:val="0"/>
              <w:marBottom w:val="0"/>
              <w:divBdr>
                <w:top w:val="none" w:sz="0" w:space="0" w:color="auto"/>
                <w:left w:val="none" w:sz="0" w:space="0" w:color="auto"/>
                <w:bottom w:val="none" w:sz="0" w:space="0" w:color="auto"/>
                <w:right w:val="none" w:sz="0" w:space="0" w:color="auto"/>
              </w:divBdr>
            </w:div>
            <w:div w:id="1872840495">
              <w:marLeft w:val="0"/>
              <w:marRight w:val="0"/>
              <w:marTop w:val="0"/>
              <w:marBottom w:val="0"/>
              <w:divBdr>
                <w:top w:val="none" w:sz="0" w:space="0" w:color="auto"/>
                <w:left w:val="none" w:sz="0" w:space="0" w:color="auto"/>
                <w:bottom w:val="none" w:sz="0" w:space="0" w:color="auto"/>
                <w:right w:val="none" w:sz="0" w:space="0" w:color="auto"/>
              </w:divBdr>
            </w:div>
            <w:div w:id="1944729917">
              <w:marLeft w:val="0"/>
              <w:marRight w:val="0"/>
              <w:marTop w:val="0"/>
              <w:marBottom w:val="0"/>
              <w:divBdr>
                <w:top w:val="none" w:sz="0" w:space="0" w:color="auto"/>
                <w:left w:val="none" w:sz="0" w:space="0" w:color="auto"/>
                <w:bottom w:val="none" w:sz="0" w:space="0" w:color="auto"/>
                <w:right w:val="none" w:sz="0" w:space="0" w:color="auto"/>
              </w:divBdr>
            </w:div>
            <w:div w:id="1688868626">
              <w:marLeft w:val="0"/>
              <w:marRight w:val="0"/>
              <w:marTop w:val="0"/>
              <w:marBottom w:val="0"/>
              <w:divBdr>
                <w:top w:val="none" w:sz="0" w:space="0" w:color="auto"/>
                <w:left w:val="none" w:sz="0" w:space="0" w:color="auto"/>
                <w:bottom w:val="none" w:sz="0" w:space="0" w:color="auto"/>
                <w:right w:val="none" w:sz="0" w:space="0" w:color="auto"/>
              </w:divBdr>
            </w:div>
            <w:div w:id="676352387">
              <w:marLeft w:val="0"/>
              <w:marRight w:val="0"/>
              <w:marTop w:val="0"/>
              <w:marBottom w:val="0"/>
              <w:divBdr>
                <w:top w:val="none" w:sz="0" w:space="0" w:color="auto"/>
                <w:left w:val="none" w:sz="0" w:space="0" w:color="auto"/>
                <w:bottom w:val="none" w:sz="0" w:space="0" w:color="auto"/>
                <w:right w:val="none" w:sz="0" w:space="0" w:color="auto"/>
              </w:divBdr>
            </w:div>
            <w:div w:id="496576609">
              <w:marLeft w:val="0"/>
              <w:marRight w:val="0"/>
              <w:marTop w:val="0"/>
              <w:marBottom w:val="0"/>
              <w:divBdr>
                <w:top w:val="none" w:sz="0" w:space="0" w:color="auto"/>
                <w:left w:val="none" w:sz="0" w:space="0" w:color="auto"/>
                <w:bottom w:val="none" w:sz="0" w:space="0" w:color="auto"/>
                <w:right w:val="none" w:sz="0" w:space="0" w:color="auto"/>
              </w:divBdr>
            </w:div>
            <w:div w:id="313873624">
              <w:marLeft w:val="0"/>
              <w:marRight w:val="0"/>
              <w:marTop w:val="0"/>
              <w:marBottom w:val="0"/>
              <w:divBdr>
                <w:top w:val="none" w:sz="0" w:space="0" w:color="auto"/>
                <w:left w:val="none" w:sz="0" w:space="0" w:color="auto"/>
                <w:bottom w:val="none" w:sz="0" w:space="0" w:color="auto"/>
                <w:right w:val="none" w:sz="0" w:space="0" w:color="auto"/>
              </w:divBdr>
            </w:div>
            <w:div w:id="1902861042">
              <w:marLeft w:val="0"/>
              <w:marRight w:val="0"/>
              <w:marTop w:val="0"/>
              <w:marBottom w:val="0"/>
              <w:divBdr>
                <w:top w:val="none" w:sz="0" w:space="0" w:color="auto"/>
                <w:left w:val="none" w:sz="0" w:space="0" w:color="auto"/>
                <w:bottom w:val="none" w:sz="0" w:space="0" w:color="auto"/>
                <w:right w:val="none" w:sz="0" w:space="0" w:color="auto"/>
              </w:divBdr>
            </w:div>
            <w:div w:id="191766229">
              <w:marLeft w:val="0"/>
              <w:marRight w:val="0"/>
              <w:marTop w:val="0"/>
              <w:marBottom w:val="0"/>
              <w:divBdr>
                <w:top w:val="none" w:sz="0" w:space="0" w:color="auto"/>
                <w:left w:val="none" w:sz="0" w:space="0" w:color="auto"/>
                <w:bottom w:val="none" w:sz="0" w:space="0" w:color="auto"/>
                <w:right w:val="none" w:sz="0" w:space="0" w:color="auto"/>
              </w:divBdr>
            </w:div>
            <w:div w:id="1466047198">
              <w:marLeft w:val="0"/>
              <w:marRight w:val="0"/>
              <w:marTop w:val="0"/>
              <w:marBottom w:val="0"/>
              <w:divBdr>
                <w:top w:val="none" w:sz="0" w:space="0" w:color="auto"/>
                <w:left w:val="none" w:sz="0" w:space="0" w:color="auto"/>
                <w:bottom w:val="none" w:sz="0" w:space="0" w:color="auto"/>
                <w:right w:val="none" w:sz="0" w:space="0" w:color="auto"/>
              </w:divBdr>
            </w:div>
            <w:div w:id="1455248154">
              <w:marLeft w:val="0"/>
              <w:marRight w:val="0"/>
              <w:marTop w:val="0"/>
              <w:marBottom w:val="0"/>
              <w:divBdr>
                <w:top w:val="none" w:sz="0" w:space="0" w:color="auto"/>
                <w:left w:val="none" w:sz="0" w:space="0" w:color="auto"/>
                <w:bottom w:val="none" w:sz="0" w:space="0" w:color="auto"/>
                <w:right w:val="none" w:sz="0" w:space="0" w:color="auto"/>
              </w:divBdr>
            </w:div>
            <w:div w:id="859972515">
              <w:marLeft w:val="0"/>
              <w:marRight w:val="0"/>
              <w:marTop w:val="0"/>
              <w:marBottom w:val="0"/>
              <w:divBdr>
                <w:top w:val="none" w:sz="0" w:space="0" w:color="auto"/>
                <w:left w:val="none" w:sz="0" w:space="0" w:color="auto"/>
                <w:bottom w:val="none" w:sz="0" w:space="0" w:color="auto"/>
                <w:right w:val="none" w:sz="0" w:space="0" w:color="auto"/>
              </w:divBdr>
            </w:div>
            <w:div w:id="1099253418">
              <w:marLeft w:val="0"/>
              <w:marRight w:val="0"/>
              <w:marTop w:val="0"/>
              <w:marBottom w:val="0"/>
              <w:divBdr>
                <w:top w:val="none" w:sz="0" w:space="0" w:color="auto"/>
                <w:left w:val="none" w:sz="0" w:space="0" w:color="auto"/>
                <w:bottom w:val="none" w:sz="0" w:space="0" w:color="auto"/>
                <w:right w:val="none" w:sz="0" w:space="0" w:color="auto"/>
              </w:divBdr>
            </w:div>
            <w:div w:id="2040429483">
              <w:marLeft w:val="0"/>
              <w:marRight w:val="0"/>
              <w:marTop w:val="0"/>
              <w:marBottom w:val="0"/>
              <w:divBdr>
                <w:top w:val="none" w:sz="0" w:space="0" w:color="auto"/>
                <w:left w:val="none" w:sz="0" w:space="0" w:color="auto"/>
                <w:bottom w:val="none" w:sz="0" w:space="0" w:color="auto"/>
                <w:right w:val="none" w:sz="0" w:space="0" w:color="auto"/>
              </w:divBdr>
            </w:div>
            <w:div w:id="1993944672">
              <w:marLeft w:val="0"/>
              <w:marRight w:val="0"/>
              <w:marTop w:val="0"/>
              <w:marBottom w:val="0"/>
              <w:divBdr>
                <w:top w:val="none" w:sz="0" w:space="0" w:color="auto"/>
                <w:left w:val="none" w:sz="0" w:space="0" w:color="auto"/>
                <w:bottom w:val="none" w:sz="0" w:space="0" w:color="auto"/>
                <w:right w:val="none" w:sz="0" w:space="0" w:color="auto"/>
              </w:divBdr>
            </w:div>
            <w:div w:id="598753011">
              <w:marLeft w:val="0"/>
              <w:marRight w:val="0"/>
              <w:marTop w:val="0"/>
              <w:marBottom w:val="0"/>
              <w:divBdr>
                <w:top w:val="none" w:sz="0" w:space="0" w:color="auto"/>
                <w:left w:val="none" w:sz="0" w:space="0" w:color="auto"/>
                <w:bottom w:val="none" w:sz="0" w:space="0" w:color="auto"/>
                <w:right w:val="none" w:sz="0" w:space="0" w:color="auto"/>
              </w:divBdr>
            </w:div>
            <w:div w:id="185097281">
              <w:marLeft w:val="0"/>
              <w:marRight w:val="0"/>
              <w:marTop w:val="0"/>
              <w:marBottom w:val="0"/>
              <w:divBdr>
                <w:top w:val="none" w:sz="0" w:space="0" w:color="auto"/>
                <w:left w:val="none" w:sz="0" w:space="0" w:color="auto"/>
                <w:bottom w:val="none" w:sz="0" w:space="0" w:color="auto"/>
                <w:right w:val="none" w:sz="0" w:space="0" w:color="auto"/>
              </w:divBdr>
            </w:div>
            <w:div w:id="1055590482">
              <w:marLeft w:val="0"/>
              <w:marRight w:val="0"/>
              <w:marTop w:val="0"/>
              <w:marBottom w:val="0"/>
              <w:divBdr>
                <w:top w:val="none" w:sz="0" w:space="0" w:color="auto"/>
                <w:left w:val="none" w:sz="0" w:space="0" w:color="auto"/>
                <w:bottom w:val="none" w:sz="0" w:space="0" w:color="auto"/>
                <w:right w:val="none" w:sz="0" w:space="0" w:color="auto"/>
              </w:divBdr>
            </w:div>
            <w:div w:id="1222862006">
              <w:marLeft w:val="0"/>
              <w:marRight w:val="0"/>
              <w:marTop w:val="0"/>
              <w:marBottom w:val="0"/>
              <w:divBdr>
                <w:top w:val="none" w:sz="0" w:space="0" w:color="auto"/>
                <w:left w:val="none" w:sz="0" w:space="0" w:color="auto"/>
                <w:bottom w:val="none" w:sz="0" w:space="0" w:color="auto"/>
                <w:right w:val="none" w:sz="0" w:space="0" w:color="auto"/>
              </w:divBdr>
            </w:div>
            <w:div w:id="1057124212">
              <w:marLeft w:val="0"/>
              <w:marRight w:val="0"/>
              <w:marTop w:val="0"/>
              <w:marBottom w:val="0"/>
              <w:divBdr>
                <w:top w:val="none" w:sz="0" w:space="0" w:color="auto"/>
                <w:left w:val="none" w:sz="0" w:space="0" w:color="auto"/>
                <w:bottom w:val="none" w:sz="0" w:space="0" w:color="auto"/>
                <w:right w:val="none" w:sz="0" w:space="0" w:color="auto"/>
              </w:divBdr>
            </w:div>
            <w:div w:id="1461537353">
              <w:marLeft w:val="0"/>
              <w:marRight w:val="0"/>
              <w:marTop w:val="0"/>
              <w:marBottom w:val="0"/>
              <w:divBdr>
                <w:top w:val="none" w:sz="0" w:space="0" w:color="auto"/>
                <w:left w:val="none" w:sz="0" w:space="0" w:color="auto"/>
                <w:bottom w:val="none" w:sz="0" w:space="0" w:color="auto"/>
                <w:right w:val="none" w:sz="0" w:space="0" w:color="auto"/>
              </w:divBdr>
            </w:div>
            <w:div w:id="1975671048">
              <w:marLeft w:val="0"/>
              <w:marRight w:val="0"/>
              <w:marTop w:val="0"/>
              <w:marBottom w:val="0"/>
              <w:divBdr>
                <w:top w:val="none" w:sz="0" w:space="0" w:color="auto"/>
                <w:left w:val="none" w:sz="0" w:space="0" w:color="auto"/>
                <w:bottom w:val="none" w:sz="0" w:space="0" w:color="auto"/>
                <w:right w:val="none" w:sz="0" w:space="0" w:color="auto"/>
              </w:divBdr>
            </w:div>
            <w:div w:id="515340053">
              <w:marLeft w:val="0"/>
              <w:marRight w:val="0"/>
              <w:marTop w:val="0"/>
              <w:marBottom w:val="0"/>
              <w:divBdr>
                <w:top w:val="none" w:sz="0" w:space="0" w:color="auto"/>
                <w:left w:val="none" w:sz="0" w:space="0" w:color="auto"/>
                <w:bottom w:val="none" w:sz="0" w:space="0" w:color="auto"/>
                <w:right w:val="none" w:sz="0" w:space="0" w:color="auto"/>
              </w:divBdr>
            </w:div>
            <w:div w:id="935589">
              <w:marLeft w:val="0"/>
              <w:marRight w:val="0"/>
              <w:marTop w:val="0"/>
              <w:marBottom w:val="0"/>
              <w:divBdr>
                <w:top w:val="none" w:sz="0" w:space="0" w:color="auto"/>
                <w:left w:val="none" w:sz="0" w:space="0" w:color="auto"/>
                <w:bottom w:val="none" w:sz="0" w:space="0" w:color="auto"/>
                <w:right w:val="none" w:sz="0" w:space="0" w:color="auto"/>
              </w:divBdr>
            </w:div>
            <w:div w:id="1069690115">
              <w:marLeft w:val="0"/>
              <w:marRight w:val="0"/>
              <w:marTop w:val="0"/>
              <w:marBottom w:val="0"/>
              <w:divBdr>
                <w:top w:val="none" w:sz="0" w:space="0" w:color="auto"/>
                <w:left w:val="none" w:sz="0" w:space="0" w:color="auto"/>
                <w:bottom w:val="none" w:sz="0" w:space="0" w:color="auto"/>
                <w:right w:val="none" w:sz="0" w:space="0" w:color="auto"/>
              </w:divBdr>
            </w:div>
            <w:div w:id="1655529343">
              <w:marLeft w:val="0"/>
              <w:marRight w:val="0"/>
              <w:marTop w:val="0"/>
              <w:marBottom w:val="0"/>
              <w:divBdr>
                <w:top w:val="none" w:sz="0" w:space="0" w:color="auto"/>
                <w:left w:val="none" w:sz="0" w:space="0" w:color="auto"/>
                <w:bottom w:val="none" w:sz="0" w:space="0" w:color="auto"/>
                <w:right w:val="none" w:sz="0" w:space="0" w:color="auto"/>
              </w:divBdr>
            </w:div>
            <w:div w:id="659429044">
              <w:marLeft w:val="0"/>
              <w:marRight w:val="0"/>
              <w:marTop w:val="0"/>
              <w:marBottom w:val="0"/>
              <w:divBdr>
                <w:top w:val="none" w:sz="0" w:space="0" w:color="auto"/>
                <w:left w:val="none" w:sz="0" w:space="0" w:color="auto"/>
                <w:bottom w:val="none" w:sz="0" w:space="0" w:color="auto"/>
                <w:right w:val="none" w:sz="0" w:space="0" w:color="auto"/>
              </w:divBdr>
            </w:div>
            <w:div w:id="83690704">
              <w:marLeft w:val="0"/>
              <w:marRight w:val="0"/>
              <w:marTop w:val="0"/>
              <w:marBottom w:val="0"/>
              <w:divBdr>
                <w:top w:val="none" w:sz="0" w:space="0" w:color="auto"/>
                <w:left w:val="none" w:sz="0" w:space="0" w:color="auto"/>
                <w:bottom w:val="none" w:sz="0" w:space="0" w:color="auto"/>
                <w:right w:val="none" w:sz="0" w:space="0" w:color="auto"/>
              </w:divBdr>
            </w:div>
            <w:div w:id="521633208">
              <w:marLeft w:val="0"/>
              <w:marRight w:val="0"/>
              <w:marTop w:val="0"/>
              <w:marBottom w:val="0"/>
              <w:divBdr>
                <w:top w:val="none" w:sz="0" w:space="0" w:color="auto"/>
                <w:left w:val="none" w:sz="0" w:space="0" w:color="auto"/>
                <w:bottom w:val="none" w:sz="0" w:space="0" w:color="auto"/>
                <w:right w:val="none" w:sz="0" w:space="0" w:color="auto"/>
              </w:divBdr>
            </w:div>
            <w:div w:id="745881612">
              <w:marLeft w:val="0"/>
              <w:marRight w:val="0"/>
              <w:marTop w:val="0"/>
              <w:marBottom w:val="0"/>
              <w:divBdr>
                <w:top w:val="none" w:sz="0" w:space="0" w:color="auto"/>
                <w:left w:val="none" w:sz="0" w:space="0" w:color="auto"/>
                <w:bottom w:val="none" w:sz="0" w:space="0" w:color="auto"/>
                <w:right w:val="none" w:sz="0" w:space="0" w:color="auto"/>
              </w:divBdr>
            </w:div>
            <w:div w:id="681669294">
              <w:marLeft w:val="0"/>
              <w:marRight w:val="0"/>
              <w:marTop w:val="0"/>
              <w:marBottom w:val="0"/>
              <w:divBdr>
                <w:top w:val="none" w:sz="0" w:space="0" w:color="auto"/>
                <w:left w:val="none" w:sz="0" w:space="0" w:color="auto"/>
                <w:bottom w:val="none" w:sz="0" w:space="0" w:color="auto"/>
                <w:right w:val="none" w:sz="0" w:space="0" w:color="auto"/>
              </w:divBdr>
            </w:div>
            <w:div w:id="475530529">
              <w:marLeft w:val="0"/>
              <w:marRight w:val="0"/>
              <w:marTop w:val="0"/>
              <w:marBottom w:val="0"/>
              <w:divBdr>
                <w:top w:val="none" w:sz="0" w:space="0" w:color="auto"/>
                <w:left w:val="none" w:sz="0" w:space="0" w:color="auto"/>
                <w:bottom w:val="none" w:sz="0" w:space="0" w:color="auto"/>
                <w:right w:val="none" w:sz="0" w:space="0" w:color="auto"/>
              </w:divBdr>
            </w:div>
            <w:div w:id="1055156087">
              <w:marLeft w:val="0"/>
              <w:marRight w:val="0"/>
              <w:marTop w:val="0"/>
              <w:marBottom w:val="0"/>
              <w:divBdr>
                <w:top w:val="none" w:sz="0" w:space="0" w:color="auto"/>
                <w:left w:val="none" w:sz="0" w:space="0" w:color="auto"/>
                <w:bottom w:val="none" w:sz="0" w:space="0" w:color="auto"/>
                <w:right w:val="none" w:sz="0" w:space="0" w:color="auto"/>
              </w:divBdr>
            </w:div>
            <w:div w:id="1585068273">
              <w:marLeft w:val="0"/>
              <w:marRight w:val="0"/>
              <w:marTop w:val="0"/>
              <w:marBottom w:val="0"/>
              <w:divBdr>
                <w:top w:val="none" w:sz="0" w:space="0" w:color="auto"/>
                <w:left w:val="none" w:sz="0" w:space="0" w:color="auto"/>
                <w:bottom w:val="none" w:sz="0" w:space="0" w:color="auto"/>
                <w:right w:val="none" w:sz="0" w:space="0" w:color="auto"/>
              </w:divBdr>
            </w:div>
            <w:div w:id="267859714">
              <w:marLeft w:val="0"/>
              <w:marRight w:val="0"/>
              <w:marTop w:val="0"/>
              <w:marBottom w:val="0"/>
              <w:divBdr>
                <w:top w:val="none" w:sz="0" w:space="0" w:color="auto"/>
                <w:left w:val="none" w:sz="0" w:space="0" w:color="auto"/>
                <w:bottom w:val="none" w:sz="0" w:space="0" w:color="auto"/>
                <w:right w:val="none" w:sz="0" w:space="0" w:color="auto"/>
              </w:divBdr>
            </w:div>
            <w:div w:id="1914701772">
              <w:marLeft w:val="0"/>
              <w:marRight w:val="0"/>
              <w:marTop w:val="0"/>
              <w:marBottom w:val="0"/>
              <w:divBdr>
                <w:top w:val="none" w:sz="0" w:space="0" w:color="auto"/>
                <w:left w:val="none" w:sz="0" w:space="0" w:color="auto"/>
                <w:bottom w:val="none" w:sz="0" w:space="0" w:color="auto"/>
                <w:right w:val="none" w:sz="0" w:space="0" w:color="auto"/>
              </w:divBdr>
            </w:div>
            <w:div w:id="666980878">
              <w:marLeft w:val="0"/>
              <w:marRight w:val="0"/>
              <w:marTop w:val="0"/>
              <w:marBottom w:val="0"/>
              <w:divBdr>
                <w:top w:val="none" w:sz="0" w:space="0" w:color="auto"/>
                <w:left w:val="none" w:sz="0" w:space="0" w:color="auto"/>
                <w:bottom w:val="none" w:sz="0" w:space="0" w:color="auto"/>
                <w:right w:val="none" w:sz="0" w:space="0" w:color="auto"/>
              </w:divBdr>
            </w:div>
            <w:div w:id="2025083170">
              <w:marLeft w:val="0"/>
              <w:marRight w:val="0"/>
              <w:marTop w:val="0"/>
              <w:marBottom w:val="0"/>
              <w:divBdr>
                <w:top w:val="none" w:sz="0" w:space="0" w:color="auto"/>
                <w:left w:val="none" w:sz="0" w:space="0" w:color="auto"/>
                <w:bottom w:val="none" w:sz="0" w:space="0" w:color="auto"/>
                <w:right w:val="none" w:sz="0" w:space="0" w:color="auto"/>
              </w:divBdr>
            </w:div>
            <w:div w:id="589629267">
              <w:marLeft w:val="0"/>
              <w:marRight w:val="0"/>
              <w:marTop w:val="0"/>
              <w:marBottom w:val="0"/>
              <w:divBdr>
                <w:top w:val="none" w:sz="0" w:space="0" w:color="auto"/>
                <w:left w:val="none" w:sz="0" w:space="0" w:color="auto"/>
                <w:bottom w:val="none" w:sz="0" w:space="0" w:color="auto"/>
                <w:right w:val="none" w:sz="0" w:space="0" w:color="auto"/>
              </w:divBdr>
            </w:div>
            <w:div w:id="1929265404">
              <w:marLeft w:val="0"/>
              <w:marRight w:val="0"/>
              <w:marTop w:val="0"/>
              <w:marBottom w:val="0"/>
              <w:divBdr>
                <w:top w:val="none" w:sz="0" w:space="0" w:color="auto"/>
                <w:left w:val="none" w:sz="0" w:space="0" w:color="auto"/>
                <w:bottom w:val="none" w:sz="0" w:space="0" w:color="auto"/>
                <w:right w:val="none" w:sz="0" w:space="0" w:color="auto"/>
              </w:divBdr>
            </w:div>
            <w:div w:id="204679582">
              <w:marLeft w:val="0"/>
              <w:marRight w:val="0"/>
              <w:marTop w:val="0"/>
              <w:marBottom w:val="0"/>
              <w:divBdr>
                <w:top w:val="none" w:sz="0" w:space="0" w:color="auto"/>
                <w:left w:val="none" w:sz="0" w:space="0" w:color="auto"/>
                <w:bottom w:val="none" w:sz="0" w:space="0" w:color="auto"/>
                <w:right w:val="none" w:sz="0" w:space="0" w:color="auto"/>
              </w:divBdr>
            </w:div>
            <w:div w:id="710495315">
              <w:marLeft w:val="0"/>
              <w:marRight w:val="0"/>
              <w:marTop w:val="0"/>
              <w:marBottom w:val="0"/>
              <w:divBdr>
                <w:top w:val="none" w:sz="0" w:space="0" w:color="auto"/>
                <w:left w:val="none" w:sz="0" w:space="0" w:color="auto"/>
                <w:bottom w:val="none" w:sz="0" w:space="0" w:color="auto"/>
                <w:right w:val="none" w:sz="0" w:space="0" w:color="auto"/>
              </w:divBdr>
            </w:div>
            <w:div w:id="774207275">
              <w:marLeft w:val="0"/>
              <w:marRight w:val="0"/>
              <w:marTop w:val="0"/>
              <w:marBottom w:val="0"/>
              <w:divBdr>
                <w:top w:val="none" w:sz="0" w:space="0" w:color="auto"/>
                <w:left w:val="none" w:sz="0" w:space="0" w:color="auto"/>
                <w:bottom w:val="none" w:sz="0" w:space="0" w:color="auto"/>
                <w:right w:val="none" w:sz="0" w:space="0" w:color="auto"/>
              </w:divBdr>
            </w:div>
            <w:div w:id="1407723399">
              <w:marLeft w:val="0"/>
              <w:marRight w:val="0"/>
              <w:marTop w:val="0"/>
              <w:marBottom w:val="0"/>
              <w:divBdr>
                <w:top w:val="none" w:sz="0" w:space="0" w:color="auto"/>
                <w:left w:val="none" w:sz="0" w:space="0" w:color="auto"/>
                <w:bottom w:val="none" w:sz="0" w:space="0" w:color="auto"/>
                <w:right w:val="none" w:sz="0" w:space="0" w:color="auto"/>
              </w:divBdr>
            </w:div>
            <w:div w:id="52044195">
              <w:marLeft w:val="0"/>
              <w:marRight w:val="0"/>
              <w:marTop w:val="0"/>
              <w:marBottom w:val="0"/>
              <w:divBdr>
                <w:top w:val="none" w:sz="0" w:space="0" w:color="auto"/>
                <w:left w:val="none" w:sz="0" w:space="0" w:color="auto"/>
                <w:bottom w:val="none" w:sz="0" w:space="0" w:color="auto"/>
                <w:right w:val="none" w:sz="0" w:space="0" w:color="auto"/>
              </w:divBdr>
            </w:div>
            <w:div w:id="4746006">
              <w:marLeft w:val="0"/>
              <w:marRight w:val="0"/>
              <w:marTop w:val="0"/>
              <w:marBottom w:val="0"/>
              <w:divBdr>
                <w:top w:val="none" w:sz="0" w:space="0" w:color="auto"/>
                <w:left w:val="none" w:sz="0" w:space="0" w:color="auto"/>
                <w:bottom w:val="none" w:sz="0" w:space="0" w:color="auto"/>
                <w:right w:val="none" w:sz="0" w:space="0" w:color="auto"/>
              </w:divBdr>
            </w:div>
            <w:div w:id="1453868064">
              <w:marLeft w:val="0"/>
              <w:marRight w:val="0"/>
              <w:marTop w:val="0"/>
              <w:marBottom w:val="0"/>
              <w:divBdr>
                <w:top w:val="none" w:sz="0" w:space="0" w:color="auto"/>
                <w:left w:val="none" w:sz="0" w:space="0" w:color="auto"/>
                <w:bottom w:val="none" w:sz="0" w:space="0" w:color="auto"/>
                <w:right w:val="none" w:sz="0" w:space="0" w:color="auto"/>
              </w:divBdr>
            </w:div>
            <w:div w:id="267281201">
              <w:marLeft w:val="0"/>
              <w:marRight w:val="0"/>
              <w:marTop w:val="0"/>
              <w:marBottom w:val="0"/>
              <w:divBdr>
                <w:top w:val="none" w:sz="0" w:space="0" w:color="auto"/>
                <w:left w:val="none" w:sz="0" w:space="0" w:color="auto"/>
                <w:bottom w:val="none" w:sz="0" w:space="0" w:color="auto"/>
                <w:right w:val="none" w:sz="0" w:space="0" w:color="auto"/>
              </w:divBdr>
            </w:div>
            <w:div w:id="2117402928">
              <w:marLeft w:val="0"/>
              <w:marRight w:val="0"/>
              <w:marTop w:val="0"/>
              <w:marBottom w:val="0"/>
              <w:divBdr>
                <w:top w:val="none" w:sz="0" w:space="0" w:color="auto"/>
                <w:left w:val="none" w:sz="0" w:space="0" w:color="auto"/>
                <w:bottom w:val="none" w:sz="0" w:space="0" w:color="auto"/>
                <w:right w:val="none" w:sz="0" w:space="0" w:color="auto"/>
              </w:divBdr>
            </w:div>
            <w:div w:id="513888204">
              <w:marLeft w:val="0"/>
              <w:marRight w:val="0"/>
              <w:marTop w:val="0"/>
              <w:marBottom w:val="0"/>
              <w:divBdr>
                <w:top w:val="none" w:sz="0" w:space="0" w:color="auto"/>
                <w:left w:val="none" w:sz="0" w:space="0" w:color="auto"/>
                <w:bottom w:val="none" w:sz="0" w:space="0" w:color="auto"/>
                <w:right w:val="none" w:sz="0" w:space="0" w:color="auto"/>
              </w:divBdr>
            </w:div>
            <w:div w:id="1483696855">
              <w:marLeft w:val="0"/>
              <w:marRight w:val="0"/>
              <w:marTop w:val="0"/>
              <w:marBottom w:val="0"/>
              <w:divBdr>
                <w:top w:val="none" w:sz="0" w:space="0" w:color="auto"/>
                <w:left w:val="none" w:sz="0" w:space="0" w:color="auto"/>
                <w:bottom w:val="none" w:sz="0" w:space="0" w:color="auto"/>
                <w:right w:val="none" w:sz="0" w:space="0" w:color="auto"/>
              </w:divBdr>
            </w:div>
            <w:div w:id="1614480393">
              <w:marLeft w:val="0"/>
              <w:marRight w:val="0"/>
              <w:marTop w:val="0"/>
              <w:marBottom w:val="0"/>
              <w:divBdr>
                <w:top w:val="none" w:sz="0" w:space="0" w:color="auto"/>
                <w:left w:val="none" w:sz="0" w:space="0" w:color="auto"/>
                <w:bottom w:val="none" w:sz="0" w:space="0" w:color="auto"/>
                <w:right w:val="none" w:sz="0" w:space="0" w:color="auto"/>
              </w:divBdr>
            </w:div>
            <w:div w:id="1227034445">
              <w:marLeft w:val="0"/>
              <w:marRight w:val="0"/>
              <w:marTop w:val="0"/>
              <w:marBottom w:val="0"/>
              <w:divBdr>
                <w:top w:val="none" w:sz="0" w:space="0" w:color="auto"/>
                <w:left w:val="none" w:sz="0" w:space="0" w:color="auto"/>
                <w:bottom w:val="none" w:sz="0" w:space="0" w:color="auto"/>
                <w:right w:val="none" w:sz="0" w:space="0" w:color="auto"/>
              </w:divBdr>
            </w:div>
            <w:div w:id="2019429904">
              <w:marLeft w:val="0"/>
              <w:marRight w:val="0"/>
              <w:marTop w:val="0"/>
              <w:marBottom w:val="0"/>
              <w:divBdr>
                <w:top w:val="none" w:sz="0" w:space="0" w:color="auto"/>
                <w:left w:val="none" w:sz="0" w:space="0" w:color="auto"/>
                <w:bottom w:val="none" w:sz="0" w:space="0" w:color="auto"/>
                <w:right w:val="none" w:sz="0" w:space="0" w:color="auto"/>
              </w:divBdr>
            </w:div>
            <w:div w:id="290744760">
              <w:marLeft w:val="0"/>
              <w:marRight w:val="0"/>
              <w:marTop w:val="0"/>
              <w:marBottom w:val="0"/>
              <w:divBdr>
                <w:top w:val="none" w:sz="0" w:space="0" w:color="auto"/>
                <w:left w:val="none" w:sz="0" w:space="0" w:color="auto"/>
                <w:bottom w:val="none" w:sz="0" w:space="0" w:color="auto"/>
                <w:right w:val="none" w:sz="0" w:space="0" w:color="auto"/>
              </w:divBdr>
            </w:div>
            <w:div w:id="1613633118">
              <w:marLeft w:val="0"/>
              <w:marRight w:val="0"/>
              <w:marTop w:val="0"/>
              <w:marBottom w:val="0"/>
              <w:divBdr>
                <w:top w:val="none" w:sz="0" w:space="0" w:color="auto"/>
                <w:left w:val="none" w:sz="0" w:space="0" w:color="auto"/>
                <w:bottom w:val="none" w:sz="0" w:space="0" w:color="auto"/>
                <w:right w:val="none" w:sz="0" w:space="0" w:color="auto"/>
              </w:divBdr>
            </w:div>
            <w:div w:id="338822175">
              <w:marLeft w:val="0"/>
              <w:marRight w:val="0"/>
              <w:marTop w:val="0"/>
              <w:marBottom w:val="0"/>
              <w:divBdr>
                <w:top w:val="none" w:sz="0" w:space="0" w:color="auto"/>
                <w:left w:val="none" w:sz="0" w:space="0" w:color="auto"/>
                <w:bottom w:val="none" w:sz="0" w:space="0" w:color="auto"/>
                <w:right w:val="none" w:sz="0" w:space="0" w:color="auto"/>
              </w:divBdr>
            </w:div>
            <w:div w:id="664016446">
              <w:marLeft w:val="0"/>
              <w:marRight w:val="0"/>
              <w:marTop w:val="0"/>
              <w:marBottom w:val="0"/>
              <w:divBdr>
                <w:top w:val="none" w:sz="0" w:space="0" w:color="auto"/>
                <w:left w:val="none" w:sz="0" w:space="0" w:color="auto"/>
                <w:bottom w:val="none" w:sz="0" w:space="0" w:color="auto"/>
                <w:right w:val="none" w:sz="0" w:space="0" w:color="auto"/>
              </w:divBdr>
            </w:div>
            <w:div w:id="1386568334">
              <w:marLeft w:val="0"/>
              <w:marRight w:val="0"/>
              <w:marTop w:val="0"/>
              <w:marBottom w:val="0"/>
              <w:divBdr>
                <w:top w:val="none" w:sz="0" w:space="0" w:color="auto"/>
                <w:left w:val="none" w:sz="0" w:space="0" w:color="auto"/>
                <w:bottom w:val="none" w:sz="0" w:space="0" w:color="auto"/>
                <w:right w:val="none" w:sz="0" w:space="0" w:color="auto"/>
              </w:divBdr>
            </w:div>
            <w:div w:id="279804911">
              <w:marLeft w:val="0"/>
              <w:marRight w:val="0"/>
              <w:marTop w:val="0"/>
              <w:marBottom w:val="0"/>
              <w:divBdr>
                <w:top w:val="none" w:sz="0" w:space="0" w:color="auto"/>
                <w:left w:val="none" w:sz="0" w:space="0" w:color="auto"/>
                <w:bottom w:val="none" w:sz="0" w:space="0" w:color="auto"/>
                <w:right w:val="none" w:sz="0" w:space="0" w:color="auto"/>
              </w:divBdr>
            </w:div>
            <w:div w:id="708839187">
              <w:marLeft w:val="0"/>
              <w:marRight w:val="0"/>
              <w:marTop w:val="0"/>
              <w:marBottom w:val="0"/>
              <w:divBdr>
                <w:top w:val="none" w:sz="0" w:space="0" w:color="auto"/>
                <w:left w:val="none" w:sz="0" w:space="0" w:color="auto"/>
                <w:bottom w:val="none" w:sz="0" w:space="0" w:color="auto"/>
                <w:right w:val="none" w:sz="0" w:space="0" w:color="auto"/>
              </w:divBdr>
            </w:div>
            <w:div w:id="1647856177">
              <w:marLeft w:val="0"/>
              <w:marRight w:val="0"/>
              <w:marTop w:val="0"/>
              <w:marBottom w:val="0"/>
              <w:divBdr>
                <w:top w:val="none" w:sz="0" w:space="0" w:color="auto"/>
                <w:left w:val="none" w:sz="0" w:space="0" w:color="auto"/>
                <w:bottom w:val="none" w:sz="0" w:space="0" w:color="auto"/>
                <w:right w:val="none" w:sz="0" w:space="0" w:color="auto"/>
              </w:divBdr>
            </w:div>
            <w:div w:id="1400396802">
              <w:marLeft w:val="0"/>
              <w:marRight w:val="0"/>
              <w:marTop w:val="0"/>
              <w:marBottom w:val="0"/>
              <w:divBdr>
                <w:top w:val="none" w:sz="0" w:space="0" w:color="auto"/>
                <w:left w:val="none" w:sz="0" w:space="0" w:color="auto"/>
                <w:bottom w:val="none" w:sz="0" w:space="0" w:color="auto"/>
                <w:right w:val="none" w:sz="0" w:space="0" w:color="auto"/>
              </w:divBdr>
            </w:div>
            <w:div w:id="1485392455">
              <w:marLeft w:val="0"/>
              <w:marRight w:val="0"/>
              <w:marTop w:val="0"/>
              <w:marBottom w:val="0"/>
              <w:divBdr>
                <w:top w:val="none" w:sz="0" w:space="0" w:color="auto"/>
                <w:left w:val="none" w:sz="0" w:space="0" w:color="auto"/>
                <w:bottom w:val="none" w:sz="0" w:space="0" w:color="auto"/>
                <w:right w:val="none" w:sz="0" w:space="0" w:color="auto"/>
              </w:divBdr>
            </w:div>
            <w:div w:id="448354880">
              <w:marLeft w:val="0"/>
              <w:marRight w:val="0"/>
              <w:marTop w:val="0"/>
              <w:marBottom w:val="0"/>
              <w:divBdr>
                <w:top w:val="none" w:sz="0" w:space="0" w:color="auto"/>
                <w:left w:val="none" w:sz="0" w:space="0" w:color="auto"/>
                <w:bottom w:val="none" w:sz="0" w:space="0" w:color="auto"/>
                <w:right w:val="none" w:sz="0" w:space="0" w:color="auto"/>
              </w:divBdr>
            </w:div>
            <w:div w:id="1504510264">
              <w:marLeft w:val="0"/>
              <w:marRight w:val="0"/>
              <w:marTop w:val="0"/>
              <w:marBottom w:val="0"/>
              <w:divBdr>
                <w:top w:val="none" w:sz="0" w:space="0" w:color="auto"/>
                <w:left w:val="none" w:sz="0" w:space="0" w:color="auto"/>
                <w:bottom w:val="none" w:sz="0" w:space="0" w:color="auto"/>
                <w:right w:val="none" w:sz="0" w:space="0" w:color="auto"/>
              </w:divBdr>
            </w:div>
            <w:div w:id="1428498797">
              <w:marLeft w:val="0"/>
              <w:marRight w:val="0"/>
              <w:marTop w:val="0"/>
              <w:marBottom w:val="0"/>
              <w:divBdr>
                <w:top w:val="none" w:sz="0" w:space="0" w:color="auto"/>
                <w:left w:val="none" w:sz="0" w:space="0" w:color="auto"/>
                <w:bottom w:val="none" w:sz="0" w:space="0" w:color="auto"/>
                <w:right w:val="none" w:sz="0" w:space="0" w:color="auto"/>
              </w:divBdr>
            </w:div>
            <w:div w:id="1056275653">
              <w:marLeft w:val="0"/>
              <w:marRight w:val="0"/>
              <w:marTop w:val="0"/>
              <w:marBottom w:val="0"/>
              <w:divBdr>
                <w:top w:val="none" w:sz="0" w:space="0" w:color="auto"/>
                <w:left w:val="none" w:sz="0" w:space="0" w:color="auto"/>
                <w:bottom w:val="none" w:sz="0" w:space="0" w:color="auto"/>
                <w:right w:val="none" w:sz="0" w:space="0" w:color="auto"/>
              </w:divBdr>
            </w:div>
            <w:div w:id="1242638146">
              <w:marLeft w:val="0"/>
              <w:marRight w:val="0"/>
              <w:marTop w:val="0"/>
              <w:marBottom w:val="0"/>
              <w:divBdr>
                <w:top w:val="none" w:sz="0" w:space="0" w:color="auto"/>
                <w:left w:val="none" w:sz="0" w:space="0" w:color="auto"/>
                <w:bottom w:val="none" w:sz="0" w:space="0" w:color="auto"/>
                <w:right w:val="none" w:sz="0" w:space="0" w:color="auto"/>
              </w:divBdr>
            </w:div>
            <w:div w:id="855265118">
              <w:marLeft w:val="0"/>
              <w:marRight w:val="0"/>
              <w:marTop w:val="0"/>
              <w:marBottom w:val="0"/>
              <w:divBdr>
                <w:top w:val="none" w:sz="0" w:space="0" w:color="auto"/>
                <w:left w:val="none" w:sz="0" w:space="0" w:color="auto"/>
                <w:bottom w:val="none" w:sz="0" w:space="0" w:color="auto"/>
                <w:right w:val="none" w:sz="0" w:space="0" w:color="auto"/>
              </w:divBdr>
            </w:div>
            <w:div w:id="1588030208">
              <w:marLeft w:val="0"/>
              <w:marRight w:val="0"/>
              <w:marTop w:val="0"/>
              <w:marBottom w:val="0"/>
              <w:divBdr>
                <w:top w:val="none" w:sz="0" w:space="0" w:color="auto"/>
                <w:left w:val="none" w:sz="0" w:space="0" w:color="auto"/>
                <w:bottom w:val="none" w:sz="0" w:space="0" w:color="auto"/>
                <w:right w:val="none" w:sz="0" w:space="0" w:color="auto"/>
              </w:divBdr>
            </w:div>
            <w:div w:id="2088725285">
              <w:marLeft w:val="0"/>
              <w:marRight w:val="0"/>
              <w:marTop w:val="0"/>
              <w:marBottom w:val="0"/>
              <w:divBdr>
                <w:top w:val="none" w:sz="0" w:space="0" w:color="auto"/>
                <w:left w:val="none" w:sz="0" w:space="0" w:color="auto"/>
                <w:bottom w:val="none" w:sz="0" w:space="0" w:color="auto"/>
                <w:right w:val="none" w:sz="0" w:space="0" w:color="auto"/>
              </w:divBdr>
            </w:div>
            <w:div w:id="296302780">
              <w:marLeft w:val="0"/>
              <w:marRight w:val="0"/>
              <w:marTop w:val="0"/>
              <w:marBottom w:val="0"/>
              <w:divBdr>
                <w:top w:val="none" w:sz="0" w:space="0" w:color="auto"/>
                <w:left w:val="none" w:sz="0" w:space="0" w:color="auto"/>
                <w:bottom w:val="none" w:sz="0" w:space="0" w:color="auto"/>
                <w:right w:val="none" w:sz="0" w:space="0" w:color="auto"/>
              </w:divBdr>
            </w:div>
            <w:div w:id="731849427">
              <w:marLeft w:val="0"/>
              <w:marRight w:val="0"/>
              <w:marTop w:val="0"/>
              <w:marBottom w:val="0"/>
              <w:divBdr>
                <w:top w:val="none" w:sz="0" w:space="0" w:color="auto"/>
                <w:left w:val="none" w:sz="0" w:space="0" w:color="auto"/>
                <w:bottom w:val="none" w:sz="0" w:space="0" w:color="auto"/>
                <w:right w:val="none" w:sz="0" w:space="0" w:color="auto"/>
              </w:divBdr>
            </w:div>
            <w:div w:id="469058085">
              <w:marLeft w:val="0"/>
              <w:marRight w:val="0"/>
              <w:marTop w:val="0"/>
              <w:marBottom w:val="0"/>
              <w:divBdr>
                <w:top w:val="none" w:sz="0" w:space="0" w:color="auto"/>
                <w:left w:val="none" w:sz="0" w:space="0" w:color="auto"/>
                <w:bottom w:val="none" w:sz="0" w:space="0" w:color="auto"/>
                <w:right w:val="none" w:sz="0" w:space="0" w:color="auto"/>
              </w:divBdr>
            </w:div>
            <w:div w:id="848183834">
              <w:marLeft w:val="0"/>
              <w:marRight w:val="0"/>
              <w:marTop w:val="0"/>
              <w:marBottom w:val="0"/>
              <w:divBdr>
                <w:top w:val="none" w:sz="0" w:space="0" w:color="auto"/>
                <w:left w:val="none" w:sz="0" w:space="0" w:color="auto"/>
                <w:bottom w:val="none" w:sz="0" w:space="0" w:color="auto"/>
                <w:right w:val="none" w:sz="0" w:space="0" w:color="auto"/>
              </w:divBdr>
            </w:div>
            <w:div w:id="120077164">
              <w:marLeft w:val="0"/>
              <w:marRight w:val="0"/>
              <w:marTop w:val="0"/>
              <w:marBottom w:val="0"/>
              <w:divBdr>
                <w:top w:val="none" w:sz="0" w:space="0" w:color="auto"/>
                <w:left w:val="none" w:sz="0" w:space="0" w:color="auto"/>
                <w:bottom w:val="none" w:sz="0" w:space="0" w:color="auto"/>
                <w:right w:val="none" w:sz="0" w:space="0" w:color="auto"/>
              </w:divBdr>
            </w:div>
            <w:div w:id="645429839">
              <w:marLeft w:val="0"/>
              <w:marRight w:val="0"/>
              <w:marTop w:val="0"/>
              <w:marBottom w:val="0"/>
              <w:divBdr>
                <w:top w:val="none" w:sz="0" w:space="0" w:color="auto"/>
                <w:left w:val="none" w:sz="0" w:space="0" w:color="auto"/>
                <w:bottom w:val="none" w:sz="0" w:space="0" w:color="auto"/>
                <w:right w:val="none" w:sz="0" w:space="0" w:color="auto"/>
              </w:divBdr>
            </w:div>
            <w:div w:id="1382827880">
              <w:marLeft w:val="0"/>
              <w:marRight w:val="0"/>
              <w:marTop w:val="0"/>
              <w:marBottom w:val="0"/>
              <w:divBdr>
                <w:top w:val="none" w:sz="0" w:space="0" w:color="auto"/>
                <w:left w:val="none" w:sz="0" w:space="0" w:color="auto"/>
                <w:bottom w:val="none" w:sz="0" w:space="0" w:color="auto"/>
                <w:right w:val="none" w:sz="0" w:space="0" w:color="auto"/>
              </w:divBdr>
            </w:div>
            <w:div w:id="1980646126">
              <w:marLeft w:val="0"/>
              <w:marRight w:val="0"/>
              <w:marTop w:val="0"/>
              <w:marBottom w:val="0"/>
              <w:divBdr>
                <w:top w:val="none" w:sz="0" w:space="0" w:color="auto"/>
                <w:left w:val="none" w:sz="0" w:space="0" w:color="auto"/>
                <w:bottom w:val="none" w:sz="0" w:space="0" w:color="auto"/>
                <w:right w:val="none" w:sz="0" w:space="0" w:color="auto"/>
              </w:divBdr>
            </w:div>
            <w:div w:id="1251964282">
              <w:marLeft w:val="0"/>
              <w:marRight w:val="0"/>
              <w:marTop w:val="0"/>
              <w:marBottom w:val="0"/>
              <w:divBdr>
                <w:top w:val="none" w:sz="0" w:space="0" w:color="auto"/>
                <w:left w:val="none" w:sz="0" w:space="0" w:color="auto"/>
                <w:bottom w:val="none" w:sz="0" w:space="0" w:color="auto"/>
                <w:right w:val="none" w:sz="0" w:space="0" w:color="auto"/>
              </w:divBdr>
            </w:div>
            <w:div w:id="1672751903">
              <w:marLeft w:val="0"/>
              <w:marRight w:val="0"/>
              <w:marTop w:val="0"/>
              <w:marBottom w:val="0"/>
              <w:divBdr>
                <w:top w:val="none" w:sz="0" w:space="0" w:color="auto"/>
                <w:left w:val="none" w:sz="0" w:space="0" w:color="auto"/>
                <w:bottom w:val="none" w:sz="0" w:space="0" w:color="auto"/>
                <w:right w:val="none" w:sz="0" w:space="0" w:color="auto"/>
              </w:divBdr>
            </w:div>
            <w:div w:id="14915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8715">
      <w:bodyDiv w:val="1"/>
      <w:marLeft w:val="0"/>
      <w:marRight w:val="0"/>
      <w:marTop w:val="0"/>
      <w:marBottom w:val="0"/>
      <w:divBdr>
        <w:top w:val="none" w:sz="0" w:space="0" w:color="auto"/>
        <w:left w:val="none" w:sz="0" w:space="0" w:color="auto"/>
        <w:bottom w:val="none" w:sz="0" w:space="0" w:color="auto"/>
        <w:right w:val="none" w:sz="0" w:space="0" w:color="auto"/>
      </w:divBdr>
    </w:div>
    <w:div w:id="1160929919">
      <w:bodyDiv w:val="1"/>
      <w:marLeft w:val="0"/>
      <w:marRight w:val="0"/>
      <w:marTop w:val="0"/>
      <w:marBottom w:val="0"/>
      <w:divBdr>
        <w:top w:val="none" w:sz="0" w:space="0" w:color="auto"/>
        <w:left w:val="none" w:sz="0" w:space="0" w:color="auto"/>
        <w:bottom w:val="none" w:sz="0" w:space="0" w:color="auto"/>
        <w:right w:val="none" w:sz="0" w:space="0" w:color="auto"/>
      </w:divBdr>
    </w:div>
    <w:div w:id="1176463139">
      <w:bodyDiv w:val="1"/>
      <w:marLeft w:val="0"/>
      <w:marRight w:val="0"/>
      <w:marTop w:val="0"/>
      <w:marBottom w:val="0"/>
      <w:divBdr>
        <w:top w:val="none" w:sz="0" w:space="0" w:color="auto"/>
        <w:left w:val="none" w:sz="0" w:space="0" w:color="auto"/>
        <w:bottom w:val="none" w:sz="0" w:space="0" w:color="auto"/>
        <w:right w:val="none" w:sz="0" w:space="0" w:color="auto"/>
      </w:divBdr>
    </w:div>
    <w:div w:id="1212763945">
      <w:bodyDiv w:val="1"/>
      <w:marLeft w:val="0"/>
      <w:marRight w:val="0"/>
      <w:marTop w:val="0"/>
      <w:marBottom w:val="0"/>
      <w:divBdr>
        <w:top w:val="none" w:sz="0" w:space="0" w:color="auto"/>
        <w:left w:val="none" w:sz="0" w:space="0" w:color="auto"/>
        <w:bottom w:val="none" w:sz="0" w:space="0" w:color="auto"/>
        <w:right w:val="none" w:sz="0" w:space="0" w:color="auto"/>
      </w:divBdr>
    </w:div>
    <w:div w:id="1233540322">
      <w:bodyDiv w:val="1"/>
      <w:marLeft w:val="0"/>
      <w:marRight w:val="0"/>
      <w:marTop w:val="0"/>
      <w:marBottom w:val="0"/>
      <w:divBdr>
        <w:top w:val="none" w:sz="0" w:space="0" w:color="auto"/>
        <w:left w:val="none" w:sz="0" w:space="0" w:color="auto"/>
        <w:bottom w:val="none" w:sz="0" w:space="0" w:color="auto"/>
        <w:right w:val="none" w:sz="0" w:space="0" w:color="auto"/>
      </w:divBdr>
    </w:div>
    <w:div w:id="1276056299">
      <w:bodyDiv w:val="1"/>
      <w:marLeft w:val="0"/>
      <w:marRight w:val="0"/>
      <w:marTop w:val="0"/>
      <w:marBottom w:val="0"/>
      <w:divBdr>
        <w:top w:val="none" w:sz="0" w:space="0" w:color="auto"/>
        <w:left w:val="none" w:sz="0" w:space="0" w:color="auto"/>
        <w:bottom w:val="none" w:sz="0" w:space="0" w:color="auto"/>
        <w:right w:val="none" w:sz="0" w:space="0" w:color="auto"/>
      </w:divBdr>
    </w:div>
    <w:div w:id="1317614354">
      <w:bodyDiv w:val="1"/>
      <w:marLeft w:val="0"/>
      <w:marRight w:val="0"/>
      <w:marTop w:val="0"/>
      <w:marBottom w:val="0"/>
      <w:divBdr>
        <w:top w:val="none" w:sz="0" w:space="0" w:color="auto"/>
        <w:left w:val="none" w:sz="0" w:space="0" w:color="auto"/>
        <w:bottom w:val="none" w:sz="0" w:space="0" w:color="auto"/>
        <w:right w:val="none" w:sz="0" w:space="0" w:color="auto"/>
      </w:divBdr>
      <w:divsChild>
        <w:div w:id="1769547670">
          <w:marLeft w:val="0"/>
          <w:marRight w:val="0"/>
          <w:marTop w:val="0"/>
          <w:marBottom w:val="0"/>
          <w:divBdr>
            <w:top w:val="none" w:sz="0" w:space="0" w:color="auto"/>
            <w:left w:val="none" w:sz="0" w:space="0" w:color="auto"/>
            <w:bottom w:val="none" w:sz="0" w:space="0" w:color="auto"/>
            <w:right w:val="none" w:sz="0" w:space="0" w:color="auto"/>
          </w:divBdr>
        </w:div>
        <w:div w:id="1157840912">
          <w:marLeft w:val="0"/>
          <w:marRight w:val="0"/>
          <w:marTop w:val="0"/>
          <w:marBottom w:val="0"/>
          <w:divBdr>
            <w:top w:val="none" w:sz="0" w:space="0" w:color="auto"/>
            <w:left w:val="none" w:sz="0" w:space="0" w:color="auto"/>
            <w:bottom w:val="none" w:sz="0" w:space="0" w:color="auto"/>
            <w:right w:val="none" w:sz="0" w:space="0" w:color="auto"/>
          </w:divBdr>
        </w:div>
        <w:div w:id="826290001">
          <w:marLeft w:val="0"/>
          <w:marRight w:val="0"/>
          <w:marTop w:val="0"/>
          <w:marBottom w:val="0"/>
          <w:divBdr>
            <w:top w:val="none" w:sz="0" w:space="0" w:color="auto"/>
            <w:left w:val="none" w:sz="0" w:space="0" w:color="auto"/>
            <w:bottom w:val="none" w:sz="0" w:space="0" w:color="auto"/>
            <w:right w:val="none" w:sz="0" w:space="0" w:color="auto"/>
          </w:divBdr>
        </w:div>
        <w:div w:id="1370686234">
          <w:marLeft w:val="0"/>
          <w:marRight w:val="0"/>
          <w:marTop w:val="0"/>
          <w:marBottom w:val="0"/>
          <w:divBdr>
            <w:top w:val="none" w:sz="0" w:space="0" w:color="auto"/>
            <w:left w:val="none" w:sz="0" w:space="0" w:color="auto"/>
            <w:bottom w:val="none" w:sz="0" w:space="0" w:color="auto"/>
            <w:right w:val="none" w:sz="0" w:space="0" w:color="auto"/>
          </w:divBdr>
        </w:div>
        <w:div w:id="349450228">
          <w:marLeft w:val="0"/>
          <w:marRight w:val="0"/>
          <w:marTop w:val="0"/>
          <w:marBottom w:val="0"/>
          <w:divBdr>
            <w:top w:val="none" w:sz="0" w:space="0" w:color="auto"/>
            <w:left w:val="none" w:sz="0" w:space="0" w:color="auto"/>
            <w:bottom w:val="none" w:sz="0" w:space="0" w:color="auto"/>
            <w:right w:val="none" w:sz="0" w:space="0" w:color="auto"/>
          </w:divBdr>
        </w:div>
        <w:div w:id="1169444363">
          <w:marLeft w:val="0"/>
          <w:marRight w:val="0"/>
          <w:marTop w:val="0"/>
          <w:marBottom w:val="0"/>
          <w:divBdr>
            <w:top w:val="none" w:sz="0" w:space="0" w:color="auto"/>
            <w:left w:val="none" w:sz="0" w:space="0" w:color="auto"/>
            <w:bottom w:val="none" w:sz="0" w:space="0" w:color="auto"/>
            <w:right w:val="none" w:sz="0" w:space="0" w:color="auto"/>
          </w:divBdr>
        </w:div>
        <w:div w:id="547228772">
          <w:marLeft w:val="0"/>
          <w:marRight w:val="0"/>
          <w:marTop w:val="0"/>
          <w:marBottom w:val="0"/>
          <w:divBdr>
            <w:top w:val="none" w:sz="0" w:space="0" w:color="auto"/>
            <w:left w:val="none" w:sz="0" w:space="0" w:color="auto"/>
            <w:bottom w:val="none" w:sz="0" w:space="0" w:color="auto"/>
            <w:right w:val="none" w:sz="0" w:space="0" w:color="auto"/>
          </w:divBdr>
        </w:div>
        <w:div w:id="1731230644">
          <w:marLeft w:val="0"/>
          <w:marRight w:val="0"/>
          <w:marTop w:val="0"/>
          <w:marBottom w:val="0"/>
          <w:divBdr>
            <w:top w:val="none" w:sz="0" w:space="0" w:color="auto"/>
            <w:left w:val="none" w:sz="0" w:space="0" w:color="auto"/>
            <w:bottom w:val="none" w:sz="0" w:space="0" w:color="auto"/>
            <w:right w:val="none" w:sz="0" w:space="0" w:color="auto"/>
          </w:divBdr>
        </w:div>
        <w:div w:id="1453356894">
          <w:marLeft w:val="0"/>
          <w:marRight w:val="0"/>
          <w:marTop w:val="0"/>
          <w:marBottom w:val="0"/>
          <w:divBdr>
            <w:top w:val="none" w:sz="0" w:space="0" w:color="auto"/>
            <w:left w:val="none" w:sz="0" w:space="0" w:color="auto"/>
            <w:bottom w:val="none" w:sz="0" w:space="0" w:color="auto"/>
            <w:right w:val="none" w:sz="0" w:space="0" w:color="auto"/>
          </w:divBdr>
        </w:div>
        <w:div w:id="2134785700">
          <w:marLeft w:val="0"/>
          <w:marRight w:val="0"/>
          <w:marTop w:val="0"/>
          <w:marBottom w:val="0"/>
          <w:divBdr>
            <w:top w:val="none" w:sz="0" w:space="0" w:color="auto"/>
            <w:left w:val="none" w:sz="0" w:space="0" w:color="auto"/>
            <w:bottom w:val="none" w:sz="0" w:space="0" w:color="auto"/>
            <w:right w:val="none" w:sz="0" w:space="0" w:color="auto"/>
          </w:divBdr>
        </w:div>
        <w:div w:id="611933698">
          <w:marLeft w:val="0"/>
          <w:marRight w:val="0"/>
          <w:marTop w:val="0"/>
          <w:marBottom w:val="0"/>
          <w:divBdr>
            <w:top w:val="none" w:sz="0" w:space="0" w:color="auto"/>
            <w:left w:val="none" w:sz="0" w:space="0" w:color="auto"/>
            <w:bottom w:val="none" w:sz="0" w:space="0" w:color="auto"/>
            <w:right w:val="none" w:sz="0" w:space="0" w:color="auto"/>
          </w:divBdr>
        </w:div>
        <w:div w:id="66807028">
          <w:marLeft w:val="0"/>
          <w:marRight w:val="0"/>
          <w:marTop w:val="0"/>
          <w:marBottom w:val="0"/>
          <w:divBdr>
            <w:top w:val="none" w:sz="0" w:space="0" w:color="auto"/>
            <w:left w:val="none" w:sz="0" w:space="0" w:color="auto"/>
            <w:bottom w:val="none" w:sz="0" w:space="0" w:color="auto"/>
            <w:right w:val="none" w:sz="0" w:space="0" w:color="auto"/>
          </w:divBdr>
        </w:div>
        <w:div w:id="111940839">
          <w:marLeft w:val="0"/>
          <w:marRight w:val="0"/>
          <w:marTop w:val="0"/>
          <w:marBottom w:val="0"/>
          <w:divBdr>
            <w:top w:val="none" w:sz="0" w:space="0" w:color="auto"/>
            <w:left w:val="none" w:sz="0" w:space="0" w:color="auto"/>
            <w:bottom w:val="none" w:sz="0" w:space="0" w:color="auto"/>
            <w:right w:val="none" w:sz="0" w:space="0" w:color="auto"/>
          </w:divBdr>
        </w:div>
        <w:div w:id="1786265861">
          <w:marLeft w:val="0"/>
          <w:marRight w:val="0"/>
          <w:marTop w:val="0"/>
          <w:marBottom w:val="0"/>
          <w:divBdr>
            <w:top w:val="none" w:sz="0" w:space="0" w:color="auto"/>
            <w:left w:val="none" w:sz="0" w:space="0" w:color="auto"/>
            <w:bottom w:val="none" w:sz="0" w:space="0" w:color="auto"/>
            <w:right w:val="none" w:sz="0" w:space="0" w:color="auto"/>
          </w:divBdr>
        </w:div>
        <w:div w:id="95298767">
          <w:marLeft w:val="0"/>
          <w:marRight w:val="0"/>
          <w:marTop w:val="0"/>
          <w:marBottom w:val="0"/>
          <w:divBdr>
            <w:top w:val="none" w:sz="0" w:space="0" w:color="auto"/>
            <w:left w:val="none" w:sz="0" w:space="0" w:color="auto"/>
            <w:bottom w:val="none" w:sz="0" w:space="0" w:color="auto"/>
            <w:right w:val="none" w:sz="0" w:space="0" w:color="auto"/>
          </w:divBdr>
        </w:div>
        <w:div w:id="750548367">
          <w:marLeft w:val="0"/>
          <w:marRight w:val="0"/>
          <w:marTop w:val="0"/>
          <w:marBottom w:val="0"/>
          <w:divBdr>
            <w:top w:val="none" w:sz="0" w:space="0" w:color="auto"/>
            <w:left w:val="none" w:sz="0" w:space="0" w:color="auto"/>
            <w:bottom w:val="none" w:sz="0" w:space="0" w:color="auto"/>
            <w:right w:val="none" w:sz="0" w:space="0" w:color="auto"/>
          </w:divBdr>
        </w:div>
        <w:div w:id="115561620">
          <w:marLeft w:val="0"/>
          <w:marRight w:val="0"/>
          <w:marTop w:val="0"/>
          <w:marBottom w:val="0"/>
          <w:divBdr>
            <w:top w:val="none" w:sz="0" w:space="0" w:color="auto"/>
            <w:left w:val="none" w:sz="0" w:space="0" w:color="auto"/>
            <w:bottom w:val="none" w:sz="0" w:space="0" w:color="auto"/>
            <w:right w:val="none" w:sz="0" w:space="0" w:color="auto"/>
          </w:divBdr>
        </w:div>
        <w:div w:id="1554926621">
          <w:marLeft w:val="0"/>
          <w:marRight w:val="0"/>
          <w:marTop w:val="0"/>
          <w:marBottom w:val="0"/>
          <w:divBdr>
            <w:top w:val="none" w:sz="0" w:space="0" w:color="auto"/>
            <w:left w:val="none" w:sz="0" w:space="0" w:color="auto"/>
            <w:bottom w:val="none" w:sz="0" w:space="0" w:color="auto"/>
            <w:right w:val="none" w:sz="0" w:space="0" w:color="auto"/>
          </w:divBdr>
        </w:div>
        <w:div w:id="86466126">
          <w:marLeft w:val="0"/>
          <w:marRight w:val="0"/>
          <w:marTop w:val="0"/>
          <w:marBottom w:val="0"/>
          <w:divBdr>
            <w:top w:val="none" w:sz="0" w:space="0" w:color="auto"/>
            <w:left w:val="none" w:sz="0" w:space="0" w:color="auto"/>
            <w:bottom w:val="none" w:sz="0" w:space="0" w:color="auto"/>
            <w:right w:val="none" w:sz="0" w:space="0" w:color="auto"/>
          </w:divBdr>
        </w:div>
        <w:div w:id="1868635621">
          <w:marLeft w:val="0"/>
          <w:marRight w:val="0"/>
          <w:marTop w:val="0"/>
          <w:marBottom w:val="0"/>
          <w:divBdr>
            <w:top w:val="none" w:sz="0" w:space="0" w:color="auto"/>
            <w:left w:val="none" w:sz="0" w:space="0" w:color="auto"/>
            <w:bottom w:val="none" w:sz="0" w:space="0" w:color="auto"/>
            <w:right w:val="none" w:sz="0" w:space="0" w:color="auto"/>
          </w:divBdr>
        </w:div>
        <w:div w:id="2071537734">
          <w:marLeft w:val="0"/>
          <w:marRight w:val="0"/>
          <w:marTop w:val="0"/>
          <w:marBottom w:val="0"/>
          <w:divBdr>
            <w:top w:val="none" w:sz="0" w:space="0" w:color="auto"/>
            <w:left w:val="none" w:sz="0" w:space="0" w:color="auto"/>
            <w:bottom w:val="none" w:sz="0" w:space="0" w:color="auto"/>
            <w:right w:val="none" w:sz="0" w:space="0" w:color="auto"/>
          </w:divBdr>
        </w:div>
        <w:div w:id="344750910">
          <w:marLeft w:val="0"/>
          <w:marRight w:val="0"/>
          <w:marTop w:val="0"/>
          <w:marBottom w:val="0"/>
          <w:divBdr>
            <w:top w:val="none" w:sz="0" w:space="0" w:color="auto"/>
            <w:left w:val="none" w:sz="0" w:space="0" w:color="auto"/>
            <w:bottom w:val="none" w:sz="0" w:space="0" w:color="auto"/>
            <w:right w:val="none" w:sz="0" w:space="0" w:color="auto"/>
          </w:divBdr>
        </w:div>
        <w:div w:id="685522373">
          <w:marLeft w:val="0"/>
          <w:marRight w:val="0"/>
          <w:marTop w:val="0"/>
          <w:marBottom w:val="0"/>
          <w:divBdr>
            <w:top w:val="none" w:sz="0" w:space="0" w:color="auto"/>
            <w:left w:val="none" w:sz="0" w:space="0" w:color="auto"/>
            <w:bottom w:val="none" w:sz="0" w:space="0" w:color="auto"/>
            <w:right w:val="none" w:sz="0" w:space="0" w:color="auto"/>
          </w:divBdr>
        </w:div>
        <w:div w:id="1366323492">
          <w:marLeft w:val="0"/>
          <w:marRight w:val="0"/>
          <w:marTop w:val="0"/>
          <w:marBottom w:val="0"/>
          <w:divBdr>
            <w:top w:val="none" w:sz="0" w:space="0" w:color="auto"/>
            <w:left w:val="none" w:sz="0" w:space="0" w:color="auto"/>
            <w:bottom w:val="none" w:sz="0" w:space="0" w:color="auto"/>
            <w:right w:val="none" w:sz="0" w:space="0" w:color="auto"/>
          </w:divBdr>
        </w:div>
        <w:div w:id="276527515">
          <w:marLeft w:val="0"/>
          <w:marRight w:val="0"/>
          <w:marTop w:val="0"/>
          <w:marBottom w:val="0"/>
          <w:divBdr>
            <w:top w:val="none" w:sz="0" w:space="0" w:color="auto"/>
            <w:left w:val="none" w:sz="0" w:space="0" w:color="auto"/>
            <w:bottom w:val="none" w:sz="0" w:space="0" w:color="auto"/>
            <w:right w:val="none" w:sz="0" w:space="0" w:color="auto"/>
          </w:divBdr>
        </w:div>
        <w:div w:id="1505246574">
          <w:marLeft w:val="0"/>
          <w:marRight w:val="0"/>
          <w:marTop w:val="0"/>
          <w:marBottom w:val="0"/>
          <w:divBdr>
            <w:top w:val="none" w:sz="0" w:space="0" w:color="auto"/>
            <w:left w:val="none" w:sz="0" w:space="0" w:color="auto"/>
            <w:bottom w:val="none" w:sz="0" w:space="0" w:color="auto"/>
            <w:right w:val="none" w:sz="0" w:space="0" w:color="auto"/>
          </w:divBdr>
        </w:div>
        <w:div w:id="1068307620">
          <w:marLeft w:val="0"/>
          <w:marRight w:val="0"/>
          <w:marTop w:val="0"/>
          <w:marBottom w:val="0"/>
          <w:divBdr>
            <w:top w:val="none" w:sz="0" w:space="0" w:color="auto"/>
            <w:left w:val="none" w:sz="0" w:space="0" w:color="auto"/>
            <w:bottom w:val="none" w:sz="0" w:space="0" w:color="auto"/>
            <w:right w:val="none" w:sz="0" w:space="0" w:color="auto"/>
          </w:divBdr>
        </w:div>
        <w:div w:id="1469740010">
          <w:marLeft w:val="0"/>
          <w:marRight w:val="0"/>
          <w:marTop w:val="0"/>
          <w:marBottom w:val="0"/>
          <w:divBdr>
            <w:top w:val="none" w:sz="0" w:space="0" w:color="auto"/>
            <w:left w:val="none" w:sz="0" w:space="0" w:color="auto"/>
            <w:bottom w:val="none" w:sz="0" w:space="0" w:color="auto"/>
            <w:right w:val="none" w:sz="0" w:space="0" w:color="auto"/>
          </w:divBdr>
        </w:div>
        <w:div w:id="274215821">
          <w:marLeft w:val="0"/>
          <w:marRight w:val="0"/>
          <w:marTop w:val="0"/>
          <w:marBottom w:val="0"/>
          <w:divBdr>
            <w:top w:val="none" w:sz="0" w:space="0" w:color="auto"/>
            <w:left w:val="none" w:sz="0" w:space="0" w:color="auto"/>
            <w:bottom w:val="none" w:sz="0" w:space="0" w:color="auto"/>
            <w:right w:val="none" w:sz="0" w:space="0" w:color="auto"/>
          </w:divBdr>
        </w:div>
        <w:div w:id="1352491647">
          <w:marLeft w:val="0"/>
          <w:marRight w:val="0"/>
          <w:marTop w:val="0"/>
          <w:marBottom w:val="0"/>
          <w:divBdr>
            <w:top w:val="none" w:sz="0" w:space="0" w:color="auto"/>
            <w:left w:val="none" w:sz="0" w:space="0" w:color="auto"/>
            <w:bottom w:val="none" w:sz="0" w:space="0" w:color="auto"/>
            <w:right w:val="none" w:sz="0" w:space="0" w:color="auto"/>
          </w:divBdr>
        </w:div>
        <w:div w:id="1210457965">
          <w:marLeft w:val="0"/>
          <w:marRight w:val="0"/>
          <w:marTop w:val="0"/>
          <w:marBottom w:val="0"/>
          <w:divBdr>
            <w:top w:val="none" w:sz="0" w:space="0" w:color="auto"/>
            <w:left w:val="none" w:sz="0" w:space="0" w:color="auto"/>
            <w:bottom w:val="none" w:sz="0" w:space="0" w:color="auto"/>
            <w:right w:val="none" w:sz="0" w:space="0" w:color="auto"/>
          </w:divBdr>
        </w:div>
        <w:div w:id="499542741">
          <w:marLeft w:val="0"/>
          <w:marRight w:val="0"/>
          <w:marTop w:val="0"/>
          <w:marBottom w:val="0"/>
          <w:divBdr>
            <w:top w:val="none" w:sz="0" w:space="0" w:color="auto"/>
            <w:left w:val="none" w:sz="0" w:space="0" w:color="auto"/>
            <w:bottom w:val="none" w:sz="0" w:space="0" w:color="auto"/>
            <w:right w:val="none" w:sz="0" w:space="0" w:color="auto"/>
          </w:divBdr>
        </w:div>
        <w:div w:id="529804195">
          <w:marLeft w:val="0"/>
          <w:marRight w:val="0"/>
          <w:marTop w:val="0"/>
          <w:marBottom w:val="0"/>
          <w:divBdr>
            <w:top w:val="none" w:sz="0" w:space="0" w:color="auto"/>
            <w:left w:val="none" w:sz="0" w:space="0" w:color="auto"/>
            <w:bottom w:val="none" w:sz="0" w:space="0" w:color="auto"/>
            <w:right w:val="none" w:sz="0" w:space="0" w:color="auto"/>
          </w:divBdr>
        </w:div>
        <w:div w:id="856963388">
          <w:marLeft w:val="0"/>
          <w:marRight w:val="0"/>
          <w:marTop w:val="0"/>
          <w:marBottom w:val="0"/>
          <w:divBdr>
            <w:top w:val="none" w:sz="0" w:space="0" w:color="auto"/>
            <w:left w:val="none" w:sz="0" w:space="0" w:color="auto"/>
            <w:bottom w:val="none" w:sz="0" w:space="0" w:color="auto"/>
            <w:right w:val="none" w:sz="0" w:space="0" w:color="auto"/>
          </w:divBdr>
        </w:div>
        <w:div w:id="1468161467">
          <w:marLeft w:val="0"/>
          <w:marRight w:val="0"/>
          <w:marTop w:val="0"/>
          <w:marBottom w:val="0"/>
          <w:divBdr>
            <w:top w:val="none" w:sz="0" w:space="0" w:color="auto"/>
            <w:left w:val="none" w:sz="0" w:space="0" w:color="auto"/>
            <w:bottom w:val="none" w:sz="0" w:space="0" w:color="auto"/>
            <w:right w:val="none" w:sz="0" w:space="0" w:color="auto"/>
          </w:divBdr>
        </w:div>
        <w:div w:id="1843354846">
          <w:marLeft w:val="0"/>
          <w:marRight w:val="0"/>
          <w:marTop w:val="0"/>
          <w:marBottom w:val="0"/>
          <w:divBdr>
            <w:top w:val="none" w:sz="0" w:space="0" w:color="auto"/>
            <w:left w:val="none" w:sz="0" w:space="0" w:color="auto"/>
            <w:bottom w:val="none" w:sz="0" w:space="0" w:color="auto"/>
            <w:right w:val="none" w:sz="0" w:space="0" w:color="auto"/>
          </w:divBdr>
        </w:div>
        <w:div w:id="1329097778">
          <w:marLeft w:val="0"/>
          <w:marRight w:val="0"/>
          <w:marTop w:val="0"/>
          <w:marBottom w:val="0"/>
          <w:divBdr>
            <w:top w:val="none" w:sz="0" w:space="0" w:color="auto"/>
            <w:left w:val="none" w:sz="0" w:space="0" w:color="auto"/>
            <w:bottom w:val="none" w:sz="0" w:space="0" w:color="auto"/>
            <w:right w:val="none" w:sz="0" w:space="0" w:color="auto"/>
          </w:divBdr>
        </w:div>
        <w:div w:id="1520050670">
          <w:marLeft w:val="0"/>
          <w:marRight w:val="0"/>
          <w:marTop w:val="0"/>
          <w:marBottom w:val="0"/>
          <w:divBdr>
            <w:top w:val="none" w:sz="0" w:space="0" w:color="auto"/>
            <w:left w:val="none" w:sz="0" w:space="0" w:color="auto"/>
            <w:bottom w:val="none" w:sz="0" w:space="0" w:color="auto"/>
            <w:right w:val="none" w:sz="0" w:space="0" w:color="auto"/>
          </w:divBdr>
        </w:div>
        <w:div w:id="822546088">
          <w:marLeft w:val="0"/>
          <w:marRight w:val="0"/>
          <w:marTop w:val="0"/>
          <w:marBottom w:val="0"/>
          <w:divBdr>
            <w:top w:val="none" w:sz="0" w:space="0" w:color="auto"/>
            <w:left w:val="none" w:sz="0" w:space="0" w:color="auto"/>
            <w:bottom w:val="none" w:sz="0" w:space="0" w:color="auto"/>
            <w:right w:val="none" w:sz="0" w:space="0" w:color="auto"/>
          </w:divBdr>
        </w:div>
        <w:div w:id="1012335969">
          <w:marLeft w:val="0"/>
          <w:marRight w:val="0"/>
          <w:marTop w:val="0"/>
          <w:marBottom w:val="0"/>
          <w:divBdr>
            <w:top w:val="none" w:sz="0" w:space="0" w:color="auto"/>
            <w:left w:val="none" w:sz="0" w:space="0" w:color="auto"/>
            <w:bottom w:val="none" w:sz="0" w:space="0" w:color="auto"/>
            <w:right w:val="none" w:sz="0" w:space="0" w:color="auto"/>
          </w:divBdr>
        </w:div>
        <w:div w:id="1776636731">
          <w:marLeft w:val="0"/>
          <w:marRight w:val="0"/>
          <w:marTop w:val="0"/>
          <w:marBottom w:val="0"/>
          <w:divBdr>
            <w:top w:val="none" w:sz="0" w:space="0" w:color="auto"/>
            <w:left w:val="none" w:sz="0" w:space="0" w:color="auto"/>
            <w:bottom w:val="none" w:sz="0" w:space="0" w:color="auto"/>
            <w:right w:val="none" w:sz="0" w:space="0" w:color="auto"/>
          </w:divBdr>
        </w:div>
        <w:div w:id="425813141">
          <w:marLeft w:val="0"/>
          <w:marRight w:val="0"/>
          <w:marTop w:val="0"/>
          <w:marBottom w:val="0"/>
          <w:divBdr>
            <w:top w:val="none" w:sz="0" w:space="0" w:color="auto"/>
            <w:left w:val="none" w:sz="0" w:space="0" w:color="auto"/>
            <w:bottom w:val="none" w:sz="0" w:space="0" w:color="auto"/>
            <w:right w:val="none" w:sz="0" w:space="0" w:color="auto"/>
          </w:divBdr>
        </w:div>
        <w:div w:id="1540161837">
          <w:marLeft w:val="0"/>
          <w:marRight w:val="0"/>
          <w:marTop w:val="0"/>
          <w:marBottom w:val="0"/>
          <w:divBdr>
            <w:top w:val="none" w:sz="0" w:space="0" w:color="auto"/>
            <w:left w:val="none" w:sz="0" w:space="0" w:color="auto"/>
            <w:bottom w:val="none" w:sz="0" w:space="0" w:color="auto"/>
            <w:right w:val="none" w:sz="0" w:space="0" w:color="auto"/>
          </w:divBdr>
        </w:div>
        <w:div w:id="533157510">
          <w:marLeft w:val="0"/>
          <w:marRight w:val="0"/>
          <w:marTop w:val="0"/>
          <w:marBottom w:val="0"/>
          <w:divBdr>
            <w:top w:val="none" w:sz="0" w:space="0" w:color="auto"/>
            <w:left w:val="none" w:sz="0" w:space="0" w:color="auto"/>
            <w:bottom w:val="none" w:sz="0" w:space="0" w:color="auto"/>
            <w:right w:val="none" w:sz="0" w:space="0" w:color="auto"/>
          </w:divBdr>
        </w:div>
        <w:div w:id="1846675268">
          <w:marLeft w:val="0"/>
          <w:marRight w:val="0"/>
          <w:marTop w:val="0"/>
          <w:marBottom w:val="0"/>
          <w:divBdr>
            <w:top w:val="none" w:sz="0" w:space="0" w:color="auto"/>
            <w:left w:val="none" w:sz="0" w:space="0" w:color="auto"/>
            <w:bottom w:val="none" w:sz="0" w:space="0" w:color="auto"/>
            <w:right w:val="none" w:sz="0" w:space="0" w:color="auto"/>
          </w:divBdr>
        </w:div>
        <w:div w:id="1033193519">
          <w:marLeft w:val="0"/>
          <w:marRight w:val="0"/>
          <w:marTop w:val="0"/>
          <w:marBottom w:val="0"/>
          <w:divBdr>
            <w:top w:val="none" w:sz="0" w:space="0" w:color="auto"/>
            <w:left w:val="none" w:sz="0" w:space="0" w:color="auto"/>
            <w:bottom w:val="none" w:sz="0" w:space="0" w:color="auto"/>
            <w:right w:val="none" w:sz="0" w:space="0" w:color="auto"/>
          </w:divBdr>
        </w:div>
        <w:div w:id="1482430160">
          <w:marLeft w:val="0"/>
          <w:marRight w:val="0"/>
          <w:marTop w:val="0"/>
          <w:marBottom w:val="0"/>
          <w:divBdr>
            <w:top w:val="none" w:sz="0" w:space="0" w:color="auto"/>
            <w:left w:val="none" w:sz="0" w:space="0" w:color="auto"/>
            <w:bottom w:val="none" w:sz="0" w:space="0" w:color="auto"/>
            <w:right w:val="none" w:sz="0" w:space="0" w:color="auto"/>
          </w:divBdr>
        </w:div>
        <w:div w:id="1234975524">
          <w:marLeft w:val="0"/>
          <w:marRight w:val="0"/>
          <w:marTop w:val="0"/>
          <w:marBottom w:val="0"/>
          <w:divBdr>
            <w:top w:val="none" w:sz="0" w:space="0" w:color="auto"/>
            <w:left w:val="none" w:sz="0" w:space="0" w:color="auto"/>
            <w:bottom w:val="none" w:sz="0" w:space="0" w:color="auto"/>
            <w:right w:val="none" w:sz="0" w:space="0" w:color="auto"/>
          </w:divBdr>
        </w:div>
        <w:div w:id="2145343497">
          <w:marLeft w:val="0"/>
          <w:marRight w:val="0"/>
          <w:marTop w:val="0"/>
          <w:marBottom w:val="0"/>
          <w:divBdr>
            <w:top w:val="none" w:sz="0" w:space="0" w:color="auto"/>
            <w:left w:val="none" w:sz="0" w:space="0" w:color="auto"/>
            <w:bottom w:val="none" w:sz="0" w:space="0" w:color="auto"/>
            <w:right w:val="none" w:sz="0" w:space="0" w:color="auto"/>
          </w:divBdr>
        </w:div>
        <w:div w:id="77529481">
          <w:marLeft w:val="0"/>
          <w:marRight w:val="0"/>
          <w:marTop w:val="0"/>
          <w:marBottom w:val="0"/>
          <w:divBdr>
            <w:top w:val="none" w:sz="0" w:space="0" w:color="auto"/>
            <w:left w:val="none" w:sz="0" w:space="0" w:color="auto"/>
            <w:bottom w:val="none" w:sz="0" w:space="0" w:color="auto"/>
            <w:right w:val="none" w:sz="0" w:space="0" w:color="auto"/>
          </w:divBdr>
        </w:div>
        <w:div w:id="1702852955">
          <w:marLeft w:val="0"/>
          <w:marRight w:val="0"/>
          <w:marTop w:val="0"/>
          <w:marBottom w:val="0"/>
          <w:divBdr>
            <w:top w:val="none" w:sz="0" w:space="0" w:color="auto"/>
            <w:left w:val="none" w:sz="0" w:space="0" w:color="auto"/>
            <w:bottom w:val="none" w:sz="0" w:space="0" w:color="auto"/>
            <w:right w:val="none" w:sz="0" w:space="0" w:color="auto"/>
          </w:divBdr>
        </w:div>
        <w:div w:id="1290555216">
          <w:marLeft w:val="0"/>
          <w:marRight w:val="0"/>
          <w:marTop w:val="0"/>
          <w:marBottom w:val="0"/>
          <w:divBdr>
            <w:top w:val="none" w:sz="0" w:space="0" w:color="auto"/>
            <w:left w:val="none" w:sz="0" w:space="0" w:color="auto"/>
            <w:bottom w:val="none" w:sz="0" w:space="0" w:color="auto"/>
            <w:right w:val="none" w:sz="0" w:space="0" w:color="auto"/>
          </w:divBdr>
        </w:div>
        <w:div w:id="1567493652">
          <w:marLeft w:val="0"/>
          <w:marRight w:val="0"/>
          <w:marTop w:val="0"/>
          <w:marBottom w:val="0"/>
          <w:divBdr>
            <w:top w:val="none" w:sz="0" w:space="0" w:color="auto"/>
            <w:left w:val="none" w:sz="0" w:space="0" w:color="auto"/>
            <w:bottom w:val="none" w:sz="0" w:space="0" w:color="auto"/>
            <w:right w:val="none" w:sz="0" w:space="0" w:color="auto"/>
          </w:divBdr>
        </w:div>
        <w:div w:id="793403791">
          <w:marLeft w:val="0"/>
          <w:marRight w:val="0"/>
          <w:marTop w:val="0"/>
          <w:marBottom w:val="0"/>
          <w:divBdr>
            <w:top w:val="none" w:sz="0" w:space="0" w:color="auto"/>
            <w:left w:val="none" w:sz="0" w:space="0" w:color="auto"/>
            <w:bottom w:val="none" w:sz="0" w:space="0" w:color="auto"/>
            <w:right w:val="none" w:sz="0" w:space="0" w:color="auto"/>
          </w:divBdr>
        </w:div>
        <w:div w:id="1584141208">
          <w:marLeft w:val="0"/>
          <w:marRight w:val="0"/>
          <w:marTop w:val="0"/>
          <w:marBottom w:val="0"/>
          <w:divBdr>
            <w:top w:val="none" w:sz="0" w:space="0" w:color="auto"/>
            <w:left w:val="none" w:sz="0" w:space="0" w:color="auto"/>
            <w:bottom w:val="none" w:sz="0" w:space="0" w:color="auto"/>
            <w:right w:val="none" w:sz="0" w:space="0" w:color="auto"/>
          </w:divBdr>
        </w:div>
        <w:div w:id="731541891">
          <w:marLeft w:val="0"/>
          <w:marRight w:val="0"/>
          <w:marTop w:val="0"/>
          <w:marBottom w:val="0"/>
          <w:divBdr>
            <w:top w:val="none" w:sz="0" w:space="0" w:color="auto"/>
            <w:left w:val="none" w:sz="0" w:space="0" w:color="auto"/>
            <w:bottom w:val="none" w:sz="0" w:space="0" w:color="auto"/>
            <w:right w:val="none" w:sz="0" w:space="0" w:color="auto"/>
          </w:divBdr>
        </w:div>
        <w:div w:id="1765956428">
          <w:marLeft w:val="0"/>
          <w:marRight w:val="0"/>
          <w:marTop w:val="0"/>
          <w:marBottom w:val="0"/>
          <w:divBdr>
            <w:top w:val="none" w:sz="0" w:space="0" w:color="auto"/>
            <w:left w:val="none" w:sz="0" w:space="0" w:color="auto"/>
            <w:bottom w:val="none" w:sz="0" w:space="0" w:color="auto"/>
            <w:right w:val="none" w:sz="0" w:space="0" w:color="auto"/>
          </w:divBdr>
        </w:div>
        <w:div w:id="580337331">
          <w:marLeft w:val="0"/>
          <w:marRight w:val="0"/>
          <w:marTop w:val="0"/>
          <w:marBottom w:val="0"/>
          <w:divBdr>
            <w:top w:val="none" w:sz="0" w:space="0" w:color="auto"/>
            <w:left w:val="none" w:sz="0" w:space="0" w:color="auto"/>
            <w:bottom w:val="none" w:sz="0" w:space="0" w:color="auto"/>
            <w:right w:val="none" w:sz="0" w:space="0" w:color="auto"/>
          </w:divBdr>
        </w:div>
        <w:div w:id="1960064102">
          <w:marLeft w:val="0"/>
          <w:marRight w:val="0"/>
          <w:marTop w:val="0"/>
          <w:marBottom w:val="0"/>
          <w:divBdr>
            <w:top w:val="none" w:sz="0" w:space="0" w:color="auto"/>
            <w:left w:val="none" w:sz="0" w:space="0" w:color="auto"/>
            <w:bottom w:val="none" w:sz="0" w:space="0" w:color="auto"/>
            <w:right w:val="none" w:sz="0" w:space="0" w:color="auto"/>
          </w:divBdr>
        </w:div>
        <w:div w:id="1159690228">
          <w:marLeft w:val="0"/>
          <w:marRight w:val="0"/>
          <w:marTop w:val="0"/>
          <w:marBottom w:val="0"/>
          <w:divBdr>
            <w:top w:val="none" w:sz="0" w:space="0" w:color="auto"/>
            <w:left w:val="none" w:sz="0" w:space="0" w:color="auto"/>
            <w:bottom w:val="none" w:sz="0" w:space="0" w:color="auto"/>
            <w:right w:val="none" w:sz="0" w:space="0" w:color="auto"/>
          </w:divBdr>
        </w:div>
        <w:div w:id="1745253545">
          <w:marLeft w:val="0"/>
          <w:marRight w:val="0"/>
          <w:marTop w:val="0"/>
          <w:marBottom w:val="0"/>
          <w:divBdr>
            <w:top w:val="none" w:sz="0" w:space="0" w:color="auto"/>
            <w:left w:val="none" w:sz="0" w:space="0" w:color="auto"/>
            <w:bottom w:val="none" w:sz="0" w:space="0" w:color="auto"/>
            <w:right w:val="none" w:sz="0" w:space="0" w:color="auto"/>
          </w:divBdr>
        </w:div>
        <w:div w:id="531311197">
          <w:marLeft w:val="0"/>
          <w:marRight w:val="0"/>
          <w:marTop w:val="0"/>
          <w:marBottom w:val="0"/>
          <w:divBdr>
            <w:top w:val="none" w:sz="0" w:space="0" w:color="auto"/>
            <w:left w:val="none" w:sz="0" w:space="0" w:color="auto"/>
            <w:bottom w:val="none" w:sz="0" w:space="0" w:color="auto"/>
            <w:right w:val="none" w:sz="0" w:space="0" w:color="auto"/>
          </w:divBdr>
        </w:div>
        <w:div w:id="970863275">
          <w:marLeft w:val="0"/>
          <w:marRight w:val="0"/>
          <w:marTop w:val="0"/>
          <w:marBottom w:val="0"/>
          <w:divBdr>
            <w:top w:val="none" w:sz="0" w:space="0" w:color="auto"/>
            <w:left w:val="none" w:sz="0" w:space="0" w:color="auto"/>
            <w:bottom w:val="none" w:sz="0" w:space="0" w:color="auto"/>
            <w:right w:val="none" w:sz="0" w:space="0" w:color="auto"/>
          </w:divBdr>
        </w:div>
        <w:div w:id="1583296687">
          <w:marLeft w:val="0"/>
          <w:marRight w:val="0"/>
          <w:marTop w:val="0"/>
          <w:marBottom w:val="0"/>
          <w:divBdr>
            <w:top w:val="none" w:sz="0" w:space="0" w:color="auto"/>
            <w:left w:val="none" w:sz="0" w:space="0" w:color="auto"/>
            <w:bottom w:val="none" w:sz="0" w:space="0" w:color="auto"/>
            <w:right w:val="none" w:sz="0" w:space="0" w:color="auto"/>
          </w:divBdr>
        </w:div>
        <w:div w:id="1245070600">
          <w:marLeft w:val="0"/>
          <w:marRight w:val="0"/>
          <w:marTop w:val="0"/>
          <w:marBottom w:val="0"/>
          <w:divBdr>
            <w:top w:val="none" w:sz="0" w:space="0" w:color="auto"/>
            <w:left w:val="none" w:sz="0" w:space="0" w:color="auto"/>
            <w:bottom w:val="none" w:sz="0" w:space="0" w:color="auto"/>
            <w:right w:val="none" w:sz="0" w:space="0" w:color="auto"/>
          </w:divBdr>
        </w:div>
        <w:div w:id="1521429826">
          <w:marLeft w:val="0"/>
          <w:marRight w:val="0"/>
          <w:marTop w:val="0"/>
          <w:marBottom w:val="0"/>
          <w:divBdr>
            <w:top w:val="none" w:sz="0" w:space="0" w:color="auto"/>
            <w:left w:val="none" w:sz="0" w:space="0" w:color="auto"/>
            <w:bottom w:val="none" w:sz="0" w:space="0" w:color="auto"/>
            <w:right w:val="none" w:sz="0" w:space="0" w:color="auto"/>
          </w:divBdr>
        </w:div>
        <w:div w:id="1147743689">
          <w:marLeft w:val="0"/>
          <w:marRight w:val="0"/>
          <w:marTop w:val="0"/>
          <w:marBottom w:val="0"/>
          <w:divBdr>
            <w:top w:val="none" w:sz="0" w:space="0" w:color="auto"/>
            <w:left w:val="none" w:sz="0" w:space="0" w:color="auto"/>
            <w:bottom w:val="none" w:sz="0" w:space="0" w:color="auto"/>
            <w:right w:val="none" w:sz="0" w:space="0" w:color="auto"/>
          </w:divBdr>
        </w:div>
        <w:div w:id="403650288">
          <w:marLeft w:val="0"/>
          <w:marRight w:val="0"/>
          <w:marTop w:val="0"/>
          <w:marBottom w:val="0"/>
          <w:divBdr>
            <w:top w:val="none" w:sz="0" w:space="0" w:color="auto"/>
            <w:left w:val="none" w:sz="0" w:space="0" w:color="auto"/>
            <w:bottom w:val="none" w:sz="0" w:space="0" w:color="auto"/>
            <w:right w:val="none" w:sz="0" w:space="0" w:color="auto"/>
          </w:divBdr>
        </w:div>
        <w:div w:id="649987773">
          <w:marLeft w:val="0"/>
          <w:marRight w:val="0"/>
          <w:marTop w:val="0"/>
          <w:marBottom w:val="0"/>
          <w:divBdr>
            <w:top w:val="none" w:sz="0" w:space="0" w:color="auto"/>
            <w:left w:val="none" w:sz="0" w:space="0" w:color="auto"/>
            <w:bottom w:val="none" w:sz="0" w:space="0" w:color="auto"/>
            <w:right w:val="none" w:sz="0" w:space="0" w:color="auto"/>
          </w:divBdr>
        </w:div>
        <w:div w:id="132210742">
          <w:marLeft w:val="0"/>
          <w:marRight w:val="0"/>
          <w:marTop w:val="0"/>
          <w:marBottom w:val="0"/>
          <w:divBdr>
            <w:top w:val="none" w:sz="0" w:space="0" w:color="auto"/>
            <w:left w:val="none" w:sz="0" w:space="0" w:color="auto"/>
            <w:bottom w:val="none" w:sz="0" w:space="0" w:color="auto"/>
            <w:right w:val="none" w:sz="0" w:space="0" w:color="auto"/>
          </w:divBdr>
        </w:div>
        <w:div w:id="156921001">
          <w:marLeft w:val="0"/>
          <w:marRight w:val="0"/>
          <w:marTop w:val="0"/>
          <w:marBottom w:val="0"/>
          <w:divBdr>
            <w:top w:val="none" w:sz="0" w:space="0" w:color="auto"/>
            <w:left w:val="none" w:sz="0" w:space="0" w:color="auto"/>
            <w:bottom w:val="none" w:sz="0" w:space="0" w:color="auto"/>
            <w:right w:val="none" w:sz="0" w:space="0" w:color="auto"/>
          </w:divBdr>
        </w:div>
        <w:div w:id="1047147487">
          <w:marLeft w:val="0"/>
          <w:marRight w:val="0"/>
          <w:marTop w:val="0"/>
          <w:marBottom w:val="0"/>
          <w:divBdr>
            <w:top w:val="none" w:sz="0" w:space="0" w:color="auto"/>
            <w:left w:val="none" w:sz="0" w:space="0" w:color="auto"/>
            <w:bottom w:val="none" w:sz="0" w:space="0" w:color="auto"/>
            <w:right w:val="none" w:sz="0" w:space="0" w:color="auto"/>
          </w:divBdr>
        </w:div>
        <w:div w:id="236015304">
          <w:marLeft w:val="0"/>
          <w:marRight w:val="0"/>
          <w:marTop w:val="0"/>
          <w:marBottom w:val="0"/>
          <w:divBdr>
            <w:top w:val="none" w:sz="0" w:space="0" w:color="auto"/>
            <w:left w:val="none" w:sz="0" w:space="0" w:color="auto"/>
            <w:bottom w:val="none" w:sz="0" w:space="0" w:color="auto"/>
            <w:right w:val="none" w:sz="0" w:space="0" w:color="auto"/>
          </w:divBdr>
        </w:div>
        <w:div w:id="1688017730">
          <w:marLeft w:val="0"/>
          <w:marRight w:val="0"/>
          <w:marTop w:val="0"/>
          <w:marBottom w:val="0"/>
          <w:divBdr>
            <w:top w:val="none" w:sz="0" w:space="0" w:color="auto"/>
            <w:left w:val="none" w:sz="0" w:space="0" w:color="auto"/>
            <w:bottom w:val="none" w:sz="0" w:space="0" w:color="auto"/>
            <w:right w:val="none" w:sz="0" w:space="0" w:color="auto"/>
          </w:divBdr>
        </w:div>
      </w:divsChild>
    </w:div>
    <w:div w:id="1326322596">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54380962">
      <w:bodyDiv w:val="1"/>
      <w:marLeft w:val="0"/>
      <w:marRight w:val="0"/>
      <w:marTop w:val="0"/>
      <w:marBottom w:val="0"/>
      <w:divBdr>
        <w:top w:val="none" w:sz="0" w:space="0" w:color="auto"/>
        <w:left w:val="none" w:sz="0" w:space="0" w:color="auto"/>
        <w:bottom w:val="none" w:sz="0" w:space="0" w:color="auto"/>
        <w:right w:val="none" w:sz="0" w:space="0" w:color="auto"/>
      </w:divBdr>
    </w:div>
    <w:div w:id="1363674857">
      <w:bodyDiv w:val="1"/>
      <w:marLeft w:val="0"/>
      <w:marRight w:val="0"/>
      <w:marTop w:val="0"/>
      <w:marBottom w:val="0"/>
      <w:divBdr>
        <w:top w:val="none" w:sz="0" w:space="0" w:color="auto"/>
        <w:left w:val="none" w:sz="0" w:space="0" w:color="auto"/>
        <w:bottom w:val="none" w:sz="0" w:space="0" w:color="auto"/>
        <w:right w:val="none" w:sz="0" w:space="0" w:color="auto"/>
      </w:divBdr>
    </w:div>
    <w:div w:id="1371807792">
      <w:bodyDiv w:val="1"/>
      <w:marLeft w:val="0"/>
      <w:marRight w:val="0"/>
      <w:marTop w:val="0"/>
      <w:marBottom w:val="0"/>
      <w:divBdr>
        <w:top w:val="none" w:sz="0" w:space="0" w:color="auto"/>
        <w:left w:val="none" w:sz="0" w:space="0" w:color="auto"/>
        <w:bottom w:val="none" w:sz="0" w:space="0" w:color="auto"/>
        <w:right w:val="none" w:sz="0" w:space="0" w:color="auto"/>
      </w:divBdr>
    </w:div>
    <w:div w:id="1372345701">
      <w:bodyDiv w:val="1"/>
      <w:marLeft w:val="0"/>
      <w:marRight w:val="0"/>
      <w:marTop w:val="0"/>
      <w:marBottom w:val="0"/>
      <w:divBdr>
        <w:top w:val="none" w:sz="0" w:space="0" w:color="auto"/>
        <w:left w:val="none" w:sz="0" w:space="0" w:color="auto"/>
        <w:bottom w:val="none" w:sz="0" w:space="0" w:color="auto"/>
        <w:right w:val="none" w:sz="0" w:space="0" w:color="auto"/>
      </w:divBdr>
    </w:div>
    <w:div w:id="1381710676">
      <w:bodyDiv w:val="1"/>
      <w:marLeft w:val="0"/>
      <w:marRight w:val="0"/>
      <w:marTop w:val="0"/>
      <w:marBottom w:val="0"/>
      <w:divBdr>
        <w:top w:val="none" w:sz="0" w:space="0" w:color="auto"/>
        <w:left w:val="none" w:sz="0" w:space="0" w:color="auto"/>
        <w:bottom w:val="none" w:sz="0" w:space="0" w:color="auto"/>
        <w:right w:val="none" w:sz="0" w:space="0" w:color="auto"/>
      </w:divBdr>
    </w:div>
    <w:div w:id="139454592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3238175">
      <w:bodyDiv w:val="1"/>
      <w:marLeft w:val="0"/>
      <w:marRight w:val="0"/>
      <w:marTop w:val="0"/>
      <w:marBottom w:val="0"/>
      <w:divBdr>
        <w:top w:val="none" w:sz="0" w:space="0" w:color="auto"/>
        <w:left w:val="none" w:sz="0" w:space="0" w:color="auto"/>
        <w:bottom w:val="none" w:sz="0" w:space="0" w:color="auto"/>
        <w:right w:val="none" w:sz="0" w:space="0" w:color="auto"/>
      </w:divBdr>
    </w:div>
    <w:div w:id="1436168673">
      <w:bodyDiv w:val="1"/>
      <w:marLeft w:val="0"/>
      <w:marRight w:val="0"/>
      <w:marTop w:val="0"/>
      <w:marBottom w:val="0"/>
      <w:divBdr>
        <w:top w:val="none" w:sz="0" w:space="0" w:color="auto"/>
        <w:left w:val="none" w:sz="0" w:space="0" w:color="auto"/>
        <w:bottom w:val="none" w:sz="0" w:space="0" w:color="auto"/>
        <w:right w:val="none" w:sz="0" w:space="0" w:color="auto"/>
      </w:divBdr>
    </w:div>
    <w:div w:id="1469665522">
      <w:bodyDiv w:val="1"/>
      <w:marLeft w:val="0"/>
      <w:marRight w:val="0"/>
      <w:marTop w:val="0"/>
      <w:marBottom w:val="0"/>
      <w:divBdr>
        <w:top w:val="none" w:sz="0" w:space="0" w:color="auto"/>
        <w:left w:val="none" w:sz="0" w:space="0" w:color="auto"/>
        <w:bottom w:val="none" w:sz="0" w:space="0" w:color="auto"/>
        <w:right w:val="none" w:sz="0" w:space="0" w:color="auto"/>
      </w:divBdr>
    </w:div>
    <w:div w:id="1474637268">
      <w:bodyDiv w:val="1"/>
      <w:marLeft w:val="0"/>
      <w:marRight w:val="0"/>
      <w:marTop w:val="0"/>
      <w:marBottom w:val="0"/>
      <w:divBdr>
        <w:top w:val="none" w:sz="0" w:space="0" w:color="auto"/>
        <w:left w:val="none" w:sz="0" w:space="0" w:color="auto"/>
        <w:bottom w:val="none" w:sz="0" w:space="0" w:color="auto"/>
        <w:right w:val="none" w:sz="0" w:space="0" w:color="auto"/>
      </w:divBdr>
    </w:div>
    <w:div w:id="147502821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47062545">
      <w:bodyDiv w:val="1"/>
      <w:marLeft w:val="0"/>
      <w:marRight w:val="0"/>
      <w:marTop w:val="0"/>
      <w:marBottom w:val="0"/>
      <w:divBdr>
        <w:top w:val="none" w:sz="0" w:space="0" w:color="auto"/>
        <w:left w:val="none" w:sz="0" w:space="0" w:color="auto"/>
        <w:bottom w:val="none" w:sz="0" w:space="0" w:color="auto"/>
        <w:right w:val="none" w:sz="0" w:space="0" w:color="auto"/>
      </w:divBdr>
    </w:div>
    <w:div w:id="1549486059">
      <w:bodyDiv w:val="1"/>
      <w:marLeft w:val="0"/>
      <w:marRight w:val="0"/>
      <w:marTop w:val="0"/>
      <w:marBottom w:val="0"/>
      <w:divBdr>
        <w:top w:val="none" w:sz="0" w:space="0" w:color="auto"/>
        <w:left w:val="none" w:sz="0" w:space="0" w:color="auto"/>
        <w:bottom w:val="none" w:sz="0" w:space="0" w:color="auto"/>
        <w:right w:val="none" w:sz="0" w:space="0" w:color="auto"/>
      </w:divBdr>
    </w:div>
    <w:div w:id="1561557609">
      <w:bodyDiv w:val="1"/>
      <w:marLeft w:val="0"/>
      <w:marRight w:val="0"/>
      <w:marTop w:val="0"/>
      <w:marBottom w:val="0"/>
      <w:divBdr>
        <w:top w:val="none" w:sz="0" w:space="0" w:color="auto"/>
        <w:left w:val="none" w:sz="0" w:space="0" w:color="auto"/>
        <w:bottom w:val="none" w:sz="0" w:space="0" w:color="auto"/>
        <w:right w:val="none" w:sz="0" w:space="0" w:color="auto"/>
      </w:divBdr>
    </w:div>
    <w:div w:id="1564607787">
      <w:bodyDiv w:val="1"/>
      <w:marLeft w:val="0"/>
      <w:marRight w:val="0"/>
      <w:marTop w:val="0"/>
      <w:marBottom w:val="0"/>
      <w:divBdr>
        <w:top w:val="none" w:sz="0" w:space="0" w:color="auto"/>
        <w:left w:val="none" w:sz="0" w:space="0" w:color="auto"/>
        <w:bottom w:val="none" w:sz="0" w:space="0" w:color="auto"/>
        <w:right w:val="none" w:sz="0" w:space="0" w:color="auto"/>
      </w:divBdr>
    </w:div>
    <w:div w:id="1581984434">
      <w:bodyDiv w:val="1"/>
      <w:marLeft w:val="0"/>
      <w:marRight w:val="0"/>
      <w:marTop w:val="0"/>
      <w:marBottom w:val="0"/>
      <w:divBdr>
        <w:top w:val="none" w:sz="0" w:space="0" w:color="auto"/>
        <w:left w:val="none" w:sz="0" w:space="0" w:color="auto"/>
        <w:bottom w:val="none" w:sz="0" w:space="0" w:color="auto"/>
        <w:right w:val="none" w:sz="0" w:space="0" w:color="auto"/>
      </w:divBdr>
    </w:div>
    <w:div w:id="1602226311">
      <w:bodyDiv w:val="1"/>
      <w:marLeft w:val="0"/>
      <w:marRight w:val="0"/>
      <w:marTop w:val="0"/>
      <w:marBottom w:val="0"/>
      <w:divBdr>
        <w:top w:val="none" w:sz="0" w:space="0" w:color="auto"/>
        <w:left w:val="none" w:sz="0" w:space="0" w:color="auto"/>
        <w:bottom w:val="none" w:sz="0" w:space="0" w:color="auto"/>
        <w:right w:val="none" w:sz="0" w:space="0" w:color="auto"/>
      </w:divBdr>
    </w:div>
    <w:div w:id="1636256605">
      <w:bodyDiv w:val="1"/>
      <w:marLeft w:val="0"/>
      <w:marRight w:val="0"/>
      <w:marTop w:val="0"/>
      <w:marBottom w:val="0"/>
      <w:divBdr>
        <w:top w:val="none" w:sz="0" w:space="0" w:color="auto"/>
        <w:left w:val="none" w:sz="0" w:space="0" w:color="auto"/>
        <w:bottom w:val="none" w:sz="0" w:space="0" w:color="auto"/>
        <w:right w:val="none" w:sz="0" w:space="0" w:color="auto"/>
      </w:divBdr>
    </w:div>
    <w:div w:id="1639725782">
      <w:bodyDiv w:val="1"/>
      <w:marLeft w:val="0"/>
      <w:marRight w:val="0"/>
      <w:marTop w:val="0"/>
      <w:marBottom w:val="0"/>
      <w:divBdr>
        <w:top w:val="none" w:sz="0" w:space="0" w:color="auto"/>
        <w:left w:val="none" w:sz="0" w:space="0" w:color="auto"/>
        <w:bottom w:val="none" w:sz="0" w:space="0" w:color="auto"/>
        <w:right w:val="none" w:sz="0" w:space="0" w:color="auto"/>
      </w:divBdr>
    </w:div>
    <w:div w:id="1655841814">
      <w:bodyDiv w:val="1"/>
      <w:marLeft w:val="0"/>
      <w:marRight w:val="0"/>
      <w:marTop w:val="0"/>
      <w:marBottom w:val="0"/>
      <w:divBdr>
        <w:top w:val="none" w:sz="0" w:space="0" w:color="auto"/>
        <w:left w:val="none" w:sz="0" w:space="0" w:color="auto"/>
        <w:bottom w:val="none" w:sz="0" w:space="0" w:color="auto"/>
        <w:right w:val="none" w:sz="0" w:space="0" w:color="auto"/>
      </w:divBdr>
    </w:div>
    <w:div w:id="1676346475">
      <w:bodyDiv w:val="1"/>
      <w:marLeft w:val="0"/>
      <w:marRight w:val="0"/>
      <w:marTop w:val="0"/>
      <w:marBottom w:val="0"/>
      <w:divBdr>
        <w:top w:val="none" w:sz="0" w:space="0" w:color="auto"/>
        <w:left w:val="none" w:sz="0" w:space="0" w:color="auto"/>
        <w:bottom w:val="none" w:sz="0" w:space="0" w:color="auto"/>
        <w:right w:val="none" w:sz="0" w:space="0" w:color="auto"/>
      </w:divBdr>
    </w:div>
    <w:div w:id="1687902640">
      <w:bodyDiv w:val="1"/>
      <w:marLeft w:val="0"/>
      <w:marRight w:val="0"/>
      <w:marTop w:val="0"/>
      <w:marBottom w:val="0"/>
      <w:divBdr>
        <w:top w:val="none" w:sz="0" w:space="0" w:color="auto"/>
        <w:left w:val="none" w:sz="0" w:space="0" w:color="auto"/>
        <w:bottom w:val="none" w:sz="0" w:space="0" w:color="auto"/>
        <w:right w:val="none" w:sz="0" w:space="0" w:color="auto"/>
      </w:divBdr>
    </w:div>
    <w:div w:id="1692994089">
      <w:bodyDiv w:val="1"/>
      <w:marLeft w:val="0"/>
      <w:marRight w:val="0"/>
      <w:marTop w:val="0"/>
      <w:marBottom w:val="0"/>
      <w:divBdr>
        <w:top w:val="none" w:sz="0" w:space="0" w:color="auto"/>
        <w:left w:val="none" w:sz="0" w:space="0" w:color="auto"/>
        <w:bottom w:val="none" w:sz="0" w:space="0" w:color="auto"/>
        <w:right w:val="none" w:sz="0" w:space="0" w:color="auto"/>
      </w:divBdr>
    </w:div>
    <w:div w:id="1696073570">
      <w:bodyDiv w:val="1"/>
      <w:marLeft w:val="0"/>
      <w:marRight w:val="0"/>
      <w:marTop w:val="0"/>
      <w:marBottom w:val="0"/>
      <w:divBdr>
        <w:top w:val="none" w:sz="0" w:space="0" w:color="auto"/>
        <w:left w:val="none" w:sz="0" w:space="0" w:color="auto"/>
        <w:bottom w:val="none" w:sz="0" w:space="0" w:color="auto"/>
        <w:right w:val="none" w:sz="0" w:space="0" w:color="auto"/>
      </w:divBdr>
    </w:div>
    <w:div w:id="1699768844">
      <w:bodyDiv w:val="1"/>
      <w:marLeft w:val="0"/>
      <w:marRight w:val="0"/>
      <w:marTop w:val="0"/>
      <w:marBottom w:val="0"/>
      <w:divBdr>
        <w:top w:val="none" w:sz="0" w:space="0" w:color="auto"/>
        <w:left w:val="none" w:sz="0" w:space="0" w:color="auto"/>
        <w:bottom w:val="none" w:sz="0" w:space="0" w:color="auto"/>
        <w:right w:val="none" w:sz="0" w:space="0" w:color="auto"/>
      </w:divBdr>
    </w:div>
    <w:div w:id="1700399911">
      <w:bodyDiv w:val="1"/>
      <w:marLeft w:val="0"/>
      <w:marRight w:val="0"/>
      <w:marTop w:val="0"/>
      <w:marBottom w:val="0"/>
      <w:divBdr>
        <w:top w:val="none" w:sz="0" w:space="0" w:color="auto"/>
        <w:left w:val="none" w:sz="0" w:space="0" w:color="auto"/>
        <w:bottom w:val="none" w:sz="0" w:space="0" w:color="auto"/>
        <w:right w:val="none" w:sz="0" w:space="0" w:color="auto"/>
      </w:divBdr>
    </w:div>
    <w:div w:id="1702513705">
      <w:bodyDiv w:val="1"/>
      <w:marLeft w:val="0"/>
      <w:marRight w:val="0"/>
      <w:marTop w:val="0"/>
      <w:marBottom w:val="0"/>
      <w:divBdr>
        <w:top w:val="none" w:sz="0" w:space="0" w:color="auto"/>
        <w:left w:val="none" w:sz="0" w:space="0" w:color="auto"/>
        <w:bottom w:val="none" w:sz="0" w:space="0" w:color="auto"/>
        <w:right w:val="none" w:sz="0" w:space="0" w:color="auto"/>
      </w:divBdr>
    </w:div>
    <w:div w:id="1730572043">
      <w:bodyDiv w:val="1"/>
      <w:marLeft w:val="0"/>
      <w:marRight w:val="0"/>
      <w:marTop w:val="0"/>
      <w:marBottom w:val="0"/>
      <w:divBdr>
        <w:top w:val="none" w:sz="0" w:space="0" w:color="auto"/>
        <w:left w:val="none" w:sz="0" w:space="0" w:color="auto"/>
        <w:bottom w:val="none" w:sz="0" w:space="0" w:color="auto"/>
        <w:right w:val="none" w:sz="0" w:space="0" w:color="auto"/>
      </w:divBdr>
    </w:div>
    <w:div w:id="1737582114">
      <w:bodyDiv w:val="1"/>
      <w:marLeft w:val="0"/>
      <w:marRight w:val="0"/>
      <w:marTop w:val="0"/>
      <w:marBottom w:val="0"/>
      <w:divBdr>
        <w:top w:val="none" w:sz="0" w:space="0" w:color="auto"/>
        <w:left w:val="none" w:sz="0" w:space="0" w:color="auto"/>
        <w:bottom w:val="none" w:sz="0" w:space="0" w:color="auto"/>
        <w:right w:val="none" w:sz="0" w:space="0" w:color="auto"/>
      </w:divBdr>
    </w:div>
    <w:div w:id="1751271094">
      <w:bodyDiv w:val="1"/>
      <w:marLeft w:val="0"/>
      <w:marRight w:val="0"/>
      <w:marTop w:val="0"/>
      <w:marBottom w:val="0"/>
      <w:divBdr>
        <w:top w:val="none" w:sz="0" w:space="0" w:color="auto"/>
        <w:left w:val="none" w:sz="0" w:space="0" w:color="auto"/>
        <w:bottom w:val="none" w:sz="0" w:space="0" w:color="auto"/>
        <w:right w:val="none" w:sz="0" w:space="0" w:color="auto"/>
      </w:divBdr>
    </w:div>
    <w:div w:id="1763069613">
      <w:bodyDiv w:val="1"/>
      <w:marLeft w:val="0"/>
      <w:marRight w:val="0"/>
      <w:marTop w:val="0"/>
      <w:marBottom w:val="0"/>
      <w:divBdr>
        <w:top w:val="none" w:sz="0" w:space="0" w:color="auto"/>
        <w:left w:val="none" w:sz="0" w:space="0" w:color="auto"/>
        <w:bottom w:val="none" w:sz="0" w:space="0" w:color="auto"/>
        <w:right w:val="none" w:sz="0" w:space="0" w:color="auto"/>
      </w:divBdr>
    </w:div>
    <w:div w:id="1774205918">
      <w:bodyDiv w:val="1"/>
      <w:marLeft w:val="0"/>
      <w:marRight w:val="0"/>
      <w:marTop w:val="0"/>
      <w:marBottom w:val="0"/>
      <w:divBdr>
        <w:top w:val="none" w:sz="0" w:space="0" w:color="auto"/>
        <w:left w:val="none" w:sz="0" w:space="0" w:color="auto"/>
        <w:bottom w:val="none" w:sz="0" w:space="0" w:color="auto"/>
        <w:right w:val="none" w:sz="0" w:space="0" w:color="auto"/>
      </w:divBdr>
    </w:div>
    <w:div w:id="1779792121">
      <w:bodyDiv w:val="1"/>
      <w:marLeft w:val="0"/>
      <w:marRight w:val="0"/>
      <w:marTop w:val="0"/>
      <w:marBottom w:val="0"/>
      <w:divBdr>
        <w:top w:val="none" w:sz="0" w:space="0" w:color="auto"/>
        <w:left w:val="none" w:sz="0" w:space="0" w:color="auto"/>
        <w:bottom w:val="none" w:sz="0" w:space="0" w:color="auto"/>
        <w:right w:val="none" w:sz="0" w:space="0" w:color="auto"/>
      </w:divBdr>
    </w:div>
    <w:div w:id="1798719575">
      <w:bodyDiv w:val="1"/>
      <w:marLeft w:val="0"/>
      <w:marRight w:val="0"/>
      <w:marTop w:val="0"/>
      <w:marBottom w:val="0"/>
      <w:divBdr>
        <w:top w:val="none" w:sz="0" w:space="0" w:color="auto"/>
        <w:left w:val="none" w:sz="0" w:space="0" w:color="auto"/>
        <w:bottom w:val="none" w:sz="0" w:space="0" w:color="auto"/>
        <w:right w:val="none" w:sz="0" w:space="0" w:color="auto"/>
      </w:divBdr>
    </w:div>
    <w:div w:id="1809199197">
      <w:bodyDiv w:val="1"/>
      <w:marLeft w:val="0"/>
      <w:marRight w:val="0"/>
      <w:marTop w:val="0"/>
      <w:marBottom w:val="0"/>
      <w:divBdr>
        <w:top w:val="none" w:sz="0" w:space="0" w:color="auto"/>
        <w:left w:val="none" w:sz="0" w:space="0" w:color="auto"/>
        <w:bottom w:val="none" w:sz="0" w:space="0" w:color="auto"/>
        <w:right w:val="none" w:sz="0" w:space="0" w:color="auto"/>
      </w:divBdr>
    </w:div>
    <w:div w:id="1810397961">
      <w:bodyDiv w:val="1"/>
      <w:marLeft w:val="0"/>
      <w:marRight w:val="0"/>
      <w:marTop w:val="0"/>
      <w:marBottom w:val="0"/>
      <w:divBdr>
        <w:top w:val="none" w:sz="0" w:space="0" w:color="auto"/>
        <w:left w:val="none" w:sz="0" w:space="0" w:color="auto"/>
        <w:bottom w:val="none" w:sz="0" w:space="0" w:color="auto"/>
        <w:right w:val="none" w:sz="0" w:space="0" w:color="auto"/>
      </w:divBdr>
    </w:div>
    <w:div w:id="1838156695">
      <w:bodyDiv w:val="1"/>
      <w:marLeft w:val="0"/>
      <w:marRight w:val="0"/>
      <w:marTop w:val="0"/>
      <w:marBottom w:val="0"/>
      <w:divBdr>
        <w:top w:val="none" w:sz="0" w:space="0" w:color="auto"/>
        <w:left w:val="none" w:sz="0" w:space="0" w:color="auto"/>
        <w:bottom w:val="none" w:sz="0" w:space="0" w:color="auto"/>
        <w:right w:val="none" w:sz="0" w:space="0" w:color="auto"/>
      </w:divBdr>
    </w:div>
    <w:div w:id="1873178697">
      <w:bodyDiv w:val="1"/>
      <w:marLeft w:val="0"/>
      <w:marRight w:val="0"/>
      <w:marTop w:val="0"/>
      <w:marBottom w:val="0"/>
      <w:divBdr>
        <w:top w:val="none" w:sz="0" w:space="0" w:color="auto"/>
        <w:left w:val="none" w:sz="0" w:space="0" w:color="auto"/>
        <w:bottom w:val="none" w:sz="0" w:space="0" w:color="auto"/>
        <w:right w:val="none" w:sz="0" w:space="0" w:color="auto"/>
      </w:divBdr>
    </w:div>
    <w:div w:id="1888369257">
      <w:bodyDiv w:val="1"/>
      <w:marLeft w:val="0"/>
      <w:marRight w:val="0"/>
      <w:marTop w:val="0"/>
      <w:marBottom w:val="0"/>
      <w:divBdr>
        <w:top w:val="none" w:sz="0" w:space="0" w:color="auto"/>
        <w:left w:val="none" w:sz="0" w:space="0" w:color="auto"/>
        <w:bottom w:val="none" w:sz="0" w:space="0" w:color="auto"/>
        <w:right w:val="none" w:sz="0" w:space="0" w:color="auto"/>
      </w:divBdr>
    </w:div>
    <w:div w:id="1891770486">
      <w:bodyDiv w:val="1"/>
      <w:marLeft w:val="0"/>
      <w:marRight w:val="0"/>
      <w:marTop w:val="0"/>
      <w:marBottom w:val="0"/>
      <w:divBdr>
        <w:top w:val="none" w:sz="0" w:space="0" w:color="auto"/>
        <w:left w:val="none" w:sz="0" w:space="0" w:color="auto"/>
        <w:bottom w:val="none" w:sz="0" w:space="0" w:color="auto"/>
        <w:right w:val="none" w:sz="0" w:space="0" w:color="auto"/>
      </w:divBdr>
    </w:div>
    <w:div w:id="1922326843">
      <w:bodyDiv w:val="1"/>
      <w:marLeft w:val="0"/>
      <w:marRight w:val="0"/>
      <w:marTop w:val="0"/>
      <w:marBottom w:val="0"/>
      <w:divBdr>
        <w:top w:val="none" w:sz="0" w:space="0" w:color="auto"/>
        <w:left w:val="none" w:sz="0" w:space="0" w:color="auto"/>
        <w:bottom w:val="none" w:sz="0" w:space="0" w:color="auto"/>
        <w:right w:val="none" w:sz="0" w:space="0" w:color="auto"/>
      </w:divBdr>
    </w:div>
    <w:div w:id="1941597703">
      <w:bodyDiv w:val="1"/>
      <w:marLeft w:val="0"/>
      <w:marRight w:val="0"/>
      <w:marTop w:val="0"/>
      <w:marBottom w:val="0"/>
      <w:divBdr>
        <w:top w:val="none" w:sz="0" w:space="0" w:color="auto"/>
        <w:left w:val="none" w:sz="0" w:space="0" w:color="auto"/>
        <w:bottom w:val="none" w:sz="0" w:space="0" w:color="auto"/>
        <w:right w:val="none" w:sz="0" w:space="0" w:color="auto"/>
      </w:divBdr>
    </w:div>
    <w:div w:id="1957636514">
      <w:bodyDiv w:val="1"/>
      <w:marLeft w:val="0"/>
      <w:marRight w:val="0"/>
      <w:marTop w:val="0"/>
      <w:marBottom w:val="0"/>
      <w:divBdr>
        <w:top w:val="none" w:sz="0" w:space="0" w:color="auto"/>
        <w:left w:val="none" w:sz="0" w:space="0" w:color="auto"/>
        <w:bottom w:val="none" w:sz="0" w:space="0" w:color="auto"/>
        <w:right w:val="none" w:sz="0" w:space="0" w:color="auto"/>
      </w:divBdr>
    </w:div>
    <w:div w:id="1959677501">
      <w:bodyDiv w:val="1"/>
      <w:marLeft w:val="0"/>
      <w:marRight w:val="0"/>
      <w:marTop w:val="0"/>
      <w:marBottom w:val="0"/>
      <w:divBdr>
        <w:top w:val="none" w:sz="0" w:space="0" w:color="auto"/>
        <w:left w:val="none" w:sz="0" w:space="0" w:color="auto"/>
        <w:bottom w:val="none" w:sz="0" w:space="0" w:color="auto"/>
        <w:right w:val="none" w:sz="0" w:space="0" w:color="auto"/>
      </w:divBdr>
    </w:div>
    <w:div w:id="2022272701">
      <w:bodyDiv w:val="1"/>
      <w:marLeft w:val="0"/>
      <w:marRight w:val="0"/>
      <w:marTop w:val="0"/>
      <w:marBottom w:val="0"/>
      <w:divBdr>
        <w:top w:val="none" w:sz="0" w:space="0" w:color="auto"/>
        <w:left w:val="none" w:sz="0" w:space="0" w:color="auto"/>
        <w:bottom w:val="none" w:sz="0" w:space="0" w:color="auto"/>
        <w:right w:val="none" w:sz="0" w:space="0" w:color="auto"/>
      </w:divBdr>
      <w:divsChild>
        <w:div w:id="527178076">
          <w:marLeft w:val="0"/>
          <w:marRight w:val="0"/>
          <w:marTop w:val="0"/>
          <w:marBottom w:val="0"/>
          <w:divBdr>
            <w:top w:val="none" w:sz="0" w:space="0" w:color="auto"/>
            <w:left w:val="none" w:sz="0" w:space="0" w:color="auto"/>
            <w:bottom w:val="none" w:sz="0" w:space="0" w:color="auto"/>
            <w:right w:val="none" w:sz="0" w:space="0" w:color="auto"/>
          </w:divBdr>
          <w:divsChild>
            <w:div w:id="425734924">
              <w:marLeft w:val="0"/>
              <w:marRight w:val="0"/>
              <w:marTop w:val="0"/>
              <w:marBottom w:val="0"/>
              <w:divBdr>
                <w:top w:val="none" w:sz="0" w:space="0" w:color="auto"/>
                <w:left w:val="none" w:sz="0" w:space="0" w:color="auto"/>
                <w:bottom w:val="none" w:sz="0" w:space="0" w:color="auto"/>
                <w:right w:val="none" w:sz="0" w:space="0" w:color="auto"/>
              </w:divBdr>
            </w:div>
            <w:div w:id="1960063656">
              <w:marLeft w:val="0"/>
              <w:marRight w:val="0"/>
              <w:marTop w:val="0"/>
              <w:marBottom w:val="0"/>
              <w:divBdr>
                <w:top w:val="none" w:sz="0" w:space="0" w:color="auto"/>
                <w:left w:val="none" w:sz="0" w:space="0" w:color="auto"/>
                <w:bottom w:val="none" w:sz="0" w:space="0" w:color="auto"/>
                <w:right w:val="none" w:sz="0" w:space="0" w:color="auto"/>
              </w:divBdr>
            </w:div>
            <w:div w:id="1966345810">
              <w:marLeft w:val="0"/>
              <w:marRight w:val="0"/>
              <w:marTop w:val="0"/>
              <w:marBottom w:val="0"/>
              <w:divBdr>
                <w:top w:val="none" w:sz="0" w:space="0" w:color="auto"/>
                <w:left w:val="none" w:sz="0" w:space="0" w:color="auto"/>
                <w:bottom w:val="none" w:sz="0" w:space="0" w:color="auto"/>
                <w:right w:val="none" w:sz="0" w:space="0" w:color="auto"/>
              </w:divBdr>
            </w:div>
            <w:div w:id="1913395543">
              <w:marLeft w:val="0"/>
              <w:marRight w:val="0"/>
              <w:marTop w:val="0"/>
              <w:marBottom w:val="0"/>
              <w:divBdr>
                <w:top w:val="none" w:sz="0" w:space="0" w:color="auto"/>
                <w:left w:val="none" w:sz="0" w:space="0" w:color="auto"/>
                <w:bottom w:val="none" w:sz="0" w:space="0" w:color="auto"/>
                <w:right w:val="none" w:sz="0" w:space="0" w:color="auto"/>
              </w:divBdr>
            </w:div>
            <w:div w:id="1026564033">
              <w:marLeft w:val="0"/>
              <w:marRight w:val="0"/>
              <w:marTop w:val="0"/>
              <w:marBottom w:val="0"/>
              <w:divBdr>
                <w:top w:val="none" w:sz="0" w:space="0" w:color="auto"/>
                <w:left w:val="none" w:sz="0" w:space="0" w:color="auto"/>
                <w:bottom w:val="none" w:sz="0" w:space="0" w:color="auto"/>
                <w:right w:val="none" w:sz="0" w:space="0" w:color="auto"/>
              </w:divBdr>
            </w:div>
            <w:div w:id="865560744">
              <w:marLeft w:val="0"/>
              <w:marRight w:val="0"/>
              <w:marTop w:val="0"/>
              <w:marBottom w:val="0"/>
              <w:divBdr>
                <w:top w:val="none" w:sz="0" w:space="0" w:color="auto"/>
                <w:left w:val="none" w:sz="0" w:space="0" w:color="auto"/>
                <w:bottom w:val="none" w:sz="0" w:space="0" w:color="auto"/>
                <w:right w:val="none" w:sz="0" w:space="0" w:color="auto"/>
              </w:divBdr>
            </w:div>
            <w:div w:id="392969675">
              <w:marLeft w:val="0"/>
              <w:marRight w:val="0"/>
              <w:marTop w:val="0"/>
              <w:marBottom w:val="0"/>
              <w:divBdr>
                <w:top w:val="none" w:sz="0" w:space="0" w:color="auto"/>
                <w:left w:val="none" w:sz="0" w:space="0" w:color="auto"/>
                <w:bottom w:val="none" w:sz="0" w:space="0" w:color="auto"/>
                <w:right w:val="none" w:sz="0" w:space="0" w:color="auto"/>
              </w:divBdr>
            </w:div>
            <w:div w:id="715011004">
              <w:marLeft w:val="0"/>
              <w:marRight w:val="0"/>
              <w:marTop w:val="0"/>
              <w:marBottom w:val="0"/>
              <w:divBdr>
                <w:top w:val="none" w:sz="0" w:space="0" w:color="auto"/>
                <w:left w:val="none" w:sz="0" w:space="0" w:color="auto"/>
                <w:bottom w:val="none" w:sz="0" w:space="0" w:color="auto"/>
                <w:right w:val="none" w:sz="0" w:space="0" w:color="auto"/>
              </w:divBdr>
            </w:div>
            <w:div w:id="1105421063">
              <w:marLeft w:val="0"/>
              <w:marRight w:val="0"/>
              <w:marTop w:val="0"/>
              <w:marBottom w:val="0"/>
              <w:divBdr>
                <w:top w:val="none" w:sz="0" w:space="0" w:color="auto"/>
                <w:left w:val="none" w:sz="0" w:space="0" w:color="auto"/>
                <w:bottom w:val="none" w:sz="0" w:space="0" w:color="auto"/>
                <w:right w:val="none" w:sz="0" w:space="0" w:color="auto"/>
              </w:divBdr>
            </w:div>
            <w:div w:id="387924260">
              <w:marLeft w:val="0"/>
              <w:marRight w:val="0"/>
              <w:marTop w:val="0"/>
              <w:marBottom w:val="0"/>
              <w:divBdr>
                <w:top w:val="none" w:sz="0" w:space="0" w:color="auto"/>
                <w:left w:val="none" w:sz="0" w:space="0" w:color="auto"/>
                <w:bottom w:val="none" w:sz="0" w:space="0" w:color="auto"/>
                <w:right w:val="none" w:sz="0" w:space="0" w:color="auto"/>
              </w:divBdr>
            </w:div>
            <w:div w:id="804004594">
              <w:marLeft w:val="0"/>
              <w:marRight w:val="0"/>
              <w:marTop w:val="0"/>
              <w:marBottom w:val="0"/>
              <w:divBdr>
                <w:top w:val="none" w:sz="0" w:space="0" w:color="auto"/>
                <w:left w:val="none" w:sz="0" w:space="0" w:color="auto"/>
                <w:bottom w:val="none" w:sz="0" w:space="0" w:color="auto"/>
                <w:right w:val="none" w:sz="0" w:space="0" w:color="auto"/>
              </w:divBdr>
            </w:div>
            <w:div w:id="510025100">
              <w:marLeft w:val="0"/>
              <w:marRight w:val="0"/>
              <w:marTop w:val="0"/>
              <w:marBottom w:val="0"/>
              <w:divBdr>
                <w:top w:val="none" w:sz="0" w:space="0" w:color="auto"/>
                <w:left w:val="none" w:sz="0" w:space="0" w:color="auto"/>
                <w:bottom w:val="none" w:sz="0" w:space="0" w:color="auto"/>
                <w:right w:val="none" w:sz="0" w:space="0" w:color="auto"/>
              </w:divBdr>
            </w:div>
            <w:div w:id="1902670502">
              <w:marLeft w:val="0"/>
              <w:marRight w:val="0"/>
              <w:marTop w:val="0"/>
              <w:marBottom w:val="0"/>
              <w:divBdr>
                <w:top w:val="none" w:sz="0" w:space="0" w:color="auto"/>
                <w:left w:val="none" w:sz="0" w:space="0" w:color="auto"/>
                <w:bottom w:val="none" w:sz="0" w:space="0" w:color="auto"/>
                <w:right w:val="none" w:sz="0" w:space="0" w:color="auto"/>
              </w:divBdr>
            </w:div>
            <w:div w:id="2117871904">
              <w:marLeft w:val="0"/>
              <w:marRight w:val="0"/>
              <w:marTop w:val="0"/>
              <w:marBottom w:val="0"/>
              <w:divBdr>
                <w:top w:val="none" w:sz="0" w:space="0" w:color="auto"/>
                <w:left w:val="none" w:sz="0" w:space="0" w:color="auto"/>
                <w:bottom w:val="none" w:sz="0" w:space="0" w:color="auto"/>
                <w:right w:val="none" w:sz="0" w:space="0" w:color="auto"/>
              </w:divBdr>
            </w:div>
            <w:div w:id="1209876708">
              <w:marLeft w:val="0"/>
              <w:marRight w:val="0"/>
              <w:marTop w:val="0"/>
              <w:marBottom w:val="0"/>
              <w:divBdr>
                <w:top w:val="none" w:sz="0" w:space="0" w:color="auto"/>
                <w:left w:val="none" w:sz="0" w:space="0" w:color="auto"/>
                <w:bottom w:val="none" w:sz="0" w:space="0" w:color="auto"/>
                <w:right w:val="none" w:sz="0" w:space="0" w:color="auto"/>
              </w:divBdr>
            </w:div>
            <w:div w:id="1951470412">
              <w:marLeft w:val="0"/>
              <w:marRight w:val="0"/>
              <w:marTop w:val="0"/>
              <w:marBottom w:val="0"/>
              <w:divBdr>
                <w:top w:val="none" w:sz="0" w:space="0" w:color="auto"/>
                <w:left w:val="none" w:sz="0" w:space="0" w:color="auto"/>
                <w:bottom w:val="none" w:sz="0" w:space="0" w:color="auto"/>
                <w:right w:val="none" w:sz="0" w:space="0" w:color="auto"/>
              </w:divBdr>
            </w:div>
            <w:div w:id="1539050950">
              <w:marLeft w:val="0"/>
              <w:marRight w:val="0"/>
              <w:marTop w:val="0"/>
              <w:marBottom w:val="0"/>
              <w:divBdr>
                <w:top w:val="none" w:sz="0" w:space="0" w:color="auto"/>
                <w:left w:val="none" w:sz="0" w:space="0" w:color="auto"/>
                <w:bottom w:val="none" w:sz="0" w:space="0" w:color="auto"/>
                <w:right w:val="none" w:sz="0" w:space="0" w:color="auto"/>
              </w:divBdr>
            </w:div>
            <w:div w:id="2065595178">
              <w:marLeft w:val="0"/>
              <w:marRight w:val="0"/>
              <w:marTop w:val="0"/>
              <w:marBottom w:val="0"/>
              <w:divBdr>
                <w:top w:val="none" w:sz="0" w:space="0" w:color="auto"/>
                <w:left w:val="none" w:sz="0" w:space="0" w:color="auto"/>
                <w:bottom w:val="none" w:sz="0" w:space="0" w:color="auto"/>
                <w:right w:val="none" w:sz="0" w:space="0" w:color="auto"/>
              </w:divBdr>
            </w:div>
            <w:div w:id="336807497">
              <w:marLeft w:val="0"/>
              <w:marRight w:val="0"/>
              <w:marTop w:val="0"/>
              <w:marBottom w:val="0"/>
              <w:divBdr>
                <w:top w:val="none" w:sz="0" w:space="0" w:color="auto"/>
                <w:left w:val="none" w:sz="0" w:space="0" w:color="auto"/>
                <w:bottom w:val="none" w:sz="0" w:space="0" w:color="auto"/>
                <w:right w:val="none" w:sz="0" w:space="0" w:color="auto"/>
              </w:divBdr>
            </w:div>
            <w:div w:id="1964187806">
              <w:marLeft w:val="0"/>
              <w:marRight w:val="0"/>
              <w:marTop w:val="0"/>
              <w:marBottom w:val="0"/>
              <w:divBdr>
                <w:top w:val="none" w:sz="0" w:space="0" w:color="auto"/>
                <w:left w:val="none" w:sz="0" w:space="0" w:color="auto"/>
                <w:bottom w:val="none" w:sz="0" w:space="0" w:color="auto"/>
                <w:right w:val="none" w:sz="0" w:space="0" w:color="auto"/>
              </w:divBdr>
            </w:div>
            <w:div w:id="1684090077">
              <w:marLeft w:val="0"/>
              <w:marRight w:val="0"/>
              <w:marTop w:val="0"/>
              <w:marBottom w:val="0"/>
              <w:divBdr>
                <w:top w:val="none" w:sz="0" w:space="0" w:color="auto"/>
                <w:left w:val="none" w:sz="0" w:space="0" w:color="auto"/>
                <w:bottom w:val="none" w:sz="0" w:space="0" w:color="auto"/>
                <w:right w:val="none" w:sz="0" w:space="0" w:color="auto"/>
              </w:divBdr>
            </w:div>
            <w:div w:id="884878237">
              <w:marLeft w:val="0"/>
              <w:marRight w:val="0"/>
              <w:marTop w:val="0"/>
              <w:marBottom w:val="0"/>
              <w:divBdr>
                <w:top w:val="none" w:sz="0" w:space="0" w:color="auto"/>
                <w:left w:val="none" w:sz="0" w:space="0" w:color="auto"/>
                <w:bottom w:val="none" w:sz="0" w:space="0" w:color="auto"/>
                <w:right w:val="none" w:sz="0" w:space="0" w:color="auto"/>
              </w:divBdr>
            </w:div>
            <w:div w:id="863713713">
              <w:marLeft w:val="0"/>
              <w:marRight w:val="0"/>
              <w:marTop w:val="0"/>
              <w:marBottom w:val="0"/>
              <w:divBdr>
                <w:top w:val="none" w:sz="0" w:space="0" w:color="auto"/>
                <w:left w:val="none" w:sz="0" w:space="0" w:color="auto"/>
                <w:bottom w:val="none" w:sz="0" w:space="0" w:color="auto"/>
                <w:right w:val="none" w:sz="0" w:space="0" w:color="auto"/>
              </w:divBdr>
            </w:div>
            <w:div w:id="1552813529">
              <w:marLeft w:val="0"/>
              <w:marRight w:val="0"/>
              <w:marTop w:val="0"/>
              <w:marBottom w:val="0"/>
              <w:divBdr>
                <w:top w:val="none" w:sz="0" w:space="0" w:color="auto"/>
                <w:left w:val="none" w:sz="0" w:space="0" w:color="auto"/>
                <w:bottom w:val="none" w:sz="0" w:space="0" w:color="auto"/>
                <w:right w:val="none" w:sz="0" w:space="0" w:color="auto"/>
              </w:divBdr>
            </w:div>
            <w:div w:id="1097597840">
              <w:marLeft w:val="0"/>
              <w:marRight w:val="0"/>
              <w:marTop w:val="0"/>
              <w:marBottom w:val="0"/>
              <w:divBdr>
                <w:top w:val="none" w:sz="0" w:space="0" w:color="auto"/>
                <w:left w:val="none" w:sz="0" w:space="0" w:color="auto"/>
                <w:bottom w:val="none" w:sz="0" w:space="0" w:color="auto"/>
                <w:right w:val="none" w:sz="0" w:space="0" w:color="auto"/>
              </w:divBdr>
            </w:div>
            <w:div w:id="1128012775">
              <w:marLeft w:val="0"/>
              <w:marRight w:val="0"/>
              <w:marTop w:val="0"/>
              <w:marBottom w:val="0"/>
              <w:divBdr>
                <w:top w:val="none" w:sz="0" w:space="0" w:color="auto"/>
                <w:left w:val="none" w:sz="0" w:space="0" w:color="auto"/>
                <w:bottom w:val="none" w:sz="0" w:space="0" w:color="auto"/>
                <w:right w:val="none" w:sz="0" w:space="0" w:color="auto"/>
              </w:divBdr>
            </w:div>
            <w:div w:id="232199110">
              <w:marLeft w:val="0"/>
              <w:marRight w:val="0"/>
              <w:marTop w:val="0"/>
              <w:marBottom w:val="0"/>
              <w:divBdr>
                <w:top w:val="none" w:sz="0" w:space="0" w:color="auto"/>
                <w:left w:val="none" w:sz="0" w:space="0" w:color="auto"/>
                <w:bottom w:val="none" w:sz="0" w:space="0" w:color="auto"/>
                <w:right w:val="none" w:sz="0" w:space="0" w:color="auto"/>
              </w:divBdr>
            </w:div>
            <w:div w:id="674379415">
              <w:marLeft w:val="0"/>
              <w:marRight w:val="0"/>
              <w:marTop w:val="0"/>
              <w:marBottom w:val="0"/>
              <w:divBdr>
                <w:top w:val="none" w:sz="0" w:space="0" w:color="auto"/>
                <w:left w:val="none" w:sz="0" w:space="0" w:color="auto"/>
                <w:bottom w:val="none" w:sz="0" w:space="0" w:color="auto"/>
                <w:right w:val="none" w:sz="0" w:space="0" w:color="auto"/>
              </w:divBdr>
            </w:div>
            <w:div w:id="1733698136">
              <w:marLeft w:val="0"/>
              <w:marRight w:val="0"/>
              <w:marTop w:val="0"/>
              <w:marBottom w:val="0"/>
              <w:divBdr>
                <w:top w:val="none" w:sz="0" w:space="0" w:color="auto"/>
                <w:left w:val="none" w:sz="0" w:space="0" w:color="auto"/>
                <w:bottom w:val="none" w:sz="0" w:space="0" w:color="auto"/>
                <w:right w:val="none" w:sz="0" w:space="0" w:color="auto"/>
              </w:divBdr>
            </w:div>
            <w:div w:id="186215430">
              <w:marLeft w:val="0"/>
              <w:marRight w:val="0"/>
              <w:marTop w:val="0"/>
              <w:marBottom w:val="0"/>
              <w:divBdr>
                <w:top w:val="none" w:sz="0" w:space="0" w:color="auto"/>
                <w:left w:val="none" w:sz="0" w:space="0" w:color="auto"/>
                <w:bottom w:val="none" w:sz="0" w:space="0" w:color="auto"/>
                <w:right w:val="none" w:sz="0" w:space="0" w:color="auto"/>
              </w:divBdr>
            </w:div>
            <w:div w:id="1328291900">
              <w:marLeft w:val="0"/>
              <w:marRight w:val="0"/>
              <w:marTop w:val="0"/>
              <w:marBottom w:val="0"/>
              <w:divBdr>
                <w:top w:val="none" w:sz="0" w:space="0" w:color="auto"/>
                <w:left w:val="none" w:sz="0" w:space="0" w:color="auto"/>
                <w:bottom w:val="none" w:sz="0" w:space="0" w:color="auto"/>
                <w:right w:val="none" w:sz="0" w:space="0" w:color="auto"/>
              </w:divBdr>
            </w:div>
            <w:div w:id="1113475853">
              <w:marLeft w:val="0"/>
              <w:marRight w:val="0"/>
              <w:marTop w:val="0"/>
              <w:marBottom w:val="0"/>
              <w:divBdr>
                <w:top w:val="none" w:sz="0" w:space="0" w:color="auto"/>
                <w:left w:val="none" w:sz="0" w:space="0" w:color="auto"/>
                <w:bottom w:val="none" w:sz="0" w:space="0" w:color="auto"/>
                <w:right w:val="none" w:sz="0" w:space="0" w:color="auto"/>
              </w:divBdr>
            </w:div>
            <w:div w:id="1162044376">
              <w:marLeft w:val="0"/>
              <w:marRight w:val="0"/>
              <w:marTop w:val="0"/>
              <w:marBottom w:val="0"/>
              <w:divBdr>
                <w:top w:val="none" w:sz="0" w:space="0" w:color="auto"/>
                <w:left w:val="none" w:sz="0" w:space="0" w:color="auto"/>
                <w:bottom w:val="none" w:sz="0" w:space="0" w:color="auto"/>
                <w:right w:val="none" w:sz="0" w:space="0" w:color="auto"/>
              </w:divBdr>
            </w:div>
            <w:div w:id="2069106280">
              <w:marLeft w:val="0"/>
              <w:marRight w:val="0"/>
              <w:marTop w:val="0"/>
              <w:marBottom w:val="0"/>
              <w:divBdr>
                <w:top w:val="none" w:sz="0" w:space="0" w:color="auto"/>
                <w:left w:val="none" w:sz="0" w:space="0" w:color="auto"/>
                <w:bottom w:val="none" w:sz="0" w:space="0" w:color="auto"/>
                <w:right w:val="none" w:sz="0" w:space="0" w:color="auto"/>
              </w:divBdr>
            </w:div>
            <w:div w:id="1250389371">
              <w:marLeft w:val="0"/>
              <w:marRight w:val="0"/>
              <w:marTop w:val="0"/>
              <w:marBottom w:val="0"/>
              <w:divBdr>
                <w:top w:val="none" w:sz="0" w:space="0" w:color="auto"/>
                <w:left w:val="none" w:sz="0" w:space="0" w:color="auto"/>
                <w:bottom w:val="none" w:sz="0" w:space="0" w:color="auto"/>
                <w:right w:val="none" w:sz="0" w:space="0" w:color="auto"/>
              </w:divBdr>
            </w:div>
            <w:div w:id="852576828">
              <w:marLeft w:val="0"/>
              <w:marRight w:val="0"/>
              <w:marTop w:val="0"/>
              <w:marBottom w:val="0"/>
              <w:divBdr>
                <w:top w:val="none" w:sz="0" w:space="0" w:color="auto"/>
                <w:left w:val="none" w:sz="0" w:space="0" w:color="auto"/>
                <w:bottom w:val="none" w:sz="0" w:space="0" w:color="auto"/>
                <w:right w:val="none" w:sz="0" w:space="0" w:color="auto"/>
              </w:divBdr>
            </w:div>
            <w:div w:id="8109">
              <w:marLeft w:val="0"/>
              <w:marRight w:val="0"/>
              <w:marTop w:val="0"/>
              <w:marBottom w:val="0"/>
              <w:divBdr>
                <w:top w:val="none" w:sz="0" w:space="0" w:color="auto"/>
                <w:left w:val="none" w:sz="0" w:space="0" w:color="auto"/>
                <w:bottom w:val="none" w:sz="0" w:space="0" w:color="auto"/>
                <w:right w:val="none" w:sz="0" w:space="0" w:color="auto"/>
              </w:divBdr>
            </w:div>
            <w:div w:id="1058355557">
              <w:marLeft w:val="0"/>
              <w:marRight w:val="0"/>
              <w:marTop w:val="0"/>
              <w:marBottom w:val="0"/>
              <w:divBdr>
                <w:top w:val="none" w:sz="0" w:space="0" w:color="auto"/>
                <w:left w:val="none" w:sz="0" w:space="0" w:color="auto"/>
                <w:bottom w:val="none" w:sz="0" w:space="0" w:color="auto"/>
                <w:right w:val="none" w:sz="0" w:space="0" w:color="auto"/>
              </w:divBdr>
            </w:div>
            <w:div w:id="1571428216">
              <w:marLeft w:val="0"/>
              <w:marRight w:val="0"/>
              <w:marTop w:val="0"/>
              <w:marBottom w:val="0"/>
              <w:divBdr>
                <w:top w:val="none" w:sz="0" w:space="0" w:color="auto"/>
                <w:left w:val="none" w:sz="0" w:space="0" w:color="auto"/>
                <w:bottom w:val="none" w:sz="0" w:space="0" w:color="auto"/>
                <w:right w:val="none" w:sz="0" w:space="0" w:color="auto"/>
              </w:divBdr>
            </w:div>
            <w:div w:id="1819371975">
              <w:marLeft w:val="0"/>
              <w:marRight w:val="0"/>
              <w:marTop w:val="0"/>
              <w:marBottom w:val="0"/>
              <w:divBdr>
                <w:top w:val="none" w:sz="0" w:space="0" w:color="auto"/>
                <w:left w:val="none" w:sz="0" w:space="0" w:color="auto"/>
                <w:bottom w:val="none" w:sz="0" w:space="0" w:color="auto"/>
                <w:right w:val="none" w:sz="0" w:space="0" w:color="auto"/>
              </w:divBdr>
            </w:div>
            <w:div w:id="409742208">
              <w:marLeft w:val="0"/>
              <w:marRight w:val="0"/>
              <w:marTop w:val="0"/>
              <w:marBottom w:val="0"/>
              <w:divBdr>
                <w:top w:val="none" w:sz="0" w:space="0" w:color="auto"/>
                <w:left w:val="none" w:sz="0" w:space="0" w:color="auto"/>
                <w:bottom w:val="none" w:sz="0" w:space="0" w:color="auto"/>
                <w:right w:val="none" w:sz="0" w:space="0" w:color="auto"/>
              </w:divBdr>
            </w:div>
            <w:div w:id="1663851035">
              <w:marLeft w:val="0"/>
              <w:marRight w:val="0"/>
              <w:marTop w:val="0"/>
              <w:marBottom w:val="0"/>
              <w:divBdr>
                <w:top w:val="none" w:sz="0" w:space="0" w:color="auto"/>
                <w:left w:val="none" w:sz="0" w:space="0" w:color="auto"/>
                <w:bottom w:val="none" w:sz="0" w:space="0" w:color="auto"/>
                <w:right w:val="none" w:sz="0" w:space="0" w:color="auto"/>
              </w:divBdr>
            </w:div>
            <w:div w:id="1906259539">
              <w:marLeft w:val="0"/>
              <w:marRight w:val="0"/>
              <w:marTop w:val="0"/>
              <w:marBottom w:val="0"/>
              <w:divBdr>
                <w:top w:val="none" w:sz="0" w:space="0" w:color="auto"/>
                <w:left w:val="none" w:sz="0" w:space="0" w:color="auto"/>
                <w:bottom w:val="none" w:sz="0" w:space="0" w:color="auto"/>
                <w:right w:val="none" w:sz="0" w:space="0" w:color="auto"/>
              </w:divBdr>
            </w:div>
            <w:div w:id="785270032">
              <w:marLeft w:val="0"/>
              <w:marRight w:val="0"/>
              <w:marTop w:val="0"/>
              <w:marBottom w:val="0"/>
              <w:divBdr>
                <w:top w:val="none" w:sz="0" w:space="0" w:color="auto"/>
                <w:left w:val="none" w:sz="0" w:space="0" w:color="auto"/>
                <w:bottom w:val="none" w:sz="0" w:space="0" w:color="auto"/>
                <w:right w:val="none" w:sz="0" w:space="0" w:color="auto"/>
              </w:divBdr>
            </w:div>
            <w:div w:id="31269701">
              <w:marLeft w:val="0"/>
              <w:marRight w:val="0"/>
              <w:marTop w:val="0"/>
              <w:marBottom w:val="0"/>
              <w:divBdr>
                <w:top w:val="none" w:sz="0" w:space="0" w:color="auto"/>
                <w:left w:val="none" w:sz="0" w:space="0" w:color="auto"/>
                <w:bottom w:val="none" w:sz="0" w:space="0" w:color="auto"/>
                <w:right w:val="none" w:sz="0" w:space="0" w:color="auto"/>
              </w:divBdr>
            </w:div>
            <w:div w:id="340864694">
              <w:marLeft w:val="0"/>
              <w:marRight w:val="0"/>
              <w:marTop w:val="0"/>
              <w:marBottom w:val="0"/>
              <w:divBdr>
                <w:top w:val="none" w:sz="0" w:space="0" w:color="auto"/>
                <w:left w:val="none" w:sz="0" w:space="0" w:color="auto"/>
                <w:bottom w:val="none" w:sz="0" w:space="0" w:color="auto"/>
                <w:right w:val="none" w:sz="0" w:space="0" w:color="auto"/>
              </w:divBdr>
            </w:div>
            <w:div w:id="477233428">
              <w:marLeft w:val="0"/>
              <w:marRight w:val="0"/>
              <w:marTop w:val="0"/>
              <w:marBottom w:val="0"/>
              <w:divBdr>
                <w:top w:val="none" w:sz="0" w:space="0" w:color="auto"/>
                <w:left w:val="none" w:sz="0" w:space="0" w:color="auto"/>
                <w:bottom w:val="none" w:sz="0" w:space="0" w:color="auto"/>
                <w:right w:val="none" w:sz="0" w:space="0" w:color="auto"/>
              </w:divBdr>
            </w:div>
            <w:div w:id="1693455288">
              <w:marLeft w:val="0"/>
              <w:marRight w:val="0"/>
              <w:marTop w:val="0"/>
              <w:marBottom w:val="0"/>
              <w:divBdr>
                <w:top w:val="none" w:sz="0" w:space="0" w:color="auto"/>
                <w:left w:val="none" w:sz="0" w:space="0" w:color="auto"/>
                <w:bottom w:val="none" w:sz="0" w:space="0" w:color="auto"/>
                <w:right w:val="none" w:sz="0" w:space="0" w:color="auto"/>
              </w:divBdr>
            </w:div>
            <w:div w:id="28537276">
              <w:marLeft w:val="0"/>
              <w:marRight w:val="0"/>
              <w:marTop w:val="0"/>
              <w:marBottom w:val="0"/>
              <w:divBdr>
                <w:top w:val="none" w:sz="0" w:space="0" w:color="auto"/>
                <w:left w:val="none" w:sz="0" w:space="0" w:color="auto"/>
                <w:bottom w:val="none" w:sz="0" w:space="0" w:color="auto"/>
                <w:right w:val="none" w:sz="0" w:space="0" w:color="auto"/>
              </w:divBdr>
            </w:div>
            <w:div w:id="1521045646">
              <w:marLeft w:val="0"/>
              <w:marRight w:val="0"/>
              <w:marTop w:val="0"/>
              <w:marBottom w:val="0"/>
              <w:divBdr>
                <w:top w:val="none" w:sz="0" w:space="0" w:color="auto"/>
                <w:left w:val="none" w:sz="0" w:space="0" w:color="auto"/>
                <w:bottom w:val="none" w:sz="0" w:space="0" w:color="auto"/>
                <w:right w:val="none" w:sz="0" w:space="0" w:color="auto"/>
              </w:divBdr>
            </w:div>
            <w:div w:id="1813714090">
              <w:marLeft w:val="0"/>
              <w:marRight w:val="0"/>
              <w:marTop w:val="0"/>
              <w:marBottom w:val="0"/>
              <w:divBdr>
                <w:top w:val="none" w:sz="0" w:space="0" w:color="auto"/>
                <w:left w:val="none" w:sz="0" w:space="0" w:color="auto"/>
                <w:bottom w:val="none" w:sz="0" w:space="0" w:color="auto"/>
                <w:right w:val="none" w:sz="0" w:space="0" w:color="auto"/>
              </w:divBdr>
            </w:div>
            <w:div w:id="1239753930">
              <w:marLeft w:val="0"/>
              <w:marRight w:val="0"/>
              <w:marTop w:val="0"/>
              <w:marBottom w:val="0"/>
              <w:divBdr>
                <w:top w:val="none" w:sz="0" w:space="0" w:color="auto"/>
                <w:left w:val="none" w:sz="0" w:space="0" w:color="auto"/>
                <w:bottom w:val="none" w:sz="0" w:space="0" w:color="auto"/>
                <w:right w:val="none" w:sz="0" w:space="0" w:color="auto"/>
              </w:divBdr>
            </w:div>
            <w:div w:id="2045908815">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335692970">
              <w:marLeft w:val="0"/>
              <w:marRight w:val="0"/>
              <w:marTop w:val="0"/>
              <w:marBottom w:val="0"/>
              <w:divBdr>
                <w:top w:val="none" w:sz="0" w:space="0" w:color="auto"/>
                <w:left w:val="none" w:sz="0" w:space="0" w:color="auto"/>
                <w:bottom w:val="none" w:sz="0" w:space="0" w:color="auto"/>
                <w:right w:val="none" w:sz="0" w:space="0" w:color="auto"/>
              </w:divBdr>
            </w:div>
            <w:div w:id="1265725824">
              <w:marLeft w:val="0"/>
              <w:marRight w:val="0"/>
              <w:marTop w:val="0"/>
              <w:marBottom w:val="0"/>
              <w:divBdr>
                <w:top w:val="none" w:sz="0" w:space="0" w:color="auto"/>
                <w:left w:val="none" w:sz="0" w:space="0" w:color="auto"/>
                <w:bottom w:val="none" w:sz="0" w:space="0" w:color="auto"/>
                <w:right w:val="none" w:sz="0" w:space="0" w:color="auto"/>
              </w:divBdr>
            </w:div>
            <w:div w:id="1757360009">
              <w:marLeft w:val="0"/>
              <w:marRight w:val="0"/>
              <w:marTop w:val="0"/>
              <w:marBottom w:val="0"/>
              <w:divBdr>
                <w:top w:val="none" w:sz="0" w:space="0" w:color="auto"/>
                <w:left w:val="none" w:sz="0" w:space="0" w:color="auto"/>
                <w:bottom w:val="none" w:sz="0" w:space="0" w:color="auto"/>
                <w:right w:val="none" w:sz="0" w:space="0" w:color="auto"/>
              </w:divBdr>
            </w:div>
            <w:div w:id="676423488">
              <w:marLeft w:val="0"/>
              <w:marRight w:val="0"/>
              <w:marTop w:val="0"/>
              <w:marBottom w:val="0"/>
              <w:divBdr>
                <w:top w:val="none" w:sz="0" w:space="0" w:color="auto"/>
                <w:left w:val="none" w:sz="0" w:space="0" w:color="auto"/>
                <w:bottom w:val="none" w:sz="0" w:space="0" w:color="auto"/>
                <w:right w:val="none" w:sz="0" w:space="0" w:color="auto"/>
              </w:divBdr>
            </w:div>
            <w:div w:id="992952810">
              <w:marLeft w:val="0"/>
              <w:marRight w:val="0"/>
              <w:marTop w:val="0"/>
              <w:marBottom w:val="0"/>
              <w:divBdr>
                <w:top w:val="none" w:sz="0" w:space="0" w:color="auto"/>
                <w:left w:val="none" w:sz="0" w:space="0" w:color="auto"/>
                <w:bottom w:val="none" w:sz="0" w:space="0" w:color="auto"/>
                <w:right w:val="none" w:sz="0" w:space="0" w:color="auto"/>
              </w:divBdr>
            </w:div>
            <w:div w:id="1456412440">
              <w:marLeft w:val="0"/>
              <w:marRight w:val="0"/>
              <w:marTop w:val="0"/>
              <w:marBottom w:val="0"/>
              <w:divBdr>
                <w:top w:val="none" w:sz="0" w:space="0" w:color="auto"/>
                <w:left w:val="none" w:sz="0" w:space="0" w:color="auto"/>
                <w:bottom w:val="none" w:sz="0" w:space="0" w:color="auto"/>
                <w:right w:val="none" w:sz="0" w:space="0" w:color="auto"/>
              </w:divBdr>
            </w:div>
            <w:div w:id="200749844">
              <w:marLeft w:val="0"/>
              <w:marRight w:val="0"/>
              <w:marTop w:val="0"/>
              <w:marBottom w:val="0"/>
              <w:divBdr>
                <w:top w:val="none" w:sz="0" w:space="0" w:color="auto"/>
                <w:left w:val="none" w:sz="0" w:space="0" w:color="auto"/>
                <w:bottom w:val="none" w:sz="0" w:space="0" w:color="auto"/>
                <w:right w:val="none" w:sz="0" w:space="0" w:color="auto"/>
              </w:divBdr>
            </w:div>
            <w:div w:id="587465938">
              <w:marLeft w:val="0"/>
              <w:marRight w:val="0"/>
              <w:marTop w:val="0"/>
              <w:marBottom w:val="0"/>
              <w:divBdr>
                <w:top w:val="none" w:sz="0" w:space="0" w:color="auto"/>
                <w:left w:val="none" w:sz="0" w:space="0" w:color="auto"/>
                <w:bottom w:val="none" w:sz="0" w:space="0" w:color="auto"/>
                <w:right w:val="none" w:sz="0" w:space="0" w:color="auto"/>
              </w:divBdr>
            </w:div>
            <w:div w:id="1975134922">
              <w:marLeft w:val="0"/>
              <w:marRight w:val="0"/>
              <w:marTop w:val="0"/>
              <w:marBottom w:val="0"/>
              <w:divBdr>
                <w:top w:val="none" w:sz="0" w:space="0" w:color="auto"/>
                <w:left w:val="none" w:sz="0" w:space="0" w:color="auto"/>
                <w:bottom w:val="none" w:sz="0" w:space="0" w:color="auto"/>
                <w:right w:val="none" w:sz="0" w:space="0" w:color="auto"/>
              </w:divBdr>
            </w:div>
            <w:div w:id="338700266">
              <w:marLeft w:val="0"/>
              <w:marRight w:val="0"/>
              <w:marTop w:val="0"/>
              <w:marBottom w:val="0"/>
              <w:divBdr>
                <w:top w:val="none" w:sz="0" w:space="0" w:color="auto"/>
                <w:left w:val="none" w:sz="0" w:space="0" w:color="auto"/>
                <w:bottom w:val="none" w:sz="0" w:space="0" w:color="auto"/>
                <w:right w:val="none" w:sz="0" w:space="0" w:color="auto"/>
              </w:divBdr>
            </w:div>
            <w:div w:id="1147674532">
              <w:marLeft w:val="0"/>
              <w:marRight w:val="0"/>
              <w:marTop w:val="0"/>
              <w:marBottom w:val="0"/>
              <w:divBdr>
                <w:top w:val="none" w:sz="0" w:space="0" w:color="auto"/>
                <w:left w:val="none" w:sz="0" w:space="0" w:color="auto"/>
                <w:bottom w:val="none" w:sz="0" w:space="0" w:color="auto"/>
                <w:right w:val="none" w:sz="0" w:space="0" w:color="auto"/>
              </w:divBdr>
            </w:div>
            <w:div w:id="1645501866">
              <w:marLeft w:val="0"/>
              <w:marRight w:val="0"/>
              <w:marTop w:val="0"/>
              <w:marBottom w:val="0"/>
              <w:divBdr>
                <w:top w:val="none" w:sz="0" w:space="0" w:color="auto"/>
                <w:left w:val="none" w:sz="0" w:space="0" w:color="auto"/>
                <w:bottom w:val="none" w:sz="0" w:space="0" w:color="auto"/>
                <w:right w:val="none" w:sz="0" w:space="0" w:color="auto"/>
              </w:divBdr>
            </w:div>
            <w:div w:id="2017801658">
              <w:marLeft w:val="0"/>
              <w:marRight w:val="0"/>
              <w:marTop w:val="0"/>
              <w:marBottom w:val="0"/>
              <w:divBdr>
                <w:top w:val="none" w:sz="0" w:space="0" w:color="auto"/>
                <w:left w:val="none" w:sz="0" w:space="0" w:color="auto"/>
                <w:bottom w:val="none" w:sz="0" w:space="0" w:color="auto"/>
                <w:right w:val="none" w:sz="0" w:space="0" w:color="auto"/>
              </w:divBdr>
            </w:div>
            <w:div w:id="1166632178">
              <w:marLeft w:val="0"/>
              <w:marRight w:val="0"/>
              <w:marTop w:val="0"/>
              <w:marBottom w:val="0"/>
              <w:divBdr>
                <w:top w:val="none" w:sz="0" w:space="0" w:color="auto"/>
                <w:left w:val="none" w:sz="0" w:space="0" w:color="auto"/>
                <w:bottom w:val="none" w:sz="0" w:space="0" w:color="auto"/>
                <w:right w:val="none" w:sz="0" w:space="0" w:color="auto"/>
              </w:divBdr>
            </w:div>
            <w:div w:id="743449658">
              <w:marLeft w:val="0"/>
              <w:marRight w:val="0"/>
              <w:marTop w:val="0"/>
              <w:marBottom w:val="0"/>
              <w:divBdr>
                <w:top w:val="none" w:sz="0" w:space="0" w:color="auto"/>
                <w:left w:val="none" w:sz="0" w:space="0" w:color="auto"/>
                <w:bottom w:val="none" w:sz="0" w:space="0" w:color="auto"/>
                <w:right w:val="none" w:sz="0" w:space="0" w:color="auto"/>
              </w:divBdr>
            </w:div>
            <w:div w:id="1617713661">
              <w:marLeft w:val="0"/>
              <w:marRight w:val="0"/>
              <w:marTop w:val="0"/>
              <w:marBottom w:val="0"/>
              <w:divBdr>
                <w:top w:val="none" w:sz="0" w:space="0" w:color="auto"/>
                <w:left w:val="none" w:sz="0" w:space="0" w:color="auto"/>
                <w:bottom w:val="none" w:sz="0" w:space="0" w:color="auto"/>
                <w:right w:val="none" w:sz="0" w:space="0" w:color="auto"/>
              </w:divBdr>
            </w:div>
            <w:div w:id="1551107780">
              <w:marLeft w:val="0"/>
              <w:marRight w:val="0"/>
              <w:marTop w:val="0"/>
              <w:marBottom w:val="0"/>
              <w:divBdr>
                <w:top w:val="none" w:sz="0" w:space="0" w:color="auto"/>
                <w:left w:val="none" w:sz="0" w:space="0" w:color="auto"/>
                <w:bottom w:val="none" w:sz="0" w:space="0" w:color="auto"/>
                <w:right w:val="none" w:sz="0" w:space="0" w:color="auto"/>
              </w:divBdr>
            </w:div>
            <w:div w:id="255293023">
              <w:marLeft w:val="0"/>
              <w:marRight w:val="0"/>
              <w:marTop w:val="0"/>
              <w:marBottom w:val="0"/>
              <w:divBdr>
                <w:top w:val="none" w:sz="0" w:space="0" w:color="auto"/>
                <w:left w:val="none" w:sz="0" w:space="0" w:color="auto"/>
                <w:bottom w:val="none" w:sz="0" w:space="0" w:color="auto"/>
                <w:right w:val="none" w:sz="0" w:space="0" w:color="auto"/>
              </w:divBdr>
            </w:div>
            <w:div w:id="1116094571">
              <w:marLeft w:val="0"/>
              <w:marRight w:val="0"/>
              <w:marTop w:val="0"/>
              <w:marBottom w:val="0"/>
              <w:divBdr>
                <w:top w:val="none" w:sz="0" w:space="0" w:color="auto"/>
                <w:left w:val="none" w:sz="0" w:space="0" w:color="auto"/>
                <w:bottom w:val="none" w:sz="0" w:space="0" w:color="auto"/>
                <w:right w:val="none" w:sz="0" w:space="0" w:color="auto"/>
              </w:divBdr>
            </w:div>
            <w:div w:id="1991669319">
              <w:marLeft w:val="0"/>
              <w:marRight w:val="0"/>
              <w:marTop w:val="0"/>
              <w:marBottom w:val="0"/>
              <w:divBdr>
                <w:top w:val="none" w:sz="0" w:space="0" w:color="auto"/>
                <w:left w:val="none" w:sz="0" w:space="0" w:color="auto"/>
                <w:bottom w:val="none" w:sz="0" w:space="0" w:color="auto"/>
                <w:right w:val="none" w:sz="0" w:space="0" w:color="auto"/>
              </w:divBdr>
            </w:div>
            <w:div w:id="465271887">
              <w:marLeft w:val="0"/>
              <w:marRight w:val="0"/>
              <w:marTop w:val="0"/>
              <w:marBottom w:val="0"/>
              <w:divBdr>
                <w:top w:val="none" w:sz="0" w:space="0" w:color="auto"/>
                <w:left w:val="none" w:sz="0" w:space="0" w:color="auto"/>
                <w:bottom w:val="none" w:sz="0" w:space="0" w:color="auto"/>
                <w:right w:val="none" w:sz="0" w:space="0" w:color="auto"/>
              </w:divBdr>
            </w:div>
            <w:div w:id="262997522">
              <w:marLeft w:val="0"/>
              <w:marRight w:val="0"/>
              <w:marTop w:val="0"/>
              <w:marBottom w:val="0"/>
              <w:divBdr>
                <w:top w:val="none" w:sz="0" w:space="0" w:color="auto"/>
                <w:left w:val="none" w:sz="0" w:space="0" w:color="auto"/>
                <w:bottom w:val="none" w:sz="0" w:space="0" w:color="auto"/>
                <w:right w:val="none" w:sz="0" w:space="0" w:color="auto"/>
              </w:divBdr>
            </w:div>
            <w:div w:id="1522162782">
              <w:marLeft w:val="0"/>
              <w:marRight w:val="0"/>
              <w:marTop w:val="0"/>
              <w:marBottom w:val="0"/>
              <w:divBdr>
                <w:top w:val="none" w:sz="0" w:space="0" w:color="auto"/>
                <w:left w:val="none" w:sz="0" w:space="0" w:color="auto"/>
                <w:bottom w:val="none" w:sz="0" w:space="0" w:color="auto"/>
                <w:right w:val="none" w:sz="0" w:space="0" w:color="auto"/>
              </w:divBdr>
            </w:div>
            <w:div w:id="739786054">
              <w:marLeft w:val="0"/>
              <w:marRight w:val="0"/>
              <w:marTop w:val="0"/>
              <w:marBottom w:val="0"/>
              <w:divBdr>
                <w:top w:val="none" w:sz="0" w:space="0" w:color="auto"/>
                <w:left w:val="none" w:sz="0" w:space="0" w:color="auto"/>
                <w:bottom w:val="none" w:sz="0" w:space="0" w:color="auto"/>
                <w:right w:val="none" w:sz="0" w:space="0" w:color="auto"/>
              </w:divBdr>
            </w:div>
            <w:div w:id="879895832">
              <w:marLeft w:val="0"/>
              <w:marRight w:val="0"/>
              <w:marTop w:val="0"/>
              <w:marBottom w:val="0"/>
              <w:divBdr>
                <w:top w:val="none" w:sz="0" w:space="0" w:color="auto"/>
                <w:left w:val="none" w:sz="0" w:space="0" w:color="auto"/>
                <w:bottom w:val="none" w:sz="0" w:space="0" w:color="auto"/>
                <w:right w:val="none" w:sz="0" w:space="0" w:color="auto"/>
              </w:divBdr>
            </w:div>
            <w:div w:id="704479148">
              <w:marLeft w:val="0"/>
              <w:marRight w:val="0"/>
              <w:marTop w:val="0"/>
              <w:marBottom w:val="0"/>
              <w:divBdr>
                <w:top w:val="none" w:sz="0" w:space="0" w:color="auto"/>
                <w:left w:val="none" w:sz="0" w:space="0" w:color="auto"/>
                <w:bottom w:val="none" w:sz="0" w:space="0" w:color="auto"/>
                <w:right w:val="none" w:sz="0" w:space="0" w:color="auto"/>
              </w:divBdr>
            </w:div>
            <w:div w:id="128405218">
              <w:marLeft w:val="0"/>
              <w:marRight w:val="0"/>
              <w:marTop w:val="0"/>
              <w:marBottom w:val="0"/>
              <w:divBdr>
                <w:top w:val="none" w:sz="0" w:space="0" w:color="auto"/>
                <w:left w:val="none" w:sz="0" w:space="0" w:color="auto"/>
                <w:bottom w:val="none" w:sz="0" w:space="0" w:color="auto"/>
                <w:right w:val="none" w:sz="0" w:space="0" w:color="auto"/>
              </w:divBdr>
            </w:div>
            <w:div w:id="1235972662">
              <w:marLeft w:val="0"/>
              <w:marRight w:val="0"/>
              <w:marTop w:val="0"/>
              <w:marBottom w:val="0"/>
              <w:divBdr>
                <w:top w:val="none" w:sz="0" w:space="0" w:color="auto"/>
                <w:left w:val="none" w:sz="0" w:space="0" w:color="auto"/>
                <w:bottom w:val="none" w:sz="0" w:space="0" w:color="auto"/>
                <w:right w:val="none" w:sz="0" w:space="0" w:color="auto"/>
              </w:divBdr>
            </w:div>
            <w:div w:id="663704955">
              <w:marLeft w:val="0"/>
              <w:marRight w:val="0"/>
              <w:marTop w:val="0"/>
              <w:marBottom w:val="0"/>
              <w:divBdr>
                <w:top w:val="none" w:sz="0" w:space="0" w:color="auto"/>
                <w:left w:val="none" w:sz="0" w:space="0" w:color="auto"/>
                <w:bottom w:val="none" w:sz="0" w:space="0" w:color="auto"/>
                <w:right w:val="none" w:sz="0" w:space="0" w:color="auto"/>
              </w:divBdr>
            </w:div>
            <w:div w:id="2052269644">
              <w:marLeft w:val="0"/>
              <w:marRight w:val="0"/>
              <w:marTop w:val="0"/>
              <w:marBottom w:val="0"/>
              <w:divBdr>
                <w:top w:val="none" w:sz="0" w:space="0" w:color="auto"/>
                <w:left w:val="none" w:sz="0" w:space="0" w:color="auto"/>
                <w:bottom w:val="none" w:sz="0" w:space="0" w:color="auto"/>
                <w:right w:val="none" w:sz="0" w:space="0" w:color="auto"/>
              </w:divBdr>
            </w:div>
            <w:div w:id="1287392017">
              <w:marLeft w:val="0"/>
              <w:marRight w:val="0"/>
              <w:marTop w:val="0"/>
              <w:marBottom w:val="0"/>
              <w:divBdr>
                <w:top w:val="none" w:sz="0" w:space="0" w:color="auto"/>
                <w:left w:val="none" w:sz="0" w:space="0" w:color="auto"/>
                <w:bottom w:val="none" w:sz="0" w:space="0" w:color="auto"/>
                <w:right w:val="none" w:sz="0" w:space="0" w:color="auto"/>
              </w:divBdr>
            </w:div>
            <w:div w:id="501044060">
              <w:marLeft w:val="0"/>
              <w:marRight w:val="0"/>
              <w:marTop w:val="0"/>
              <w:marBottom w:val="0"/>
              <w:divBdr>
                <w:top w:val="none" w:sz="0" w:space="0" w:color="auto"/>
                <w:left w:val="none" w:sz="0" w:space="0" w:color="auto"/>
                <w:bottom w:val="none" w:sz="0" w:space="0" w:color="auto"/>
                <w:right w:val="none" w:sz="0" w:space="0" w:color="auto"/>
              </w:divBdr>
            </w:div>
            <w:div w:id="1321021">
              <w:marLeft w:val="0"/>
              <w:marRight w:val="0"/>
              <w:marTop w:val="0"/>
              <w:marBottom w:val="0"/>
              <w:divBdr>
                <w:top w:val="none" w:sz="0" w:space="0" w:color="auto"/>
                <w:left w:val="none" w:sz="0" w:space="0" w:color="auto"/>
                <w:bottom w:val="none" w:sz="0" w:space="0" w:color="auto"/>
                <w:right w:val="none" w:sz="0" w:space="0" w:color="auto"/>
              </w:divBdr>
            </w:div>
            <w:div w:id="1172065848">
              <w:marLeft w:val="0"/>
              <w:marRight w:val="0"/>
              <w:marTop w:val="0"/>
              <w:marBottom w:val="0"/>
              <w:divBdr>
                <w:top w:val="none" w:sz="0" w:space="0" w:color="auto"/>
                <w:left w:val="none" w:sz="0" w:space="0" w:color="auto"/>
                <w:bottom w:val="none" w:sz="0" w:space="0" w:color="auto"/>
                <w:right w:val="none" w:sz="0" w:space="0" w:color="auto"/>
              </w:divBdr>
            </w:div>
            <w:div w:id="1406799989">
              <w:marLeft w:val="0"/>
              <w:marRight w:val="0"/>
              <w:marTop w:val="0"/>
              <w:marBottom w:val="0"/>
              <w:divBdr>
                <w:top w:val="none" w:sz="0" w:space="0" w:color="auto"/>
                <w:left w:val="none" w:sz="0" w:space="0" w:color="auto"/>
                <w:bottom w:val="none" w:sz="0" w:space="0" w:color="auto"/>
                <w:right w:val="none" w:sz="0" w:space="0" w:color="auto"/>
              </w:divBdr>
            </w:div>
            <w:div w:id="1807893707">
              <w:marLeft w:val="0"/>
              <w:marRight w:val="0"/>
              <w:marTop w:val="0"/>
              <w:marBottom w:val="0"/>
              <w:divBdr>
                <w:top w:val="none" w:sz="0" w:space="0" w:color="auto"/>
                <w:left w:val="none" w:sz="0" w:space="0" w:color="auto"/>
                <w:bottom w:val="none" w:sz="0" w:space="0" w:color="auto"/>
                <w:right w:val="none" w:sz="0" w:space="0" w:color="auto"/>
              </w:divBdr>
            </w:div>
            <w:div w:id="933707511">
              <w:marLeft w:val="0"/>
              <w:marRight w:val="0"/>
              <w:marTop w:val="0"/>
              <w:marBottom w:val="0"/>
              <w:divBdr>
                <w:top w:val="none" w:sz="0" w:space="0" w:color="auto"/>
                <w:left w:val="none" w:sz="0" w:space="0" w:color="auto"/>
                <w:bottom w:val="none" w:sz="0" w:space="0" w:color="auto"/>
                <w:right w:val="none" w:sz="0" w:space="0" w:color="auto"/>
              </w:divBdr>
            </w:div>
            <w:div w:id="615989142">
              <w:marLeft w:val="0"/>
              <w:marRight w:val="0"/>
              <w:marTop w:val="0"/>
              <w:marBottom w:val="0"/>
              <w:divBdr>
                <w:top w:val="none" w:sz="0" w:space="0" w:color="auto"/>
                <w:left w:val="none" w:sz="0" w:space="0" w:color="auto"/>
                <w:bottom w:val="none" w:sz="0" w:space="0" w:color="auto"/>
                <w:right w:val="none" w:sz="0" w:space="0" w:color="auto"/>
              </w:divBdr>
            </w:div>
            <w:div w:id="1753773370">
              <w:marLeft w:val="0"/>
              <w:marRight w:val="0"/>
              <w:marTop w:val="0"/>
              <w:marBottom w:val="0"/>
              <w:divBdr>
                <w:top w:val="none" w:sz="0" w:space="0" w:color="auto"/>
                <w:left w:val="none" w:sz="0" w:space="0" w:color="auto"/>
                <w:bottom w:val="none" w:sz="0" w:space="0" w:color="auto"/>
                <w:right w:val="none" w:sz="0" w:space="0" w:color="auto"/>
              </w:divBdr>
            </w:div>
            <w:div w:id="1469854241">
              <w:marLeft w:val="0"/>
              <w:marRight w:val="0"/>
              <w:marTop w:val="0"/>
              <w:marBottom w:val="0"/>
              <w:divBdr>
                <w:top w:val="none" w:sz="0" w:space="0" w:color="auto"/>
                <w:left w:val="none" w:sz="0" w:space="0" w:color="auto"/>
                <w:bottom w:val="none" w:sz="0" w:space="0" w:color="auto"/>
                <w:right w:val="none" w:sz="0" w:space="0" w:color="auto"/>
              </w:divBdr>
            </w:div>
            <w:div w:id="815756446">
              <w:marLeft w:val="0"/>
              <w:marRight w:val="0"/>
              <w:marTop w:val="0"/>
              <w:marBottom w:val="0"/>
              <w:divBdr>
                <w:top w:val="none" w:sz="0" w:space="0" w:color="auto"/>
                <w:left w:val="none" w:sz="0" w:space="0" w:color="auto"/>
                <w:bottom w:val="none" w:sz="0" w:space="0" w:color="auto"/>
                <w:right w:val="none" w:sz="0" w:space="0" w:color="auto"/>
              </w:divBdr>
            </w:div>
            <w:div w:id="2023509902">
              <w:marLeft w:val="0"/>
              <w:marRight w:val="0"/>
              <w:marTop w:val="0"/>
              <w:marBottom w:val="0"/>
              <w:divBdr>
                <w:top w:val="none" w:sz="0" w:space="0" w:color="auto"/>
                <w:left w:val="none" w:sz="0" w:space="0" w:color="auto"/>
                <w:bottom w:val="none" w:sz="0" w:space="0" w:color="auto"/>
                <w:right w:val="none" w:sz="0" w:space="0" w:color="auto"/>
              </w:divBdr>
            </w:div>
            <w:div w:id="699629264">
              <w:marLeft w:val="0"/>
              <w:marRight w:val="0"/>
              <w:marTop w:val="0"/>
              <w:marBottom w:val="0"/>
              <w:divBdr>
                <w:top w:val="none" w:sz="0" w:space="0" w:color="auto"/>
                <w:left w:val="none" w:sz="0" w:space="0" w:color="auto"/>
                <w:bottom w:val="none" w:sz="0" w:space="0" w:color="auto"/>
                <w:right w:val="none" w:sz="0" w:space="0" w:color="auto"/>
              </w:divBdr>
            </w:div>
            <w:div w:id="812209643">
              <w:marLeft w:val="0"/>
              <w:marRight w:val="0"/>
              <w:marTop w:val="0"/>
              <w:marBottom w:val="0"/>
              <w:divBdr>
                <w:top w:val="none" w:sz="0" w:space="0" w:color="auto"/>
                <w:left w:val="none" w:sz="0" w:space="0" w:color="auto"/>
                <w:bottom w:val="none" w:sz="0" w:space="0" w:color="auto"/>
                <w:right w:val="none" w:sz="0" w:space="0" w:color="auto"/>
              </w:divBdr>
            </w:div>
            <w:div w:id="656542236">
              <w:marLeft w:val="0"/>
              <w:marRight w:val="0"/>
              <w:marTop w:val="0"/>
              <w:marBottom w:val="0"/>
              <w:divBdr>
                <w:top w:val="none" w:sz="0" w:space="0" w:color="auto"/>
                <w:left w:val="none" w:sz="0" w:space="0" w:color="auto"/>
                <w:bottom w:val="none" w:sz="0" w:space="0" w:color="auto"/>
                <w:right w:val="none" w:sz="0" w:space="0" w:color="auto"/>
              </w:divBdr>
            </w:div>
            <w:div w:id="1545946298">
              <w:marLeft w:val="0"/>
              <w:marRight w:val="0"/>
              <w:marTop w:val="0"/>
              <w:marBottom w:val="0"/>
              <w:divBdr>
                <w:top w:val="none" w:sz="0" w:space="0" w:color="auto"/>
                <w:left w:val="none" w:sz="0" w:space="0" w:color="auto"/>
                <w:bottom w:val="none" w:sz="0" w:space="0" w:color="auto"/>
                <w:right w:val="none" w:sz="0" w:space="0" w:color="auto"/>
              </w:divBdr>
            </w:div>
            <w:div w:id="614169872">
              <w:marLeft w:val="0"/>
              <w:marRight w:val="0"/>
              <w:marTop w:val="0"/>
              <w:marBottom w:val="0"/>
              <w:divBdr>
                <w:top w:val="none" w:sz="0" w:space="0" w:color="auto"/>
                <w:left w:val="none" w:sz="0" w:space="0" w:color="auto"/>
                <w:bottom w:val="none" w:sz="0" w:space="0" w:color="auto"/>
                <w:right w:val="none" w:sz="0" w:space="0" w:color="auto"/>
              </w:divBdr>
            </w:div>
            <w:div w:id="2132162948">
              <w:marLeft w:val="0"/>
              <w:marRight w:val="0"/>
              <w:marTop w:val="0"/>
              <w:marBottom w:val="0"/>
              <w:divBdr>
                <w:top w:val="none" w:sz="0" w:space="0" w:color="auto"/>
                <w:left w:val="none" w:sz="0" w:space="0" w:color="auto"/>
                <w:bottom w:val="none" w:sz="0" w:space="0" w:color="auto"/>
                <w:right w:val="none" w:sz="0" w:space="0" w:color="auto"/>
              </w:divBdr>
            </w:div>
            <w:div w:id="576481707">
              <w:marLeft w:val="0"/>
              <w:marRight w:val="0"/>
              <w:marTop w:val="0"/>
              <w:marBottom w:val="0"/>
              <w:divBdr>
                <w:top w:val="none" w:sz="0" w:space="0" w:color="auto"/>
                <w:left w:val="none" w:sz="0" w:space="0" w:color="auto"/>
                <w:bottom w:val="none" w:sz="0" w:space="0" w:color="auto"/>
                <w:right w:val="none" w:sz="0" w:space="0" w:color="auto"/>
              </w:divBdr>
            </w:div>
            <w:div w:id="1971132809">
              <w:marLeft w:val="0"/>
              <w:marRight w:val="0"/>
              <w:marTop w:val="0"/>
              <w:marBottom w:val="0"/>
              <w:divBdr>
                <w:top w:val="none" w:sz="0" w:space="0" w:color="auto"/>
                <w:left w:val="none" w:sz="0" w:space="0" w:color="auto"/>
                <w:bottom w:val="none" w:sz="0" w:space="0" w:color="auto"/>
                <w:right w:val="none" w:sz="0" w:space="0" w:color="auto"/>
              </w:divBdr>
            </w:div>
            <w:div w:id="1022513947">
              <w:marLeft w:val="0"/>
              <w:marRight w:val="0"/>
              <w:marTop w:val="0"/>
              <w:marBottom w:val="0"/>
              <w:divBdr>
                <w:top w:val="none" w:sz="0" w:space="0" w:color="auto"/>
                <w:left w:val="none" w:sz="0" w:space="0" w:color="auto"/>
                <w:bottom w:val="none" w:sz="0" w:space="0" w:color="auto"/>
                <w:right w:val="none" w:sz="0" w:space="0" w:color="auto"/>
              </w:divBdr>
            </w:div>
            <w:div w:id="1499927760">
              <w:marLeft w:val="0"/>
              <w:marRight w:val="0"/>
              <w:marTop w:val="0"/>
              <w:marBottom w:val="0"/>
              <w:divBdr>
                <w:top w:val="none" w:sz="0" w:space="0" w:color="auto"/>
                <w:left w:val="none" w:sz="0" w:space="0" w:color="auto"/>
                <w:bottom w:val="none" w:sz="0" w:space="0" w:color="auto"/>
                <w:right w:val="none" w:sz="0" w:space="0" w:color="auto"/>
              </w:divBdr>
            </w:div>
            <w:div w:id="2098166122">
              <w:marLeft w:val="0"/>
              <w:marRight w:val="0"/>
              <w:marTop w:val="0"/>
              <w:marBottom w:val="0"/>
              <w:divBdr>
                <w:top w:val="none" w:sz="0" w:space="0" w:color="auto"/>
                <w:left w:val="none" w:sz="0" w:space="0" w:color="auto"/>
                <w:bottom w:val="none" w:sz="0" w:space="0" w:color="auto"/>
                <w:right w:val="none" w:sz="0" w:space="0" w:color="auto"/>
              </w:divBdr>
            </w:div>
            <w:div w:id="347802590">
              <w:marLeft w:val="0"/>
              <w:marRight w:val="0"/>
              <w:marTop w:val="0"/>
              <w:marBottom w:val="0"/>
              <w:divBdr>
                <w:top w:val="none" w:sz="0" w:space="0" w:color="auto"/>
                <w:left w:val="none" w:sz="0" w:space="0" w:color="auto"/>
                <w:bottom w:val="none" w:sz="0" w:space="0" w:color="auto"/>
                <w:right w:val="none" w:sz="0" w:space="0" w:color="auto"/>
              </w:divBdr>
            </w:div>
            <w:div w:id="1496603068">
              <w:marLeft w:val="0"/>
              <w:marRight w:val="0"/>
              <w:marTop w:val="0"/>
              <w:marBottom w:val="0"/>
              <w:divBdr>
                <w:top w:val="none" w:sz="0" w:space="0" w:color="auto"/>
                <w:left w:val="none" w:sz="0" w:space="0" w:color="auto"/>
                <w:bottom w:val="none" w:sz="0" w:space="0" w:color="auto"/>
                <w:right w:val="none" w:sz="0" w:space="0" w:color="auto"/>
              </w:divBdr>
            </w:div>
            <w:div w:id="364798147">
              <w:marLeft w:val="0"/>
              <w:marRight w:val="0"/>
              <w:marTop w:val="0"/>
              <w:marBottom w:val="0"/>
              <w:divBdr>
                <w:top w:val="none" w:sz="0" w:space="0" w:color="auto"/>
                <w:left w:val="none" w:sz="0" w:space="0" w:color="auto"/>
                <w:bottom w:val="none" w:sz="0" w:space="0" w:color="auto"/>
                <w:right w:val="none" w:sz="0" w:space="0" w:color="auto"/>
              </w:divBdr>
            </w:div>
            <w:div w:id="986664905">
              <w:marLeft w:val="0"/>
              <w:marRight w:val="0"/>
              <w:marTop w:val="0"/>
              <w:marBottom w:val="0"/>
              <w:divBdr>
                <w:top w:val="none" w:sz="0" w:space="0" w:color="auto"/>
                <w:left w:val="none" w:sz="0" w:space="0" w:color="auto"/>
                <w:bottom w:val="none" w:sz="0" w:space="0" w:color="auto"/>
                <w:right w:val="none" w:sz="0" w:space="0" w:color="auto"/>
              </w:divBdr>
            </w:div>
            <w:div w:id="1940067573">
              <w:marLeft w:val="0"/>
              <w:marRight w:val="0"/>
              <w:marTop w:val="0"/>
              <w:marBottom w:val="0"/>
              <w:divBdr>
                <w:top w:val="none" w:sz="0" w:space="0" w:color="auto"/>
                <w:left w:val="none" w:sz="0" w:space="0" w:color="auto"/>
                <w:bottom w:val="none" w:sz="0" w:space="0" w:color="auto"/>
                <w:right w:val="none" w:sz="0" w:space="0" w:color="auto"/>
              </w:divBdr>
            </w:div>
            <w:div w:id="18821958">
              <w:marLeft w:val="0"/>
              <w:marRight w:val="0"/>
              <w:marTop w:val="0"/>
              <w:marBottom w:val="0"/>
              <w:divBdr>
                <w:top w:val="none" w:sz="0" w:space="0" w:color="auto"/>
                <w:left w:val="none" w:sz="0" w:space="0" w:color="auto"/>
                <w:bottom w:val="none" w:sz="0" w:space="0" w:color="auto"/>
                <w:right w:val="none" w:sz="0" w:space="0" w:color="auto"/>
              </w:divBdr>
            </w:div>
            <w:div w:id="678511500">
              <w:marLeft w:val="0"/>
              <w:marRight w:val="0"/>
              <w:marTop w:val="0"/>
              <w:marBottom w:val="0"/>
              <w:divBdr>
                <w:top w:val="none" w:sz="0" w:space="0" w:color="auto"/>
                <w:left w:val="none" w:sz="0" w:space="0" w:color="auto"/>
                <w:bottom w:val="none" w:sz="0" w:space="0" w:color="auto"/>
                <w:right w:val="none" w:sz="0" w:space="0" w:color="auto"/>
              </w:divBdr>
            </w:div>
            <w:div w:id="1666277127">
              <w:marLeft w:val="0"/>
              <w:marRight w:val="0"/>
              <w:marTop w:val="0"/>
              <w:marBottom w:val="0"/>
              <w:divBdr>
                <w:top w:val="none" w:sz="0" w:space="0" w:color="auto"/>
                <w:left w:val="none" w:sz="0" w:space="0" w:color="auto"/>
                <w:bottom w:val="none" w:sz="0" w:space="0" w:color="auto"/>
                <w:right w:val="none" w:sz="0" w:space="0" w:color="auto"/>
              </w:divBdr>
            </w:div>
            <w:div w:id="940185580">
              <w:marLeft w:val="0"/>
              <w:marRight w:val="0"/>
              <w:marTop w:val="0"/>
              <w:marBottom w:val="0"/>
              <w:divBdr>
                <w:top w:val="none" w:sz="0" w:space="0" w:color="auto"/>
                <w:left w:val="none" w:sz="0" w:space="0" w:color="auto"/>
                <w:bottom w:val="none" w:sz="0" w:space="0" w:color="auto"/>
                <w:right w:val="none" w:sz="0" w:space="0" w:color="auto"/>
              </w:divBdr>
            </w:div>
            <w:div w:id="1123571055">
              <w:marLeft w:val="0"/>
              <w:marRight w:val="0"/>
              <w:marTop w:val="0"/>
              <w:marBottom w:val="0"/>
              <w:divBdr>
                <w:top w:val="none" w:sz="0" w:space="0" w:color="auto"/>
                <w:left w:val="none" w:sz="0" w:space="0" w:color="auto"/>
                <w:bottom w:val="none" w:sz="0" w:space="0" w:color="auto"/>
                <w:right w:val="none" w:sz="0" w:space="0" w:color="auto"/>
              </w:divBdr>
            </w:div>
            <w:div w:id="683283847">
              <w:marLeft w:val="0"/>
              <w:marRight w:val="0"/>
              <w:marTop w:val="0"/>
              <w:marBottom w:val="0"/>
              <w:divBdr>
                <w:top w:val="none" w:sz="0" w:space="0" w:color="auto"/>
                <w:left w:val="none" w:sz="0" w:space="0" w:color="auto"/>
                <w:bottom w:val="none" w:sz="0" w:space="0" w:color="auto"/>
                <w:right w:val="none" w:sz="0" w:space="0" w:color="auto"/>
              </w:divBdr>
            </w:div>
            <w:div w:id="1917324800">
              <w:marLeft w:val="0"/>
              <w:marRight w:val="0"/>
              <w:marTop w:val="0"/>
              <w:marBottom w:val="0"/>
              <w:divBdr>
                <w:top w:val="none" w:sz="0" w:space="0" w:color="auto"/>
                <w:left w:val="none" w:sz="0" w:space="0" w:color="auto"/>
                <w:bottom w:val="none" w:sz="0" w:space="0" w:color="auto"/>
                <w:right w:val="none" w:sz="0" w:space="0" w:color="auto"/>
              </w:divBdr>
            </w:div>
            <w:div w:id="799762452">
              <w:marLeft w:val="0"/>
              <w:marRight w:val="0"/>
              <w:marTop w:val="0"/>
              <w:marBottom w:val="0"/>
              <w:divBdr>
                <w:top w:val="none" w:sz="0" w:space="0" w:color="auto"/>
                <w:left w:val="none" w:sz="0" w:space="0" w:color="auto"/>
                <w:bottom w:val="none" w:sz="0" w:space="0" w:color="auto"/>
                <w:right w:val="none" w:sz="0" w:space="0" w:color="auto"/>
              </w:divBdr>
            </w:div>
            <w:div w:id="1617056237">
              <w:marLeft w:val="0"/>
              <w:marRight w:val="0"/>
              <w:marTop w:val="0"/>
              <w:marBottom w:val="0"/>
              <w:divBdr>
                <w:top w:val="none" w:sz="0" w:space="0" w:color="auto"/>
                <w:left w:val="none" w:sz="0" w:space="0" w:color="auto"/>
                <w:bottom w:val="none" w:sz="0" w:space="0" w:color="auto"/>
                <w:right w:val="none" w:sz="0" w:space="0" w:color="auto"/>
              </w:divBdr>
            </w:div>
            <w:div w:id="502162145">
              <w:marLeft w:val="0"/>
              <w:marRight w:val="0"/>
              <w:marTop w:val="0"/>
              <w:marBottom w:val="0"/>
              <w:divBdr>
                <w:top w:val="none" w:sz="0" w:space="0" w:color="auto"/>
                <w:left w:val="none" w:sz="0" w:space="0" w:color="auto"/>
                <w:bottom w:val="none" w:sz="0" w:space="0" w:color="auto"/>
                <w:right w:val="none" w:sz="0" w:space="0" w:color="auto"/>
              </w:divBdr>
            </w:div>
            <w:div w:id="1803183895">
              <w:marLeft w:val="0"/>
              <w:marRight w:val="0"/>
              <w:marTop w:val="0"/>
              <w:marBottom w:val="0"/>
              <w:divBdr>
                <w:top w:val="none" w:sz="0" w:space="0" w:color="auto"/>
                <w:left w:val="none" w:sz="0" w:space="0" w:color="auto"/>
                <w:bottom w:val="none" w:sz="0" w:space="0" w:color="auto"/>
                <w:right w:val="none" w:sz="0" w:space="0" w:color="auto"/>
              </w:divBdr>
            </w:div>
            <w:div w:id="287857271">
              <w:marLeft w:val="0"/>
              <w:marRight w:val="0"/>
              <w:marTop w:val="0"/>
              <w:marBottom w:val="0"/>
              <w:divBdr>
                <w:top w:val="none" w:sz="0" w:space="0" w:color="auto"/>
                <w:left w:val="none" w:sz="0" w:space="0" w:color="auto"/>
                <w:bottom w:val="none" w:sz="0" w:space="0" w:color="auto"/>
                <w:right w:val="none" w:sz="0" w:space="0" w:color="auto"/>
              </w:divBdr>
            </w:div>
            <w:div w:id="775906258">
              <w:marLeft w:val="0"/>
              <w:marRight w:val="0"/>
              <w:marTop w:val="0"/>
              <w:marBottom w:val="0"/>
              <w:divBdr>
                <w:top w:val="none" w:sz="0" w:space="0" w:color="auto"/>
                <w:left w:val="none" w:sz="0" w:space="0" w:color="auto"/>
                <w:bottom w:val="none" w:sz="0" w:space="0" w:color="auto"/>
                <w:right w:val="none" w:sz="0" w:space="0" w:color="auto"/>
              </w:divBdr>
            </w:div>
            <w:div w:id="569080650">
              <w:marLeft w:val="0"/>
              <w:marRight w:val="0"/>
              <w:marTop w:val="0"/>
              <w:marBottom w:val="0"/>
              <w:divBdr>
                <w:top w:val="none" w:sz="0" w:space="0" w:color="auto"/>
                <w:left w:val="none" w:sz="0" w:space="0" w:color="auto"/>
                <w:bottom w:val="none" w:sz="0" w:space="0" w:color="auto"/>
                <w:right w:val="none" w:sz="0" w:space="0" w:color="auto"/>
              </w:divBdr>
            </w:div>
            <w:div w:id="1968272620">
              <w:marLeft w:val="0"/>
              <w:marRight w:val="0"/>
              <w:marTop w:val="0"/>
              <w:marBottom w:val="0"/>
              <w:divBdr>
                <w:top w:val="none" w:sz="0" w:space="0" w:color="auto"/>
                <w:left w:val="none" w:sz="0" w:space="0" w:color="auto"/>
                <w:bottom w:val="none" w:sz="0" w:space="0" w:color="auto"/>
                <w:right w:val="none" w:sz="0" w:space="0" w:color="auto"/>
              </w:divBdr>
            </w:div>
            <w:div w:id="943071283">
              <w:marLeft w:val="0"/>
              <w:marRight w:val="0"/>
              <w:marTop w:val="0"/>
              <w:marBottom w:val="0"/>
              <w:divBdr>
                <w:top w:val="none" w:sz="0" w:space="0" w:color="auto"/>
                <w:left w:val="none" w:sz="0" w:space="0" w:color="auto"/>
                <w:bottom w:val="none" w:sz="0" w:space="0" w:color="auto"/>
                <w:right w:val="none" w:sz="0" w:space="0" w:color="auto"/>
              </w:divBdr>
            </w:div>
            <w:div w:id="1720200088">
              <w:marLeft w:val="0"/>
              <w:marRight w:val="0"/>
              <w:marTop w:val="0"/>
              <w:marBottom w:val="0"/>
              <w:divBdr>
                <w:top w:val="none" w:sz="0" w:space="0" w:color="auto"/>
                <w:left w:val="none" w:sz="0" w:space="0" w:color="auto"/>
                <w:bottom w:val="none" w:sz="0" w:space="0" w:color="auto"/>
                <w:right w:val="none" w:sz="0" w:space="0" w:color="auto"/>
              </w:divBdr>
            </w:div>
            <w:div w:id="1991980883">
              <w:marLeft w:val="0"/>
              <w:marRight w:val="0"/>
              <w:marTop w:val="0"/>
              <w:marBottom w:val="0"/>
              <w:divBdr>
                <w:top w:val="none" w:sz="0" w:space="0" w:color="auto"/>
                <w:left w:val="none" w:sz="0" w:space="0" w:color="auto"/>
                <w:bottom w:val="none" w:sz="0" w:space="0" w:color="auto"/>
                <w:right w:val="none" w:sz="0" w:space="0" w:color="auto"/>
              </w:divBdr>
            </w:div>
            <w:div w:id="1890144354">
              <w:marLeft w:val="0"/>
              <w:marRight w:val="0"/>
              <w:marTop w:val="0"/>
              <w:marBottom w:val="0"/>
              <w:divBdr>
                <w:top w:val="none" w:sz="0" w:space="0" w:color="auto"/>
                <w:left w:val="none" w:sz="0" w:space="0" w:color="auto"/>
                <w:bottom w:val="none" w:sz="0" w:space="0" w:color="auto"/>
                <w:right w:val="none" w:sz="0" w:space="0" w:color="auto"/>
              </w:divBdr>
            </w:div>
            <w:div w:id="1829904761">
              <w:marLeft w:val="0"/>
              <w:marRight w:val="0"/>
              <w:marTop w:val="0"/>
              <w:marBottom w:val="0"/>
              <w:divBdr>
                <w:top w:val="none" w:sz="0" w:space="0" w:color="auto"/>
                <w:left w:val="none" w:sz="0" w:space="0" w:color="auto"/>
                <w:bottom w:val="none" w:sz="0" w:space="0" w:color="auto"/>
                <w:right w:val="none" w:sz="0" w:space="0" w:color="auto"/>
              </w:divBdr>
            </w:div>
            <w:div w:id="906109727">
              <w:marLeft w:val="0"/>
              <w:marRight w:val="0"/>
              <w:marTop w:val="0"/>
              <w:marBottom w:val="0"/>
              <w:divBdr>
                <w:top w:val="none" w:sz="0" w:space="0" w:color="auto"/>
                <w:left w:val="none" w:sz="0" w:space="0" w:color="auto"/>
                <w:bottom w:val="none" w:sz="0" w:space="0" w:color="auto"/>
                <w:right w:val="none" w:sz="0" w:space="0" w:color="auto"/>
              </w:divBdr>
            </w:div>
            <w:div w:id="2137989483">
              <w:marLeft w:val="0"/>
              <w:marRight w:val="0"/>
              <w:marTop w:val="0"/>
              <w:marBottom w:val="0"/>
              <w:divBdr>
                <w:top w:val="none" w:sz="0" w:space="0" w:color="auto"/>
                <w:left w:val="none" w:sz="0" w:space="0" w:color="auto"/>
                <w:bottom w:val="none" w:sz="0" w:space="0" w:color="auto"/>
                <w:right w:val="none" w:sz="0" w:space="0" w:color="auto"/>
              </w:divBdr>
            </w:div>
            <w:div w:id="289942245">
              <w:marLeft w:val="0"/>
              <w:marRight w:val="0"/>
              <w:marTop w:val="0"/>
              <w:marBottom w:val="0"/>
              <w:divBdr>
                <w:top w:val="none" w:sz="0" w:space="0" w:color="auto"/>
                <w:left w:val="none" w:sz="0" w:space="0" w:color="auto"/>
                <w:bottom w:val="none" w:sz="0" w:space="0" w:color="auto"/>
                <w:right w:val="none" w:sz="0" w:space="0" w:color="auto"/>
              </w:divBdr>
            </w:div>
            <w:div w:id="381565085">
              <w:marLeft w:val="0"/>
              <w:marRight w:val="0"/>
              <w:marTop w:val="0"/>
              <w:marBottom w:val="0"/>
              <w:divBdr>
                <w:top w:val="none" w:sz="0" w:space="0" w:color="auto"/>
                <w:left w:val="none" w:sz="0" w:space="0" w:color="auto"/>
                <w:bottom w:val="none" w:sz="0" w:space="0" w:color="auto"/>
                <w:right w:val="none" w:sz="0" w:space="0" w:color="auto"/>
              </w:divBdr>
            </w:div>
            <w:div w:id="40256082">
              <w:marLeft w:val="0"/>
              <w:marRight w:val="0"/>
              <w:marTop w:val="0"/>
              <w:marBottom w:val="0"/>
              <w:divBdr>
                <w:top w:val="none" w:sz="0" w:space="0" w:color="auto"/>
                <w:left w:val="none" w:sz="0" w:space="0" w:color="auto"/>
                <w:bottom w:val="none" w:sz="0" w:space="0" w:color="auto"/>
                <w:right w:val="none" w:sz="0" w:space="0" w:color="auto"/>
              </w:divBdr>
            </w:div>
            <w:div w:id="1311516456">
              <w:marLeft w:val="0"/>
              <w:marRight w:val="0"/>
              <w:marTop w:val="0"/>
              <w:marBottom w:val="0"/>
              <w:divBdr>
                <w:top w:val="none" w:sz="0" w:space="0" w:color="auto"/>
                <w:left w:val="none" w:sz="0" w:space="0" w:color="auto"/>
                <w:bottom w:val="none" w:sz="0" w:space="0" w:color="auto"/>
                <w:right w:val="none" w:sz="0" w:space="0" w:color="auto"/>
              </w:divBdr>
            </w:div>
            <w:div w:id="777066876">
              <w:marLeft w:val="0"/>
              <w:marRight w:val="0"/>
              <w:marTop w:val="0"/>
              <w:marBottom w:val="0"/>
              <w:divBdr>
                <w:top w:val="none" w:sz="0" w:space="0" w:color="auto"/>
                <w:left w:val="none" w:sz="0" w:space="0" w:color="auto"/>
                <w:bottom w:val="none" w:sz="0" w:space="0" w:color="auto"/>
                <w:right w:val="none" w:sz="0" w:space="0" w:color="auto"/>
              </w:divBdr>
            </w:div>
            <w:div w:id="674115930">
              <w:marLeft w:val="0"/>
              <w:marRight w:val="0"/>
              <w:marTop w:val="0"/>
              <w:marBottom w:val="0"/>
              <w:divBdr>
                <w:top w:val="none" w:sz="0" w:space="0" w:color="auto"/>
                <w:left w:val="none" w:sz="0" w:space="0" w:color="auto"/>
                <w:bottom w:val="none" w:sz="0" w:space="0" w:color="auto"/>
                <w:right w:val="none" w:sz="0" w:space="0" w:color="auto"/>
              </w:divBdr>
            </w:div>
            <w:div w:id="1793135782">
              <w:marLeft w:val="0"/>
              <w:marRight w:val="0"/>
              <w:marTop w:val="0"/>
              <w:marBottom w:val="0"/>
              <w:divBdr>
                <w:top w:val="none" w:sz="0" w:space="0" w:color="auto"/>
                <w:left w:val="none" w:sz="0" w:space="0" w:color="auto"/>
                <w:bottom w:val="none" w:sz="0" w:space="0" w:color="auto"/>
                <w:right w:val="none" w:sz="0" w:space="0" w:color="auto"/>
              </w:divBdr>
            </w:div>
            <w:div w:id="774710543">
              <w:marLeft w:val="0"/>
              <w:marRight w:val="0"/>
              <w:marTop w:val="0"/>
              <w:marBottom w:val="0"/>
              <w:divBdr>
                <w:top w:val="none" w:sz="0" w:space="0" w:color="auto"/>
                <w:left w:val="none" w:sz="0" w:space="0" w:color="auto"/>
                <w:bottom w:val="none" w:sz="0" w:space="0" w:color="auto"/>
                <w:right w:val="none" w:sz="0" w:space="0" w:color="auto"/>
              </w:divBdr>
            </w:div>
            <w:div w:id="1148090260">
              <w:marLeft w:val="0"/>
              <w:marRight w:val="0"/>
              <w:marTop w:val="0"/>
              <w:marBottom w:val="0"/>
              <w:divBdr>
                <w:top w:val="none" w:sz="0" w:space="0" w:color="auto"/>
                <w:left w:val="none" w:sz="0" w:space="0" w:color="auto"/>
                <w:bottom w:val="none" w:sz="0" w:space="0" w:color="auto"/>
                <w:right w:val="none" w:sz="0" w:space="0" w:color="auto"/>
              </w:divBdr>
            </w:div>
            <w:div w:id="488257608">
              <w:marLeft w:val="0"/>
              <w:marRight w:val="0"/>
              <w:marTop w:val="0"/>
              <w:marBottom w:val="0"/>
              <w:divBdr>
                <w:top w:val="none" w:sz="0" w:space="0" w:color="auto"/>
                <w:left w:val="none" w:sz="0" w:space="0" w:color="auto"/>
                <w:bottom w:val="none" w:sz="0" w:space="0" w:color="auto"/>
                <w:right w:val="none" w:sz="0" w:space="0" w:color="auto"/>
              </w:divBdr>
            </w:div>
            <w:div w:id="956447665">
              <w:marLeft w:val="0"/>
              <w:marRight w:val="0"/>
              <w:marTop w:val="0"/>
              <w:marBottom w:val="0"/>
              <w:divBdr>
                <w:top w:val="none" w:sz="0" w:space="0" w:color="auto"/>
                <w:left w:val="none" w:sz="0" w:space="0" w:color="auto"/>
                <w:bottom w:val="none" w:sz="0" w:space="0" w:color="auto"/>
                <w:right w:val="none" w:sz="0" w:space="0" w:color="auto"/>
              </w:divBdr>
            </w:div>
            <w:div w:id="2127002451">
              <w:marLeft w:val="0"/>
              <w:marRight w:val="0"/>
              <w:marTop w:val="0"/>
              <w:marBottom w:val="0"/>
              <w:divBdr>
                <w:top w:val="none" w:sz="0" w:space="0" w:color="auto"/>
                <w:left w:val="none" w:sz="0" w:space="0" w:color="auto"/>
                <w:bottom w:val="none" w:sz="0" w:space="0" w:color="auto"/>
                <w:right w:val="none" w:sz="0" w:space="0" w:color="auto"/>
              </w:divBdr>
            </w:div>
            <w:div w:id="1138839709">
              <w:marLeft w:val="0"/>
              <w:marRight w:val="0"/>
              <w:marTop w:val="0"/>
              <w:marBottom w:val="0"/>
              <w:divBdr>
                <w:top w:val="none" w:sz="0" w:space="0" w:color="auto"/>
                <w:left w:val="none" w:sz="0" w:space="0" w:color="auto"/>
                <w:bottom w:val="none" w:sz="0" w:space="0" w:color="auto"/>
                <w:right w:val="none" w:sz="0" w:space="0" w:color="auto"/>
              </w:divBdr>
            </w:div>
            <w:div w:id="728308836">
              <w:marLeft w:val="0"/>
              <w:marRight w:val="0"/>
              <w:marTop w:val="0"/>
              <w:marBottom w:val="0"/>
              <w:divBdr>
                <w:top w:val="none" w:sz="0" w:space="0" w:color="auto"/>
                <w:left w:val="none" w:sz="0" w:space="0" w:color="auto"/>
                <w:bottom w:val="none" w:sz="0" w:space="0" w:color="auto"/>
                <w:right w:val="none" w:sz="0" w:space="0" w:color="auto"/>
              </w:divBdr>
            </w:div>
            <w:div w:id="1127434734">
              <w:marLeft w:val="0"/>
              <w:marRight w:val="0"/>
              <w:marTop w:val="0"/>
              <w:marBottom w:val="0"/>
              <w:divBdr>
                <w:top w:val="none" w:sz="0" w:space="0" w:color="auto"/>
                <w:left w:val="none" w:sz="0" w:space="0" w:color="auto"/>
                <w:bottom w:val="none" w:sz="0" w:space="0" w:color="auto"/>
                <w:right w:val="none" w:sz="0" w:space="0" w:color="auto"/>
              </w:divBdr>
            </w:div>
            <w:div w:id="1136338765">
              <w:marLeft w:val="0"/>
              <w:marRight w:val="0"/>
              <w:marTop w:val="0"/>
              <w:marBottom w:val="0"/>
              <w:divBdr>
                <w:top w:val="none" w:sz="0" w:space="0" w:color="auto"/>
                <w:left w:val="none" w:sz="0" w:space="0" w:color="auto"/>
                <w:bottom w:val="none" w:sz="0" w:space="0" w:color="auto"/>
                <w:right w:val="none" w:sz="0" w:space="0" w:color="auto"/>
              </w:divBdr>
            </w:div>
            <w:div w:id="1141075736">
              <w:marLeft w:val="0"/>
              <w:marRight w:val="0"/>
              <w:marTop w:val="0"/>
              <w:marBottom w:val="0"/>
              <w:divBdr>
                <w:top w:val="none" w:sz="0" w:space="0" w:color="auto"/>
                <w:left w:val="none" w:sz="0" w:space="0" w:color="auto"/>
                <w:bottom w:val="none" w:sz="0" w:space="0" w:color="auto"/>
                <w:right w:val="none" w:sz="0" w:space="0" w:color="auto"/>
              </w:divBdr>
            </w:div>
            <w:div w:id="532497237">
              <w:marLeft w:val="0"/>
              <w:marRight w:val="0"/>
              <w:marTop w:val="0"/>
              <w:marBottom w:val="0"/>
              <w:divBdr>
                <w:top w:val="none" w:sz="0" w:space="0" w:color="auto"/>
                <w:left w:val="none" w:sz="0" w:space="0" w:color="auto"/>
                <w:bottom w:val="none" w:sz="0" w:space="0" w:color="auto"/>
                <w:right w:val="none" w:sz="0" w:space="0" w:color="auto"/>
              </w:divBdr>
            </w:div>
            <w:div w:id="522211378">
              <w:marLeft w:val="0"/>
              <w:marRight w:val="0"/>
              <w:marTop w:val="0"/>
              <w:marBottom w:val="0"/>
              <w:divBdr>
                <w:top w:val="none" w:sz="0" w:space="0" w:color="auto"/>
                <w:left w:val="none" w:sz="0" w:space="0" w:color="auto"/>
                <w:bottom w:val="none" w:sz="0" w:space="0" w:color="auto"/>
                <w:right w:val="none" w:sz="0" w:space="0" w:color="auto"/>
              </w:divBdr>
            </w:div>
            <w:div w:id="937179809">
              <w:marLeft w:val="0"/>
              <w:marRight w:val="0"/>
              <w:marTop w:val="0"/>
              <w:marBottom w:val="0"/>
              <w:divBdr>
                <w:top w:val="none" w:sz="0" w:space="0" w:color="auto"/>
                <w:left w:val="none" w:sz="0" w:space="0" w:color="auto"/>
                <w:bottom w:val="none" w:sz="0" w:space="0" w:color="auto"/>
                <w:right w:val="none" w:sz="0" w:space="0" w:color="auto"/>
              </w:divBdr>
            </w:div>
            <w:div w:id="1122118968">
              <w:marLeft w:val="0"/>
              <w:marRight w:val="0"/>
              <w:marTop w:val="0"/>
              <w:marBottom w:val="0"/>
              <w:divBdr>
                <w:top w:val="none" w:sz="0" w:space="0" w:color="auto"/>
                <w:left w:val="none" w:sz="0" w:space="0" w:color="auto"/>
                <w:bottom w:val="none" w:sz="0" w:space="0" w:color="auto"/>
                <w:right w:val="none" w:sz="0" w:space="0" w:color="auto"/>
              </w:divBdr>
            </w:div>
            <w:div w:id="1573466393">
              <w:marLeft w:val="0"/>
              <w:marRight w:val="0"/>
              <w:marTop w:val="0"/>
              <w:marBottom w:val="0"/>
              <w:divBdr>
                <w:top w:val="none" w:sz="0" w:space="0" w:color="auto"/>
                <w:left w:val="none" w:sz="0" w:space="0" w:color="auto"/>
                <w:bottom w:val="none" w:sz="0" w:space="0" w:color="auto"/>
                <w:right w:val="none" w:sz="0" w:space="0" w:color="auto"/>
              </w:divBdr>
            </w:div>
            <w:div w:id="684553185">
              <w:marLeft w:val="0"/>
              <w:marRight w:val="0"/>
              <w:marTop w:val="0"/>
              <w:marBottom w:val="0"/>
              <w:divBdr>
                <w:top w:val="none" w:sz="0" w:space="0" w:color="auto"/>
                <w:left w:val="none" w:sz="0" w:space="0" w:color="auto"/>
                <w:bottom w:val="none" w:sz="0" w:space="0" w:color="auto"/>
                <w:right w:val="none" w:sz="0" w:space="0" w:color="auto"/>
              </w:divBdr>
            </w:div>
            <w:div w:id="845829273">
              <w:marLeft w:val="0"/>
              <w:marRight w:val="0"/>
              <w:marTop w:val="0"/>
              <w:marBottom w:val="0"/>
              <w:divBdr>
                <w:top w:val="none" w:sz="0" w:space="0" w:color="auto"/>
                <w:left w:val="none" w:sz="0" w:space="0" w:color="auto"/>
                <w:bottom w:val="none" w:sz="0" w:space="0" w:color="auto"/>
                <w:right w:val="none" w:sz="0" w:space="0" w:color="auto"/>
              </w:divBdr>
            </w:div>
            <w:div w:id="74935817">
              <w:marLeft w:val="0"/>
              <w:marRight w:val="0"/>
              <w:marTop w:val="0"/>
              <w:marBottom w:val="0"/>
              <w:divBdr>
                <w:top w:val="none" w:sz="0" w:space="0" w:color="auto"/>
                <w:left w:val="none" w:sz="0" w:space="0" w:color="auto"/>
                <w:bottom w:val="none" w:sz="0" w:space="0" w:color="auto"/>
                <w:right w:val="none" w:sz="0" w:space="0" w:color="auto"/>
              </w:divBdr>
            </w:div>
            <w:div w:id="186607774">
              <w:marLeft w:val="0"/>
              <w:marRight w:val="0"/>
              <w:marTop w:val="0"/>
              <w:marBottom w:val="0"/>
              <w:divBdr>
                <w:top w:val="none" w:sz="0" w:space="0" w:color="auto"/>
                <w:left w:val="none" w:sz="0" w:space="0" w:color="auto"/>
                <w:bottom w:val="none" w:sz="0" w:space="0" w:color="auto"/>
                <w:right w:val="none" w:sz="0" w:space="0" w:color="auto"/>
              </w:divBdr>
            </w:div>
            <w:div w:id="241762696">
              <w:marLeft w:val="0"/>
              <w:marRight w:val="0"/>
              <w:marTop w:val="0"/>
              <w:marBottom w:val="0"/>
              <w:divBdr>
                <w:top w:val="none" w:sz="0" w:space="0" w:color="auto"/>
                <w:left w:val="none" w:sz="0" w:space="0" w:color="auto"/>
                <w:bottom w:val="none" w:sz="0" w:space="0" w:color="auto"/>
                <w:right w:val="none" w:sz="0" w:space="0" w:color="auto"/>
              </w:divBdr>
            </w:div>
            <w:div w:id="1367288482">
              <w:marLeft w:val="0"/>
              <w:marRight w:val="0"/>
              <w:marTop w:val="0"/>
              <w:marBottom w:val="0"/>
              <w:divBdr>
                <w:top w:val="none" w:sz="0" w:space="0" w:color="auto"/>
                <w:left w:val="none" w:sz="0" w:space="0" w:color="auto"/>
                <w:bottom w:val="none" w:sz="0" w:space="0" w:color="auto"/>
                <w:right w:val="none" w:sz="0" w:space="0" w:color="auto"/>
              </w:divBdr>
            </w:div>
            <w:div w:id="522865449">
              <w:marLeft w:val="0"/>
              <w:marRight w:val="0"/>
              <w:marTop w:val="0"/>
              <w:marBottom w:val="0"/>
              <w:divBdr>
                <w:top w:val="none" w:sz="0" w:space="0" w:color="auto"/>
                <w:left w:val="none" w:sz="0" w:space="0" w:color="auto"/>
                <w:bottom w:val="none" w:sz="0" w:space="0" w:color="auto"/>
                <w:right w:val="none" w:sz="0" w:space="0" w:color="auto"/>
              </w:divBdr>
            </w:div>
            <w:div w:id="125246721">
              <w:marLeft w:val="0"/>
              <w:marRight w:val="0"/>
              <w:marTop w:val="0"/>
              <w:marBottom w:val="0"/>
              <w:divBdr>
                <w:top w:val="none" w:sz="0" w:space="0" w:color="auto"/>
                <w:left w:val="none" w:sz="0" w:space="0" w:color="auto"/>
                <w:bottom w:val="none" w:sz="0" w:space="0" w:color="auto"/>
                <w:right w:val="none" w:sz="0" w:space="0" w:color="auto"/>
              </w:divBdr>
            </w:div>
            <w:div w:id="1216161537">
              <w:marLeft w:val="0"/>
              <w:marRight w:val="0"/>
              <w:marTop w:val="0"/>
              <w:marBottom w:val="0"/>
              <w:divBdr>
                <w:top w:val="none" w:sz="0" w:space="0" w:color="auto"/>
                <w:left w:val="none" w:sz="0" w:space="0" w:color="auto"/>
                <w:bottom w:val="none" w:sz="0" w:space="0" w:color="auto"/>
                <w:right w:val="none" w:sz="0" w:space="0" w:color="auto"/>
              </w:divBdr>
            </w:div>
            <w:div w:id="1628663798">
              <w:marLeft w:val="0"/>
              <w:marRight w:val="0"/>
              <w:marTop w:val="0"/>
              <w:marBottom w:val="0"/>
              <w:divBdr>
                <w:top w:val="none" w:sz="0" w:space="0" w:color="auto"/>
                <w:left w:val="none" w:sz="0" w:space="0" w:color="auto"/>
                <w:bottom w:val="none" w:sz="0" w:space="0" w:color="auto"/>
                <w:right w:val="none" w:sz="0" w:space="0" w:color="auto"/>
              </w:divBdr>
            </w:div>
            <w:div w:id="1324746976">
              <w:marLeft w:val="0"/>
              <w:marRight w:val="0"/>
              <w:marTop w:val="0"/>
              <w:marBottom w:val="0"/>
              <w:divBdr>
                <w:top w:val="none" w:sz="0" w:space="0" w:color="auto"/>
                <w:left w:val="none" w:sz="0" w:space="0" w:color="auto"/>
                <w:bottom w:val="none" w:sz="0" w:space="0" w:color="auto"/>
                <w:right w:val="none" w:sz="0" w:space="0" w:color="auto"/>
              </w:divBdr>
            </w:div>
            <w:div w:id="346106141">
              <w:marLeft w:val="0"/>
              <w:marRight w:val="0"/>
              <w:marTop w:val="0"/>
              <w:marBottom w:val="0"/>
              <w:divBdr>
                <w:top w:val="none" w:sz="0" w:space="0" w:color="auto"/>
                <w:left w:val="none" w:sz="0" w:space="0" w:color="auto"/>
                <w:bottom w:val="none" w:sz="0" w:space="0" w:color="auto"/>
                <w:right w:val="none" w:sz="0" w:space="0" w:color="auto"/>
              </w:divBdr>
            </w:div>
            <w:div w:id="1238829163">
              <w:marLeft w:val="0"/>
              <w:marRight w:val="0"/>
              <w:marTop w:val="0"/>
              <w:marBottom w:val="0"/>
              <w:divBdr>
                <w:top w:val="none" w:sz="0" w:space="0" w:color="auto"/>
                <w:left w:val="none" w:sz="0" w:space="0" w:color="auto"/>
                <w:bottom w:val="none" w:sz="0" w:space="0" w:color="auto"/>
                <w:right w:val="none" w:sz="0" w:space="0" w:color="auto"/>
              </w:divBdr>
            </w:div>
            <w:div w:id="1992753342">
              <w:marLeft w:val="0"/>
              <w:marRight w:val="0"/>
              <w:marTop w:val="0"/>
              <w:marBottom w:val="0"/>
              <w:divBdr>
                <w:top w:val="none" w:sz="0" w:space="0" w:color="auto"/>
                <w:left w:val="none" w:sz="0" w:space="0" w:color="auto"/>
                <w:bottom w:val="none" w:sz="0" w:space="0" w:color="auto"/>
                <w:right w:val="none" w:sz="0" w:space="0" w:color="auto"/>
              </w:divBdr>
            </w:div>
            <w:div w:id="1936009789">
              <w:marLeft w:val="0"/>
              <w:marRight w:val="0"/>
              <w:marTop w:val="0"/>
              <w:marBottom w:val="0"/>
              <w:divBdr>
                <w:top w:val="none" w:sz="0" w:space="0" w:color="auto"/>
                <w:left w:val="none" w:sz="0" w:space="0" w:color="auto"/>
                <w:bottom w:val="none" w:sz="0" w:space="0" w:color="auto"/>
                <w:right w:val="none" w:sz="0" w:space="0" w:color="auto"/>
              </w:divBdr>
            </w:div>
            <w:div w:id="1751195383">
              <w:marLeft w:val="0"/>
              <w:marRight w:val="0"/>
              <w:marTop w:val="0"/>
              <w:marBottom w:val="0"/>
              <w:divBdr>
                <w:top w:val="none" w:sz="0" w:space="0" w:color="auto"/>
                <w:left w:val="none" w:sz="0" w:space="0" w:color="auto"/>
                <w:bottom w:val="none" w:sz="0" w:space="0" w:color="auto"/>
                <w:right w:val="none" w:sz="0" w:space="0" w:color="auto"/>
              </w:divBdr>
            </w:div>
            <w:div w:id="2057197600">
              <w:marLeft w:val="0"/>
              <w:marRight w:val="0"/>
              <w:marTop w:val="0"/>
              <w:marBottom w:val="0"/>
              <w:divBdr>
                <w:top w:val="none" w:sz="0" w:space="0" w:color="auto"/>
                <w:left w:val="none" w:sz="0" w:space="0" w:color="auto"/>
                <w:bottom w:val="none" w:sz="0" w:space="0" w:color="auto"/>
                <w:right w:val="none" w:sz="0" w:space="0" w:color="auto"/>
              </w:divBdr>
            </w:div>
            <w:div w:id="1509782827">
              <w:marLeft w:val="0"/>
              <w:marRight w:val="0"/>
              <w:marTop w:val="0"/>
              <w:marBottom w:val="0"/>
              <w:divBdr>
                <w:top w:val="none" w:sz="0" w:space="0" w:color="auto"/>
                <w:left w:val="none" w:sz="0" w:space="0" w:color="auto"/>
                <w:bottom w:val="none" w:sz="0" w:space="0" w:color="auto"/>
                <w:right w:val="none" w:sz="0" w:space="0" w:color="auto"/>
              </w:divBdr>
            </w:div>
            <w:div w:id="282856129">
              <w:marLeft w:val="0"/>
              <w:marRight w:val="0"/>
              <w:marTop w:val="0"/>
              <w:marBottom w:val="0"/>
              <w:divBdr>
                <w:top w:val="none" w:sz="0" w:space="0" w:color="auto"/>
                <w:left w:val="none" w:sz="0" w:space="0" w:color="auto"/>
                <w:bottom w:val="none" w:sz="0" w:space="0" w:color="auto"/>
                <w:right w:val="none" w:sz="0" w:space="0" w:color="auto"/>
              </w:divBdr>
            </w:div>
            <w:div w:id="472598643">
              <w:marLeft w:val="0"/>
              <w:marRight w:val="0"/>
              <w:marTop w:val="0"/>
              <w:marBottom w:val="0"/>
              <w:divBdr>
                <w:top w:val="none" w:sz="0" w:space="0" w:color="auto"/>
                <w:left w:val="none" w:sz="0" w:space="0" w:color="auto"/>
                <w:bottom w:val="none" w:sz="0" w:space="0" w:color="auto"/>
                <w:right w:val="none" w:sz="0" w:space="0" w:color="auto"/>
              </w:divBdr>
            </w:div>
            <w:div w:id="1911844423">
              <w:marLeft w:val="0"/>
              <w:marRight w:val="0"/>
              <w:marTop w:val="0"/>
              <w:marBottom w:val="0"/>
              <w:divBdr>
                <w:top w:val="none" w:sz="0" w:space="0" w:color="auto"/>
                <w:left w:val="none" w:sz="0" w:space="0" w:color="auto"/>
                <w:bottom w:val="none" w:sz="0" w:space="0" w:color="auto"/>
                <w:right w:val="none" w:sz="0" w:space="0" w:color="auto"/>
              </w:divBdr>
            </w:div>
            <w:div w:id="1020088689">
              <w:marLeft w:val="0"/>
              <w:marRight w:val="0"/>
              <w:marTop w:val="0"/>
              <w:marBottom w:val="0"/>
              <w:divBdr>
                <w:top w:val="none" w:sz="0" w:space="0" w:color="auto"/>
                <w:left w:val="none" w:sz="0" w:space="0" w:color="auto"/>
                <w:bottom w:val="none" w:sz="0" w:space="0" w:color="auto"/>
                <w:right w:val="none" w:sz="0" w:space="0" w:color="auto"/>
              </w:divBdr>
            </w:div>
            <w:div w:id="21135104">
              <w:marLeft w:val="0"/>
              <w:marRight w:val="0"/>
              <w:marTop w:val="0"/>
              <w:marBottom w:val="0"/>
              <w:divBdr>
                <w:top w:val="none" w:sz="0" w:space="0" w:color="auto"/>
                <w:left w:val="none" w:sz="0" w:space="0" w:color="auto"/>
                <w:bottom w:val="none" w:sz="0" w:space="0" w:color="auto"/>
                <w:right w:val="none" w:sz="0" w:space="0" w:color="auto"/>
              </w:divBdr>
            </w:div>
            <w:div w:id="1251160831">
              <w:marLeft w:val="0"/>
              <w:marRight w:val="0"/>
              <w:marTop w:val="0"/>
              <w:marBottom w:val="0"/>
              <w:divBdr>
                <w:top w:val="none" w:sz="0" w:space="0" w:color="auto"/>
                <w:left w:val="none" w:sz="0" w:space="0" w:color="auto"/>
                <w:bottom w:val="none" w:sz="0" w:space="0" w:color="auto"/>
                <w:right w:val="none" w:sz="0" w:space="0" w:color="auto"/>
              </w:divBdr>
            </w:div>
            <w:div w:id="1848520391">
              <w:marLeft w:val="0"/>
              <w:marRight w:val="0"/>
              <w:marTop w:val="0"/>
              <w:marBottom w:val="0"/>
              <w:divBdr>
                <w:top w:val="none" w:sz="0" w:space="0" w:color="auto"/>
                <w:left w:val="none" w:sz="0" w:space="0" w:color="auto"/>
                <w:bottom w:val="none" w:sz="0" w:space="0" w:color="auto"/>
                <w:right w:val="none" w:sz="0" w:space="0" w:color="auto"/>
              </w:divBdr>
            </w:div>
            <w:div w:id="377051713">
              <w:marLeft w:val="0"/>
              <w:marRight w:val="0"/>
              <w:marTop w:val="0"/>
              <w:marBottom w:val="0"/>
              <w:divBdr>
                <w:top w:val="none" w:sz="0" w:space="0" w:color="auto"/>
                <w:left w:val="none" w:sz="0" w:space="0" w:color="auto"/>
                <w:bottom w:val="none" w:sz="0" w:space="0" w:color="auto"/>
                <w:right w:val="none" w:sz="0" w:space="0" w:color="auto"/>
              </w:divBdr>
            </w:div>
            <w:div w:id="250743398">
              <w:marLeft w:val="0"/>
              <w:marRight w:val="0"/>
              <w:marTop w:val="0"/>
              <w:marBottom w:val="0"/>
              <w:divBdr>
                <w:top w:val="none" w:sz="0" w:space="0" w:color="auto"/>
                <w:left w:val="none" w:sz="0" w:space="0" w:color="auto"/>
                <w:bottom w:val="none" w:sz="0" w:space="0" w:color="auto"/>
                <w:right w:val="none" w:sz="0" w:space="0" w:color="auto"/>
              </w:divBdr>
            </w:div>
            <w:div w:id="1900895656">
              <w:marLeft w:val="0"/>
              <w:marRight w:val="0"/>
              <w:marTop w:val="0"/>
              <w:marBottom w:val="0"/>
              <w:divBdr>
                <w:top w:val="none" w:sz="0" w:space="0" w:color="auto"/>
                <w:left w:val="none" w:sz="0" w:space="0" w:color="auto"/>
                <w:bottom w:val="none" w:sz="0" w:space="0" w:color="auto"/>
                <w:right w:val="none" w:sz="0" w:space="0" w:color="auto"/>
              </w:divBdr>
            </w:div>
            <w:div w:id="641009453">
              <w:marLeft w:val="0"/>
              <w:marRight w:val="0"/>
              <w:marTop w:val="0"/>
              <w:marBottom w:val="0"/>
              <w:divBdr>
                <w:top w:val="none" w:sz="0" w:space="0" w:color="auto"/>
                <w:left w:val="none" w:sz="0" w:space="0" w:color="auto"/>
                <w:bottom w:val="none" w:sz="0" w:space="0" w:color="auto"/>
                <w:right w:val="none" w:sz="0" w:space="0" w:color="auto"/>
              </w:divBdr>
            </w:div>
            <w:div w:id="1305618672">
              <w:marLeft w:val="0"/>
              <w:marRight w:val="0"/>
              <w:marTop w:val="0"/>
              <w:marBottom w:val="0"/>
              <w:divBdr>
                <w:top w:val="none" w:sz="0" w:space="0" w:color="auto"/>
                <w:left w:val="none" w:sz="0" w:space="0" w:color="auto"/>
                <w:bottom w:val="none" w:sz="0" w:space="0" w:color="auto"/>
                <w:right w:val="none" w:sz="0" w:space="0" w:color="auto"/>
              </w:divBdr>
            </w:div>
            <w:div w:id="8526697">
              <w:marLeft w:val="0"/>
              <w:marRight w:val="0"/>
              <w:marTop w:val="0"/>
              <w:marBottom w:val="0"/>
              <w:divBdr>
                <w:top w:val="none" w:sz="0" w:space="0" w:color="auto"/>
                <w:left w:val="none" w:sz="0" w:space="0" w:color="auto"/>
                <w:bottom w:val="none" w:sz="0" w:space="0" w:color="auto"/>
                <w:right w:val="none" w:sz="0" w:space="0" w:color="auto"/>
              </w:divBdr>
            </w:div>
            <w:div w:id="649212614">
              <w:marLeft w:val="0"/>
              <w:marRight w:val="0"/>
              <w:marTop w:val="0"/>
              <w:marBottom w:val="0"/>
              <w:divBdr>
                <w:top w:val="none" w:sz="0" w:space="0" w:color="auto"/>
                <w:left w:val="none" w:sz="0" w:space="0" w:color="auto"/>
                <w:bottom w:val="none" w:sz="0" w:space="0" w:color="auto"/>
                <w:right w:val="none" w:sz="0" w:space="0" w:color="auto"/>
              </w:divBdr>
            </w:div>
            <w:div w:id="1685017097">
              <w:marLeft w:val="0"/>
              <w:marRight w:val="0"/>
              <w:marTop w:val="0"/>
              <w:marBottom w:val="0"/>
              <w:divBdr>
                <w:top w:val="none" w:sz="0" w:space="0" w:color="auto"/>
                <w:left w:val="none" w:sz="0" w:space="0" w:color="auto"/>
                <w:bottom w:val="none" w:sz="0" w:space="0" w:color="auto"/>
                <w:right w:val="none" w:sz="0" w:space="0" w:color="auto"/>
              </w:divBdr>
            </w:div>
            <w:div w:id="828792916">
              <w:marLeft w:val="0"/>
              <w:marRight w:val="0"/>
              <w:marTop w:val="0"/>
              <w:marBottom w:val="0"/>
              <w:divBdr>
                <w:top w:val="none" w:sz="0" w:space="0" w:color="auto"/>
                <w:left w:val="none" w:sz="0" w:space="0" w:color="auto"/>
                <w:bottom w:val="none" w:sz="0" w:space="0" w:color="auto"/>
                <w:right w:val="none" w:sz="0" w:space="0" w:color="auto"/>
              </w:divBdr>
            </w:div>
            <w:div w:id="266305054">
              <w:marLeft w:val="0"/>
              <w:marRight w:val="0"/>
              <w:marTop w:val="0"/>
              <w:marBottom w:val="0"/>
              <w:divBdr>
                <w:top w:val="none" w:sz="0" w:space="0" w:color="auto"/>
                <w:left w:val="none" w:sz="0" w:space="0" w:color="auto"/>
                <w:bottom w:val="none" w:sz="0" w:space="0" w:color="auto"/>
                <w:right w:val="none" w:sz="0" w:space="0" w:color="auto"/>
              </w:divBdr>
            </w:div>
            <w:div w:id="1669140785">
              <w:marLeft w:val="0"/>
              <w:marRight w:val="0"/>
              <w:marTop w:val="0"/>
              <w:marBottom w:val="0"/>
              <w:divBdr>
                <w:top w:val="none" w:sz="0" w:space="0" w:color="auto"/>
                <w:left w:val="none" w:sz="0" w:space="0" w:color="auto"/>
                <w:bottom w:val="none" w:sz="0" w:space="0" w:color="auto"/>
                <w:right w:val="none" w:sz="0" w:space="0" w:color="auto"/>
              </w:divBdr>
            </w:div>
            <w:div w:id="12386335">
              <w:marLeft w:val="0"/>
              <w:marRight w:val="0"/>
              <w:marTop w:val="0"/>
              <w:marBottom w:val="0"/>
              <w:divBdr>
                <w:top w:val="none" w:sz="0" w:space="0" w:color="auto"/>
                <w:left w:val="none" w:sz="0" w:space="0" w:color="auto"/>
                <w:bottom w:val="none" w:sz="0" w:space="0" w:color="auto"/>
                <w:right w:val="none" w:sz="0" w:space="0" w:color="auto"/>
              </w:divBdr>
            </w:div>
            <w:div w:id="732897459">
              <w:marLeft w:val="0"/>
              <w:marRight w:val="0"/>
              <w:marTop w:val="0"/>
              <w:marBottom w:val="0"/>
              <w:divBdr>
                <w:top w:val="none" w:sz="0" w:space="0" w:color="auto"/>
                <w:left w:val="none" w:sz="0" w:space="0" w:color="auto"/>
                <w:bottom w:val="none" w:sz="0" w:space="0" w:color="auto"/>
                <w:right w:val="none" w:sz="0" w:space="0" w:color="auto"/>
              </w:divBdr>
            </w:div>
            <w:div w:id="2052920670">
              <w:marLeft w:val="0"/>
              <w:marRight w:val="0"/>
              <w:marTop w:val="0"/>
              <w:marBottom w:val="0"/>
              <w:divBdr>
                <w:top w:val="none" w:sz="0" w:space="0" w:color="auto"/>
                <w:left w:val="none" w:sz="0" w:space="0" w:color="auto"/>
                <w:bottom w:val="none" w:sz="0" w:space="0" w:color="auto"/>
                <w:right w:val="none" w:sz="0" w:space="0" w:color="auto"/>
              </w:divBdr>
            </w:div>
            <w:div w:id="1326132881">
              <w:marLeft w:val="0"/>
              <w:marRight w:val="0"/>
              <w:marTop w:val="0"/>
              <w:marBottom w:val="0"/>
              <w:divBdr>
                <w:top w:val="none" w:sz="0" w:space="0" w:color="auto"/>
                <w:left w:val="none" w:sz="0" w:space="0" w:color="auto"/>
                <w:bottom w:val="none" w:sz="0" w:space="0" w:color="auto"/>
                <w:right w:val="none" w:sz="0" w:space="0" w:color="auto"/>
              </w:divBdr>
            </w:div>
            <w:div w:id="250968466">
              <w:marLeft w:val="0"/>
              <w:marRight w:val="0"/>
              <w:marTop w:val="0"/>
              <w:marBottom w:val="0"/>
              <w:divBdr>
                <w:top w:val="none" w:sz="0" w:space="0" w:color="auto"/>
                <w:left w:val="none" w:sz="0" w:space="0" w:color="auto"/>
                <w:bottom w:val="none" w:sz="0" w:space="0" w:color="auto"/>
                <w:right w:val="none" w:sz="0" w:space="0" w:color="auto"/>
              </w:divBdr>
            </w:div>
            <w:div w:id="185296067">
              <w:marLeft w:val="0"/>
              <w:marRight w:val="0"/>
              <w:marTop w:val="0"/>
              <w:marBottom w:val="0"/>
              <w:divBdr>
                <w:top w:val="none" w:sz="0" w:space="0" w:color="auto"/>
                <w:left w:val="none" w:sz="0" w:space="0" w:color="auto"/>
                <w:bottom w:val="none" w:sz="0" w:space="0" w:color="auto"/>
                <w:right w:val="none" w:sz="0" w:space="0" w:color="auto"/>
              </w:divBdr>
            </w:div>
            <w:div w:id="957832603">
              <w:marLeft w:val="0"/>
              <w:marRight w:val="0"/>
              <w:marTop w:val="0"/>
              <w:marBottom w:val="0"/>
              <w:divBdr>
                <w:top w:val="none" w:sz="0" w:space="0" w:color="auto"/>
                <w:left w:val="none" w:sz="0" w:space="0" w:color="auto"/>
                <w:bottom w:val="none" w:sz="0" w:space="0" w:color="auto"/>
                <w:right w:val="none" w:sz="0" w:space="0" w:color="auto"/>
              </w:divBdr>
            </w:div>
            <w:div w:id="481507840">
              <w:marLeft w:val="0"/>
              <w:marRight w:val="0"/>
              <w:marTop w:val="0"/>
              <w:marBottom w:val="0"/>
              <w:divBdr>
                <w:top w:val="none" w:sz="0" w:space="0" w:color="auto"/>
                <w:left w:val="none" w:sz="0" w:space="0" w:color="auto"/>
                <w:bottom w:val="none" w:sz="0" w:space="0" w:color="auto"/>
                <w:right w:val="none" w:sz="0" w:space="0" w:color="auto"/>
              </w:divBdr>
            </w:div>
            <w:div w:id="498229950">
              <w:marLeft w:val="0"/>
              <w:marRight w:val="0"/>
              <w:marTop w:val="0"/>
              <w:marBottom w:val="0"/>
              <w:divBdr>
                <w:top w:val="none" w:sz="0" w:space="0" w:color="auto"/>
                <w:left w:val="none" w:sz="0" w:space="0" w:color="auto"/>
                <w:bottom w:val="none" w:sz="0" w:space="0" w:color="auto"/>
                <w:right w:val="none" w:sz="0" w:space="0" w:color="auto"/>
              </w:divBdr>
            </w:div>
            <w:div w:id="975262439">
              <w:marLeft w:val="0"/>
              <w:marRight w:val="0"/>
              <w:marTop w:val="0"/>
              <w:marBottom w:val="0"/>
              <w:divBdr>
                <w:top w:val="none" w:sz="0" w:space="0" w:color="auto"/>
                <w:left w:val="none" w:sz="0" w:space="0" w:color="auto"/>
                <w:bottom w:val="none" w:sz="0" w:space="0" w:color="auto"/>
                <w:right w:val="none" w:sz="0" w:space="0" w:color="auto"/>
              </w:divBdr>
            </w:div>
            <w:div w:id="199709110">
              <w:marLeft w:val="0"/>
              <w:marRight w:val="0"/>
              <w:marTop w:val="0"/>
              <w:marBottom w:val="0"/>
              <w:divBdr>
                <w:top w:val="none" w:sz="0" w:space="0" w:color="auto"/>
                <w:left w:val="none" w:sz="0" w:space="0" w:color="auto"/>
                <w:bottom w:val="none" w:sz="0" w:space="0" w:color="auto"/>
                <w:right w:val="none" w:sz="0" w:space="0" w:color="auto"/>
              </w:divBdr>
            </w:div>
            <w:div w:id="14583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0117150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7719545">
      <w:bodyDiv w:val="1"/>
      <w:marLeft w:val="0"/>
      <w:marRight w:val="0"/>
      <w:marTop w:val="0"/>
      <w:marBottom w:val="0"/>
      <w:divBdr>
        <w:top w:val="none" w:sz="0" w:space="0" w:color="auto"/>
        <w:left w:val="none" w:sz="0" w:space="0" w:color="auto"/>
        <w:bottom w:val="none" w:sz="0" w:space="0" w:color="auto"/>
        <w:right w:val="none" w:sz="0" w:space="0" w:color="auto"/>
      </w:divBdr>
    </w:div>
    <w:div w:id="2139059854">
      <w:bodyDiv w:val="1"/>
      <w:marLeft w:val="0"/>
      <w:marRight w:val="0"/>
      <w:marTop w:val="0"/>
      <w:marBottom w:val="0"/>
      <w:divBdr>
        <w:top w:val="none" w:sz="0" w:space="0" w:color="auto"/>
        <w:left w:val="none" w:sz="0" w:space="0" w:color="auto"/>
        <w:bottom w:val="none" w:sz="0" w:space="0" w:color="auto"/>
        <w:right w:val="none" w:sz="0" w:space="0" w:color="auto"/>
      </w:divBdr>
    </w:div>
    <w:div w:id="2146652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cssz.cz/cz/duchodove-pojisteni/" TargetMode="External"/><Relationship Id="rId18" Type="http://schemas.openxmlformats.org/officeDocument/2006/relationships/image" Target="media/image5.emf"/><Relationship Id="rId26" Type="http://schemas.openxmlformats.org/officeDocument/2006/relationships/oleObject" Target="file:///D:\Dokumenty\Desktop\K&#243;d%20190029-15\KAPITOLA%201.%20D&#366;CHODOV&#201;%20POJI&#352;T&#282;N&#205;\19002915107.xlsx!1_7!R2C1:R60C9" TargetMode="External"/><Relationship Id="rId39" Type="http://schemas.openxmlformats.org/officeDocument/2006/relationships/package" Target="embeddings/List_aplikace_Microsoft_Office_Excel2.xlsx"/><Relationship Id="rId21" Type="http://schemas.openxmlformats.org/officeDocument/2006/relationships/image" Target="media/image8.emf"/><Relationship Id="rId34" Type="http://schemas.openxmlformats.org/officeDocument/2006/relationships/image" Target="media/image17.png"/><Relationship Id="rId42" Type="http://schemas.openxmlformats.org/officeDocument/2006/relationships/image" Target="media/image21.emf"/><Relationship Id="rId47" Type="http://schemas.openxmlformats.org/officeDocument/2006/relationships/image" Target="media/image24.emf"/><Relationship Id="rId50" Type="http://schemas.openxmlformats.org/officeDocument/2006/relationships/image" Target="media/image27.emf"/><Relationship Id="rId55" Type="http://schemas.openxmlformats.org/officeDocument/2006/relationships/package" Target="embeddings/List_aplikace_Microsoft_Office_Excel3.xlsx"/><Relationship Id="rId63" Type="http://schemas.openxmlformats.org/officeDocument/2006/relationships/image" Target="media/image37.emf"/><Relationship Id="rId68" Type="http://schemas.openxmlformats.org/officeDocument/2006/relationships/image" Target="media/image39.wmf"/><Relationship Id="rId76" Type="http://schemas.openxmlformats.org/officeDocument/2006/relationships/image" Target="media/image46.emf"/><Relationship Id="rId84" Type="http://schemas.openxmlformats.org/officeDocument/2006/relationships/fontTable" Target="fontTable.xml"/><Relationship Id="rId7" Type="http://schemas.openxmlformats.org/officeDocument/2006/relationships/image" Target="media/image1.emf"/><Relationship Id="rId71" Type="http://schemas.openxmlformats.org/officeDocument/2006/relationships/image" Target="media/image41.emf"/><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oleObject" Target="file:///D:\Dokumenty\Desktop\K&#243;d%20190029-15\KAPITOLA%201.%20D&#366;CHODOV&#201;%20POJI&#352;T&#282;N&#205;\19002915109.xlsx!1-9!R2C1:R41C10" TargetMode="External"/><Relationship Id="rId11" Type="http://schemas.openxmlformats.org/officeDocument/2006/relationships/package" Target="embeddings/List_aplikace_Microsoft_Office_Excel1.xlsx"/><Relationship Id="rId24" Type="http://schemas.openxmlformats.org/officeDocument/2006/relationships/image" Target="media/image10.emf"/><Relationship Id="rId32" Type="http://schemas.openxmlformats.org/officeDocument/2006/relationships/oleObject" Target="file:///D:\Dokumenty\Desktop\K&#243;d%20190029-15\KAPITOLA%201.%20D&#366;CHODOV&#201;%20POJI&#352;T&#282;N&#205;\19002915111.xlsx!1-11!R2C1:R40C6" TargetMode="External"/><Relationship Id="rId37" Type="http://schemas.openxmlformats.org/officeDocument/2006/relationships/image" Target="media/image18.emf"/><Relationship Id="rId40" Type="http://schemas.openxmlformats.org/officeDocument/2006/relationships/image" Target="media/image20.emf"/><Relationship Id="rId45" Type="http://schemas.openxmlformats.org/officeDocument/2006/relationships/image" Target="media/image23.png"/><Relationship Id="rId53" Type="http://schemas.openxmlformats.org/officeDocument/2006/relationships/hyperlink" Target="http://www.mpsv.cz/cs/19743" TargetMode="External"/><Relationship Id="rId58" Type="http://schemas.openxmlformats.org/officeDocument/2006/relationships/image" Target="media/image32.emf"/><Relationship Id="rId66" Type="http://schemas.openxmlformats.org/officeDocument/2006/relationships/hyperlink" Target="http://www.mpsv.cz/cs/16646" TargetMode="External"/><Relationship Id="rId74" Type="http://schemas.openxmlformats.org/officeDocument/2006/relationships/image" Target="media/image44.emf"/><Relationship Id="rId79" Type="http://schemas.openxmlformats.org/officeDocument/2006/relationships/image" Target="media/image48.emf"/><Relationship Id="rId5" Type="http://schemas.openxmlformats.org/officeDocument/2006/relationships/footnotes" Target="footnotes.xml"/><Relationship Id="rId61" Type="http://schemas.openxmlformats.org/officeDocument/2006/relationships/image" Target="media/image35.emf"/><Relationship Id="rId82" Type="http://schemas.openxmlformats.org/officeDocument/2006/relationships/image" Target="media/image49.emf"/><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www.cssz.cz/cz" TargetMode="External"/><Relationship Id="rId14" Type="http://schemas.openxmlformats.org/officeDocument/2006/relationships/header" Target="header1.xml"/><Relationship Id="rId22" Type="http://schemas.openxmlformats.org/officeDocument/2006/relationships/oleObject" Target="file:///D:\Dokumenty\Desktop\K&#243;d%20190029-15\KAPITOLA%201.%20D&#366;CHODOV&#201;%20POJI&#352;T&#282;N&#205;\19002915104.xlsx!1-4.!R2C1:R32C9" TargetMode="External"/><Relationship Id="rId27" Type="http://schemas.openxmlformats.org/officeDocument/2006/relationships/image" Target="media/image12.emf"/><Relationship Id="rId30" Type="http://schemas.openxmlformats.org/officeDocument/2006/relationships/image" Target="media/image14.emf"/><Relationship Id="rId35" Type="http://schemas.openxmlformats.org/officeDocument/2006/relationships/hyperlink" Target="http://www.mpsv.cz/cs/7" TargetMode="External"/><Relationship Id="rId43" Type="http://schemas.openxmlformats.org/officeDocument/2006/relationships/oleObject" Target="file:///D:\Dokumenty\Desktop\K&#243;d%20190029-15\KAPITOLA%202.%20NEMOCENSK&#201;%20POJI&#352;T&#282;N&#205;\19002915204.xlsx!2-4.!R2C1:R40C5" TargetMode="External"/><Relationship Id="rId48" Type="http://schemas.openxmlformats.org/officeDocument/2006/relationships/image" Target="media/image25.emf"/><Relationship Id="rId56" Type="http://schemas.openxmlformats.org/officeDocument/2006/relationships/hyperlink" Target="http://www.mpsv.cz/cs/5" TargetMode="External"/><Relationship Id="rId64" Type="http://schemas.openxmlformats.org/officeDocument/2006/relationships/image" Target="media/image38.emf"/><Relationship Id="rId69" Type="http://schemas.openxmlformats.org/officeDocument/2006/relationships/image" Target="media/image40.wmf"/><Relationship Id="rId77" Type="http://schemas.openxmlformats.org/officeDocument/2006/relationships/image" Target="media/image47.emf"/><Relationship Id="rId8" Type="http://schemas.openxmlformats.org/officeDocument/2006/relationships/hyperlink" Target="http://www.mpsv.cz/cs/" TargetMode="External"/><Relationship Id="rId51" Type="http://schemas.openxmlformats.org/officeDocument/2006/relationships/image" Target="media/image28.emf"/><Relationship Id="rId72" Type="http://schemas.openxmlformats.org/officeDocument/2006/relationships/image" Target="media/image42.emf"/><Relationship Id="rId80" Type="http://schemas.openxmlformats.org/officeDocument/2006/relationships/oleObject" Target="embeddings/List_aplikace_Microsoft_Office_Excel_97-20031.xls"/><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psv.cz/cs/" TargetMode="External"/><Relationship Id="rId17" Type="http://schemas.openxmlformats.org/officeDocument/2006/relationships/footer" Target="footer2.xml"/><Relationship Id="rId25" Type="http://schemas.openxmlformats.org/officeDocument/2006/relationships/image" Target="media/image11.emf"/><Relationship Id="rId33" Type="http://schemas.openxmlformats.org/officeDocument/2006/relationships/image" Target="media/image16.wmf"/><Relationship Id="rId38" Type="http://schemas.openxmlformats.org/officeDocument/2006/relationships/image" Target="media/image19.emf"/><Relationship Id="rId46" Type="http://schemas.openxmlformats.org/officeDocument/2006/relationships/hyperlink" Target="http://www.mpsv.cz/cs/2" TargetMode="External"/><Relationship Id="rId59" Type="http://schemas.openxmlformats.org/officeDocument/2006/relationships/image" Target="media/image33.emf"/><Relationship Id="rId67" Type="http://schemas.openxmlformats.org/officeDocument/2006/relationships/hyperlink" Target="http://www.mpsv.cz/cs/18661" TargetMode="External"/><Relationship Id="rId20" Type="http://schemas.openxmlformats.org/officeDocument/2006/relationships/image" Target="media/image7.emf"/><Relationship Id="rId41" Type="http://schemas.openxmlformats.org/officeDocument/2006/relationships/oleObject" Target="file:///D:\Dokumenty\Desktop\K&#243;d%20190029-15\KAPITOLA%202.%20NEMOCENSK&#201;%20POJI&#352;T&#282;N&#205;\19002915203.xlsx!2-3.!R2C1:R18C7" TargetMode="External"/><Relationship Id="rId54" Type="http://schemas.openxmlformats.org/officeDocument/2006/relationships/image" Target="media/image30.emf"/><Relationship Id="rId62" Type="http://schemas.openxmlformats.org/officeDocument/2006/relationships/image" Target="media/image36.emf"/><Relationship Id="rId70" Type="http://schemas.openxmlformats.org/officeDocument/2006/relationships/oleObject" Target="file:///D:\Dokumenty\Desktop\K&#243;d%20190029-15\KAPITOLA%205.%20SOCI&#193;LN&#205;%20SLU&#381;BY\19002915502.xlsx!5-2!R2C1:R18C4" TargetMode="External"/><Relationship Id="rId75" Type="http://schemas.openxmlformats.org/officeDocument/2006/relationships/image" Target="media/image45.emf"/><Relationship Id="rId83" Type="http://schemas.openxmlformats.org/officeDocument/2006/relationships/image" Target="media/image50.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image" Target="media/image9.emf"/><Relationship Id="rId28" Type="http://schemas.openxmlformats.org/officeDocument/2006/relationships/image" Target="media/image13.emf"/><Relationship Id="rId36" Type="http://schemas.openxmlformats.org/officeDocument/2006/relationships/hyperlink" Target="http://www.cssz.cz/cz/nemocenske-pojisteni/" TargetMode="External"/><Relationship Id="rId49" Type="http://schemas.openxmlformats.org/officeDocument/2006/relationships/image" Target="media/image26.emf"/><Relationship Id="rId57" Type="http://schemas.openxmlformats.org/officeDocument/2006/relationships/image" Target="media/image31.emf"/><Relationship Id="rId10" Type="http://schemas.openxmlformats.org/officeDocument/2006/relationships/image" Target="media/image2.emf"/><Relationship Id="rId31" Type="http://schemas.openxmlformats.org/officeDocument/2006/relationships/image" Target="media/image15.emf"/><Relationship Id="rId44" Type="http://schemas.openxmlformats.org/officeDocument/2006/relationships/image" Target="media/image22.png"/><Relationship Id="rId52" Type="http://schemas.openxmlformats.org/officeDocument/2006/relationships/image" Target="media/image29.emf"/><Relationship Id="rId60" Type="http://schemas.openxmlformats.org/officeDocument/2006/relationships/image" Target="media/image34.emf"/><Relationship Id="rId65" Type="http://schemas.openxmlformats.org/officeDocument/2006/relationships/hyperlink" Target="http://iregistr.mpsv.cz" TargetMode="External"/><Relationship Id="rId73" Type="http://schemas.openxmlformats.org/officeDocument/2006/relationships/image" Target="media/image43.emf"/><Relationship Id="rId78" Type="http://schemas.openxmlformats.org/officeDocument/2006/relationships/hyperlink" Target="http://ec.europa.eu/eurostat/tgm/refreshTableAction.do?tab=table&amp;plugin=1&amp;pcode=tps00098&amp;language=en" TargetMode="External"/><Relationship Id="rId81" Type="http://schemas.openxmlformats.org/officeDocument/2006/relationships/hyperlink" Target="http://www.mpsv.cz/cs/1614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mpsv.cz/cs/13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publikace bar_lide a spolecnost</Template>
  <TotalTime>1</TotalTime>
  <Pages>3</Pages>
  <Words>10006</Words>
  <Characters>59038</Characters>
  <Application>Microsoft Office Word</Application>
  <DocSecurity>0</DocSecurity>
  <Lines>491</Lines>
  <Paragraphs>137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hrivikova2924</cp:lastModifiedBy>
  <cp:revision>4</cp:revision>
  <cp:lastPrinted>2016-01-18T08:44:00Z</cp:lastPrinted>
  <dcterms:created xsi:type="dcterms:W3CDTF">2016-01-18T08:59:00Z</dcterms:created>
  <dcterms:modified xsi:type="dcterms:W3CDTF">2016-01-18T09:06:00Z</dcterms:modified>
</cp:coreProperties>
</file>