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8" w:rsidRPr="00017493" w:rsidRDefault="00697DA0" w:rsidP="00417198">
      <w:pPr>
        <w:pStyle w:val="Datum0"/>
        <w:rPr>
          <w:lang w:val="en-GB"/>
        </w:rPr>
      </w:pPr>
      <w:r w:rsidRPr="00017493">
        <w:rPr>
          <w:lang w:val="en-GB"/>
        </w:rPr>
        <w:t>3</w:t>
      </w:r>
      <w:r w:rsidR="00E129DA" w:rsidRPr="00017493">
        <w:rPr>
          <w:lang w:val="en-GB"/>
        </w:rPr>
        <w:t xml:space="preserve"> November </w:t>
      </w:r>
      <w:r w:rsidR="00B15B01" w:rsidRPr="00017493">
        <w:rPr>
          <w:lang w:val="en-GB"/>
        </w:rPr>
        <w:t>2016</w:t>
      </w:r>
    </w:p>
    <w:p w:rsidR="001B4EF5" w:rsidRPr="00017493" w:rsidRDefault="00E129DA" w:rsidP="00417198">
      <w:pPr>
        <w:pStyle w:val="Nzev"/>
        <w:rPr>
          <w:lang w:val="en-GB"/>
        </w:rPr>
      </w:pPr>
      <w:r w:rsidRPr="00017493">
        <w:rPr>
          <w:lang w:val="en-GB"/>
        </w:rPr>
        <w:t>Education Level of Women Grows Fast</w:t>
      </w:r>
    </w:p>
    <w:p w:rsidR="00276CDB" w:rsidRPr="00017493" w:rsidRDefault="00E129DA" w:rsidP="00276CDB">
      <w:pPr>
        <w:pStyle w:val="Perex"/>
        <w:rPr>
          <w:lang w:val="en-GB"/>
        </w:rPr>
      </w:pPr>
      <w:r w:rsidRPr="00017493">
        <w:rPr>
          <w:lang w:val="en-GB"/>
        </w:rPr>
        <w:t>The level of formal education has been growing at a rapid pace in the Czech Republic</w:t>
      </w:r>
      <w:r w:rsidR="00471B1E" w:rsidRPr="00017493">
        <w:rPr>
          <w:lang w:val="en-GB"/>
        </w:rPr>
        <w:t xml:space="preserve">. </w:t>
      </w:r>
      <w:r w:rsidRPr="00017493">
        <w:rPr>
          <w:lang w:val="en-GB"/>
        </w:rPr>
        <w:t xml:space="preserve">In the age group of </w:t>
      </w:r>
      <w:r w:rsidR="00471B1E" w:rsidRPr="00017493">
        <w:rPr>
          <w:lang w:val="en-GB"/>
        </w:rPr>
        <w:t>25</w:t>
      </w:r>
      <w:r w:rsidR="00471B1E" w:rsidRPr="00017493">
        <w:rPr>
          <w:lang w:val="en-GB"/>
        </w:rPr>
        <w:noBreakHyphen/>
        <w:t>64</w:t>
      </w:r>
      <w:r w:rsidRPr="00017493">
        <w:rPr>
          <w:lang w:val="en-GB"/>
        </w:rPr>
        <w:t xml:space="preserve"> years the population has been stagnating in the last decade yet the number of persons having tertiary education increased by over a half of million. At the same time</w:t>
      </w:r>
      <w:r w:rsidR="0027624B">
        <w:rPr>
          <w:lang w:val="en-GB"/>
        </w:rPr>
        <w:t>,</w:t>
      </w:r>
      <w:r w:rsidRPr="00017493">
        <w:rPr>
          <w:lang w:val="en-GB"/>
        </w:rPr>
        <w:t xml:space="preserve"> the number</w:t>
      </w:r>
      <w:r w:rsidR="00816055" w:rsidRPr="00017493">
        <w:rPr>
          <w:lang w:val="en-GB"/>
        </w:rPr>
        <w:t>s</w:t>
      </w:r>
      <w:r w:rsidRPr="00017493">
        <w:rPr>
          <w:lang w:val="en-GB"/>
        </w:rPr>
        <w:t xml:space="preserve"> of persons of this age group having merely primary education</w:t>
      </w:r>
      <w:r w:rsidR="0027624B">
        <w:rPr>
          <w:lang w:val="en-GB"/>
        </w:rPr>
        <w:t>,</w:t>
      </w:r>
      <w:r w:rsidRPr="00017493">
        <w:rPr>
          <w:lang w:val="en-GB"/>
        </w:rPr>
        <w:t xml:space="preserve"> and especially those </w:t>
      </w:r>
      <w:r w:rsidR="0027624B">
        <w:rPr>
          <w:lang w:val="en-GB"/>
        </w:rPr>
        <w:t>ha</w:t>
      </w:r>
      <w:r w:rsidRPr="00017493">
        <w:rPr>
          <w:lang w:val="en-GB"/>
        </w:rPr>
        <w:t xml:space="preserve">ving secondary education without A-level examination </w:t>
      </w:r>
      <w:r w:rsidR="00471B1E" w:rsidRPr="00017493">
        <w:rPr>
          <w:lang w:val="en-GB"/>
        </w:rPr>
        <w:t>(</w:t>
      </w:r>
      <w:r w:rsidR="00E71FF6" w:rsidRPr="00017493">
        <w:rPr>
          <w:lang w:val="en-GB"/>
        </w:rPr>
        <w:t xml:space="preserve">with </w:t>
      </w:r>
      <w:r w:rsidRPr="00017493">
        <w:rPr>
          <w:lang w:val="en-GB"/>
        </w:rPr>
        <w:t>apprentice</w:t>
      </w:r>
      <w:r w:rsidR="00E71FF6" w:rsidRPr="00017493">
        <w:rPr>
          <w:lang w:val="en-GB"/>
        </w:rPr>
        <w:t>ship certificate</w:t>
      </w:r>
      <w:r w:rsidR="00471B1E" w:rsidRPr="00017493">
        <w:rPr>
          <w:lang w:val="en-GB"/>
        </w:rPr>
        <w:t>)</w:t>
      </w:r>
      <w:r w:rsidRPr="00017493">
        <w:rPr>
          <w:lang w:val="en-GB"/>
        </w:rPr>
        <w:t xml:space="preserve"> dropped</w:t>
      </w:r>
      <w:r w:rsidR="00471B1E" w:rsidRPr="00017493">
        <w:rPr>
          <w:lang w:val="en-GB"/>
        </w:rPr>
        <w:t>. T</w:t>
      </w:r>
      <w:r w:rsidRPr="00017493">
        <w:rPr>
          <w:lang w:val="en-GB"/>
        </w:rPr>
        <w:t>his got reflected in the current supply and demand in numerous occupations</w:t>
      </w:r>
      <w:r w:rsidR="00471B1E" w:rsidRPr="00017493">
        <w:rPr>
          <w:lang w:val="en-GB"/>
        </w:rPr>
        <w:t>.</w:t>
      </w:r>
    </w:p>
    <w:p w:rsidR="008D4D68" w:rsidRPr="00017493" w:rsidRDefault="00E71FF6" w:rsidP="00697DA0">
      <w:pPr>
        <w:rPr>
          <w:lang w:val="en-GB"/>
        </w:rPr>
      </w:pPr>
      <w:r w:rsidRPr="00017493">
        <w:rPr>
          <w:lang w:val="en-GB"/>
        </w:rPr>
        <w:t>Low natality since the 1990s has contributed to a relatively small increment to the population of the Czech Republic. What, however, changed substantially is the level of formal education</w:t>
      </w:r>
      <w:r w:rsidR="007B1EC9" w:rsidRPr="00017493">
        <w:rPr>
          <w:lang w:val="en-GB"/>
        </w:rPr>
        <w:t xml:space="preserve">. </w:t>
      </w:r>
      <w:r w:rsidRPr="00017493">
        <w:rPr>
          <w:lang w:val="en-GB"/>
        </w:rPr>
        <w:t xml:space="preserve">The changes can be demonstrated in the population group aged </w:t>
      </w:r>
      <w:r w:rsidR="007B1EC9" w:rsidRPr="00017493">
        <w:rPr>
          <w:lang w:val="en-GB"/>
        </w:rPr>
        <w:t>25</w:t>
      </w:r>
      <w:r w:rsidR="0027624B">
        <w:rPr>
          <w:lang w:val="en-GB"/>
        </w:rPr>
        <w:t> </w:t>
      </w:r>
      <w:r w:rsidR="007B1EC9" w:rsidRPr="00017493">
        <w:rPr>
          <w:lang w:val="en-GB"/>
        </w:rPr>
        <w:t>-</w:t>
      </w:r>
      <w:r w:rsidR="0027624B">
        <w:rPr>
          <w:lang w:val="en-GB"/>
        </w:rPr>
        <w:t> </w:t>
      </w:r>
      <w:r w:rsidR="007B1EC9" w:rsidRPr="00017493">
        <w:rPr>
          <w:lang w:val="en-GB"/>
        </w:rPr>
        <w:t xml:space="preserve">64 </w:t>
      </w:r>
      <w:r w:rsidRPr="00017493">
        <w:rPr>
          <w:lang w:val="en-GB"/>
        </w:rPr>
        <w:t>years, which covers the vast majority of persons who have finished their education and are economically active</w:t>
      </w:r>
      <w:r w:rsidR="007B1EC9" w:rsidRPr="00017493">
        <w:rPr>
          <w:lang w:val="en-GB"/>
        </w:rPr>
        <w:t>.</w:t>
      </w:r>
      <w:r w:rsidR="008D4D68" w:rsidRPr="00017493">
        <w:rPr>
          <w:lang w:val="en-GB"/>
        </w:rPr>
        <w:t xml:space="preserve"> </w:t>
      </w:r>
      <w:r w:rsidRPr="00017493">
        <w:rPr>
          <w:lang w:val="en-GB"/>
        </w:rPr>
        <w:t xml:space="preserve">In the twenty-year period </w:t>
      </w:r>
      <w:r w:rsidR="007B1EC9" w:rsidRPr="00017493">
        <w:rPr>
          <w:lang w:val="en-GB"/>
        </w:rPr>
        <w:t>1995</w:t>
      </w:r>
      <w:r w:rsidR="0027624B">
        <w:rPr>
          <w:lang w:val="en-GB"/>
        </w:rPr>
        <w:t> </w:t>
      </w:r>
      <w:r w:rsidR="007B1EC9" w:rsidRPr="00017493">
        <w:rPr>
          <w:lang w:val="en-GB"/>
        </w:rPr>
        <w:t>-</w:t>
      </w:r>
      <w:r w:rsidR="0027624B">
        <w:rPr>
          <w:lang w:val="en-GB"/>
        </w:rPr>
        <w:t> </w:t>
      </w:r>
      <w:r w:rsidR="007B1EC9" w:rsidRPr="00017493">
        <w:rPr>
          <w:lang w:val="en-GB"/>
        </w:rPr>
        <w:t xml:space="preserve">2015 </w:t>
      </w:r>
      <w:r w:rsidRPr="00017493">
        <w:rPr>
          <w:lang w:val="en-GB"/>
        </w:rPr>
        <w:t xml:space="preserve">the total number of these persons grew by </w:t>
      </w:r>
      <w:r w:rsidR="007B1EC9" w:rsidRPr="00017493">
        <w:rPr>
          <w:lang w:val="en-GB"/>
        </w:rPr>
        <w:t>628 t</w:t>
      </w:r>
      <w:r w:rsidRPr="00017493">
        <w:rPr>
          <w:lang w:val="en-GB"/>
        </w:rPr>
        <w:t xml:space="preserve">housand to yield </w:t>
      </w:r>
      <w:r w:rsidR="007B1EC9" w:rsidRPr="00017493">
        <w:rPr>
          <w:lang w:val="en-GB"/>
        </w:rPr>
        <w:t>5 959 </w:t>
      </w:r>
      <w:r w:rsidRPr="00017493">
        <w:rPr>
          <w:lang w:val="en-GB"/>
        </w:rPr>
        <w:t>thousand</w:t>
      </w:r>
      <w:r w:rsidR="0027624B">
        <w:rPr>
          <w:lang w:val="en-GB"/>
        </w:rPr>
        <w:t xml:space="preserve"> persons</w:t>
      </w:r>
      <w:r w:rsidR="007B1EC9" w:rsidRPr="00017493">
        <w:rPr>
          <w:lang w:val="en-GB"/>
        </w:rPr>
        <w:t xml:space="preserve">. </w:t>
      </w:r>
      <w:r w:rsidRPr="00017493">
        <w:rPr>
          <w:lang w:val="en-GB"/>
        </w:rPr>
        <w:t xml:space="preserve">Since </w:t>
      </w:r>
      <w:r w:rsidR="007B1EC9" w:rsidRPr="00017493">
        <w:rPr>
          <w:lang w:val="en-GB"/>
        </w:rPr>
        <w:t xml:space="preserve">2005 </w:t>
      </w:r>
      <w:r w:rsidRPr="00017493">
        <w:rPr>
          <w:lang w:val="en-GB"/>
        </w:rPr>
        <w:t xml:space="preserve">the increment to this group number has been solely very low </w:t>
      </w:r>
      <w:r w:rsidR="008D4D68" w:rsidRPr="00017493">
        <w:rPr>
          <w:lang w:val="en-GB"/>
        </w:rPr>
        <w:t>(46 t</w:t>
      </w:r>
      <w:r w:rsidRPr="00017493">
        <w:rPr>
          <w:lang w:val="en-GB"/>
        </w:rPr>
        <w:t>housand</w:t>
      </w:r>
      <w:r w:rsidR="0027624B" w:rsidRPr="0027624B">
        <w:rPr>
          <w:lang w:val="en-GB"/>
        </w:rPr>
        <w:t xml:space="preserve"> </w:t>
      </w:r>
      <w:r w:rsidR="0027624B">
        <w:rPr>
          <w:lang w:val="en-GB"/>
        </w:rPr>
        <w:t>persons</w:t>
      </w:r>
      <w:r w:rsidR="008D4D68" w:rsidRPr="00017493">
        <w:rPr>
          <w:lang w:val="en-GB"/>
        </w:rPr>
        <w:t>).</w:t>
      </w:r>
    </w:p>
    <w:p w:rsidR="008D4D68" w:rsidRPr="00017493" w:rsidRDefault="008D4D68" w:rsidP="00697DA0">
      <w:pPr>
        <w:rPr>
          <w:lang w:val="en-GB"/>
        </w:rPr>
      </w:pPr>
    </w:p>
    <w:p w:rsidR="007B1EC9" w:rsidRPr="00017493" w:rsidRDefault="00766E67" w:rsidP="00697DA0">
      <w:pPr>
        <w:rPr>
          <w:lang w:val="en-GB"/>
        </w:rPr>
      </w:pPr>
      <w:r w:rsidRPr="00017493">
        <w:rPr>
          <w:lang w:val="en-GB"/>
        </w:rPr>
        <w:t>Concerning educational attainment</w:t>
      </w:r>
      <w:r w:rsidR="0027624B">
        <w:rPr>
          <w:lang w:val="en-GB"/>
        </w:rPr>
        <w:t>,</w:t>
      </w:r>
      <w:r w:rsidRPr="00017493">
        <w:rPr>
          <w:lang w:val="en-GB"/>
        </w:rPr>
        <w:t xml:space="preserve"> there have been big changes over the twenty years as follows</w:t>
      </w:r>
      <w:r w:rsidR="00DD00CD" w:rsidRPr="00017493">
        <w:rPr>
          <w:lang w:val="en-GB"/>
        </w:rPr>
        <w:t>:</w:t>
      </w:r>
    </w:p>
    <w:p w:rsidR="00DD00CD" w:rsidRPr="00017493" w:rsidRDefault="00766E67" w:rsidP="00DD00CD">
      <w:pPr>
        <w:numPr>
          <w:ilvl w:val="0"/>
          <w:numId w:val="9"/>
        </w:numPr>
        <w:rPr>
          <w:lang w:val="en-GB"/>
        </w:rPr>
      </w:pPr>
      <w:r w:rsidRPr="00017493">
        <w:rPr>
          <w:lang w:val="en-GB"/>
        </w:rPr>
        <w:t xml:space="preserve">the number of persons with primary education (ISCED 0-2) dropped substantially </w:t>
      </w:r>
      <w:r w:rsidR="0020395E" w:rsidRPr="00017493">
        <w:rPr>
          <w:lang w:val="en-GB"/>
        </w:rPr>
        <w:t xml:space="preserve">– </w:t>
      </w:r>
      <w:r w:rsidRPr="00017493">
        <w:rPr>
          <w:lang w:val="en-GB"/>
        </w:rPr>
        <w:t xml:space="preserve">by a half million persons to </w:t>
      </w:r>
      <w:r w:rsidR="0020395E" w:rsidRPr="00017493">
        <w:rPr>
          <w:lang w:val="en-GB"/>
        </w:rPr>
        <w:t>408 </w:t>
      </w:r>
      <w:r w:rsidRPr="00017493">
        <w:rPr>
          <w:lang w:val="en-GB"/>
        </w:rPr>
        <w:t>thousand person</w:t>
      </w:r>
      <w:r w:rsidR="0027624B">
        <w:rPr>
          <w:lang w:val="en-GB"/>
        </w:rPr>
        <w:t>s</w:t>
      </w:r>
      <w:r w:rsidRPr="00017493">
        <w:rPr>
          <w:lang w:val="en-GB"/>
        </w:rPr>
        <w:t>;</w:t>
      </w:r>
    </w:p>
    <w:p w:rsidR="00DD00CD" w:rsidRPr="00017493" w:rsidRDefault="00D31FC7" w:rsidP="00DD00CD">
      <w:pPr>
        <w:numPr>
          <w:ilvl w:val="0"/>
          <w:numId w:val="9"/>
        </w:numPr>
        <w:rPr>
          <w:lang w:val="en-GB"/>
        </w:rPr>
      </w:pPr>
      <w:r w:rsidRPr="00017493">
        <w:rPr>
          <w:lang w:val="en-GB"/>
        </w:rPr>
        <w:t xml:space="preserve">the number of persons with secondary education without A-level examination </w:t>
      </w:r>
      <w:r w:rsidR="00DD00CD" w:rsidRPr="00017493">
        <w:rPr>
          <w:lang w:val="en-GB"/>
        </w:rPr>
        <w:t>(</w:t>
      </w:r>
      <w:r w:rsidRPr="00017493">
        <w:rPr>
          <w:lang w:val="en-GB"/>
        </w:rPr>
        <w:t>mostly those with apprenticeship certificate</w:t>
      </w:r>
      <w:r w:rsidR="0027624B">
        <w:rPr>
          <w:lang w:val="en-GB"/>
        </w:rPr>
        <w:t>s</w:t>
      </w:r>
      <w:r w:rsidRPr="00017493">
        <w:rPr>
          <w:lang w:val="en-GB"/>
        </w:rPr>
        <w:t>) declined</w:t>
      </w:r>
      <w:r w:rsidR="00DD00CD" w:rsidRPr="00017493">
        <w:rPr>
          <w:lang w:val="en-GB"/>
        </w:rPr>
        <w:t xml:space="preserve"> </w:t>
      </w:r>
      <w:r w:rsidRPr="00017493">
        <w:rPr>
          <w:lang w:val="en-GB"/>
        </w:rPr>
        <w:t xml:space="preserve">by </w:t>
      </w:r>
      <w:r w:rsidR="00DD00CD" w:rsidRPr="00017493">
        <w:rPr>
          <w:lang w:val="en-GB"/>
        </w:rPr>
        <w:t>125 </w:t>
      </w:r>
      <w:r w:rsidRPr="00017493">
        <w:rPr>
          <w:lang w:val="en-GB"/>
        </w:rPr>
        <w:t>thousand</w:t>
      </w:r>
      <w:r w:rsidR="0027624B" w:rsidRPr="0027624B">
        <w:rPr>
          <w:lang w:val="en-GB"/>
        </w:rPr>
        <w:t xml:space="preserve"> </w:t>
      </w:r>
      <w:r w:rsidR="0027624B" w:rsidRPr="00017493">
        <w:rPr>
          <w:lang w:val="en-GB"/>
        </w:rPr>
        <w:t>person</w:t>
      </w:r>
      <w:r w:rsidR="0027624B">
        <w:rPr>
          <w:lang w:val="en-GB"/>
        </w:rPr>
        <w:t>s, and</w:t>
      </w:r>
      <w:r w:rsidRPr="00017493">
        <w:rPr>
          <w:lang w:val="en-GB"/>
        </w:rPr>
        <w:t xml:space="preserve"> the number markedly dropped in recent years</w:t>
      </w:r>
      <w:r w:rsidR="00DD00CD" w:rsidRPr="00017493">
        <w:rPr>
          <w:lang w:val="en-GB"/>
        </w:rPr>
        <w:t xml:space="preserve">; </w:t>
      </w:r>
      <w:r w:rsidRPr="00017493">
        <w:rPr>
          <w:lang w:val="en-GB"/>
        </w:rPr>
        <w:t xml:space="preserve">in the period from </w:t>
      </w:r>
      <w:r w:rsidR="00DD00CD" w:rsidRPr="00017493">
        <w:rPr>
          <w:lang w:val="en-GB"/>
        </w:rPr>
        <w:t xml:space="preserve">2005 </w:t>
      </w:r>
      <w:r w:rsidRPr="00017493">
        <w:rPr>
          <w:lang w:val="en-GB"/>
        </w:rPr>
        <w:t>t</w:t>
      </w:r>
      <w:r w:rsidR="00DD00CD" w:rsidRPr="00017493">
        <w:rPr>
          <w:lang w:val="en-GB"/>
        </w:rPr>
        <w:t xml:space="preserve">o 2015 </w:t>
      </w:r>
      <w:r w:rsidRPr="00017493">
        <w:rPr>
          <w:lang w:val="en-GB"/>
        </w:rPr>
        <w:t xml:space="preserve">the number fell by </w:t>
      </w:r>
      <w:r w:rsidR="00DD00CD" w:rsidRPr="00017493">
        <w:rPr>
          <w:lang w:val="en-GB"/>
        </w:rPr>
        <w:t>362 t</w:t>
      </w:r>
      <w:r w:rsidRPr="00017493">
        <w:rPr>
          <w:lang w:val="en-GB"/>
        </w:rPr>
        <w:t>housand</w:t>
      </w:r>
      <w:r w:rsidR="0027624B" w:rsidRPr="0027624B">
        <w:rPr>
          <w:lang w:val="en-GB"/>
        </w:rPr>
        <w:t xml:space="preserve"> </w:t>
      </w:r>
      <w:r w:rsidR="0027624B" w:rsidRPr="00017493">
        <w:rPr>
          <w:lang w:val="en-GB"/>
        </w:rPr>
        <w:t>person</w:t>
      </w:r>
      <w:r w:rsidR="0027624B">
        <w:rPr>
          <w:lang w:val="en-GB"/>
        </w:rPr>
        <w:t>s</w:t>
      </w:r>
      <w:r w:rsidRPr="00017493">
        <w:rPr>
          <w:lang w:val="en-GB"/>
        </w:rPr>
        <w:t>;</w:t>
      </w:r>
    </w:p>
    <w:p w:rsidR="005E16D4" w:rsidRPr="00017493" w:rsidRDefault="00D31FC7" w:rsidP="00DD00CD">
      <w:pPr>
        <w:numPr>
          <w:ilvl w:val="0"/>
          <w:numId w:val="9"/>
        </w:numPr>
        <w:rPr>
          <w:lang w:val="en-GB"/>
        </w:rPr>
      </w:pPr>
      <w:r w:rsidRPr="00017493">
        <w:rPr>
          <w:lang w:val="en-GB"/>
        </w:rPr>
        <w:t xml:space="preserve">conversely </w:t>
      </w:r>
      <w:r w:rsidR="00841E1B">
        <w:rPr>
          <w:lang w:val="en-GB"/>
        </w:rPr>
        <w:t xml:space="preserve">to </w:t>
      </w:r>
      <w:r w:rsidRPr="00017493">
        <w:rPr>
          <w:lang w:val="en-GB"/>
        </w:rPr>
        <w:t xml:space="preserve">the development in the number of persons with primary education or with secondary education without A-level examination, the number of graduates from secondary schools with A-level examination grew by </w:t>
      </w:r>
      <w:r w:rsidR="005E16D4" w:rsidRPr="00017493">
        <w:rPr>
          <w:lang w:val="en-GB"/>
        </w:rPr>
        <w:t>505</w:t>
      </w:r>
      <w:r w:rsidRPr="00017493">
        <w:rPr>
          <w:lang w:val="en-GB"/>
        </w:rPr>
        <w:t xml:space="preserve"> thousand</w:t>
      </w:r>
      <w:r w:rsidR="00841E1B">
        <w:rPr>
          <w:lang w:val="en-GB"/>
        </w:rPr>
        <w:t xml:space="preserve"> </w:t>
      </w:r>
      <w:r w:rsidR="00841E1B" w:rsidRPr="00017493">
        <w:rPr>
          <w:lang w:val="en-GB"/>
        </w:rPr>
        <w:t>persons</w:t>
      </w:r>
      <w:r w:rsidR="005E16D4" w:rsidRPr="00017493">
        <w:rPr>
          <w:lang w:val="en-GB"/>
        </w:rPr>
        <w:t xml:space="preserve">; </w:t>
      </w:r>
      <w:r w:rsidRPr="00017493">
        <w:rPr>
          <w:lang w:val="en-GB"/>
        </w:rPr>
        <w:t>in recent years</w:t>
      </w:r>
      <w:r w:rsidR="00841E1B">
        <w:rPr>
          <w:lang w:val="en-GB"/>
        </w:rPr>
        <w:t>,</w:t>
      </w:r>
      <w:r w:rsidRPr="00017493">
        <w:rPr>
          <w:lang w:val="en-GB"/>
        </w:rPr>
        <w:t xml:space="preserve"> </w:t>
      </w:r>
      <w:r w:rsidR="00841E1B" w:rsidRPr="00017493">
        <w:rPr>
          <w:lang w:val="en-GB"/>
        </w:rPr>
        <w:t>however</w:t>
      </w:r>
      <w:r w:rsidR="00841E1B">
        <w:rPr>
          <w:lang w:val="en-GB"/>
        </w:rPr>
        <w:t>,</w:t>
      </w:r>
      <w:r w:rsidR="00841E1B" w:rsidRPr="00017493">
        <w:rPr>
          <w:lang w:val="en-GB"/>
        </w:rPr>
        <w:t xml:space="preserve"> </w:t>
      </w:r>
      <w:r w:rsidRPr="00017493">
        <w:rPr>
          <w:lang w:val="en-GB"/>
        </w:rPr>
        <w:t xml:space="preserve">their number </w:t>
      </w:r>
      <w:r w:rsidR="00841E1B">
        <w:rPr>
          <w:lang w:val="en-GB"/>
        </w:rPr>
        <w:t xml:space="preserve">have undergone </w:t>
      </w:r>
      <w:r w:rsidRPr="00017493">
        <w:rPr>
          <w:lang w:val="en-GB"/>
        </w:rPr>
        <w:t>no significant change;</w:t>
      </w:r>
    </w:p>
    <w:p w:rsidR="005E16D4" w:rsidRPr="00017493" w:rsidRDefault="002B475B" w:rsidP="005E16D4">
      <w:pPr>
        <w:numPr>
          <w:ilvl w:val="0"/>
          <w:numId w:val="9"/>
        </w:numPr>
        <w:rPr>
          <w:lang w:val="en-GB"/>
        </w:rPr>
      </w:pPr>
      <w:r>
        <w:rPr>
          <w:lang w:val="en-GB"/>
        </w:rPr>
        <w:t xml:space="preserve">the </w:t>
      </w:r>
      <w:r w:rsidR="00D31FC7" w:rsidRPr="00017493">
        <w:rPr>
          <w:lang w:val="en-GB"/>
        </w:rPr>
        <w:t xml:space="preserve">number of graduates from tertiary education increased enormously by three quarters of million persons </w:t>
      </w:r>
      <w:r w:rsidR="00AE4339" w:rsidRPr="00017493">
        <w:rPr>
          <w:lang w:val="en-GB"/>
        </w:rPr>
        <w:t>(</w:t>
      </w:r>
      <w:r w:rsidR="00D31FC7" w:rsidRPr="00017493">
        <w:rPr>
          <w:lang w:val="en-GB"/>
        </w:rPr>
        <w:t xml:space="preserve">increase between </w:t>
      </w:r>
      <w:r w:rsidR="00EA4FA1" w:rsidRPr="00017493">
        <w:rPr>
          <w:lang w:val="en-GB"/>
        </w:rPr>
        <w:t>2015</w:t>
      </w:r>
      <w:r w:rsidR="00841E1B">
        <w:rPr>
          <w:lang w:val="en-GB"/>
        </w:rPr>
        <w:t xml:space="preserve"> and 1</w:t>
      </w:r>
      <w:r w:rsidR="00EA4FA1" w:rsidRPr="00017493">
        <w:rPr>
          <w:lang w:val="en-GB"/>
        </w:rPr>
        <w:t>995</w:t>
      </w:r>
      <w:r w:rsidR="00AE4339" w:rsidRPr="00017493">
        <w:rPr>
          <w:lang w:val="en-GB"/>
        </w:rPr>
        <w:t xml:space="preserve"> </w:t>
      </w:r>
      <w:r w:rsidR="00D31FC7" w:rsidRPr="00017493">
        <w:rPr>
          <w:lang w:val="en-GB"/>
        </w:rPr>
        <w:t xml:space="preserve">reached the extraordinary value of </w:t>
      </w:r>
      <w:r w:rsidR="00EA4FA1" w:rsidRPr="00017493">
        <w:rPr>
          <w:lang w:val="en-GB"/>
        </w:rPr>
        <w:t>134%</w:t>
      </w:r>
      <w:r w:rsidR="00AE4339" w:rsidRPr="00017493">
        <w:rPr>
          <w:lang w:val="en-GB"/>
        </w:rPr>
        <w:t xml:space="preserve">); </w:t>
      </w:r>
      <w:r w:rsidR="00D31FC7" w:rsidRPr="00017493">
        <w:rPr>
          <w:lang w:val="en-GB"/>
        </w:rPr>
        <w:t>the growth</w:t>
      </w:r>
      <w:r w:rsidR="00C07EE0" w:rsidRPr="00017493">
        <w:rPr>
          <w:lang w:val="en-GB"/>
        </w:rPr>
        <w:t xml:space="preserve"> </w:t>
      </w:r>
      <w:r w:rsidR="00D31FC7" w:rsidRPr="00017493">
        <w:rPr>
          <w:lang w:val="en-GB"/>
        </w:rPr>
        <w:t xml:space="preserve">in the number of higher education graduates was </w:t>
      </w:r>
      <w:r w:rsidR="00C07EE0" w:rsidRPr="00017493">
        <w:rPr>
          <w:lang w:val="en-GB"/>
        </w:rPr>
        <w:t>noticeable namely in the recent five years</w:t>
      </w:r>
      <w:r w:rsidR="005E16D4" w:rsidRPr="00017493">
        <w:rPr>
          <w:lang w:val="en-GB"/>
        </w:rPr>
        <w:t>.</w:t>
      </w:r>
    </w:p>
    <w:p w:rsidR="00BD779A" w:rsidRDefault="00BD779A">
      <w:r>
        <w:br w:type="page"/>
      </w:r>
    </w:p>
    <w:tbl>
      <w:tblPr>
        <w:tblW w:w="8710" w:type="dxa"/>
        <w:tblInd w:w="55" w:type="dxa"/>
        <w:tblCellMar>
          <w:left w:w="70" w:type="dxa"/>
          <w:right w:w="70" w:type="dxa"/>
        </w:tblCellMar>
        <w:tblLook w:val="04A0"/>
      </w:tblPr>
      <w:tblGrid>
        <w:gridCol w:w="2716"/>
        <w:gridCol w:w="694"/>
        <w:gridCol w:w="683"/>
        <w:gridCol w:w="630"/>
        <w:gridCol w:w="999"/>
        <w:gridCol w:w="999"/>
        <w:gridCol w:w="996"/>
        <w:gridCol w:w="993"/>
      </w:tblGrid>
      <w:tr w:rsidR="002B475B" w:rsidRPr="002B475B" w:rsidTr="00BD779A">
        <w:trPr>
          <w:trHeight w:val="510"/>
        </w:trPr>
        <w:tc>
          <w:tcPr>
            <w:tcW w:w="8710" w:type="dxa"/>
            <w:gridSpan w:val="8"/>
            <w:tcBorders>
              <w:top w:val="nil"/>
              <w:left w:val="nil"/>
              <w:bottom w:val="nil"/>
              <w:right w:val="nil"/>
            </w:tcBorders>
            <w:shd w:val="clear" w:color="auto" w:fill="auto"/>
            <w:vAlign w:val="center"/>
            <w:hideMark/>
          </w:tcPr>
          <w:p w:rsidR="002B475B" w:rsidRPr="002B475B" w:rsidRDefault="00BD779A" w:rsidP="002B475B">
            <w:pPr>
              <w:spacing w:line="240" w:lineRule="auto"/>
              <w:jc w:val="left"/>
              <w:rPr>
                <w:rFonts w:eastAsia="Times New Roman" w:cs="Arial"/>
                <w:b/>
                <w:bCs/>
                <w:szCs w:val="20"/>
                <w:lang w:val="en-GB" w:eastAsia="cs-CZ"/>
              </w:rPr>
            </w:pPr>
            <w:r>
              <w:rPr>
                <w:lang w:val="en-GB"/>
              </w:rPr>
              <w:br w:type="page"/>
            </w:r>
            <w:r>
              <w:br w:type="page"/>
            </w:r>
            <w:r w:rsidR="002B475B" w:rsidRPr="002B475B">
              <w:rPr>
                <w:rFonts w:eastAsia="Times New Roman" w:cs="Arial"/>
                <w:b/>
                <w:bCs/>
                <w:szCs w:val="20"/>
                <w:lang w:val="en-GB" w:eastAsia="cs-CZ"/>
              </w:rPr>
              <w:t>Population aged 25-64 years by educational attainment in the years 1995, 2005, and 2015</w:t>
            </w:r>
          </w:p>
        </w:tc>
      </w:tr>
      <w:tr w:rsidR="002B475B" w:rsidRPr="002B475B" w:rsidTr="00BD779A">
        <w:trPr>
          <w:trHeight w:val="75"/>
        </w:trPr>
        <w:tc>
          <w:tcPr>
            <w:tcW w:w="2716"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694" w:type="dxa"/>
            <w:tcBorders>
              <w:top w:val="nil"/>
              <w:left w:val="nil"/>
              <w:bottom w:val="single" w:sz="8" w:space="0" w:color="auto"/>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683" w:type="dxa"/>
            <w:tcBorders>
              <w:top w:val="nil"/>
              <w:left w:val="nil"/>
              <w:bottom w:val="single" w:sz="8" w:space="0" w:color="auto"/>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630" w:type="dxa"/>
            <w:tcBorders>
              <w:top w:val="nil"/>
              <w:left w:val="nil"/>
              <w:bottom w:val="single" w:sz="8" w:space="0" w:color="auto"/>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999" w:type="dxa"/>
            <w:tcBorders>
              <w:top w:val="nil"/>
              <w:left w:val="nil"/>
              <w:bottom w:val="single" w:sz="8" w:space="0" w:color="auto"/>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999" w:type="dxa"/>
            <w:tcBorders>
              <w:top w:val="nil"/>
              <w:left w:val="nil"/>
              <w:bottom w:val="single" w:sz="8" w:space="0" w:color="auto"/>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eastAsia="cs-CZ"/>
              </w:rPr>
            </w:pPr>
          </w:p>
        </w:tc>
        <w:tc>
          <w:tcPr>
            <w:tcW w:w="996" w:type="dxa"/>
            <w:tcBorders>
              <w:top w:val="nil"/>
              <w:left w:val="nil"/>
              <w:bottom w:val="single" w:sz="8" w:space="0" w:color="auto"/>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eastAsia="cs-CZ"/>
              </w:rPr>
            </w:pPr>
          </w:p>
        </w:tc>
        <w:tc>
          <w:tcPr>
            <w:tcW w:w="993" w:type="dxa"/>
            <w:tcBorders>
              <w:top w:val="nil"/>
              <w:left w:val="nil"/>
              <w:bottom w:val="single" w:sz="8" w:space="0" w:color="auto"/>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eastAsia="cs-CZ"/>
              </w:rPr>
            </w:pPr>
          </w:p>
        </w:tc>
      </w:tr>
      <w:tr w:rsidR="002B475B" w:rsidRPr="002B475B" w:rsidTr="00BD779A">
        <w:trPr>
          <w:trHeight w:val="360"/>
        </w:trPr>
        <w:tc>
          <w:tcPr>
            <w:tcW w:w="2716" w:type="dxa"/>
            <w:vMerge w:val="restart"/>
            <w:tcBorders>
              <w:top w:val="single" w:sz="8" w:space="0" w:color="auto"/>
              <w:left w:val="nil"/>
              <w:bottom w:val="single" w:sz="8" w:space="0" w:color="000000"/>
              <w:right w:val="single" w:sz="4" w:space="0" w:color="auto"/>
            </w:tcBorders>
            <w:shd w:val="clear" w:color="auto" w:fill="auto"/>
            <w:vAlign w:val="center"/>
            <w:hideMark/>
          </w:tcPr>
          <w:p w:rsidR="002B475B" w:rsidRPr="002B475B" w:rsidRDefault="002B475B" w:rsidP="002B475B">
            <w:pPr>
              <w:spacing w:line="240" w:lineRule="auto"/>
              <w:jc w:val="center"/>
              <w:rPr>
                <w:rFonts w:eastAsia="Times New Roman" w:cs="Arial"/>
                <w:sz w:val="16"/>
                <w:szCs w:val="16"/>
                <w:lang w:val="en-GB" w:eastAsia="cs-CZ"/>
              </w:rPr>
            </w:pPr>
            <w:r w:rsidRPr="002B475B">
              <w:rPr>
                <w:rFonts w:eastAsia="Times New Roman" w:cs="Arial"/>
                <w:sz w:val="16"/>
                <w:szCs w:val="16"/>
                <w:lang w:val="en-GB" w:eastAsia="cs-CZ"/>
              </w:rPr>
              <w:t xml:space="preserve">Educational attainment </w:t>
            </w:r>
            <w:r w:rsidRPr="002B475B">
              <w:rPr>
                <w:rFonts w:eastAsia="Times New Roman" w:cs="Arial"/>
                <w:sz w:val="16"/>
                <w:szCs w:val="16"/>
                <w:lang w:val="en-GB" w:eastAsia="cs-CZ"/>
              </w:rPr>
              <w:br/>
              <w:t>CZ-ISCED 2011</w:t>
            </w:r>
          </w:p>
        </w:tc>
        <w:tc>
          <w:tcPr>
            <w:tcW w:w="2007" w:type="dxa"/>
            <w:gridSpan w:val="3"/>
            <w:tcBorders>
              <w:top w:val="single" w:sz="8" w:space="0" w:color="auto"/>
              <w:left w:val="single" w:sz="4" w:space="0" w:color="auto"/>
              <w:right w:val="single" w:sz="4" w:space="0" w:color="000000"/>
            </w:tcBorders>
            <w:shd w:val="clear" w:color="auto" w:fill="auto"/>
            <w:vAlign w:val="center"/>
            <w:hideMark/>
          </w:tcPr>
          <w:p w:rsidR="002B475B" w:rsidRPr="002B475B" w:rsidRDefault="002B475B" w:rsidP="002B475B">
            <w:pPr>
              <w:spacing w:line="240" w:lineRule="auto"/>
              <w:jc w:val="center"/>
              <w:rPr>
                <w:rFonts w:eastAsia="Times New Roman" w:cs="Arial"/>
                <w:sz w:val="16"/>
                <w:szCs w:val="16"/>
                <w:lang w:val="en-GB" w:eastAsia="cs-CZ"/>
              </w:rPr>
            </w:pPr>
          </w:p>
          <w:p w:rsidR="002B475B" w:rsidRPr="002B475B" w:rsidRDefault="002B475B" w:rsidP="002B475B">
            <w:pPr>
              <w:spacing w:line="240" w:lineRule="auto"/>
              <w:jc w:val="center"/>
              <w:rPr>
                <w:rFonts w:eastAsia="Times New Roman" w:cs="Arial"/>
                <w:sz w:val="16"/>
                <w:szCs w:val="16"/>
                <w:lang w:val="en-GB" w:eastAsia="cs-CZ"/>
              </w:rPr>
            </w:pPr>
            <w:r w:rsidRPr="002B475B">
              <w:rPr>
                <w:rFonts w:eastAsia="Times New Roman" w:cs="Arial"/>
                <w:sz w:val="16"/>
                <w:szCs w:val="16"/>
                <w:lang w:val="en-GB" w:eastAsia="cs-CZ"/>
              </w:rPr>
              <w:t>Period</w:t>
            </w:r>
            <w:r w:rsidRPr="002B475B">
              <w:rPr>
                <w:rFonts w:eastAsia="Times New Roman" w:cs="Arial"/>
                <w:sz w:val="16"/>
                <w:szCs w:val="16"/>
                <w:lang w:val="en-GB" w:eastAsia="cs-CZ"/>
              </w:rPr>
              <w:br/>
            </w:r>
          </w:p>
        </w:tc>
        <w:tc>
          <w:tcPr>
            <w:tcW w:w="3987" w:type="dxa"/>
            <w:gridSpan w:val="4"/>
            <w:tcBorders>
              <w:top w:val="single" w:sz="8" w:space="0" w:color="auto"/>
              <w:left w:val="nil"/>
              <w:bottom w:val="nil"/>
            </w:tcBorders>
            <w:shd w:val="clear" w:color="auto" w:fill="auto"/>
            <w:noWrap/>
            <w:vAlign w:val="bottom"/>
            <w:hideMark/>
          </w:tcPr>
          <w:p w:rsidR="002B475B" w:rsidRPr="002B475B" w:rsidRDefault="002B475B" w:rsidP="002B475B">
            <w:pPr>
              <w:spacing w:line="240" w:lineRule="auto"/>
              <w:jc w:val="center"/>
              <w:rPr>
                <w:rFonts w:eastAsia="Times New Roman" w:cs="Arial"/>
                <w:sz w:val="16"/>
                <w:szCs w:val="16"/>
                <w:lang w:val="en-GB" w:eastAsia="cs-CZ"/>
              </w:rPr>
            </w:pPr>
          </w:p>
          <w:p w:rsidR="002B475B" w:rsidRPr="002B475B" w:rsidRDefault="002B475B" w:rsidP="002B475B">
            <w:pPr>
              <w:spacing w:line="240" w:lineRule="auto"/>
              <w:jc w:val="center"/>
              <w:rPr>
                <w:rFonts w:eastAsia="Times New Roman" w:cs="Arial"/>
                <w:sz w:val="16"/>
                <w:szCs w:val="16"/>
                <w:lang w:val="en-GB" w:eastAsia="cs-CZ"/>
              </w:rPr>
            </w:pPr>
            <w:r w:rsidRPr="002B475B">
              <w:rPr>
                <w:rFonts w:eastAsia="Times New Roman" w:cs="Arial"/>
                <w:sz w:val="16"/>
                <w:szCs w:val="16"/>
                <w:lang w:val="en-GB" w:eastAsia="cs-CZ"/>
              </w:rPr>
              <w:t>Increase (decrease)</w:t>
            </w:r>
          </w:p>
          <w:p w:rsidR="002B475B" w:rsidRPr="002B475B" w:rsidRDefault="002B475B" w:rsidP="002B475B">
            <w:pPr>
              <w:spacing w:line="240" w:lineRule="auto"/>
              <w:jc w:val="center"/>
              <w:rPr>
                <w:rFonts w:eastAsia="Times New Roman" w:cs="Arial"/>
                <w:sz w:val="16"/>
                <w:szCs w:val="16"/>
                <w:lang w:val="en-GB" w:eastAsia="cs-CZ"/>
              </w:rPr>
            </w:pPr>
          </w:p>
        </w:tc>
      </w:tr>
      <w:tr w:rsidR="002B475B" w:rsidRPr="002B475B" w:rsidTr="00BD779A">
        <w:trPr>
          <w:trHeight w:val="255"/>
        </w:trPr>
        <w:tc>
          <w:tcPr>
            <w:tcW w:w="2716" w:type="dxa"/>
            <w:vMerge/>
            <w:tcBorders>
              <w:top w:val="single" w:sz="8" w:space="0" w:color="auto"/>
              <w:left w:val="nil"/>
              <w:bottom w:val="single" w:sz="8" w:space="0" w:color="000000"/>
              <w:right w:val="single" w:sz="4" w:space="0" w:color="auto"/>
            </w:tcBorders>
            <w:vAlign w:val="center"/>
            <w:hideMark/>
          </w:tcPr>
          <w:p w:rsidR="002B475B" w:rsidRPr="002B475B" w:rsidRDefault="002B475B" w:rsidP="002B475B">
            <w:pPr>
              <w:spacing w:line="240" w:lineRule="auto"/>
              <w:jc w:val="left"/>
              <w:rPr>
                <w:rFonts w:eastAsia="Times New Roman" w:cs="Arial"/>
                <w:sz w:val="16"/>
                <w:szCs w:val="16"/>
                <w:lang w:val="en-GB" w:eastAsia="cs-CZ"/>
              </w:rPr>
            </w:pPr>
          </w:p>
        </w:tc>
        <w:tc>
          <w:tcPr>
            <w:tcW w:w="2007" w:type="dxa"/>
            <w:gridSpan w:val="3"/>
            <w:tcBorders>
              <w:left w:val="single" w:sz="4" w:space="0" w:color="auto"/>
              <w:bottom w:val="single" w:sz="4" w:space="0" w:color="000000"/>
              <w:right w:val="single" w:sz="4" w:space="0" w:color="000000"/>
            </w:tcBorders>
            <w:shd w:val="clear" w:color="auto" w:fill="auto"/>
            <w:vAlign w:val="center"/>
            <w:hideMark/>
          </w:tcPr>
          <w:p w:rsidR="002B475B" w:rsidRPr="002B475B" w:rsidRDefault="002B475B" w:rsidP="002B475B">
            <w:pPr>
              <w:spacing w:line="240" w:lineRule="auto"/>
              <w:jc w:val="center"/>
              <w:rPr>
                <w:rFonts w:eastAsia="Times New Roman" w:cs="Arial"/>
                <w:sz w:val="16"/>
                <w:szCs w:val="16"/>
                <w:lang w:val="en-GB" w:eastAsia="cs-CZ"/>
              </w:rPr>
            </w:pPr>
            <w:r w:rsidRPr="002B475B">
              <w:rPr>
                <w:rFonts w:eastAsia="Times New Roman" w:cs="Arial"/>
                <w:sz w:val="16"/>
                <w:szCs w:val="16"/>
                <w:lang w:val="en-GB" w:eastAsia="cs-CZ"/>
              </w:rPr>
              <w:t>Thousand persons</w:t>
            </w:r>
          </w:p>
        </w:tc>
        <w:tc>
          <w:tcPr>
            <w:tcW w:w="1998" w:type="dxa"/>
            <w:gridSpan w:val="2"/>
            <w:tcBorders>
              <w:top w:val="nil"/>
              <w:left w:val="nil"/>
              <w:bottom w:val="single" w:sz="4" w:space="0" w:color="auto"/>
              <w:right w:val="single" w:sz="4" w:space="0" w:color="auto"/>
            </w:tcBorders>
            <w:shd w:val="clear" w:color="auto" w:fill="auto"/>
            <w:vAlign w:val="center"/>
            <w:hideMark/>
          </w:tcPr>
          <w:p w:rsidR="002B475B" w:rsidRPr="002B475B" w:rsidRDefault="002B475B" w:rsidP="002B475B">
            <w:pPr>
              <w:spacing w:line="240" w:lineRule="auto"/>
              <w:jc w:val="center"/>
              <w:rPr>
                <w:rFonts w:eastAsia="Times New Roman" w:cs="Arial"/>
                <w:sz w:val="16"/>
                <w:szCs w:val="16"/>
                <w:lang w:val="en-GB" w:eastAsia="cs-CZ"/>
              </w:rPr>
            </w:pPr>
            <w:r w:rsidRPr="002B475B">
              <w:rPr>
                <w:rFonts w:eastAsia="Times New Roman" w:cs="Arial"/>
                <w:sz w:val="16"/>
                <w:szCs w:val="16"/>
                <w:lang w:val="en-GB" w:eastAsia="cs-CZ"/>
              </w:rPr>
              <w:t>Thousand persons</w:t>
            </w:r>
          </w:p>
        </w:tc>
        <w:tc>
          <w:tcPr>
            <w:tcW w:w="1989" w:type="dxa"/>
            <w:gridSpan w:val="2"/>
            <w:tcBorders>
              <w:top w:val="nil"/>
              <w:left w:val="nil"/>
              <w:bottom w:val="single" w:sz="4" w:space="0" w:color="auto"/>
            </w:tcBorders>
            <w:shd w:val="clear" w:color="auto" w:fill="auto"/>
            <w:vAlign w:val="center"/>
            <w:hideMark/>
          </w:tcPr>
          <w:p w:rsidR="002B475B" w:rsidRPr="002B475B" w:rsidRDefault="002B475B" w:rsidP="002B475B">
            <w:pPr>
              <w:spacing w:line="240" w:lineRule="auto"/>
              <w:jc w:val="center"/>
              <w:rPr>
                <w:rFonts w:eastAsia="Times New Roman" w:cs="Arial"/>
                <w:sz w:val="16"/>
                <w:szCs w:val="16"/>
                <w:lang w:eastAsia="cs-CZ"/>
              </w:rPr>
            </w:pPr>
            <w:r w:rsidRPr="002B475B">
              <w:rPr>
                <w:rFonts w:eastAsia="Times New Roman" w:cs="Arial"/>
                <w:sz w:val="16"/>
                <w:szCs w:val="16"/>
                <w:lang w:eastAsia="cs-CZ"/>
              </w:rPr>
              <w:t>Percentage</w:t>
            </w:r>
          </w:p>
        </w:tc>
      </w:tr>
      <w:tr w:rsidR="002B475B" w:rsidRPr="002B475B" w:rsidTr="00BD779A">
        <w:trPr>
          <w:trHeight w:val="270"/>
        </w:trPr>
        <w:tc>
          <w:tcPr>
            <w:tcW w:w="2716" w:type="dxa"/>
            <w:vMerge/>
            <w:tcBorders>
              <w:top w:val="single" w:sz="8" w:space="0" w:color="auto"/>
              <w:left w:val="nil"/>
              <w:bottom w:val="single" w:sz="8" w:space="0" w:color="000000"/>
              <w:right w:val="single" w:sz="4" w:space="0" w:color="auto"/>
            </w:tcBorders>
            <w:vAlign w:val="center"/>
            <w:hideMark/>
          </w:tcPr>
          <w:p w:rsidR="002B475B" w:rsidRPr="002B475B" w:rsidRDefault="002B475B" w:rsidP="002B475B">
            <w:pPr>
              <w:spacing w:line="240" w:lineRule="auto"/>
              <w:jc w:val="left"/>
              <w:rPr>
                <w:rFonts w:eastAsia="Times New Roman" w:cs="Arial"/>
                <w:sz w:val="16"/>
                <w:szCs w:val="16"/>
                <w:lang w:val="en-GB" w:eastAsia="cs-CZ"/>
              </w:rPr>
            </w:pPr>
          </w:p>
        </w:tc>
        <w:tc>
          <w:tcPr>
            <w:tcW w:w="694" w:type="dxa"/>
            <w:tcBorders>
              <w:top w:val="nil"/>
              <w:left w:val="nil"/>
              <w:bottom w:val="single" w:sz="8" w:space="0" w:color="auto"/>
              <w:right w:val="single" w:sz="4" w:space="0" w:color="auto"/>
            </w:tcBorders>
            <w:shd w:val="clear" w:color="auto" w:fill="auto"/>
            <w:noWrap/>
            <w:vAlign w:val="center"/>
            <w:hideMark/>
          </w:tcPr>
          <w:p w:rsidR="002B475B" w:rsidRPr="002B475B" w:rsidRDefault="002B475B" w:rsidP="002B475B">
            <w:pPr>
              <w:spacing w:line="240" w:lineRule="auto"/>
              <w:jc w:val="center"/>
              <w:rPr>
                <w:rFonts w:eastAsia="Times New Roman" w:cs="Arial"/>
                <w:sz w:val="16"/>
                <w:szCs w:val="16"/>
                <w:lang w:val="en-GB" w:eastAsia="cs-CZ"/>
              </w:rPr>
            </w:pPr>
            <w:r w:rsidRPr="002B475B">
              <w:rPr>
                <w:rFonts w:eastAsia="Times New Roman" w:cs="Arial"/>
                <w:sz w:val="16"/>
                <w:szCs w:val="16"/>
                <w:lang w:val="en-GB" w:eastAsia="cs-CZ"/>
              </w:rPr>
              <w:t>1995</w:t>
            </w:r>
          </w:p>
        </w:tc>
        <w:tc>
          <w:tcPr>
            <w:tcW w:w="683" w:type="dxa"/>
            <w:tcBorders>
              <w:top w:val="nil"/>
              <w:left w:val="nil"/>
              <w:bottom w:val="single" w:sz="8" w:space="0" w:color="auto"/>
              <w:right w:val="single" w:sz="4" w:space="0" w:color="auto"/>
            </w:tcBorders>
            <w:shd w:val="clear" w:color="auto" w:fill="auto"/>
            <w:noWrap/>
            <w:vAlign w:val="center"/>
            <w:hideMark/>
          </w:tcPr>
          <w:p w:rsidR="002B475B" w:rsidRPr="002B475B" w:rsidRDefault="002B475B" w:rsidP="002B475B">
            <w:pPr>
              <w:spacing w:line="240" w:lineRule="auto"/>
              <w:jc w:val="center"/>
              <w:rPr>
                <w:rFonts w:eastAsia="Times New Roman" w:cs="Arial"/>
                <w:sz w:val="16"/>
                <w:szCs w:val="16"/>
                <w:lang w:val="en-GB" w:eastAsia="cs-CZ"/>
              </w:rPr>
            </w:pPr>
            <w:r w:rsidRPr="002B475B">
              <w:rPr>
                <w:rFonts w:eastAsia="Times New Roman" w:cs="Arial"/>
                <w:sz w:val="16"/>
                <w:szCs w:val="16"/>
                <w:lang w:val="en-GB" w:eastAsia="cs-CZ"/>
              </w:rPr>
              <w:t>2005</w:t>
            </w:r>
          </w:p>
        </w:tc>
        <w:tc>
          <w:tcPr>
            <w:tcW w:w="630" w:type="dxa"/>
            <w:tcBorders>
              <w:top w:val="nil"/>
              <w:left w:val="nil"/>
              <w:bottom w:val="single" w:sz="8" w:space="0" w:color="auto"/>
              <w:right w:val="single" w:sz="4" w:space="0" w:color="auto"/>
            </w:tcBorders>
            <w:shd w:val="clear" w:color="auto" w:fill="auto"/>
            <w:noWrap/>
            <w:vAlign w:val="center"/>
            <w:hideMark/>
          </w:tcPr>
          <w:p w:rsidR="002B475B" w:rsidRPr="002B475B" w:rsidRDefault="002B475B" w:rsidP="002B475B">
            <w:pPr>
              <w:spacing w:line="240" w:lineRule="auto"/>
              <w:jc w:val="center"/>
              <w:rPr>
                <w:rFonts w:eastAsia="Times New Roman" w:cs="Arial"/>
                <w:sz w:val="16"/>
                <w:szCs w:val="16"/>
                <w:lang w:val="en-GB" w:eastAsia="cs-CZ"/>
              </w:rPr>
            </w:pPr>
            <w:r w:rsidRPr="002B475B">
              <w:rPr>
                <w:rFonts w:eastAsia="Times New Roman" w:cs="Arial"/>
                <w:sz w:val="16"/>
                <w:szCs w:val="16"/>
                <w:lang w:val="en-GB" w:eastAsia="cs-CZ"/>
              </w:rPr>
              <w:t>2015</w:t>
            </w:r>
          </w:p>
        </w:tc>
        <w:tc>
          <w:tcPr>
            <w:tcW w:w="999" w:type="dxa"/>
            <w:tcBorders>
              <w:top w:val="nil"/>
              <w:left w:val="nil"/>
              <w:bottom w:val="single" w:sz="8" w:space="0" w:color="auto"/>
              <w:right w:val="single" w:sz="4" w:space="0" w:color="auto"/>
            </w:tcBorders>
            <w:shd w:val="clear" w:color="auto" w:fill="auto"/>
            <w:vAlign w:val="center"/>
            <w:hideMark/>
          </w:tcPr>
          <w:p w:rsidR="002B475B" w:rsidRPr="002B475B" w:rsidRDefault="002B475B" w:rsidP="002B475B">
            <w:pPr>
              <w:spacing w:line="240" w:lineRule="auto"/>
              <w:jc w:val="center"/>
              <w:rPr>
                <w:rFonts w:eastAsia="Times New Roman" w:cs="Arial"/>
                <w:sz w:val="16"/>
                <w:szCs w:val="16"/>
                <w:lang w:val="en-GB" w:eastAsia="cs-CZ"/>
              </w:rPr>
            </w:pPr>
            <w:r w:rsidRPr="002B475B">
              <w:rPr>
                <w:rFonts w:eastAsia="Times New Roman" w:cs="Arial"/>
                <w:sz w:val="16"/>
                <w:szCs w:val="16"/>
                <w:lang w:val="en-GB" w:eastAsia="cs-CZ"/>
              </w:rPr>
              <w:t>2015 / 1995</w:t>
            </w:r>
          </w:p>
        </w:tc>
        <w:tc>
          <w:tcPr>
            <w:tcW w:w="999" w:type="dxa"/>
            <w:tcBorders>
              <w:top w:val="nil"/>
              <w:left w:val="nil"/>
              <w:bottom w:val="single" w:sz="8" w:space="0" w:color="auto"/>
              <w:right w:val="single" w:sz="4" w:space="0" w:color="auto"/>
            </w:tcBorders>
            <w:shd w:val="clear" w:color="auto" w:fill="auto"/>
            <w:vAlign w:val="center"/>
            <w:hideMark/>
          </w:tcPr>
          <w:p w:rsidR="002B475B" w:rsidRPr="002B475B" w:rsidRDefault="002B475B" w:rsidP="002B475B">
            <w:pPr>
              <w:spacing w:line="240" w:lineRule="auto"/>
              <w:jc w:val="center"/>
              <w:rPr>
                <w:rFonts w:eastAsia="Times New Roman" w:cs="Arial"/>
                <w:sz w:val="16"/>
                <w:szCs w:val="16"/>
                <w:lang w:eastAsia="cs-CZ"/>
              </w:rPr>
            </w:pPr>
            <w:r w:rsidRPr="002B475B">
              <w:rPr>
                <w:rFonts w:eastAsia="Times New Roman" w:cs="Arial"/>
                <w:sz w:val="16"/>
                <w:szCs w:val="16"/>
                <w:lang w:eastAsia="cs-CZ"/>
              </w:rPr>
              <w:t>2015 / 2005</w:t>
            </w:r>
          </w:p>
        </w:tc>
        <w:tc>
          <w:tcPr>
            <w:tcW w:w="996" w:type="dxa"/>
            <w:tcBorders>
              <w:top w:val="nil"/>
              <w:left w:val="nil"/>
              <w:bottom w:val="single" w:sz="8" w:space="0" w:color="auto"/>
              <w:right w:val="single" w:sz="4" w:space="0" w:color="auto"/>
            </w:tcBorders>
            <w:shd w:val="clear" w:color="auto" w:fill="auto"/>
            <w:vAlign w:val="center"/>
            <w:hideMark/>
          </w:tcPr>
          <w:p w:rsidR="002B475B" w:rsidRPr="002B475B" w:rsidRDefault="002B475B" w:rsidP="002B475B">
            <w:pPr>
              <w:spacing w:line="240" w:lineRule="auto"/>
              <w:jc w:val="center"/>
              <w:rPr>
                <w:rFonts w:eastAsia="Times New Roman" w:cs="Arial"/>
                <w:sz w:val="16"/>
                <w:szCs w:val="16"/>
                <w:lang w:eastAsia="cs-CZ"/>
              </w:rPr>
            </w:pPr>
            <w:r w:rsidRPr="002B475B">
              <w:rPr>
                <w:rFonts w:eastAsia="Times New Roman" w:cs="Arial"/>
                <w:sz w:val="16"/>
                <w:szCs w:val="16"/>
                <w:lang w:eastAsia="cs-CZ"/>
              </w:rPr>
              <w:t>2015 / 1995</w:t>
            </w:r>
          </w:p>
        </w:tc>
        <w:tc>
          <w:tcPr>
            <w:tcW w:w="993" w:type="dxa"/>
            <w:tcBorders>
              <w:top w:val="nil"/>
              <w:left w:val="nil"/>
              <w:bottom w:val="single" w:sz="8" w:space="0" w:color="auto"/>
              <w:right w:val="nil"/>
            </w:tcBorders>
            <w:shd w:val="clear" w:color="auto" w:fill="auto"/>
            <w:vAlign w:val="center"/>
            <w:hideMark/>
          </w:tcPr>
          <w:p w:rsidR="002B475B" w:rsidRPr="002B475B" w:rsidRDefault="002B475B" w:rsidP="002B475B">
            <w:pPr>
              <w:spacing w:line="240" w:lineRule="auto"/>
              <w:jc w:val="center"/>
              <w:rPr>
                <w:rFonts w:eastAsia="Times New Roman" w:cs="Arial"/>
                <w:sz w:val="16"/>
                <w:szCs w:val="16"/>
                <w:lang w:eastAsia="cs-CZ"/>
              </w:rPr>
            </w:pPr>
            <w:r w:rsidRPr="002B475B">
              <w:rPr>
                <w:rFonts w:eastAsia="Times New Roman" w:cs="Arial"/>
                <w:sz w:val="16"/>
                <w:szCs w:val="16"/>
                <w:lang w:eastAsia="cs-CZ"/>
              </w:rPr>
              <w:t>2015 / 2005</w:t>
            </w:r>
          </w:p>
        </w:tc>
      </w:tr>
      <w:tr w:rsidR="002B475B" w:rsidRPr="002B475B" w:rsidTr="00BD779A">
        <w:trPr>
          <w:trHeight w:val="255"/>
        </w:trPr>
        <w:tc>
          <w:tcPr>
            <w:tcW w:w="2716"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b/>
                <w:bCs/>
                <w:sz w:val="16"/>
                <w:szCs w:val="16"/>
                <w:lang w:val="en-GB" w:eastAsia="cs-CZ"/>
              </w:rPr>
            </w:pPr>
            <w:r w:rsidRPr="002B475B">
              <w:rPr>
                <w:rFonts w:eastAsia="Times New Roman" w:cs="Arial"/>
                <w:b/>
                <w:bCs/>
                <w:sz w:val="16"/>
                <w:szCs w:val="16"/>
                <w:lang w:val="en-GB" w:eastAsia="cs-CZ"/>
              </w:rPr>
              <w:t>Total</w:t>
            </w:r>
          </w:p>
        </w:tc>
        <w:tc>
          <w:tcPr>
            <w:tcW w:w="694" w:type="dxa"/>
            <w:tcBorders>
              <w:top w:val="nil"/>
              <w:left w:val="single" w:sz="4" w:space="0" w:color="auto"/>
              <w:bottom w:val="nil"/>
              <w:right w:val="single" w:sz="4" w:space="0" w:color="auto"/>
            </w:tcBorders>
            <w:shd w:val="clear" w:color="auto" w:fill="auto"/>
            <w:noWrap/>
            <w:vAlign w:val="bottom"/>
            <w:hideMark/>
          </w:tcPr>
          <w:p w:rsidR="002B475B" w:rsidRPr="002B475B" w:rsidRDefault="002B475B" w:rsidP="002B475B">
            <w:pPr>
              <w:spacing w:line="240" w:lineRule="auto"/>
              <w:jc w:val="right"/>
              <w:rPr>
                <w:rFonts w:eastAsia="Times New Roman" w:cs="Arial"/>
                <w:b/>
                <w:bCs/>
                <w:sz w:val="16"/>
                <w:szCs w:val="16"/>
                <w:lang w:val="en-GB" w:eastAsia="cs-CZ"/>
              </w:rPr>
            </w:pPr>
            <w:r w:rsidRPr="002B475B">
              <w:rPr>
                <w:rFonts w:eastAsia="Times New Roman" w:cs="Arial"/>
                <w:b/>
                <w:bCs/>
                <w:sz w:val="16"/>
                <w:szCs w:val="16"/>
                <w:lang w:val="en-GB" w:eastAsia="cs-CZ"/>
              </w:rPr>
              <w:t>5330,6</w:t>
            </w:r>
          </w:p>
        </w:tc>
        <w:tc>
          <w:tcPr>
            <w:tcW w:w="683"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right"/>
              <w:rPr>
                <w:rFonts w:eastAsia="Times New Roman" w:cs="Arial"/>
                <w:b/>
                <w:bCs/>
                <w:sz w:val="16"/>
                <w:szCs w:val="16"/>
                <w:lang w:val="en-GB" w:eastAsia="cs-CZ"/>
              </w:rPr>
            </w:pPr>
            <w:r w:rsidRPr="002B475B">
              <w:rPr>
                <w:rFonts w:eastAsia="Times New Roman" w:cs="Arial"/>
                <w:b/>
                <w:bCs/>
                <w:sz w:val="16"/>
                <w:szCs w:val="16"/>
                <w:lang w:val="en-GB" w:eastAsia="cs-CZ"/>
              </w:rPr>
              <w:t>5913,4</w:t>
            </w:r>
          </w:p>
        </w:tc>
        <w:tc>
          <w:tcPr>
            <w:tcW w:w="630"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right"/>
              <w:rPr>
                <w:rFonts w:eastAsia="Times New Roman" w:cs="Arial"/>
                <w:b/>
                <w:bCs/>
                <w:sz w:val="16"/>
                <w:szCs w:val="16"/>
                <w:lang w:val="en-GB" w:eastAsia="cs-CZ"/>
              </w:rPr>
            </w:pPr>
            <w:r w:rsidRPr="002B475B">
              <w:rPr>
                <w:rFonts w:eastAsia="Times New Roman" w:cs="Arial"/>
                <w:b/>
                <w:bCs/>
                <w:sz w:val="16"/>
                <w:szCs w:val="16"/>
                <w:lang w:val="en-GB" w:eastAsia="cs-CZ"/>
              </w:rPr>
              <w:t>5959,0</w:t>
            </w:r>
          </w:p>
        </w:tc>
        <w:tc>
          <w:tcPr>
            <w:tcW w:w="999"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right"/>
              <w:rPr>
                <w:rFonts w:eastAsia="Times New Roman" w:cs="Arial"/>
                <w:b/>
                <w:bCs/>
                <w:sz w:val="16"/>
                <w:szCs w:val="16"/>
                <w:lang w:val="en-GB" w:eastAsia="cs-CZ"/>
              </w:rPr>
            </w:pPr>
            <w:r w:rsidRPr="002B475B">
              <w:rPr>
                <w:rFonts w:eastAsia="Times New Roman" w:cs="Arial"/>
                <w:b/>
                <w:bCs/>
                <w:sz w:val="16"/>
                <w:szCs w:val="16"/>
                <w:lang w:val="en-GB" w:eastAsia="cs-CZ"/>
              </w:rPr>
              <w:t>628,4</w:t>
            </w:r>
          </w:p>
        </w:tc>
        <w:tc>
          <w:tcPr>
            <w:tcW w:w="999"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right"/>
              <w:rPr>
                <w:rFonts w:eastAsia="Times New Roman" w:cs="Arial"/>
                <w:b/>
                <w:bCs/>
                <w:sz w:val="16"/>
                <w:szCs w:val="16"/>
                <w:lang w:eastAsia="cs-CZ"/>
              </w:rPr>
            </w:pPr>
            <w:r w:rsidRPr="002B475B">
              <w:rPr>
                <w:rFonts w:eastAsia="Times New Roman" w:cs="Arial"/>
                <w:b/>
                <w:bCs/>
                <w:sz w:val="16"/>
                <w:szCs w:val="16"/>
                <w:lang w:eastAsia="cs-CZ"/>
              </w:rPr>
              <w:t>45,6</w:t>
            </w:r>
          </w:p>
        </w:tc>
        <w:tc>
          <w:tcPr>
            <w:tcW w:w="996"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right"/>
              <w:rPr>
                <w:rFonts w:eastAsia="Times New Roman" w:cs="Arial"/>
                <w:b/>
                <w:bCs/>
                <w:sz w:val="16"/>
                <w:szCs w:val="16"/>
                <w:lang w:eastAsia="cs-CZ"/>
              </w:rPr>
            </w:pPr>
            <w:r w:rsidRPr="002B475B">
              <w:rPr>
                <w:rFonts w:eastAsia="Times New Roman" w:cs="Arial"/>
                <w:b/>
                <w:bCs/>
                <w:sz w:val="16"/>
                <w:szCs w:val="16"/>
                <w:lang w:eastAsia="cs-CZ"/>
              </w:rPr>
              <w:t>11,8</w:t>
            </w:r>
          </w:p>
        </w:tc>
        <w:tc>
          <w:tcPr>
            <w:tcW w:w="993"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right"/>
              <w:rPr>
                <w:rFonts w:eastAsia="Times New Roman" w:cs="Arial"/>
                <w:b/>
                <w:bCs/>
                <w:sz w:val="16"/>
                <w:szCs w:val="16"/>
                <w:lang w:eastAsia="cs-CZ"/>
              </w:rPr>
            </w:pPr>
            <w:r w:rsidRPr="002B475B">
              <w:rPr>
                <w:rFonts w:eastAsia="Times New Roman" w:cs="Arial"/>
                <w:b/>
                <w:bCs/>
                <w:sz w:val="16"/>
                <w:szCs w:val="16"/>
                <w:lang w:eastAsia="cs-CZ"/>
              </w:rPr>
              <w:t>0,8</w:t>
            </w:r>
          </w:p>
        </w:tc>
      </w:tr>
      <w:tr w:rsidR="002B475B" w:rsidRPr="002B475B" w:rsidTr="00BD779A">
        <w:trPr>
          <w:trHeight w:val="195"/>
        </w:trPr>
        <w:tc>
          <w:tcPr>
            <w:tcW w:w="2716"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 w:val="16"/>
                <w:szCs w:val="16"/>
                <w:lang w:val="en-GB" w:eastAsia="cs-CZ"/>
              </w:rPr>
            </w:pPr>
            <w:r w:rsidRPr="002B475B">
              <w:rPr>
                <w:rFonts w:eastAsia="Times New Roman" w:cs="Arial"/>
                <w:sz w:val="16"/>
                <w:szCs w:val="16"/>
                <w:lang w:val="en-GB" w:eastAsia="cs-CZ"/>
              </w:rPr>
              <w:t>Of which:</w:t>
            </w:r>
          </w:p>
        </w:tc>
        <w:tc>
          <w:tcPr>
            <w:tcW w:w="694" w:type="dxa"/>
            <w:tcBorders>
              <w:top w:val="nil"/>
              <w:left w:val="single" w:sz="4" w:space="0" w:color="auto"/>
              <w:bottom w:val="nil"/>
              <w:right w:val="single" w:sz="4" w:space="0" w:color="auto"/>
            </w:tcBorders>
            <w:shd w:val="clear" w:color="auto" w:fill="auto"/>
            <w:noWrap/>
            <w:vAlign w:val="bottom"/>
            <w:hideMark/>
          </w:tcPr>
          <w:p w:rsidR="002B475B" w:rsidRPr="002B475B" w:rsidRDefault="002B475B" w:rsidP="002B475B">
            <w:pPr>
              <w:spacing w:line="240" w:lineRule="auto"/>
              <w:jc w:val="left"/>
              <w:rPr>
                <w:rFonts w:eastAsia="Times New Roman" w:cs="Arial"/>
                <w:sz w:val="16"/>
                <w:szCs w:val="16"/>
                <w:lang w:val="en-GB" w:eastAsia="cs-CZ"/>
              </w:rPr>
            </w:pPr>
            <w:r w:rsidRPr="002B475B">
              <w:rPr>
                <w:rFonts w:eastAsia="Times New Roman" w:cs="Arial"/>
                <w:sz w:val="16"/>
                <w:szCs w:val="16"/>
                <w:lang w:val="en-GB" w:eastAsia="cs-CZ"/>
              </w:rPr>
              <w:t> </w:t>
            </w:r>
          </w:p>
        </w:tc>
        <w:tc>
          <w:tcPr>
            <w:tcW w:w="683"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left"/>
              <w:rPr>
                <w:rFonts w:eastAsia="Times New Roman" w:cs="Arial"/>
                <w:sz w:val="16"/>
                <w:szCs w:val="16"/>
                <w:lang w:val="en-GB" w:eastAsia="cs-CZ"/>
              </w:rPr>
            </w:pPr>
            <w:r w:rsidRPr="002B475B">
              <w:rPr>
                <w:rFonts w:eastAsia="Times New Roman" w:cs="Arial"/>
                <w:sz w:val="16"/>
                <w:szCs w:val="16"/>
                <w:lang w:val="en-GB" w:eastAsia="cs-CZ"/>
              </w:rPr>
              <w:t> </w:t>
            </w:r>
          </w:p>
        </w:tc>
        <w:tc>
          <w:tcPr>
            <w:tcW w:w="630"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left"/>
              <w:rPr>
                <w:rFonts w:eastAsia="Times New Roman" w:cs="Arial"/>
                <w:sz w:val="16"/>
                <w:szCs w:val="16"/>
                <w:lang w:val="en-GB" w:eastAsia="cs-CZ"/>
              </w:rPr>
            </w:pPr>
            <w:r w:rsidRPr="002B475B">
              <w:rPr>
                <w:rFonts w:eastAsia="Times New Roman" w:cs="Arial"/>
                <w:sz w:val="16"/>
                <w:szCs w:val="16"/>
                <w:lang w:val="en-GB" w:eastAsia="cs-CZ"/>
              </w:rPr>
              <w:t> </w:t>
            </w:r>
          </w:p>
        </w:tc>
        <w:tc>
          <w:tcPr>
            <w:tcW w:w="999"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left"/>
              <w:rPr>
                <w:rFonts w:eastAsia="Times New Roman" w:cs="Arial"/>
                <w:sz w:val="16"/>
                <w:szCs w:val="16"/>
                <w:lang w:val="en-GB" w:eastAsia="cs-CZ"/>
              </w:rPr>
            </w:pPr>
            <w:r w:rsidRPr="002B475B">
              <w:rPr>
                <w:rFonts w:eastAsia="Times New Roman" w:cs="Arial"/>
                <w:sz w:val="16"/>
                <w:szCs w:val="16"/>
                <w:lang w:val="en-GB" w:eastAsia="cs-CZ"/>
              </w:rPr>
              <w:t> </w:t>
            </w:r>
          </w:p>
        </w:tc>
        <w:tc>
          <w:tcPr>
            <w:tcW w:w="999"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left"/>
              <w:rPr>
                <w:rFonts w:eastAsia="Times New Roman" w:cs="Arial"/>
                <w:sz w:val="16"/>
                <w:szCs w:val="16"/>
                <w:lang w:eastAsia="cs-CZ"/>
              </w:rPr>
            </w:pPr>
            <w:r w:rsidRPr="002B475B">
              <w:rPr>
                <w:rFonts w:eastAsia="Times New Roman" w:cs="Arial"/>
                <w:sz w:val="16"/>
                <w:szCs w:val="16"/>
                <w:lang w:eastAsia="cs-CZ"/>
              </w:rPr>
              <w:t> </w:t>
            </w:r>
          </w:p>
        </w:tc>
        <w:tc>
          <w:tcPr>
            <w:tcW w:w="996" w:type="dxa"/>
            <w:tcBorders>
              <w:top w:val="nil"/>
              <w:left w:val="nil"/>
              <w:bottom w:val="nil"/>
              <w:right w:val="single" w:sz="4" w:space="0" w:color="auto"/>
            </w:tcBorders>
            <w:shd w:val="clear" w:color="auto" w:fill="auto"/>
            <w:noWrap/>
            <w:vAlign w:val="bottom"/>
            <w:hideMark/>
          </w:tcPr>
          <w:p w:rsidR="002B475B" w:rsidRPr="002B475B" w:rsidRDefault="002B475B" w:rsidP="002B475B">
            <w:pPr>
              <w:spacing w:line="240" w:lineRule="auto"/>
              <w:jc w:val="left"/>
              <w:rPr>
                <w:rFonts w:eastAsia="Times New Roman" w:cs="Arial"/>
                <w:sz w:val="16"/>
                <w:szCs w:val="16"/>
                <w:lang w:eastAsia="cs-CZ"/>
              </w:rPr>
            </w:pPr>
            <w:r w:rsidRPr="002B475B">
              <w:rPr>
                <w:rFonts w:eastAsia="Times New Roman" w:cs="Arial"/>
                <w:sz w:val="16"/>
                <w:szCs w:val="16"/>
                <w:lang w:eastAsia="cs-CZ"/>
              </w:rPr>
              <w:t> </w:t>
            </w:r>
          </w:p>
        </w:tc>
        <w:tc>
          <w:tcPr>
            <w:tcW w:w="993"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 w:val="16"/>
                <w:szCs w:val="16"/>
                <w:lang w:eastAsia="cs-CZ"/>
              </w:rPr>
            </w:pPr>
            <w:r w:rsidRPr="002B475B">
              <w:rPr>
                <w:rFonts w:eastAsia="Times New Roman" w:cs="Arial"/>
                <w:sz w:val="16"/>
                <w:szCs w:val="16"/>
                <w:lang w:eastAsia="cs-CZ"/>
              </w:rPr>
              <w:t> </w:t>
            </w:r>
          </w:p>
        </w:tc>
      </w:tr>
      <w:tr w:rsidR="002B475B" w:rsidRPr="002B475B" w:rsidTr="00BD779A">
        <w:trPr>
          <w:trHeight w:val="450"/>
        </w:trPr>
        <w:tc>
          <w:tcPr>
            <w:tcW w:w="2716" w:type="dxa"/>
            <w:tcBorders>
              <w:top w:val="nil"/>
              <w:left w:val="nil"/>
              <w:bottom w:val="nil"/>
              <w:right w:val="nil"/>
            </w:tcBorders>
            <w:shd w:val="clear" w:color="auto" w:fill="auto"/>
            <w:vAlign w:val="center"/>
            <w:hideMark/>
          </w:tcPr>
          <w:p w:rsidR="002B475B" w:rsidRPr="002B475B" w:rsidRDefault="002B475B" w:rsidP="002B475B">
            <w:pPr>
              <w:spacing w:line="240" w:lineRule="auto"/>
              <w:ind w:left="113"/>
              <w:jc w:val="left"/>
              <w:rPr>
                <w:rFonts w:eastAsia="Times New Roman" w:cs="Arial"/>
                <w:sz w:val="16"/>
                <w:szCs w:val="16"/>
                <w:lang w:val="en-GB" w:eastAsia="cs-CZ"/>
              </w:rPr>
            </w:pPr>
            <w:r w:rsidRPr="002B475B">
              <w:rPr>
                <w:rFonts w:eastAsia="Times New Roman" w:cs="Arial"/>
                <w:sz w:val="16"/>
                <w:szCs w:val="16"/>
                <w:lang w:val="en-GB" w:eastAsia="cs-CZ"/>
              </w:rPr>
              <w:t>Primary education and no education</w:t>
            </w:r>
          </w:p>
        </w:tc>
        <w:tc>
          <w:tcPr>
            <w:tcW w:w="694" w:type="dxa"/>
            <w:tcBorders>
              <w:top w:val="nil"/>
              <w:left w:val="single" w:sz="4" w:space="0" w:color="auto"/>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909,1</w:t>
            </w:r>
          </w:p>
        </w:tc>
        <w:tc>
          <w:tcPr>
            <w:tcW w:w="683"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595,7</w:t>
            </w:r>
          </w:p>
        </w:tc>
        <w:tc>
          <w:tcPr>
            <w:tcW w:w="630"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407,6</w:t>
            </w:r>
          </w:p>
        </w:tc>
        <w:tc>
          <w:tcPr>
            <w:tcW w:w="999"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-501,4</w:t>
            </w:r>
          </w:p>
        </w:tc>
        <w:tc>
          <w:tcPr>
            <w:tcW w:w="999"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-188,1</w:t>
            </w:r>
          </w:p>
        </w:tc>
        <w:tc>
          <w:tcPr>
            <w:tcW w:w="996"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-55,2</w:t>
            </w:r>
          </w:p>
        </w:tc>
        <w:tc>
          <w:tcPr>
            <w:tcW w:w="993" w:type="dxa"/>
            <w:tcBorders>
              <w:top w:val="nil"/>
              <w:left w:val="nil"/>
              <w:bottom w:val="nil"/>
              <w:right w:val="nil"/>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-31,6</w:t>
            </w:r>
          </w:p>
        </w:tc>
      </w:tr>
      <w:tr w:rsidR="002B475B" w:rsidRPr="002B475B" w:rsidTr="00BD779A">
        <w:trPr>
          <w:trHeight w:val="675"/>
        </w:trPr>
        <w:tc>
          <w:tcPr>
            <w:tcW w:w="2716" w:type="dxa"/>
            <w:tcBorders>
              <w:top w:val="nil"/>
              <w:left w:val="nil"/>
              <w:bottom w:val="nil"/>
              <w:right w:val="nil"/>
            </w:tcBorders>
            <w:shd w:val="clear" w:color="auto" w:fill="auto"/>
            <w:vAlign w:val="center"/>
            <w:hideMark/>
          </w:tcPr>
          <w:p w:rsidR="002B475B" w:rsidRDefault="002B475B" w:rsidP="002B475B">
            <w:pPr>
              <w:spacing w:line="240" w:lineRule="auto"/>
              <w:ind w:left="113"/>
              <w:jc w:val="left"/>
              <w:rPr>
                <w:rFonts w:eastAsia="Times New Roman" w:cs="Arial"/>
                <w:sz w:val="16"/>
                <w:szCs w:val="16"/>
                <w:lang w:val="en-GB" w:eastAsia="cs-CZ"/>
              </w:rPr>
            </w:pPr>
            <w:r w:rsidRPr="002B475B">
              <w:rPr>
                <w:rFonts w:eastAsia="Times New Roman" w:cs="Arial"/>
                <w:sz w:val="16"/>
                <w:szCs w:val="16"/>
                <w:lang w:val="en-GB" w:eastAsia="cs-CZ"/>
              </w:rPr>
              <w:t xml:space="preserve">Secondary education without </w:t>
            </w:r>
          </w:p>
          <w:p w:rsidR="002B475B" w:rsidRPr="002B475B" w:rsidRDefault="002B475B" w:rsidP="002B475B">
            <w:pPr>
              <w:spacing w:line="240" w:lineRule="auto"/>
              <w:ind w:left="113"/>
              <w:jc w:val="left"/>
              <w:rPr>
                <w:rFonts w:eastAsia="Times New Roman" w:cs="Arial"/>
                <w:sz w:val="16"/>
                <w:szCs w:val="16"/>
                <w:lang w:val="en-GB" w:eastAsia="cs-CZ"/>
              </w:rPr>
            </w:pPr>
            <w:r w:rsidRPr="002B475B">
              <w:rPr>
                <w:rFonts w:eastAsia="Times New Roman" w:cs="Arial"/>
                <w:sz w:val="16"/>
                <w:szCs w:val="16"/>
                <w:lang w:val="en-GB" w:eastAsia="cs-CZ"/>
              </w:rPr>
              <w:t>A-level examination (incl. with apprenticeship certificates)</w:t>
            </w:r>
          </w:p>
        </w:tc>
        <w:tc>
          <w:tcPr>
            <w:tcW w:w="694" w:type="dxa"/>
            <w:tcBorders>
              <w:top w:val="nil"/>
              <w:left w:val="single" w:sz="4" w:space="0" w:color="auto"/>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2278,0</w:t>
            </w:r>
          </w:p>
        </w:tc>
        <w:tc>
          <w:tcPr>
            <w:tcW w:w="683"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2515,1</w:t>
            </w:r>
          </w:p>
        </w:tc>
        <w:tc>
          <w:tcPr>
            <w:tcW w:w="630"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2152,6</w:t>
            </w:r>
          </w:p>
        </w:tc>
        <w:tc>
          <w:tcPr>
            <w:tcW w:w="999"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-125,3</w:t>
            </w:r>
          </w:p>
        </w:tc>
        <w:tc>
          <w:tcPr>
            <w:tcW w:w="999"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-362,4</w:t>
            </w:r>
          </w:p>
        </w:tc>
        <w:tc>
          <w:tcPr>
            <w:tcW w:w="996"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-5,5</w:t>
            </w:r>
          </w:p>
        </w:tc>
        <w:tc>
          <w:tcPr>
            <w:tcW w:w="993" w:type="dxa"/>
            <w:tcBorders>
              <w:top w:val="nil"/>
              <w:left w:val="nil"/>
              <w:bottom w:val="nil"/>
              <w:right w:val="nil"/>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-14,4</w:t>
            </w:r>
          </w:p>
        </w:tc>
      </w:tr>
      <w:tr w:rsidR="002B475B" w:rsidRPr="002B475B" w:rsidTr="00BD779A">
        <w:trPr>
          <w:trHeight w:val="450"/>
        </w:trPr>
        <w:tc>
          <w:tcPr>
            <w:tcW w:w="2716" w:type="dxa"/>
            <w:tcBorders>
              <w:top w:val="nil"/>
              <w:left w:val="nil"/>
              <w:bottom w:val="nil"/>
              <w:right w:val="nil"/>
            </w:tcBorders>
            <w:shd w:val="clear" w:color="auto" w:fill="auto"/>
            <w:vAlign w:val="center"/>
            <w:hideMark/>
          </w:tcPr>
          <w:p w:rsidR="002B475B" w:rsidRPr="002B475B" w:rsidRDefault="002B475B" w:rsidP="002B475B">
            <w:pPr>
              <w:spacing w:line="240" w:lineRule="auto"/>
              <w:ind w:left="113"/>
              <w:jc w:val="left"/>
              <w:rPr>
                <w:rFonts w:eastAsia="Times New Roman" w:cs="Arial"/>
                <w:sz w:val="16"/>
                <w:szCs w:val="16"/>
                <w:lang w:val="en-GB" w:eastAsia="cs-CZ"/>
              </w:rPr>
            </w:pPr>
            <w:r w:rsidRPr="002B475B">
              <w:rPr>
                <w:rFonts w:eastAsia="Times New Roman" w:cs="Arial"/>
                <w:sz w:val="16"/>
                <w:szCs w:val="16"/>
                <w:lang w:val="en-GB" w:eastAsia="cs-CZ"/>
              </w:rPr>
              <w:t>Secondary education with A-level examination</w:t>
            </w:r>
          </w:p>
        </w:tc>
        <w:tc>
          <w:tcPr>
            <w:tcW w:w="694" w:type="dxa"/>
            <w:tcBorders>
              <w:top w:val="nil"/>
              <w:left w:val="single" w:sz="4" w:space="0" w:color="auto"/>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1581,9</w:t>
            </w:r>
          </w:p>
        </w:tc>
        <w:tc>
          <w:tcPr>
            <w:tcW w:w="683"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2029,9</w:t>
            </w:r>
          </w:p>
        </w:tc>
        <w:tc>
          <w:tcPr>
            <w:tcW w:w="630"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2087,2</w:t>
            </w:r>
          </w:p>
        </w:tc>
        <w:tc>
          <w:tcPr>
            <w:tcW w:w="999"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505,4</w:t>
            </w:r>
          </w:p>
        </w:tc>
        <w:tc>
          <w:tcPr>
            <w:tcW w:w="999"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57,3</w:t>
            </w:r>
          </w:p>
        </w:tc>
        <w:tc>
          <w:tcPr>
            <w:tcW w:w="996"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31,9</w:t>
            </w:r>
          </w:p>
        </w:tc>
        <w:tc>
          <w:tcPr>
            <w:tcW w:w="993" w:type="dxa"/>
            <w:tcBorders>
              <w:top w:val="nil"/>
              <w:left w:val="nil"/>
              <w:bottom w:val="nil"/>
              <w:right w:val="nil"/>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2,8</w:t>
            </w:r>
          </w:p>
        </w:tc>
      </w:tr>
      <w:tr w:rsidR="002B475B" w:rsidRPr="002B475B" w:rsidTr="00BD779A">
        <w:trPr>
          <w:trHeight w:val="255"/>
        </w:trPr>
        <w:tc>
          <w:tcPr>
            <w:tcW w:w="2716" w:type="dxa"/>
            <w:tcBorders>
              <w:top w:val="nil"/>
              <w:left w:val="nil"/>
              <w:bottom w:val="nil"/>
              <w:right w:val="nil"/>
            </w:tcBorders>
            <w:shd w:val="clear" w:color="auto" w:fill="auto"/>
            <w:vAlign w:val="center"/>
            <w:hideMark/>
          </w:tcPr>
          <w:p w:rsidR="002B475B" w:rsidRPr="002B475B" w:rsidRDefault="002B475B" w:rsidP="002B475B">
            <w:pPr>
              <w:spacing w:line="240" w:lineRule="auto"/>
              <w:ind w:left="113"/>
              <w:jc w:val="left"/>
              <w:rPr>
                <w:rFonts w:eastAsia="Times New Roman" w:cs="Arial"/>
                <w:sz w:val="16"/>
                <w:szCs w:val="16"/>
                <w:lang w:val="en-GB" w:eastAsia="cs-CZ"/>
              </w:rPr>
            </w:pPr>
            <w:r w:rsidRPr="002B475B">
              <w:rPr>
                <w:rFonts w:eastAsia="Times New Roman" w:cs="Arial"/>
                <w:sz w:val="16"/>
                <w:szCs w:val="16"/>
                <w:lang w:val="en-GB" w:eastAsia="cs-CZ"/>
              </w:rPr>
              <w:t>Tertiary education</w:t>
            </w:r>
          </w:p>
        </w:tc>
        <w:tc>
          <w:tcPr>
            <w:tcW w:w="694" w:type="dxa"/>
            <w:tcBorders>
              <w:top w:val="nil"/>
              <w:left w:val="single" w:sz="4" w:space="0" w:color="auto"/>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561,4</w:t>
            </w:r>
          </w:p>
        </w:tc>
        <w:tc>
          <w:tcPr>
            <w:tcW w:w="683"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772,1</w:t>
            </w:r>
          </w:p>
        </w:tc>
        <w:tc>
          <w:tcPr>
            <w:tcW w:w="630"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1310,9</w:t>
            </w:r>
          </w:p>
        </w:tc>
        <w:tc>
          <w:tcPr>
            <w:tcW w:w="999"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val="en-GB" w:eastAsia="cs-CZ"/>
              </w:rPr>
            </w:pPr>
            <w:r w:rsidRPr="002B475B">
              <w:rPr>
                <w:rFonts w:eastAsia="Times New Roman" w:cs="Arial"/>
                <w:sz w:val="16"/>
                <w:szCs w:val="16"/>
                <w:lang w:val="en-GB" w:eastAsia="cs-CZ"/>
              </w:rPr>
              <w:t>749,5</w:t>
            </w:r>
          </w:p>
        </w:tc>
        <w:tc>
          <w:tcPr>
            <w:tcW w:w="999"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538,8</w:t>
            </w:r>
          </w:p>
        </w:tc>
        <w:tc>
          <w:tcPr>
            <w:tcW w:w="996" w:type="dxa"/>
            <w:tcBorders>
              <w:top w:val="nil"/>
              <w:left w:val="nil"/>
              <w:bottom w:val="nil"/>
              <w:right w:val="single" w:sz="4" w:space="0" w:color="auto"/>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133,5</w:t>
            </w:r>
          </w:p>
        </w:tc>
        <w:tc>
          <w:tcPr>
            <w:tcW w:w="993" w:type="dxa"/>
            <w:tcBorders>
              <w:top w:val="nil"/>
              <w:left w:val="nil"/>
              <w:bottom w:val="nil"/>
              <w:right w:val="nil"/>
            </w:tcBorders>
            <w:shd w:val="clear" w:color="auto" w:fill="auto"/>
            <w:noWrap/>
            <w:vAlign w:val="center"/>
            <w:hideMark/>
          </w:tcPr>
          <w:p w:rsidR="002B475B" w:rsidRPr="002B475B" w:rsidRDefault="002B475B" w:rsidP="002B475B">
            <w:pPr>
              <w:spacing w:line="240" w:lineRule="auto"/>
              <w:jc w:val="right"/>
              <w:rPr>
                <w:rFonts w:eastAsia="Times New Roman" w:cs="Arial"/>
                <w:sz w:val="16"/>
                <w:szCs w:val="16"/>
                <w:lang w:eastAsia="cs-CZ"/>
              </w:rPr>
            </w:pPr>
            <w:r w:rsidRPr="002B475B">
              <w:rPr>
                <w:rFonts w:eastAsia="Times New Roman" w:cs="Arial"/>
                <w:sz w:val="16"/>
                <w:szCs w:val="16"/>
                <w:lang w:eastAsia="cs-CZ"/>
              </w:rPr>
              <w:t>69,8</w:t>
            </w:r>
          </w:p>
        </w:tc>
      </w:tr>
      <w:tr w:rsidR="002B475B" w:rsidRPr="002B475B" w:rsidTr="00BD779A">
        <w:trPr>
          <w:trHeight w:val="120"/>
        </w:trPr>
        <w:tc>
          <w:tcPr>
            <w:tcW w:w="2716"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694"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683"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630"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999"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999"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eastAsia="cs-CZ"/>
              </w:rPr>
            </w:pPr>
          </w:p>
        </w:tc>
        <w:tc>
          <w:tcPr>
            <w:tcW w:w="996"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eastAsia="cs-CZ"/>
              </w:rPr>
            </w:pPr>
          </w:p>
        </w:tc>
        <w:tc>
          <w:tcPr>
            <w:tcW w:w="993"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eastAsia="cs-CZ"/>
              </w:rPr>
            </w:pPr>
          </w:p>
        </w:tc>
      </w:tr>
      <w:tr w:rsidR="002B475B" w:rsidRPr="002B475B" w:rsidTr="00BD779A">
        <w:trPr>
          <w:trHeight w:val="255"/>
        </w:trPr>
        <w:tc>
          <w:tcPr>
            <w:tcW w:w="4093" w:type="dxa"/>
            <w:gridSpan w:val="3"/>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i/>
                <w:iCs/>
                <w:sz w:val="18"/>
                <w:szCs w:val="18"/>
                <w:lang w:val="en-GB" w:eastAsia="cs-CZ"/>
              </w:rPr>
            </w:pPr>
            <w:r w:rsidRPr="002B475B">
              <w:rPr>
                <w:rFonts w:eastAsia="Times New Roman" w:cs="Arial"/>
                <w:i/>
                <w:iCs/>
                <w:sz w:val="18"/>
                <w:szCs w:val="18"/>
                <w:lang w:val="en-GB" w:eastAsia="cs-CZ"/>
              </w:rPr>
              <w:t>Source: CZSO, Labour Force Sample Survey</w:t>
            </w:r>
          </w:p>
        </w:tc>
        <w:tc>
          <w:tcPr>
            <w:tcW w:w="630"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999"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val="en-GB" w:eastAsia="cs-CZ"/>
              </w:rPr>
            </w:pPr>
          </w:p>
        </w:tc>
        <w:tc>
          <w:tcPr>
            <w:tcW w:w="999"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eastAsia="cs-CZ"/>
              </w:rPr>
            </w:pPr>
          </w:p>
        </w:tc>
        <w:tc>
          <w:tcPr>
            <w:tcW w:w="996"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eastAsia="cs-CZ"/>
              </w:rPr>
            </w:pPr>
          </w:p>
        </w:tc>
        <w:tc>
          <w:tcPr>
            <w:tcW w:w="993" w:type="dxa"/>
            <w:tcBorders>
              <w:top w:val="nil"/>
              <w:left w:val="nil"/>
              <w:bottom w:val="nil"/>
              <w:right w:val="nil"/>
            </w:tcBorders>
            <w:shd w:val="clear" w:color="auto" w:fill="auto"/>
            <w:noWrap/>
            <w:vAlign w:val="bottom"/>
            <w:hideMark/>
          </w:tcPr>
          <w:p w:rsidR="002B475B" w:rsidRPr="002B475B" w:rsidRDefault="002B475B" w:rsidP="002B475B">
            <w:pPr>
              <w:spacing w:line="240" w:lineRule="auto"/>
              <w:jc w:val="left"/>
              <w:rPr>
                <w:rFonts w:eastAsia="Times New Roman" w:cs="Arial"/>
                <w:szCs w:val="20"/>
                <w:lang w:eastAsia="cs-CZ"/>
              </w:rPr>
            </w:pPr>
          </w:p>
        </w:tc>
      </w:tr>
    </w:tbl>
    <w:p w:rsidR="008D5FB3" w:rsidRPr="00017493" w:rsidRDefault="008D5FB3" w:rsidP="005E16D4">
      <w:pPr>
        <w:rPr>
          <w:lang w:val="en-GB"/>
        </w:rPr>
      </w:pPr>
    </w:p>
    <w:p w:rsidR="00B22DAC" w:rsidRPr="00017493" w:rsidRDefault="003757B6" w:rsidP="00D31FC7">
      <w:pPr>
        <w:rPr>
          <w:lang w:val="en-GB"/>
        </w:rPr>
      </w:pPr>
      <w:r w:rsidRPr="00017493">
        <w:rPr>
          <w:lang w:val="en-GB"/>
        </w:rPr>
        <w:t xml:space="preserve">In accordance with the classification of </w:t>
      </w:r>
      <w:r w:rsidR="00C52B78" w:rsidRPr="00017493">
        <w:rPr>
          <w:lang w:val="en-GB"/>
        </w:rPr>
        <w:t xml:space="preserve">CZ-ISCED 2011 the </w:t>
      </w:r>
      <w:r w:rsidR="00A43FD9" w:rsidRPr="00017493">
        <w:rPr>
          <w:lang w:val="en-GB"/>
        </w:rPr>
        <w:t>successful</w:t>
      </w:r>
      <w:r w:rsidR="00C52B78" w:rsidRPr="00017493">
        <w:rPr>
          <w:lang w:val="en-GB"/>
        </w:rPr>
        <w:t xml:space="preserve"> graduation from </w:t>
      </w:r>
      <w:r w:rsidR="00A43FD9" w:rsidRPr="00017493">
        <w:rPr>
          <w:lang w:val="en-GB"/>
        </w:rPr>
        <w:t>bachelor</w:t>
      </w:r>
      <w:r w:rsidR="00C52B78" w:rsidRPr="00017493">
        <w:rPr>
          <w:lang w:val="en-GB"/>
        </w:rPr>
        <w:t xml:space="preserve">, master, and </w:t>
      </w:r>
      <w:r w:rsidR="00A43FD9" w:rsidRPr="00017493">
        <w:rPr>
          <w:lang w:val="en-GB"/>
        </w:rPr>
        <w:t>doctoral</w:t>
      </w:r>
      <w:r w:rsidR="00C52B78" w:rsidRPr="00017493">
        <w:rPr>
          <w:lang w:val="en-GB"/>
        </w:rPr>
        <w:t xml:space="preserve"> studies and </w:t>
      </w:r>
      <w:r w:rsidR="00A43FD9" w:rsidRPr="00017493">
        <w:rPr>
          <w:lang w:val="en-GB"/>
        </w:rPr>
        <w:t>also</w:t>
      </w:r>
      <w:r w:rsidR="00C52B78" w:rsidRPr="00017493">
        <w:rPr>
          <w:lang w:val="en-GB"/>
        </w:rPr>
        <w:t xml:space="preserve"> higher professional education are considered to be </w:t>
      </w:r>
      <w:r w:rsidR="00A43FD9" w:rsidRPr="00017493">
        <w:rPr>
          <w:lang w:val="en-GB"/>
        </w:rPr>
        <w:t xml:space="preserve">tertiary </w:t>
      </w:r>
      <w:r w:rsidR="00314927" w:rsidRPr="00017493">
        <w:rPr>
          <w:lang w:val="en-GB"/>
        </w:rPr>
        <w:t>(</w:t>
      </w:r>
      <w:r w:rsidR="00A43FD9" w:rsidRPr="00017493">
        <w:rPr>
          <w:lang w:val="en-GB"/>
        </w:rPr>
        <w:t>higher</w:t>
      </w:r>
      <w:r w:rsidR="00314927" w:rsidRPr="00017493">
        <w:rPr>
          <w:lang w:val="en-GB"/>
        </w:rPr>
        <w:t>)</w:t>
      </w:r>
      <w:r w:rsidR="00B22DAC" w:rsidRPr="00017493">
        <w:rPr>
          <w:lang w:val="en-GB"/>
        </w:rPr>
        <w:t xml:space="preserve"> </w:t>
      </w:r>
      <w:r w:rsidR="00A43FD9" w:rsidRPr="00017493">
        <w:rPr>
          <w:lang w:val="en-GB"/>
        </w:rPr>
        <w:t>education</w:t>
      </w:r>
      <w:r w:rsidR="00314927" w:rsidRPr="00017493">
        <w:rPr>
          <w:lang w:val="en-GB"/>
        </w:rPr>
        <w:t xml:space="preserve">. </w:t>
      </w:r>
      <w:r w:rsidR="00A43FD9" w:rsidRPr="00017493">
        <w:rPr>
          <w:lang w:val="en-GB"/>
        </w:rPr>
        <w:t>In</w:t>
      </w:r>
      <w:r w:rsidR="00B22DAC" w:rsidRPr="00017493">
        <w:rPr>
          <w:lang w:val="en-GB"/>
        </w:rPr>
        <w:t xml:space="preserve"> 2015 </w:t>
      </w:r>
      <w:r w:rsidR="00A43FD9" w:rsidRPr="00017493">
        <w:rPr>
          <w:lang w:val="en-GB"/>
        </w:rPr>
        <w:t xml:space="preserve">the age group of </w:t>
      </w:r>
      <w:r w:rsidR="00B22DAC" w:rsidRPr="00017493">
        <w:rPr>
          <w:lang w:val="en-GB"/>
        </w:rPr>
        <w:t>25-64</w:t>
      </w:r>
      <w:r w:rsidR="00A43FD9" w:rsidRPr="00017493">
        <w:rPr>
          <w:lang w:val="en-GB"/>
        </w:rPr>
        <w:t xml:space="preserve"> years was dominated by graduates from master studies </w:t>
      </w:r>
      <w:r w:rsidR="00B22DAC" w:rsidRPr="00017493">
        <w:rPr>
          <w:lang w:val="en-GB"/>
        </w:rPr>
        <w:t>(953 </w:t>
      </w:r>
      <w:r w:rsidR="00A43FD9" w:rsidRPr="00017493">
        <w:rPr>
          <w:lang w:val="en-GB"/>
        </w:rPr>
        <w:t xml:space="preserve">thousand persona out of the total number of </w:t>
      </w:r>
      <w:r w:rsidR="00077311" w:rsidRPr="00017493">
        <w:rPr>
          <w:lang w:val="en-GB"/>
        </w:rPr>
        <w:t>1 311 t</w:t>
      </w:r>
      <w:r w:rsidR="00A43FD9" w:rsidRPr="00017493">
        <w:rPr>
          <w:lang w:val="en-GB"/>
        </w:rPr>
        <w:t>housand persons having tertiary education</w:t>
      </w:r>
      <w:r w:rsidR="00B22DAC" w:rsidRPr="00017493">
        <w:rPr>
          <w:lang w:val="en-GB"/>
        </w:rPr>
        <w:t xml:space="preserve">). </w:t>
      </w:r>
      <w:r w:rsidR="00A43FD9" w:rsidRPr="00017493">
        <w:rPr>
          <w:lang w:val="en-GB"/>
        </w:rPr>
        <w:t xml:space="preserve">The bachelor studies were passed by </w:t>
      </w:r>
      <w:r w:rsidR="00B22DAC" w:rsidRPr="00017493">
        <w:rPr>
          <w:lang w:val="en-GB"/>
        </w:rPr>
        <w:t>214 </w:t>
      </w:r>
      <w:r w:rsidR="00A43FD9" w:rsidRPr="00017493">
        <w:rPr>
          <w:lang w:val="en-GB"/>
        </w:rPr>
        <w:t>thousand persons</w:t>
      </w:r>
      <w:r w:rsidR="006A5FF3" w:rsidRPr="00017493">
        <w:rPr>
          <w:lang w:val="en-GB"/>
        </w:rPr>
        <w:t xml:space="preserve">, </w:t>
      </w:r>
      <w:r w:rsidR="00A43FD9" w:rsidRPr="00017493">
        <w:rPr>
          <w:lang w:val="en-GB"/>
        </w:rPr>
        <w:t xml:space="preserve">there were </w:t>
      </w:r>
      <w:r w:rsidR="00B22DAC" w:rsidRPr="00017493">
        <w:rPr>
          <w:lang w:val="en-GB"/>
        </w:rPr>
        <w:t>108 </w:t>
      </w:r>
      <w:r w:rsidR="00A43FD9" w:rsidRPr="00017493">
        <w:rPr>
          <w:lang w:val="en-GB"/>
        </w:rPr>
        <w:t xml:space="preserve">thousand graduates of higher professional schools and there were </w:t>
      </w:r>
      <w:r w:rsidR="00B22DAC" w:rsidRPr="00017493">
        <w:rPr>
          <w:lang w:val="en-GB"/>
        </w:rPr>
        <w:t>36 </w:t>
      </w:r>
      <w:r w:rsidR="00A43FD9" w:rsidRPr="00017493">
        <w:rPr>
          <w:lang w:val="en-GB"/>
        </w:rPr>
        <w:t>thousand graduates of doctoral studies</w:t>
      </w:r>
      <w:r w:rsidR="00B22DAC" w:rsidRPr="00017493">
        <w:rPr>
          <w:lang w:val="en-GB"/>
        </w:rPr>
        <w:t>.</w:t>
      </w:r>
      <w:r w:rsidR="00F52FA3" w:rsidRPr="00017493">
        <w:rPr>
          <w:lang w:val="en-GB"/>
        </w:rPr>
        <w:t xml:space="preserve"> </w:t>
      </w:r>
      <w:r w:rsidR="00A43FD9" w:rsidRPr="00017493">
        <w:rPr>
          <w:lang w:val="en-GB"/>
        </w:rPr>
        <w:t>It can be assumed</w:t>
      </w:r>
      <w:r w:rsidR="00841E1B">
        <w:rPr>
          <w:lang w:val="en-GB"/>
        </w:rPr>
        <w:t>,</w:t>
      </w:r>
      <w:r w:rsidR="00A43FD9" w:rsidRPr="00017493">
        <w:rPr>
          <w:lang w:val="en-GB"/>
        </w:rPr>
        <w:t xml:space="preserve"> that a portion of graduates from higher professional schools or bachelor studies </w:t>
      </w:r>
      <w:r w:rsidR="00841E1B">
        <w:rPr>
          <w:lang w:val="en-GB"/>
        </w:rPr>
        <w:t xml:space="preserve">would </w:t>
      </w:r>
      <w:r w:rsidR="00A43FD9" w:rsidRPr="00017493">
        <w:rPr>
          <w:lang w:val="en-GB"/>
        </w:rPr>
        <w:t>proceed in studies at a higher level of the tertiary education</w:t>
      </w:r>
      <w:r w:rsidR="00F52FA3" w:rsidRPr="00017493">
        <w:rPr>
          <w:lang w:val="en-GB"/>
        </w:rPr>
        <w:t xml:space="preserve">. </w:t>
      </w:r>
      <w:r w:rsidR="00A43FD9" w:rsidRPr="00017493">
        <w:rPr>
          <w:lang w:val="en-GB"/>
        </w:rPr>
        <w:t>This education level does not include graduates from conservatoires with absolutorium examination, which accounted for 11</w:t>
      </w:r>
      <w:r w:rsidR="00841E1B">
        <w:rPr>
          <w:lang w:val="en-GB"/>
        </w:rPr>
        <w:t> </w:t>
      </w:r>
      <w:r w:rsidR="00A43FD9" w:rsidRPr="00017493">
        <w:rPr>
          <w:lang w:val="en-GB"/>
        </w:rPr>
        <w:t>thousand</w:t>
      </w:r>
      <w:r w:rsidR="00841E1B">
        <w:rPr>
          <w:lang w:val="en-GB"/>
        </w:rPr>
        <w:t xml:space="preserve"> persons</w:t>
      </w:r>
      <w:r w:rsidR="00A43FD9" w:rsidRPr="00017493">
        <w:rPr>
          <w:lang w:val="en-GB"/>
        </w:rPr>
        <w:t xml:space="preserve"> in the last year, for the reason of incomparability of time series. </w:t>
      </w:r>
    </w:p>
    <w:p w:rsidR="00C17E18" w:rsidRPr="00017493" w:rsidRDefault="00C17E18" w:rsidP="005E16D4">
      <w:pPr>
        <w:rPr>
          <w:lang w:val="en-GB"/>
        </w:rPr>
      </w:pPr>
    </w:p>
    <w:p w:rsidR="00E7521A" w:rsidRPr="00017493" w:rsidRDefault="00835298" w:rsidP="00E7521A">
      <w:pPr>
        <w:rPr>
          <w:b/>
          <w:lang w:val="en-GB"/>
        </w:rPr>
      </w:pPr>
      <w:r w:rsidRPr="00017493">
        <w:rPr>
          <w:b/>
          <w:lang w:val="en-GB"/>
        </w:rPr>
        <w:t xml:space="preserve">Number of </w:t>
      </w:r>
      <w:r w:rsidR="0032043F" w:rsidRPr="00017493">
        <w:rPr>
          <w:b/>
          <w:lang w:val="en-GB"/>
        </w:rPr>
        <w:t xml:space="preserve">Females </w:t>
      </w:r>
      <w:r w:rsidRPr="00017493">
        <w:rPr>
          <w:b/>
          <w:lang w:val="en-GB"/>
        </w:rPr>
        <w:t xml:space="preserve">with </w:t>
      </w:r>
      <w:r w:rsidR="0032043F" w:rsidRPr="00017493">
        <w:rPr>
          <w:b/>
          <w:lang w:val="en-GB"/>
        </w:rPr>
        <w:t xml:space="preserve">Tertiary Education </w:t>
      </w:r>
      <w:r w:rsidRPr="00017493">
        <w:rPr>
          <w:b/>
          <w:lang w:val="en-GB"/>
        </w:rPr>
        <w:t xml:space="preserve">is </w:t>
      </w:r>
      <w:r w:rsidR="0032043F" w:rsidRPr="00017493">
        <w:rPr>
          <w:b/>
          <w:lang w:val="en-GB"/>
        </w:rPr>
        <w:t xml:space="preserve">Higher </w:t>
      </w:r>
      <w:r w:rsidRPr="00017493">
        <w:rPr>
          <w:b/>
          <w:lang w:val="en-GB"/>
        </w:rPr>
        <w:t xml:space="preserve">than </w:t>
      </w:r>
      <w:r w:rsidR="0032043F" w:rsidRPr="00017493">
        <w:rPr>
          <w:b/>
          <w:lang w:val="en-GB"/>
        </w:rPr>
        <w:t xml:space="preserve">That </w:t>
      </w:r>
      <w:r w:rsidRPr="00017493">
        <w:rPr>
          <w:b/>
          <w:lang w:val="en-GB"/>
        </w:rPr>
        <w:t xml:space="preserve">of </w:t>
      </w:r>
      <w:r w:rsidR="0032043F" w:rsidRPr="00017493">
        <w:rPr>
          <w:b/>
          <w:lang w:val="en-GB"/>
        </w:rPr>
        <w:t xml:space="preserve">Males </w:t>
      </w:r>
    </w:p>
    <w:p w:rsidR="000B65BC" w:rsidRPr="00017493" w:rsidRDefault="006C5CC0" w:rsidP="005E16D4">
      <w:pPr>
        <w:rPr>
          <w:lang w:val="en-GB"/>
        </w:rPr>
      </w:pPr>
      <w:r w:rsidRPr="00017493">
        <w:rPr>
          <w:lang w:val="en-GB"/>
        </w:rPr>
        <w:t xml:space="preserve">The structure of educational attainments in </w:t>
      </w:r>
      <w:r w:rsidR="00816055" w:rsidRPr="00017493">
        <w:rPr>
          <w:lang w:val="en-GB"/>
        </w:rPr>
        <w:t>males</w:t>
      </w:r>
      <w:r w:rsidRPr="00017493">
        <w:rPr>
          <w:lang w:val="en-GB"/>
        </w:rPr>
        <w:t xml:space="preserve"> and in </w:t>
      </w:r>
      <w:r w:rsidR="00816055" w:rsidRPr="00017493">
        <w:rPr>
          <w:lang w:val="en-GB"/>
        </w:rPr>
        <w:t>females</w:t>
      </w:r>
      <w:r w:rsidRPr="00017493">
        <w:rPr>
          <w:lang w:val="en-GB"/>
        </w:rPr>
        <w:t xml:space="preserve"> has been different for a long time. The whole period since </w:t>
      </w:r>
      <w:r w:rsidR="000B65BC" w:rsidRPr="00017493">
        <w:rPr>
          <w:lang w:val="en-GB"/>
        </w:rPr>
        <w:t xml:space="preserve">1995 </w:t>
      </w:r>
      <w:r w:rsidRPr="00017493">
        <w:rPr>
          <w:lang w:val="en-GB"/>
        </w:rPr>
        <w:t xml:space="preserve">is characterised by a decline in the number of </w:t>
      </w:r>
      <w:r w:rsidR="00816055" w:rsidRPr="00017493">
        <w:rPr>
          <w:lang w:val="en-GB"/>
        </w:rPr>
        <w:t>males</w:t>
      </w:r>
      <w:r w:rsidRPr="00017493">
        <w:rPr>
          <w:lang w:val="en-GB"/>
        </w:rPr>
        <w:t xml:space="preserve"> with primary education </w:t>
      </w:r>
      <w:r w:rsidR="000B65BC" w:rsidRPr="00017493">
        <w:rPr>
          <w:lang w:val="en-GB"/>
        </w:rPr>
        <w:t>(</w:t>
      </w:r>
      <w:r w:rsidRPr="00017493">
        <w:rPr>
          <w:lang w:val="en-GB"/>
        </w:rPr>
        <w:t>by</w:t>
      </w:r>
      <w:r w:rsidR="000B65BC" w:rsidRPr="00017493">
        <w:rPr>
          <w:lang w:val="en-GB"/>
        </w:rPr>
        <w:t> 118 t</w:t>
      </w:r>
      <w:r w:rsidRPr="00017493">
        <w:rPr>
          <w:lang w:val="en-GB"/>
        </w:rPr>
        <w:t xml:space="preserve">housand </w:t>
      </w:r>
      <w:r w:rsidR="0032043F" w:rsidRPr="00017493">
        <w:rPr>
          <w:lang w:val="en-GB"/>
        </w:rPr>
        <w:t xml:space="preserve">persons </w:t>
      </w:r>
      <w:r w:rsidRPr="00017493">
        <w:rPr>
          <w:lang w:val="en-GB"/>
        </w:rPr>
        <w:t>over twenty years</w:t>
      </w:r>
      <w:r w:rsidR="000B65BC" w:rsidRPr="00017493">
        <w:rPr>
          <w:lang w:val="en-GB"/>
        </w:rPr>
        <w:t>)</w:t>
      </w:r>
      <w:r w:rsidRPr="00017493">
        <w:rPr>
          <w:lang w:val="en-GB"/>
        </w:rPr>
        <w:t>.</w:t>
      </w:r>
      <w:r w:rsidR="00C17E18" w:rsidRPr="00017493">
        <w:rPr>
          <w:lang w:val="en-GB"/>
        </w:rPr>
        <w:t xml:space="preserve"> </w:t>
      </w:r>
      <w:r w:rsidRPr="00017493">
        <w:rPr>
          <w:lang w:val="en-GB"/>
        </w:rPr>
        <w:t xml:space="preserve">Almost </w:t>
      </w:r>
      <w:r w:rsidR="00C17E18" w:rsidRPr="00017493">
        <w:rPr>
          <w:lang w:val="en-GB"/>
        </w:rPr>
        <w:t>43% m</w:t>
      </w:r>
      <w:r w:rsidR="00816055" w:rsidRPr="00017493">
        <w:rPr>
          <w:lang w:val="en-GB"/>
        </w:rPr>
        <w:t>ales</w:t>
      </w:r>
      <w:r w:rsidRPr="00017493">
        <w:rPr>
          <w:lang w:val="en-GB"/>
        </w:rPr>
        <w:t xml:space="preserve"> aged </w:t>
      </w:r>
      <w:r w:rsidR="00C17E18" w:rsidRPr="00017493">
        <w:rPr>
          <w:lang w:val="en-GB"/>
        </w:rPr>
        <w:t xml:space="preserve">25-64 </w:t>
      </w:r>
      <w:r w:rsidRPr="00017493">
        <w:rPr>
          <w:lang w:val="en-GB"/>
        </w:rPr>
        <w:t xml:space="preserve">years </w:t>
      </w:r>
      <w:r w:rsidR="006855E3" w:rsidRPr="00017493">
        <w:rPr>
          <w:lang w:val="en-GB"/>
        </w:rPr>
        <w:t>have apprenticeship certificates o</w:t>
      </w:r>
      <w:r w:rsidR="0032043F">
        <w:rPr>
          <w:lang w:val="en-GB"/>
        </w:rPr>
        <w:t>r</w:t>
      </w:r>
      <w:r w:rsidR="006855E3" w:rsidRPr="00017493">
        <w:rPr>
          <w:lang w:val="en-GB"/>
        </w:rPr>
        <w:t xml:space="preserve"> earned secondary education without A-level examination </w:t>
      </w:r>
      <w:r w:rsidR="00C17E18" w:rsidRPr="00017493">
        <w:rPr>
          <w:lang w:val="en-GB"/>
        </w:rPr>
        <w:t>(1 286 t</w:t>
      </w:r>
      <w:r w:rsidR="006855E3" w:rsidRPr="00017493">
        <w:rPr>
          <w:lang w:val="en-GB"/>
        </w:rPr>
        <w:t>housand</w:t>
      </w:r>
      <w:r w:rsidR="0032043F" w:rsidRPr="0032043F">
        <w:rPr>
          <w:lang w:val="en-GB"/>
        </w:rPr>
        <w:t xml:space="preserve"> </w:t>
      </w:r>
      <w:r w:rsidR="0032043F" w:rsidRPr="00017493">
        <w:rPr>
          <w:lang w:val="en-GB"/>
        </w:rPr>
        <w:t>persons</w:t>
      </w:r>
      <w:r w:rsidR="00C17E18" w:rsidRPr="00017493">
        <w:rPr>
          <w:lang w:val="en-GB"/>
        </w:rPr>
        <w:t>)</w:t>
      </w:r>
      <w:r w:rsidR="0095292D" w:rsidRPr="00017493">
        <w:rPr>
          <w:lang w:val="en-GB"/>
        </w:rPr>
        <w:t>.</w:t>
      </w:r>
      <w:r w:rsidR="00924399" w:rsidRPr="00017493">
        <w:rPr>
          <w:lang w:val="en-GB"/>
        </w:rPr>
        <w:t xml:space="preserve"> </w:t>
      </w:r>
      <w:r w:rsidR="006855E3" w:rsidRPr="00017493">
        <w:rPr>
          <w:lang w:val="en-GB"/>
        </w:rPr>
        <w:t xml:space="preserve">Their number, compared to that in </w:t>
      </w:r>
      <w:r w:rsidR="00DC2F4D" w:rsidRPr="00017493">
        <w:rPr>
          <w:lang w:val="en-GB"/>
        </w:rPr>
        <w:t>1995</w:t>
      </w:r>
      <w:r w:rsidR="006855E3" w:rsidRPr="00017493">
        <w:rPr>
          <w:lang w:val="en-GB"/>
        </w:rPr>
        <w:t>,</w:t>
      </w:r>
      <w:r w:rsidR="00DC2F4D" w:rsidRPr="00017493">
        <w:rPr>
          <w:lang w:val="en-GB"/>
        </w:rPr>
        <w:t xml:space="preserve"> </w:t>
      </w:r>
      <w:r w:rsidR="006855E3" w:rsidRPr="00017493">
        <w:rPr>
          <w:lang w:val="en-GB"/>
        </w:rPr>
        <w:t>has not changed much</w:t>
      </w:r>
      <w:r w:rsidR="00DC2F4D" w:rsidRPr="00017493">
        <w:rPr>
          <w:lang w:val="en-GB"/>
        </w:rPr>
        <w:t xml:space="preserve">, </w:t>
      </w:r>
      <w:r w:rsidR="006855E3" w:rsidRPr="00017493">
        <w:rPr>
          <w:lang w:val="en-GB"/>
        </w:rPr>
        <w:t>yet in recent years there is a noticeable descending trend</w:t>
      </w:r>
      <w:r w:rsidR="00924399" w:rsidRPr="00017493">
        <w:rPr>
          <w:lang w:val="en-GB"/>
        </w:rPr>
        <w:t>.</w:t>
      </w:r>
      <w:r w:rsidR="000B65BC" w:rsidRPr="00017493">
        <w:rPr>
          <w:lang w:val="en-GB"/>
        </w:rPr>
        <w:t xml:space="preserve"> </w:t>
      </w:r>
      <w:r w:rsidR="006855E3" w:rsidRPr="00017493">
        <w:rPr>
          <w:lang w:val="en-GB"/>
        </w:rPr>
        <w:t>Since</w:t>
      </w:r>
      <w:r w:rsidR="000B65BC" w:rsidRPr="00017493">
        <w:rPr>
          <w:lang w:val="en-GB"/>
        </w:rPr>
        <w:t xml:space="preserve"> 2010 </w:t>
      </w:r>
      <w:r w:rsidR="006855E3" w:rsidRPr="00017493">
        <w:rPr>
          <w:lang w:val="en-GB"/>
        </w:rPr>
        <w:t>their number fell by</w:t>
      </w:r>
      <w:r w:rsidR="000B65BC" w:rsidRPr="00017493">
        <w:rPr>
          <w:lang w:val="en-GB"/>
        </w:rPr>
        <w:t> 163 t</w:t>
      </w:r>
      <w:r w:rsidR="006855E3" w:rsidRPr="00017493">
        <w:rPr>
          <w:lang w:val="en-GB"/>
        </w:rPr>
        <w:t>housand</w:t>
      </w:r>
      <w:r w:rsidR="0032043F" w:rsidRPr="0032043F">
        <w:rPr>
          <w:lang w:val="en-GB"/>
        </w:rPr>
        <w:t xml:space="preserve"> </w:t>
      </w:r>
      <w:r w:rsidR="0032043F" w:rsidRPr="00017493">
        <w:rPr>
          <w:lang w:val="en-GB"/>
        </w:rPr>
        <w:t>persons</w:t>
      </w:r>
      <w:r w:rsidR="006855E3" w:rsidRPr="00017493">
        <w:rPr>
          <w:lang w:val="en-GB"/>
        </w:rPr>
        <w:t>, i.e</w:t>
      </w:r>
      <w:r w:rsidR="00463773" w:rsidRPr="00017493">
        <w:rPr>
          <w:lang w:val="en-GB"/>
        </w:rPr>
        <w:t>.</w:t>
      </w:r>
      <w:r w:rsidR="006855E3" w:rsidRPr="00017493">
        <w:rPr>
          <w:lang w:val="en-GB"/>
        </w:rPr>
        <w:t xml:space="preserve"> by over </w:t>
      </w:r>
      <w:r w:rsidR="000B65BC" w:rsidRPr="00017493">
        <w:rPr>
          <w:lang w:val="en-GB"/>
        </w:rPr>
        <w:t>11%.</w:t>
      </w:r>
    </w:p>
    <w:p w:rsidR="000B65BC" w:rsidRPr="00017493" w:rsidRDefault="000B65BC" w:rsidP="005E16D4">
      <w:pPr>
        <w:rPr>
          <w:lang w:val="en-GB"/>
        </w:rPr>
      </w:pPr>
    </w:p>
    <w:p w:rsidR="001E2C61" w:rsidRPr="00017493" w:rsidRDefault="00463773" w:rsidP="005E16D4">
      <w:pPr>
        <w:rPr>
          <w:lang w:val="en-GB"/>
        </w:rPr>
      </w:pPr>
      <w:r w:rsidRPr="00017493">
        <w:rPr>
          <w:lang w:val="en-GB"/>
        </w:rPr>
        <w:t>On the contrary to the group of persons with primary education and with apprenticeship certificates</w:t>
      </w:r>
      <w:r w:rsidR="00AE77CF">
        <w:rPr>
          <w:lang w:val="en-GB"/>
        </w:rPr>
        <w:t>,</w:t>
      </w:r>
      <w:r w:rsidRPr="00017493">
        <w:rPr>
          <w:lang w:val="en-GB"/>
        </w:rPr>
        <w:t xml:space="preserve"> the numbers of m</w:t>
      </w:r>
      <w:r w:rsidR="00816055" w:rsidRPr="00017493">
        <w:rPr>
          <w:lang w:val="en-GB"/>
        </w:rPr>
        <w:t>ales</w:t>
      </w:r>
      <w:r w:rsidRPr="00017493">
        <w:rPr>
          <w:lang w:val="en-GB"/>
        </w:rPr>
        <w:t xml:space="preserve"> with A-level examination, and namely, </w:t>
      </w:r>
      <w:r w:rsidR="00AE77CF">
        <w:rPr>
          <w:lang w:val="en-GB"/>
        </w:rPr>
        <w:t xml:space="preserve">those </w:t>
      </w:r>
      <w:r w:rsidRPr="00017493">
        <w:rPr>
          <w:lang w:val="en-GB"/>
        </w:rPr>
        <w:t>with higher education have been growing. Over the twenty-year period since</w:t>
      </w:r>
      <w:r w:rsidR="000B65BC" w:rsidRPr="00017493">
        <w:rPr>
          <w:lang w:val="en-GB"/>
        </w:rPr>
        <w:t xml:space="preserve"> 1995 </w:t>
      </w:r>
      <w:r w:rsidRPr="00017493">
        <w:rPr>
          <w:lang w:val="en-GB"/>
        </w:rPr>
        <w:t>the number of m</w:t>
      </w:r>
      <w:r w:rsidR="00816055" w:rsidRPr="00017493">
        <w:rPr>
          <w:lang w:val="en-GB"/>
        </w:rPr>
        <w:t>ales</w:t>
      </w:r>
      <w:r w:rsidRPr="00017493">
        <w:rPr>
          <w:lang w:val="en-GB"/>
        </w:rPr>
        <w:t xml:space="preserve"> with A-level examination increased by </w:t>
      </w:r>
      <w:r w:rsidR="000B65BC" w:rsidRPr="00017493">
        <w:rPr>
          <w:lang w:val="en-GB"/>
        </w:rPr>
        <w:t>280 t</w:t>
      </w:r>
      <w:r w:rsidRPr="00017493">
        <w:rPr>
          <w:lang w:val="en-GB"/>
        </w:rPr>
        <w:t>housand</w:t>
      </w:r>
      <w:r w:rsidR="00AE77CF">
        <w:rPr>
          <w:lang w:val="en-GB"/>
        </w:rPr>
        <w:t xml:space="preserve"> persons</w:t>
      </w:r>
      <w:r w:rsidR="000B65BC" w:rsidRPr="00017493">
        <w:rPr>
          <w:lang w:val="en-GB"/>
        </w:rPr>
        <w:t xml:space="preserve">, </w:t>
      </w:r>
      <w:r w:rsidRPr="00017493">
        <w:rPr>
          <w:lang w:val="en-GB"/>
        </w:rPr>
        <w:t xml:space="preserve">yet since </w:t>
      </w:r>
      <w:r w:rsidR="000B65BC" w:rsidRPr="00017493">
        <w:rPr>
          <w:lang w:val="en-GB"/>
        </w:rPr>
        <w:t xml:space="preserve">2008 </w:t>
      </w:r>
      <w:r w:rsidRPr="00017493">
        <w:rPr>
          <w:lang w:val="en-GB"/>
        </w:rPr>
        <w:t>their number has been more or less steady</w:t>
      </w:r>
      <w:r w:rsidR="000B65BC" w:rsidRPr="00017493">
        <w:rPr>
          <w:lang w:val="en-GB"/>
        </w:rPr>
        <w:t xml:space="preserve">. </w:t>
      </w:r>
      <w:r w:rsidRPr="00017493">
        <w:rPr>
          <w:lang w:val="en-GB"/>
        </w:rPr>
        <w:t xml:space="preserve">Conversely, in the whole period evaluated the number of tertiary education graduates has been growing. In </w:t>
      </w:r>
      <w:r w:rsidR="00AE77CF">
        <w:rPr>
          <w:lang w:val="en-GB"/>
        </w:rPr>
        <w:t xml:space="preserve">the </w:t>
      </w:r>
      <w:r w:rsidRPr="00017493">
        <w:rPr>
          <w:lang w:val="en-GB"/>
        </w:rPr>
        <w:t>tw</w:t>
      </w:r>
      <w:r w:rsidR="00AE77CF">
        <w:rPr>
          <w:lang w:val="en-GB"/>
        </w:rPr>
        <w:t>o decades</w:t>
      </w:r>
      <w:r w:rsidRPr="00017493">
        <w:rPr>
          <w:lang w:val="en-GB"/>
        </w:rPr>
        <w:t xml:space="preserve"> the number of m</w:t>
      </w:r>
      <w:r w:rsidR="00816055" w:rsidRPr="00017493">
        <w:rPr>
          <w:lang w:val="en-GB"/>
        </w:rPr>
        <w:t>ales</w:t>
      </w:r>
      <w:r w:rsidRPr="00017493">
        <w:rPr>
          <w:lang w:val="en-GB"/>
        </w:rPr>
        <w:t xml:space="preserve"> aged </w:t>
      </w:r>
      <w:r w:rsidR="000C3178" w:rsidRPr="00017493">
        <w:rPr>
          <w:lang w:val="en-GB"/>
        </w:rPr>
        <w:t>25-64</w:t>
      </w:r>
      <w:r w:rsidRPr="00017493">
        <w:rPr>
          <w:lang w:val="en-GB"/>
        </w:rPr>
        <w:t xml:space="preserve"> </w:t>
      </w:r>
      <w:r w:rsidRPr="00017493">
        <w:rPr>
          <w:lang w:val="en-GB"/>
        </w:rPr>
        <w:lastRenderedPageBreak/>
        <w:t xml:space="preserve">years with this educational attainment increased by </w:t>
      </w:r>
      <w:r w:rsidR="005405C7" w:rsidRPr="00017493">
        <w:rPr>
          <w:lang w:val="en-GB"/>
        </w:rPr>
        <w:t>286 t</w:t>
      </w:r>
      <w:r w:rsidRPr="00017493">
        <w:rPr>
          <w:lang w:val="en-GB"/>
        </w:rPr>
        <w:t xml:space="preserve">housand </w:t>
      </w:r>
      <w:r w:rsidR="00AE77CF">
        <w:rPr>
          <w:lang w:val="en-GB"/>
        </w:rPr>
        <w:t>persons</w:t>
      </w:r>
      <w:r w:rsidR="00AE77CF" w:rsidRPr="00017493">
        <w:rPr>
          <w:lang w:val="en-GB"/>
        </w:rPr>
        <w:t xml:space="preserve"> </w:t>
      </w:r>
      <w:r w:rsidRPr="00017493">
        <w:rPr>
          <w:lang w:val="en-GB"/>
        </w:rPr>
        <w:t xml:space="preserve">to reach </w:t>
      </w:r>
      <w:r w:rsidR="005405C7" w:rsidRPr="00017493">
        <w:rPr>
          <w:lang w:val="en-GB"/>
        </w:rPr>
        <w:t>627 t</w:t>
      </w:r>
      <w:r w:rsidRPr="00017493">
        <w:rPr>
          <w:lang w:val="en-GB"/>
        </w:rPr>
        <w:t>housand</w:t>
      </w:r>
      <w:r w:rsidR="00AE77CF" w:rsidRPr="00AE77CF">
        <w:rPr>
          <w:lang w:val="en-GB"/>
        </w:rPr>
        <w:t xml:space="preserve"> </w:t>
      </w:r>
      <w:r w:rsidR="00AE77CF">
        <w:rPr>
          <w:lang w:val="en-GB"/>
        </w:rPr>
        <w:t>persons</w:t>
      </w:r>
      <w:r w:rsidRPr="00017493">
        <w:rPr>
          <w:lang w:val="en-GB"/>
        </w:rPr>
        <w:t xml:space="preserve">, which is almost by </w:t>
      </w:r>
      <w:r w:rsidR="000C3178" w:rsidRPr="00017493">
        <w:rPr>
          <w:lang w:val="en-GB"/>
        </w:rPr>
        <w:t xml:space="preserve">84% </w:t>
      </w:r>
      <w:r w:rsidRPr="00017493">
        <w:rPr>
          <w:lang w:val="en-GB"/>
        </w:rPr>
        <w:t xml:space="preserve">more than </w:t>
      </w:r>
      <w:r w:rsidR="00AE77CF">
        <w:rPr>
          <w:lang w:val="en-GB"/>
        </w:rPr>
        <w:t xml:space="preserve">that </w:t>
      </w:r>
      <w:r w:rsidRPr="00017493">
        <w:rPr>
          <w:lang w:val="en-GB"/>
        </w:rPr>
        <w:t>in the middle of the 1990s.</w:t>
      </w:r>
      <w:r w:rsidR="000C3178" w:rsidRPr="00017493">
        <w:rPr>
          <w:lang w:val="en-GB"/>
        </w:rPr>
        <w:t xml:space="preserve"> </w:t>
      </w:r>
    </w:p>
    <w:p w:rsidR="00C6265F" w:rsidRPr="00017493" w:rsidRDefault="00C6265F" w:rsidP="005E16D4">
      <w:pPr>
        <w:rPr>
          <w:lang w:val="en-GB"/>
        </w:rPr>
      </w:pPr>
    </w:p>
    <w:p w:rsidR="00135431" w:rsidRPr="00017493" w:rsidRDefault="00135431" w:rsidP="005E16D4">
      <w:pPr>
        <w:rPr>
          <w:b/>
          <w:lang w:val="en-GB"/>
        </w:rPr>
      </w:pPr>
    </w:p>
    <w:p w:rsidR="001E2C61" w:rsidRPr="00017493" w:rsidRDefault="00A96E5A" w:rsidP="005E16D4">
      <w:pPr>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258.75pt">
            <v:imagedata r:id="rId8" o:title=""/>
          </v:shape>
        </w:pict>
      </w:r>
    </w:p>
    <w:p w:rsidR="00A96E5A" w:rsidRDefault="00A96E5A" w:rsidP="005E16D4">
      <w:pPr>
        <w:rPr>
          <w:lang w:val="en-GB"/>
        </w:rPr>
      </w:pPr>
    </w:p>
    <w:p w:rsidR="00153441" w:rsidRPr="00017493" w:rsidRDefault="00B11542" w:rsidP="005E16D4">
      <w:pPr>
        <w:rPr>
          <w:lang w:val="en-GB"/>
        </w:rPr>
      </w:pPr>
      <w:r w:rsidRPr="00017493">
        <w:rPr>
          <w:lang w:val="en-GB"/>
        </w:rPr>
        <w:t xml:space="preserve">The situation in the group of </w:t>
      </w:r>
      <w:r w:rsidR="00816055" w:rsidRPr="00017493">
        <w:rPr>
          <w:lang w:val="en-GB"/>
        </w:rPr>
        <w:t>females</w:t>
      </w:r>
      <w:r w:rsidRPr="00017493">
        <w:rPr>
          <w:lang w:val="en-GB"/>
        </w:rPr>
        <w:t xml:space="preserve"> is rather different. </w:t>
      </w:r>
      <w:r w:rsidR="00DA7840" w:rsidRPr="00017493">
        <w:rPr>
          <w:lang w:val="en-GB"/>
        </w:rPr>
        <w:t xml:space="preserve">Over </w:t>
      </w:r>
      <w:r w:rsidR="00AE77CF">
        <w:rPr>
          <w:lang w:val="en-GB"/>
        </w:rPr>
        <w:t xml:space="preserve">the </w:t>
      </w:r>
      <w:r w:rsidR="00DA7840" w:rsidRPr="00017493">
        <w:rPr>
          <w:lang w:val="en-GB"/>
        </w:rPr>
        <w:t xml:space="preserve">twenty </w:t>
      </w:r>
      <w:r w:rsidR="00AE77CF">
        <w:rPr>
          <w:lang w:val="en-GB"/>
        </w:rPr>
        <w:t>y</w:t>
      </w:r>
      <w:r w:rsidR="00DA7840" w:rsidRPr="00017493">
        <w:rPr>
          <w:lang w:val="en-GB"/>
        </w:rPr>
        <w:t xml:space="preserve">ears the number of </w:t>
      </w:r>
      <w:r w:rsidR="00816055" w:rsidRPr="00017493">
        <w:rPr>
          <w:lang w:val="en-GB"/>
        </w:rPr>
        <w:t>females</w:t>
      </w:r>
      <w:r w:rsidR="00DA7840" w:rsidRPr="00017493">
        <w:rPr>
          <w:lang w:val="en-GB"/>
        </w:rPr>
        <w:t xml:space="preserve"> with primary education or with no education substantially dropped</w:t>
      </w:r>
      <w:r w:rsidR="00ED760A" w:rsidRPr="00017493">
        <w:rPr>
          <w:lang w:val="en-GB"/>
        </w:rPr>
        <w:t xml:space="preserve">. </w:t>
      </w:r>
      <w:r w:rsidR="00DA7840" w:rsidRPr="00017493">
        <w:rPr>
          <w:lang w:val="en-GB"/>
        </w:rPr>
        <w:t>In</w:t>
      </w:r>
      <w:r w:rsidR="00ED760A" w:rsidRPr="00017493">
        <w:rPr>
          <w:lang w:val="en-GB"/>
        </w:rPr>
        <w:t xml:space="preserve"> 1995 </w:t>
      </w:r>
      <w:r w:rsidR="00DA7840" w:rsidRPr="00017493">
        <w:rPr>
          <w:lang w:val="en-GB"/>
        </w:rPr>
        <w:t xml:space="preserve">there was still the number of </w:t>
      </w:r>
      <w:r w:rsidR="00816055" w:rsidRPr="00017493">
        <w:rPr>
          <w:lang w:val="en-GB"/>
        </w:rPr>
        <w:t xml:space="preserve">females </w:t>
      </w:r>
      <w:r w:rsidR="00DA7840" w:rsidRPr="00017493">
        <w:rPr>
          <w:lang w:val="en-GB"/>
        </w:rPr>
        <w:t xml:space="preserve">with secondary education without A-level examination virtually equal to that </w:t>
      </w:r>
      <w:r w:rsidR="00AE77CF">
        <w:rPr>
          <w:lang w:val="en-GB"/>
        </w:rPr>
        <w:t xml:space="preserve">of females </w:t>
      </w:r>
      <w:r w:rsidR="00DA7840" w:rsidRPr="00017493">
        <w:rPr>
          <w:lang w:val="en-GB"/>
        </w:rPr>
        <w:t>with secondary education with A-level examination</w:t>
      </w:r>
      <w:r w:rsidR="00AE77CF">
        <w:rPr>
          <w:lang w:val="en-GB"/>
        </w:rPr>
        <w:t>,</w:t>
      </w:r>
      <w:r w:rsidR="00DA7840" w:rsidRPr="00017493">
        <w:rPr>
          <w:lang w:val="en-GB"/>
        </w:rPr>
        <w:t xml:space="preserve"> but solely in the recent tw</w:t>
      </w:r>
      <w:r w:rsidR="00AE77CF">
        <w:rPr>
          <w:lang w:val="en-GB"/>
        </w:rPr>
        <w:t>o decades</w:t>
      </w:r>
      <w:r w:rsidR="00DA7840" w:rsidRPr="00017493">
        <w:rPr>
          <w:lang w:val="en-GB"/>
        </w:rPr>
        <w:t xml:space="preserve"> the former decreased by over </w:t>
      </w:r>
      <w:r w:rsidR="00C22029" w:rsidRPr="00017493">
        <w:rPr>
          <w:lang w:val="en-GB"/>
        </w:rPr>
        <w:t>160 t</w:t>
      </w:r>
      <w:r w:rsidR="00DA7840" w:rsidRPr="00017493">
        <w:rPr>
          <w:lang w:val="en-GB"/>
        </w:rPr>
        <w:t>housand</w:t>
      </w:r>
      <w:r w:rsidR="00AE77CF">
        <w:rPr>
          <w:lang w:val="en-GB"/>
        </w:rPr>
        <w:t xml:space="preserve"> persons</w:t>
      </w:r>
      <w:r w:rsidR="00C22029" w:rsidRPr="00017493">
        <w:rPr>
          <w:lang w:val="en-GB"/>
        </w:rPr>
        <w:t>.</w:t>
      </w:r>
    </w:p>
    <w:p w:rsidR="00153441" w:rsidRPr="00017493" w:rsidRDefault="00153441" w:rsidP="005E16D4">
      <w:pPr>
        <w:rPr>
          <w:lang w:val="en-GB"/>
        </w:rPr>
      </w:pPr>
    </w:p>
    <w:p w:rsidR="00135431" w:rsidRPr="00017493" w:rsidRDefault="00816055" w:rsidP="005E16D4">
      <w:pPr>
        <w:rPr>
          <w:lang w:val="en-GB"/>
        </w:rPr>
      </w:pPr>
      <w:r w:rsidRPr="00017493">
        <w:rPr>
          <w:lang w:val="en-GB"/>
        </w:rPr>
        <w:t xml:space="preserve">Females with secondary education with A-level examination are still the largest group </w:t>
      </w:r>
      <w:r w:rsidR="000A2A8B" w:rsidRPr="00017493">
        <w:rPr>
          <w:lang w:val="en-GB"/>
        </w:rPr>
        <w:t>(39%)</w:t>
      </w:r>
      <w:r w:rsidR="00153441" w:rsidRPr="00017493">
        <w:rPr>
          <w:lang w:val="en-GB"/>
        </w:rPr>
        <w:t>.</w:t>
      </w:r>
      <w:r w:rsidR="00DC2F4D" w:rsidRPr="00017493">
        <w:rPr>
          <w:lang w:val="en-GB"/>
        </w:rPr>
        <w:t xml:space="preserve"> </w:t>
      </w:r>
      <w:r w:rsidRPr="00017493">
        <w:rPr>
          <w:lang w:val="en-GB"/>
        </w:rPr>
        <w:t>Similarly as in the case of the holders of apprenticeship certificates</w:t>
      </w:r>
      <w:r w:rsidR="00BA72FC">
        <w:rPr>
          <w:lang w:val="en-GB"/>
        </w:rPr>
        <w:t>,</w:t>
      </w:r>
      <w:r w:rsidRPr="00017493">
        <w:rPr>
          <w:lang w:val="en-GB"/>
        </w:rPr>
        <w:t xml:space="preserve"> a significant decline in their number has been seen in recent years </w:t>
      </w:r>
      <w:r w:rsidR="009C305B" w:rsidRPr="00017493">
        <w:rPr>
          <w:lang w:val="en-GB"/>
        </w:rPr>
        <w:t>a</w:t>
      </w:r>
      <w:r w:rsidRPr="00017493">
        <w:rPr>
          <w:lang w:val="en-GB"/>
        </w:rPr>
        <w:t xml:space="preserve">nd in the last year their number fell below the level in </w:t>
      </w:r>
      <w:r w:rsidR="009C305B" w:rsidRPr="00017493">
        <w:rPr>
          <w:lang w:val="en-GB"/>
        </w:rPr>
        <w:t>2005.</w:t>
      </w:r>
    </w:p>
    <w:p w:rsidR="00BC30AB" w:rsidRPr="00017493" w:rsidRDefault="00BC30AB" w:rsidP="005E16D4">
      <w:pPr>
        <w:rPr>
          <w:lang w:val="en-GB"/>
        </w:rPr>
      </w:pPr>
    </w:p>
    <w:p w:rsidR="00BC30AB" w:rsidRPr="00017493" w:rsidRDefault="00816055" w:rsidP="005E16D4">
      <w:pPr>
        <w:rPr>
          <w:lang w:val="en-GB"/>
        </w:rPr>
      </w:pPr>
      <w:r w:rsidRPr="00017493">
        <w:rPr>
          <w:lang w:val="en-GB"/>
        </w:rPr>
        <w:t xml:space="preserve">The reduction in the number of females with primary and secondary </w:t>
      </w:r>
      <w:r w:rsidR="00632AC0" w:rsidRPr="00017493">
        <w:rPr>
          <w:lang w:val="en-GB"/>
        </w:rPr>
        <w:t>education</w:t>
      </w:r>
      <w:r w:rsidRPr="00017493">
        <w:rPr>
          <w:lang w:val="en-GB"/>
        </w:rPr>
        <w:t xml:space="preserve"> has been compensated by an extraordinary increase in the number </w:t>
      </w:r>
      <w:r w:rsidR="00632AC0" w:rsidRPr="00017493">
        <w:rPr>
          <w:lang w:val="en-GB"/>
        </w:rPr>
        <w:t>of</w:t>
      </w:r>
      <w:r w:rsidRPr="00017493">
        <w:rPr>
          <w:lang w:val="en-GB"/>
        </w:rPr>
        <w:t xml:space="preserve"> females </w:t>
      </w:r>
      <w:r w:rsidR="00632AC0" w:rsidRPr="00017493">
        <w:rPr>
          <w:lang w:val="en-GB"/>
        </w:rPr>
        <w:t>with higher (tertiary) education</w:t>
      </w:r>
      <w:r w:rsidR="00B04F24" w:rsidRPr="00017493">
        <w:rPr>
          <w:lang w:val="en-GB"/>
        </w:rPr>
        <w:t xml:space="preserve">. </w:t>
      </w:r>
      <w:r w:rsidR="00632AC0" w:rsidRPr="00017493">
        <w:rPr>
          <w:lang w:val="en-GB"/>
        </w:rPr>
        <w:t>In</w:t>
      </w:r>
      <w:r w:rsidR="001B5D58" w:rsidRPr="00017493">
        <w:rPr>
          <w:lang w:val="en-GB"/>
        </w:rPr>
        <w:t xml:space="preserve"> 2015 </w:t>
      </w:r>
      <w:r w:rsidR="00632AC0" w:rsidRPr="00017493">
        <w:rPr>
          <w:lang w:val="en-GB"/>
        </w:rPr>
        <w:t>the</w:t>
      </w:r>
      <w:r w:rsidR="00BA72FC">
        <w:rPr>
          <w:lang w:val="en-GB"/>
        </w:rPr>
        <w:t>re</w:t>
      </w:r>
      <w:r w:rsidR="00632AC0" w:rsidRPr="00017493">
        <w:rPr>
          <w:lang w:val="en-GB"/>
        </w:rPr>
        <w:t xml:space="preserve"> </w:t>
      </w:r>
      <w:r w:rsidR="00BA72FC" w:rsidRPr="00017493">
        <w:rPr>
          <w:lang w:val="en-GB"/>
        </w:rPr>
        <w:t>w</w:t>
      </w:r>
      <w:r w:rsidR="00BA72FC">
        <w:rPr>
          <w:lang w:val="en-GB"/>
        </w:rPr>
        <w:t>ere</w:t>
      </w:r>
      <w:r w:rsidR="00BA72FC" w:rsidRPr="00017493">
        <w:rPr>
          <w:lang w:val="en-GB"/>
        </w:rPr>
        <w:t xml:space="preserve"> 684 thousand </w:t>
      </w:r>
      <w:r w:rsidR="00632AC0" w:rsidRPr="00017493">
        <w:rPr>
          <w:lang w:val="en-GB"/>
        </w:rPr>
        <w:t xml:space="preserve">females aged </w:t>
      </w:r>
      <w:r w:rsidR="001B5D58" w:rsidRPr="00017493">
        <w:rPr>
          <w:lang w:val="en-GB"/>
        </w:rPr>
        <w:t>25-64</w:t>
      </w:r>
      <w:r w:rsidR="00632AC0" w:rsidRPr="00017493">
        <w:rPr>
          <w:lang w:val="en-GB"/>
        </w:rPr>
        <w:t xml:space="preserve"> years with tertiary education</w:t>
      </w:r>
      <w:r w:rsidR="00672EBD">
        <w:rPr>
          <w:lang w:val="en-GB"/>
        </w:rPr>
        <w:t>,</w:t>
      </w:r>
      <w:r w:rsidR="00632AC0" w:rsidRPr="00017493">
        <w:rPr>
          <w:lang w:val="en-GB"/>
        </w:rPr>
        <w:t xml:space="preserve"> which is over three times more than in </w:t>
      </w:r>
      <w:r w:rsidR="001B5D58" w:rsidRPr="00017493">
        <w:rPr>
          <w:lang w:val="en-GB"/>
        </w:rPr>
        <w:t xml:space="preserve">1995. </w:t>
      </w:r>
      <w:r w:rsidR="00632AC0" w:rsidRPr="00017493">
        <w:rPr>
          <w:lang w:val="en-GB"/>
        </w:rPr>
        <w:t xml:space="preserve">The enormous growth of females with this educational attainment is also documented by the fact that in </w:t>
      </w:r>
      <w:r w:rsidR="001B5D58" w:rsidRPr="00017493">
        <w:rPr>
          <w:lang w:val="en-GB"/>
        </w:rPr>
        <w:t xml:space="preserve">2012 </w:t>
      </w:r>
      <w:r w:rsidR="00632AC0" w:rsidRPr="00017493">
        <w:rPr>
          <w:lang w:val="en-GB"/>
        </w:rPr>
        <w:t xml:space="preserve">the number of females with higher education was already higher than that of males and the difference in between males and females has been growing at a fast pace since then. </w:t>
      </w:r>
    </w:p>
    <w:p w:rsidR="00F249F4" w:rsidRPr="00017493" w:rsidRDefault="00F249F4" w:rsidP="005E16D4">
      <w:pPr>
        <w:rPr>
          <w:lang w:val="en-GB"/>
        </w:rPr>
      </w:pPr>
    </w:p>
    <w:p w:rsidR="00F249F4" w:rsidRPr="00017493" w:rsidRDefault="00A96E5A" w:rsidP="005E16D4">
      <w:pPr>
        <w:rPr>
          <w:lang w:val="en-GB" w:eastAsia="cs-CZ"/>
        </w:rPr>
      </w:pPr>
      <w:r>
        <w:rPr>
          <w:noProof/>
          <w:lang w:eastAsia="cs-CZ"/>
        </w:rPr>
        <w:lastRenderedPageBreak/>
        <w:pict>
          <v:shape id="Graf 1" o:spid="_x0000_i1026" type="#_x0000_t75" style="width:425.25pt;height:255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">
            <v:imagedata r:id="rId9" o:title="" croptop="-3155f" cropbottom="-593f" cropleft="-1837f" cropright="-6678f"/>
            <o:lock v:ext="edit" aspectratio="f"/>
          </v:shape>
        </w:pict>
      </w:r>
    </w:p>
    <w:p w:rsidR="00C6265F" w:rsidRPr="00017493" w:rsidRDefault="00C6265F" w:rsidP="005E16D4">
      <w:pPr>
        <w:rPr>
          <w:lang w:val="en-GB"/>
        </w:rPr>
      </w:pPr>
    </w:p>
    <w:p w:rsidR="00F249F4" w:rsidRPr="00017493" w:rsidRDefault="007F0FFB" w:rsidP="005E16D4">
      <w:pPr>
        <w:rPr>
          <w:lang w:val="en-GB"/>
        </w:rPr>
      </w:pPr>
      <w:r w:rsidRPr="00017493">
        <w:rPr>
          <w:lang w:val="en-GB"/>
        </w:rPr>
        <w:t xml:space="preserve">The share of higher education graduates in the population of the aged </w:t>
      </w:r>
      <w:r w:rsidR="00F34391" w:rsidRPr="00017493">
        <w:rPr>
          <w:lang w:val="en-GB"/>
        </w:rPr>
        <w:t>25-64</w:t>
      </w:r>
      <w:r w:rsidRPr="00017493">
        <w:rPr>
          <w:lang w:val="en-GB"/>
        </w:rPr>
        <w:t xml:space="preserve"> years reached 22% in the Czech Republic in the last year</w:t>
      </w:r>
      <w:r w:rsidR="0054687C">
        <w:rPr>
          <w:lang w:val="en-GB"/>
        </w:rPr>
        <w:t>,</w:t>
      </w:r>
      <w:r w:rsidRPr="00017493">
        <w:rPr>
          <w:lang w:val="en-GB"/>
        </w:rPr>
        <w:t xml:space="preserve"> which is still less than in majority of the EU Member States</w:t>
      </w:r>
      <w:r w:rsidR="00A96833" w:rsidRPr="00017493">
        <w:rPr>
          <w:lang w:val="en-GB"/>
        </w:rPr>
        <w:t>.</w:t>
      </w:r>
      <w:r w:rsidR="00F34391" w:rsidRPr="00017493">
        <w:rPr>
          <w:lang w:val="en-GB"/>
        </w:rPr>
        <w:t xml:space="preserve"> </w:t>
      </w:r>
      <w:r w:rsidRPr="00017493">
        <w:rPr>
          <w:lang w:val="en-GB"/>
        </w:rPr>
        <w:t>Wh</w:t>
      </w:r>
      <w:r w:rsidR="00F37C99">
        <w:rPr>
          <w:lang w:val="en-GB"/>
        </w:rPr>
        <w:t>il</w:t>
      </w:r>
      <w:r w:rsidRPr="00017493">
        <w:rPr>
          <w:lang w:val="en-GB"/>
        </w:rPr>
        <w:t xml:space="preserve">e the average for the whole </w:t>
      </w:r>
      <w:r w:rsidR="00A96833" w:rsidRPr="00017493">
        <w:rPr>
          <w:lang w:val="en-GB"/>
        </w:rPr>
        <w:t xml:space="preserve">EU </w:t>
      </w:r>
      <w:r w:rsidRPr="00017493">
        <w:rPr>
          <w:lang w:val="en-GB"/>
        </w:rPr>
        <w:t xml:space="preserve">was </w:t>
      </w:r>
      <w:r w:rsidR="00A96833" w:rsidRPr="00017493">
        <w:rPr>
          <w:lang w:val="en-GB"/>
        </w:rPr>
        <w:t>30%</w:t>
      </w:r>
      <w:r w:rsidR="0054687C">
        <w:rPr>
          <w:lang w:val="en-GB"/>
        </w:rPr>
        <w:t>,</w:t>
      </w:r>
      <w:r w:rsidR="00A96833" w:rsidRPr="00017493">
        <w:rPr>
          <w:lang w:val="en-GB"/>
        </w:rPr>
        <w:t xml:space="preserve"> </w:t>
      </w:r>
      <w:r w:rsidR="00D80C08" w:rsidRPr="00017493">
        <w:rPr>
          <w:lang w:val="en-GB"/>
        </w:rPr>
        <w:t>it was</w:t>
      </w:r>
      <w:r w:rsidR="00F37C99">
        <w:rPr>
          <w:lang w:val="en-GB"/>
        </w:rPr>
        <w:t xml:space="preserve"> </w:t>
      </w:r>
      <w:r w:rsidR="00D80C08" w:rsidRPr="00017493">
        <w:rPr>
          <w:lang w:val="en-GB"/>
        </w:rPr>
        <w:t>also Germany</w:t>
      </w:r>
      <w:r w:rsidR="00F37C99" w:rsidRPr="00017493">
        <w:rPr>
          <w:lang w:val="en-GB"/>
        </w:rPr>
        <w:t xml:space="preserve">, for instance, </w:t>
      </w:r>
      <w:r w:rsidR="00D80C08" w:rsidRPr="00017493">
        <w:rPr>
          <w:lang w:val="en-GB"/>
        </w:rPr>
        <w:t xml:space="preserve">which had a lower share of tertiary educational attainment holders in the population </w:t>
      </w:r>
      <w:r w:rsidR="00A96833" w:rsidRPr="00017493">
        <w:rPr>
          <w:lang w:val="en-GB"/>
        </w:rPr>
        <w:t>(</w:t>
      </w:r>
      <w:r w:rsidR="00D80C08" w:rsidRPr="00017493">
        <w:rPr>
          <w:lang w:val="en-GB"/>
        </w:rPr>
        <w:t xml:space="preserve">less than </w:t>
      </w:r>
      <w:r w:rsidR="00A96833" w:rsidRPr="00017493">
        <w:rPr>
          <w:lang w:val="en-GB"/>
        </w:rPr>
        <w:t xml:space="preserve">28%). </w:t>
      </w:r>
      <w:r w:rsidR="00F34391" w:rsidRPr="00017493">
        <w:rPr>
          <w:lang w:val="en-GB"/>
        </w:rPr>
        <w:t>T</w:t>
      </w:r>
      <w:r w:rsidR="00D80C08" w:rsidRPr="00017493">
        <w:rPr>
          <w:lang w:val="en-GB"/>
        </w:rPr>
        <w:t>his has been changing fast</w:t>
      </w:r>
      <w:r w:rsidR="0054687C">
        <w:rPr>
          <w:lang w:val="en-GB"/>
        </w:rPr>
        <w:t>,</w:t>
      </w:r>
      <w:r w:rsidR="00D80C08" w:rsidRPr="00017493">
        <w:rPr>
          <w:lang w:val="en-GB"/>
        </w:rPr>
        <w:t xml:space="preserve"> however</w:t>
      </w:r>
      <w:r w:rsidR="00F34391" w:rsidRPr="00017493">
        <w:rPr>
          <w:lang w:val="en-GB"/>
        </w:rPr>
        <w:t xml:space="preserve">. </w:t>
      </w:r>
      <w:r w:rsidR="00D80C08" w:rsidRPr="00017493">
        <w:rPr>
          <w:lang w:val="en-GB"/>
        </w:rPr>
        <w:t>The share of the young, who finished or still are studying tertiary education</w:t>
      </w:r>
      <w:r w:rsidR="00D31C7E" w:rsidRPr="00017493">
        <w:rPr>
          <w:lang w:val="en-GB"/>
        </w:rPr>
        <w:t>,</w:t>
      </w:r>
      <w:r w:rsidR="00F34391" w:rsidRPr="00017493">
        <w:rPr>
          <w:lang w:val="en-GB"/>
        </w:rPr>
        <w:t xml:space="preserve"> </w:t>
      </w:r>
      <w:r w:rsidR="00D80C08" w:rsidRPr="00017493">
        <w:rPr>
          <w:lang w:val="en-GB"/>
        </w:rPr>
        <w:t xml:space="preserve">is completely different from that in </w:t>
      </w:r>
      <w:r w:rsidR="0054687C">
        <w:rPr>
          <w:lang w:val="en-GB"/>
        </w:rPr>
        <w:t xml:space="preserve">the </w:t>
      </w:r>
      <w:r w:rsidR="00D80C08" w:rsidRPr="00017493">
        <w:rPr>
          <w:lang w:val="en-GB"/>
        </w:rPr>
        <w:t>elder generation</w:t>
      </w:r>
      <w:r w:rsidR="00F34391" w:rsidRPr="00017493">
        <w:rPr>
          <w:lang w:val="en-GB"/>
        </w:rPr>
        <w:t>.</w:t>
      </w:r>
    </w:p>
    <w:p w:rsidR="00F52385" w:rsidRPr="00017493" w:rsidRDefault="00F52385" w:rsidP="005E16D4">
      <w:pPr>
        <w:rPr>
          <w:lang w:val="en-GB"/>
        </w:rPr>
      </w:pPr>
    </w:p>
    <w:p w:rsidR="00F52385" w:rsidRPr="00017493" w:rsidRDefault="000D6DC5" w:rsidP="005E16D4">
      <w:pPr>
        <w:rPr>
          <w:lang w:val="en-GB"/>
        </w:rPr>
      </w:pPr>
      <w:r w:rsidRPr="00017493">
        <w:rPr>
          <w:lang w:val="en-GB"/>
        </w:rPr>
        <w:t>The share</w:t>
      </w:r>
      <w:r w:rsidR="00E14159" w:rsidRPr="00017493">
        <w:rPr>
          <w:lang w:val="en-GB"/>
        </w:rPr>
        <w:t>s</w:t>
      </w:r>
      <w:r w:rsidRPr="00017493">
        <w:rPr>
          <w:lang w:val="en-GB"/>
        </w:rPr>
        <w:t xml:space="preserve"> of tertiary education graduates in the population of the fort</w:t>
      </w:r>
      <w:r w:rsidR="00E14159" w:rsidRPr="00017493">
        <w:rPr>
          <w:lang w:val="en-GB"/>
        </w:rPr>
        <w:t xml:space="preserve">y and fifty years old </w:t>
      </w:r>
      <w:r w:rsidRPr="00017493">
        <w:rPr>
          <w:lang w:val="en-GB"/>
        </w:rPr>
        <w:t>do not differ much</w:t>
      </w:r>
      <w:r w:rsidR="00F52385" w:rsidRPr="00017493">
        <w:rPr>
          <w:lang w:val="en-GB"/>
        </w:rPr>
        <w:t xml:space="preserve">. </w:t>
      </w:r>
      <w:r w:rsidRPr="00017493">
        <w:rPr>
          <w:lang w:val="en-GB"/>
        </w:rPr>
        <w:t xml:space="preserve">The much more serious fact is the far largest group of people aged </w:t>
      </w:r>
      <w:r w:rsidR="00F52385" w:rsidRPr="00017493">
        <w:rPr>
          <w:lang w:val="en-GB"/>
        </w:rPr>
        <w:t xml:space="preserve">35-44 </w:t>
      </w:r>
      <w:r w:rsidRPr="00017493">
        <w:rPr>
          <w:lang w:val="en-GB"/>
        </w:rPr>
        <w:t>years shows a high share of graduates with A-level examination or without it</w:t>
      </w:r>
      <w:r w:rsidR="00FA6FEE" w:rsidRPr="00017493">
        <w:rPr>
          <w:lang w:val="en-GB"/>
        </w:rPr>
        <w:t xml:space="preserve">, </w:t>
      </w:r>
      <w:r w:rsidRPr="00017493">
        <w:rPr>
          <w:lang w:val="en-GB"/>
        </w:rPr>
        <w:t>yet the share of tertiary education graduates</w:t>
      </w:r>
      <w:r w:rsidR="0054687C">
        <w:rPr>
          <w:lang w:val="en-GB"/>
        </w:rPr>
        <w:t xml:space="preserve"> in this group </w:t>
      </w:r>
      <w:r w:rsidRPr="00017493">
        <w:rPr>
          <w:lang w:val="en-GB"/>
        </w:rPr>
        <w:t>is relatively low</w:t>
      </w:r>
      <w:r w:rsidR="00FA6FEE" w:rsidRPr="00017493">
        <w:rPr>
          <w:lang w:val="en-GB"/>
        </w:rPr>
        <w:t xml:space="preserve">. </w:t>
      </w:r>
      <w:r w:rsidRPr="00017493">
        <w:rPr>
          <w:lang w:val="en-GB"/>
        </w:rPr>
        <w:t xml:space="preserve">Significant portion of these persons graduated from secondary education in the 1990s when possibilities to study tertiary education were limited. On the contrary, the present capacities of universities and alike schools enable to pass the formal educational attainment to substantial proportion of the young population. </w:t>
      </w:r>
    </w:p>
    <w:p w:rsidR="00A96E5A" w:rsidRDefault="00A96E5A">
      <w:r>
        <w:br w:type="page"/>
      </w:r>
    </w:p>
    <w:tbl>
      <w:tblPr>
        <w:tblW w:w="8540" w:type="dxa"/>
        <w:tblInd w:w="55" w:type="dxa"/>
        <w:tblLayout w:type="fixed"/>
        <w:tblCellMar>
          <w:left w:w="70" w:type="dxa"/>
          <w:right w:w="70" w:type="dxa"/>
        </w:tblCellMar>
        <w:tblLook w:val="04A0"/>
      </w:tblPr>
      <w:tblGrid>
        <w:gridCol w:w="659"/>
        <w:gridCol w:w="672"/>
        <w:gridCol w:w="756"/>
        <w:gridCol w:w="42"/>
        <w:gridCol w:w="142"/>
        <w:gridCol w:w="838"/>
        <w:gridCol w:w="56"/>
        <w:gridCol w:w="700"/>
        <w:gridCol w:w="194"/>
        <w:gridCol w:w="492"/>
        <w:gridCol w:w="658"/>
        <w:gridCol w:w="769"/>
        <w:gridCol w:w="77"/>
        <w:gridCol w:w="894"/>
        <w:gridCol w:w="793"/>
        <w:gridCol w:w="101"/>
        <w:gridCol w:w="697"/>
      </w:tblGrid>
      <w:tr w:rsidR="00D87F9F" w:rsidRPr="00D87F9F" w:rsidTr="00415666">
        <w:trPr>
          <w:trHeight w:val="300"/>
        </w:trPr>
        <w:tc>
          <w:tcPr>
            <w:tcW w:w="8540" w:type="dxa"/>
            <w:gridSpan w:val="17"/>
            <w:tcBorders>
              <w:top w:val="nil"/>
              <w:left w:val="nil"/>
              <w:bottom w:val="nil"/>
              <w:right w:val="nil"/>
            </w:tcBorders>
            <w:shd w:val="clear" w:color="auto" w:fill="auto"/>
            <w:vAlign w:val="center"/>
            <w:hideMark/>
          </w:tcPr>
          <w:p w:rsidR="00D87F9F" w:rsidRPr="00D87F9F" w:rsidRDefault="00A96E5A" w:rsidP="00D87F9F">
            <w:pPr>
              <w:spacing w:line="240" w:lineRule="auto"/>
              <w:jc w:val="left"/>
              <w:rPr>
                <w:rFonts w:eastAsia="Times New Roman" w:cs="Arial"/>
                <w:b/>
                <w:bCs/>
                <w:szCs w:val="20"/>
                <w:lang w:val="en-US" w:eastAsia="cs-CZ"/>
              </w:rPr>
            </w:pPr>
            <w:r>
              <w:rPr>
                <w:lang w:val="en-GB"/>
              </w:rPr>
              <w:br w:type="page"/>
            </w:r>
            <w:r w:rsidR="00D87F9F" w:rsidRPr="00D87F9F">
              <w:rPr>
                <w:rFonts w:eastAsia="Times New Roman" w:cs="Arial"/>
                <w:b/>
                <w:bCs/>
                <w:szCs w:val="20"/>
                <w:lang w:val="en-US" w:eastAsia="cs-CZ"/>
              </w:rPr>
              <w:t>Population by age group and by educational attainment in 2015</w:t>
            </w:r>
          </w:p>
        </w:tc>
      </w:tr>
      <w:tr w:rsidR="00D87F9F" w:rsidRPr="00D87F9F" w:rsidTr="00415666">
        <w:trPr>
          <w:trHeight w:val="105"/>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color w:val="FF0000"/>
                <w:sz w:val="16"/>
                <w:szCs w:val="16"/>
                <w:lang w:val="en-US" w:eastAsia="cs-CZ"/>
              </w:rPr>
            </w:pPr>
          </w:p>
        </w:tc>
        <w:tc>
          <w:tcPr>
            <w:tcW w:w="672"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940"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894"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p>
        </w:tc>
        <w:tc>
          <w:tcPr>
            <w:tcW w:w="894"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p>
        </w:tc>
        <w:tc>
          <w:tcPr>
            <w:tcW w:w="492"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p>
        </w:tc>
        <w:tc>
          <w:tcPr>
            <w:tcW w:w="658"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p>
        </w:tc>
        <w:tc>
          <w:tcPr>
            <w:tcW w:w="846"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p>
        </w:tc>
        <w:tc>
          <w:tcPr>
            <w:tcW w:w="894"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p>
        </w:tc>
        <w:tc>
          <w:tcPr>
            <w:tcW w:w="894"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p>
        </w:tc>
        <w:tc>
          <w:tcPr>
            <w:tcW w:w="697"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r>
      <w:tr w:rsidR="00D87F9F" w:rsidRPr="00D87F9F" w:rsidTr="00415666">
        <w:trPr>
          <w:trHeight w:val="495"/>
        </w:trPr>
        <w:tc>
          <w:tcPr>
            <w:tcW w:w="659" w:type="dxa"/>
            <w:vMerge w:val="restart"/>
            <w:tcBorders>
              <w:top w:val="single" w:sz="8" w:space="0" w:color="auto"/>
              <w:left w:val="nil"/>
              <w:bottom w:val="single" w:sz="8" w:space="0" w:color="000000"/>
              <w:right w:val="single" w:sz="4" w:space="0" w:color="auto"/>
            </w:tcBorders>
            <w:shd w:val="clear" w:color="auto" w:fill="auto"/>
            <w:vAlign w:val="center"/>
            <w:hideMark/>
          </w:tcPr>
          <w:p w:rsidR="00D87F9F" w:rsidRPr="00D87F9F" w:rsidRDefault="00D87F9F" w:rsidP="00D87F9F">
            <w:pPr>
              <w:spacing w:line="240" w:lineRule="auto"/>
              <w:jc w:val="center"/>
              <w:rPr>
                <w:rFonts w:eastAsia="Times New Roman" w:cs="Arial"/>
                <w:sz w:val="16"/>
                <w:szCs w:val="16"/>
                <w:lang w:val="en-US" w:eastAsia="cs-CZ"/>
              </w:rPr>
            </w:pPr>
            <w:r w:rsidRPr="00D87F9F">
              <w:rPr>
                <w:rFonts w:eastAsia="Times New Roman" w:cs="Arial"/>
                <w:sz w:val="16"/>
                <w:szCs w:val="16"/>
                <w:lang w:val="en-US" w:eastAsia="cs-CZ"/>
              </w:rPr>
              <w:t xml:space="preserve">Age </w:t>
            </w:r>
            <w:r w:rsidRPr="00D87F9F">
              <w:rPr>
                <w:rFonts w:eastAsia="Times New Roman" w:cs="Arial"/>
                <w:sz w:val="16"/>
                <w:szCs w:val="16"/>
                <w:lang w:val="en-US" w:eastAsia="cs-CZ"/>
              </w:rPr>
              <w:br/>
              <w:t>group</w:t>
            </w:r>
          </w:p>
        </w:tc>
        <w:tc>
          <w:tcPr>
            <w:tcW w:w="67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87F9F" w:rsidRPr="00D87F9F" w:rsidRDefault="00D87F9F" w:rsidP="00D87F9F">
            <w:pPr>
              <w:spacing w:line="240" w:lineRule="auto"/>
              <w:jc w:val="center"/>
              <w:rPr>
                <w:rFonts w:eastAsia="Times New Roman" w:cs="Arial"/>
                <w:sz w:val="16"/>
                <w:szCs w:val="16"/>
                <w:lang w:val="en-US" w:eastAsia="cs-CZ"/>
              </w:rPr>
            </w:pPr>
            <w:r w:rsidRPr="00D87F9F">
              <w:rPr>
                <w:rFonts w:eastAsia="Times New Roman" w:cs="Arial"/>
                <w:sz w:val="16"/>
                <w:szCs w:val="16"/>
                <w:lang w:val="en-US" w:eastAsia="cs-CZ"/>
              </w:rPr>
              <w:t>Total</w:t>
            </w:r>
          </w:p>
        </w:tc>
        <w:tc>
          <w:tcPr>
            <w:tcW w:w="3220" w:type="dxa"/>
            <w:gridSpan w:val="8"/>
            <w:tcBorders>
              <w:top w:val="single" w:sz="8" w:space="0" w:color="auto"/>
              <w:left w:val="nil"/>
              <w:bottom w:val="single" w:sz="4" w:space="0" w:color="auto"/>
              <w:right w:val="single" w:sz="4" w:space="0" w:color="000000"/>
            </w:tcBorders>
            <w:shd w:val="clear" w:color="auto" w:fill="auto"/>
            <w:vAlign w:val="center"/>
            <w:hideMark/>
          </w:tcPr>
          <w:p w:rsidR="00D87F9F" w:rsidRPr="00D87F9F" w:rsidRDefault="00D87F9F" w:rsidP="00D87F9F">
            <w:pPr>
              <w:spacing w:line="240" w:lineRule="auto"/>
              <w:jc w:val="center"/>
              <w:rPr>
                <w:rFonts w:eastAsia="Times New Roman" w:cs="Arial"/>
                <w:sz w:val="16"/>
                <w:szCs w:val="16"/>
                <w:lang w:val="en-US" w:eastAsia="cs-CZ"/>
              </w:rPr>
            </w:pPr>
            <w:r w:rsidRPr="00D87F9F">
              <w:rPr>
                <w:rFonts w:eastAsia="Times New Roman" w:cs="Arial"/>
                <w:sz w:val="16"/>
                <w:szCs w:val="16"/>
                <w:lang w:val="en-US" w:eastAsia="cs-CZ"/>
              </w:rPr>
              <w:t>Educational attainment</w:t>
            </w:r>
            <w:r w:rsidRPr="00D87F9F">
              <w:rPr>
                <w:rFonts w:eastAsia="Times New Roman" w:cs="Arial"/>
                <w:sz w:val="16"/>
                <w:szCs w:val="16"/>
                <w:lang w:val="en-US" w:eastAsia="cs-CZ"/>
              </w:rPr>
              <w:br/>
              <w:t>CZ-ISCED 2011</w:t>
            </w:r>
          </w:p>
        </w:tc>
        <w:tc>
          <w:tcPr>
            <w:tcW w:w="65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87F9F" w:rsidRPr="00D87F9F" w:rsidRDefault="00D87F9F" w:rsidP="00D87F9F">
            <w:pPr>
              <w:spacing w:line="240" w:lineRule="auto"/>
              <w:jc w:val="center"/>
              <w:rPr>
                <w:rFonts w:eastAsia="Times New Roman" w:cs="Arial"/>
                <w:sz w:val="16"/>
                <w:szCs w:val="16"/>
                <w:lang w:val="en-US" w:eastAsia="cs-CZ"/>
              </w:rPr>
            </w:pPr>
            <w:r w:rsidRPr="00D87F9F">
              <w:rPr>
                <w:rFonts w:eastAsia="Times New Roman" w:cs="Arial"/>
                <w:sz w:val="16"/>
                <w:szCs w:val="16"/>
                <w:lang w:val="en-US" w:eastAsia="cs-CZ"/>
              </w:rPr>
              <w:t>Total</w:t>
            </w:r>
          </w:p>
        </w:tc>
        <w:tc>
          <w:tcPr>
            <w:tcW w:w="3331" w:type="dxa"/>
            <w:gridSpan w:val="6"/>
            <w:tcBorders>
              <w:top w:val="single" w:sz="8" w:space="0" w:color="auto"/>
              <w:left w:val="nil"/>
              <w:bottom w:val="single" w:sz="4" w:space="0" w:color="auto"/>
              <w:right w:val="nil"/>
            </w:tcBorders>
            <w:shd w:val="clear" w:color="auto" w:fill="auto"/>
            <w:vAlign w:val="center"/>
            <w:hideMark/>
          </w:tcPr>
          <w:p w:rsidR="00D87F9F" w:rsidRPr="00D87F9F" w:rsidRDefault="00D87F9F" w:rsidP="00D87F9F">
            <w:pPr>
              <w:spacing w:line="240" w:lineRule="auto"/>
              <w:jc w:val="center"/>
              <w:rPr>
                <w:rFonts w:eastAsia="Times New Roman" w:cs="Arial"/>
                <w:sz w:val="16"/>
                <w:szCs w:val="16"/>
                <w:lang w:val="en-US" w:eastAsia="cs-CZ"/>
              </w:rPr>
            </w:pPr>
            <w:r w:rsidRPr="00D87F9F">
              <w:rPr>
                <w:rFonts w:eastAsia="Times New Roman" w:cs="Arial"/>
                <w:sz w:val="16"/>
                <w:szCs w:val="16"/>
                <w:lang w:val="en-US" w:eastAsia="cs-CZ"/>
              </w:rPr>
              <w:t>Educational attainment</w:t>
            </w:r>
            <w:r w:rsidRPr="00D87F9F">
              <w:rPr>
                <w:rFonts w:eastAsia="Times New Roman" w:cs="Arial"/>
                <w:sz w:val="16"/>
                <w:szCs w:val="16"/>
                <w:lang w:val="en-US" w:eastAsia="cs-CZ"/>
              </w:rPr>
              <w:br/>
              <w:t>CZ-ISCED 2011</w:t>
            </w:r>
          </w:p>
        </w:tc>
      </w:tr>
      <w:tr w:rsidR="00D87F9F" w:rsidRPr="00D87F9F" w:rsidTr="00415666">
        <w:trPr>
          <w:trHeight w:val="2130"/>
        </w:trPr>
        <w:tc>
          <w:tcPr>
            <w:tcW w:w="659" w:type="dxa"/>
            <w:vMerge/>
            <w:tcBorders>
              <w:top w:val="single" w:sz="8" w:space="0" w:color="auto"/>
              <w:left w:val="nil"/>
              <w:bottom w:val="single" w:sz="8" w:space="0" w:color="000000"/>
              <w:right w:val="single" w:sz="4" w:space="0" w:color="auto"/>
            </w:tcBorders>
            <w:vAlign w:val="center"/>
            <w:hideMark/>
          </w:tcPr>
          <w:p w:rsidR="00D87F9F" w:rsidRPr="00D87F9F" w:rsidRDefault="00D87F9F" w:rsidP="00D87F9F">
            <w:pPr>
              <w:spacing w:line="240" w:lineRule="auto"/>
              <w:jc w:val="left"/>
              <w:rPr>
                <w:rFonts w:eastAsia="Times New Roman" w:cs="Arial"/>
                <w:sz w:val="16"/>
                <w:szCs w:val="16"/>
                <w:lang w:val="en-US" w:eastAsia="cs-CZ"/>
              </w:rPr>
            </w:pPr>
          </w:p>
        </w:tc>
        <w:tc>
          <w:tcPr>
            <w:tcW w:w="672" w:type="dxa"/>
            <w:vMerge/>
            <w:tcBorders>
              <w:top w:val="single" w:sz="8" w:space="0" w:color="auto"/>
              <w:left w:val="single" w:sz="4" w:space="0" w:color="auto"/>
              <w:bottom w:val="single" w:sz="4" w:space="0" w:color="000000"/>
              <w:right w:val="single" w:sz="4" w:space="0" w:color="auto"/>
            </w:tcBorders>
            <w:vAlign w:val="center"/>
            <w:hideMark/>
          </w:tcPr>
          <w:p w:rsidR="00D87F9F" w:rsidRPr="00D87F9F" w:rsidRDefault="00D87F9F" w:rsidP="00D87F9F">
            <w:pPr>
              <w:spacing w:line="240" w:lineRule="auto"/>
              <w:jc w:val="left"/>
              <w:rPr>
                <w:rFonts w:eastAsia="Times New Roman" w:cs="Arial"/>
                <w:sz w:val="16"/>
                <w:szCs w:val="16"/>
                <w:lang w:val="en-US" w:eastAsia="cs-CZ"/>
              </w:rPr>
            </w:pPr>
          </w:p>
        </w:tc>
        <w:tc>
          <w:tcPr>
            <w:tcW w:w="798" w:type="dxa"/>
            <w:gridSpan w:val="2"/>
            <w:tcBorders>
              <w:top w:val="nil"/>
              <w:left w:val="nil"/>
              <w:bottom w:val="single" w:sz="4" w:space="0" w:color="auto"/>
              <w:right w:val="single" w:sz="4" w:space="0" w:color="auto"/>
            </w:tcBorders>
            <w:shd w:val="clear" w:color="auto" w:fill="auto"/>
            <w:hideMark/>
          </w:tcPr>
          <w:p w:rsidR="00D87F9F" w:rsidRPr="00D87F9F" w:rsidRDefault="00D87F9F" w:rsidP="00D87F9F">
            <w:pPr>
              <w:spacing w:line="240" w:lineRule="auto"/>
              <w:jc w:val="center"/>
              <w:rPr>
                <w:rFonts w:eastAsia="Times New Roman" w:cs="Arial"/>
                <w:sz w:val="16"/>
                <w:szCs w:val="16"/>
                <w:lang w:val="en-US" w:eastAsia="cs-CZ"/>
              </w:rPr>
            </w:pPr>
            <w:r w:rsidRPr="00D87F9F">
              <w:rPr>
                <w:rFonts w:eastAsia="Times New Roman" w:cs="Arial"/>
                <w:sz w:val="16"/>
                <w:szCs w:val="16"/>
                <w:lang w:val="en-US" w:eastAsia="cs-CZ"/>
              </w:rPr>
              <w:br/>
            </w:r>
            <w:r w:rsidR="00415666" w:rsidRPr="00017493">
              <w:rPr>
                <w:rFonts w:eastAsia="Times New Roman" w:cs="Arial"/>
                <w:sz w:val="16"/>
                <w:szCs w:val="16"/>
                <w:lang w:val="en-GB" w:eastAsia="cs-CZ"/>
              </w:rPr>
              <w:t>Primary educa</w:t>
            </w:r>
            <w:r w:rsidR="00415666">
              <w:rPr>
                <w:rFonts w:eastAsia="Times New Roman" w:cs="Arial"/>
                <w:sz w:val="16"/>
                <w:szCs w:val="16"/>
                <w:lang w:val="en-GB" w:eastAsia="cs-CZ"/>
              </w:rPr>
              <w:t>-</w:t>
            </w:r>
            <w:r w:rsidR="00415666" w:rsidRPr="00017493">
              <w:rPr>
                <w:rFonts w:eastAsia="Times New Roman" w:cs="Arial"/>
                <w:sz w:val="16"/>
                <w:szCs w:val="16"/>
                <w:lang w:val="en-GB" w:eastAsia="cs-CZ"/>
              </w:rPr>
              <w:t>tion and no educa</w:t>
            </w:r>
            <w:r w:rsidR="00415666">
              <w:rPr>
                <w:rFonts w:eastAsia="Times New Roman" w:cs="Arial"/>
                <w:sz w:val="16"/>
                <w:szCs w:val="16"/>
                <w:lang w:val="en-GB" w:eastAsia="cs-CZ"/>
              </w:rPr>
              <w:t>-</w:t>
            </w:r>
            <w:r w:rsidR="00415666" w:rsidRPr="00017493">
              <w:rPr>
                <w:rFonts w:eastAsia="Times New Roman" w:cs="Arial"/>
                <w:sz w:val="16"/>
                <w:szCs w:val="16"/>
                <w:lang w:val="en-GB" w:eastAsia="cs-CZ"/>
              </w:rPr>
              <w:t>tion</w:t>
            </w:r>
          </w:p>
        </w:tc>
        <w:tc>
          <w:tcPr>
            <w:tcW w:w="980" w:type="dxa"/>
            <w:gridSpan w:val="2"/>
            <w:tcBorders>
              <w:top w:val="nil"/>
              <w:left w:val="nil"/>
              <w:bottom w:val="single" w:sz="4" w:space="0" w:color="auto"/>
              <w:right w:val="single" w:sz="4" w:space="0" w:color="auto"/>
            </w:tcBorders>
            <w:shd w:val="clear" w:color="auto" w:fill="auto"/>
            <w:hideMark/>
          </w:tcPr>
          <w:p w:rsidR="00A96E5A" w:rsidRDefault="00A96E5A" w:rsidP="00D87F9F">
            <w:pPr>
              <w:spacing w:line="240" w:lineRule="auto"/>
              <w:jc w:val="center"/>
              <w:rPr>
                <w:rFonts w:eastAsia="Times New Roman" w:cs="Arial"/>
                <w:sz w:val="16"/>
                <w:szCs w:val="16"/>
                <w:lang w:val="en-US" w:eastAsia="cs-CZ"/>
              </w:rPr>
            </w:pPr>
          </w:p>
          <w:p w:rsidR="00415666" w:rsidRDefault="00415666" w:rsidP="0041566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 xml:space="preserve">Secondary education without </w:t>
            </w:r>
          </w:p>
          <w:p w:rsidR="00D87F9F" w:rsidRPr="00D87F9F" w:rsidRDefault="00415666" w:rsidP="00415666">
            <w:pPr>
              <w:spacing w:line="240" w:lineRule="auto"/>
              <w:jc w:val="center"/>
              <w:rPr>
                <w:rFonts w:eastAsia="Times New Roman" w:cs="Arial"/>
                <w:sz w:val="16"/>
                <w:szCs w:val="16"/>
                <w:lang w:val="en-US" w:eastAsia="cs-CZ"/>
              </w:rPr>
            </w:pPr>
            <w:r w:rsidRPr="00017493">
              <w:rPr>
                <w:rFonts w:eastAsia="Times New Roman" w:cs="Arial"/>
                <w:sz w:val="16"/>
                <w:szCs w:val="16"/>
                <w:lang w:val="en-GB" w:eastAsia="cs-CZ"/>
              </w:rPr>
              <w:t>A-level examina</w:t>
            </w:r>
            <w:r>
              <w:rPr>
                <w:rFonts w:eastAsia="Times New Roman" w:cs="Arial"/>
                <w:sz w:val="16"/>
                <w:szCs w:val="16"/>
                <w:lang w:val="en-GB" w:eastAsia="cs-CZ"/>
              </w:rPr>
              <w:t>-</w:t>
            </w:r>
            <w:r w:rsidRPr="00017493">
              <w:rPr>
                <w:rFonts w:eastAsia="Times New Roman" w:cs="Arial"/>
                <w:sz w:val="16"/>
                <w:szCs w:val="16"/>
                <w:lang w:val="en-GB" w:eastAsia="cs-CZ"/>
              </w:rPr>
              <w:t>tion (incl. with apprenti</w:t>
            </w:r>
            <w:r>
              <w:rPr>
                <w:rFonts w:eastAsia="Times New Roman" w:cs="Arial"/>
                <w:sz w:val="16"/>
                <w:szCs w:val="16"/>
                <w:lang w:val="en-GB" w:eastAsia="cs-CZ"/>
              </w:rPr>
              <w:t>-</w:t>
            </w:r>
            <w:r w:rsidRPr="00017493">
              <w:rPr>
                <w:rFonts w:eastAsia="Times New Roman" w:cs="Arial"/>
                <w:sz w:val="16"/>
                <w:szCs w:val="16"/>
                <w:lang w:val="en-GB" w:eastAsia="cs-CZ"/>
              </w:rPr>
              <w:t>ceship certifica</w:t>
            </w:r>
            <w:r>
              <w:rPr>
                <w:rFonts w:eastAsia="Times New Roman" w:cs="Arial"/>
                <w:sz w:val="16"/>
                <w:szCs w:val="16"/>
                <w:lang w:val="en-GB" w:eastAsia="cs-CZ"/>
              </w:rPr>
              <w:t>-</w:t>
            </w:r>
            <w:r w:rsidRPr="00017493">
              <w:rPr>
                <w:rFonts w:eastAsia="Times New Roman" w:cs="Arial"/>
                <w:sz w:val="16"/>
                <w:szCs w:val="16"/>
                <w:lang w:val="en-GB" w:eastAsia="cs-CZ"/>
              </w:rPr>
              <w:t>tes)</w:t>
            </w:r>
          </w:p>
        </w:tc>
        <w:tc>
          <w:tcPr>
            <w:tcW w:w="756" w:type="dxa"/>
            <w:gridSpan w:val="2"/>
            <w:tcBorders>
              <w:top w:val="nil"/>
              <w:left w:val="nil"/>
              <w:bottom w:val="single" w:sz="4" w:space="0" w:color="auto"/>
              <w:right w:val="single" w:sz="4" w:space="0" w:color="auto"/>
            </w:tcBorders>
            <w:shd w:val="clear" w:color="auto" w:fill="auto"/>
            <w:hideMark/>
          </w:tcPr>
          <w:p w:rsidR="00415666" w:rsidRDefault="00D87F9F" w:rsidP="00415666">
            <w:pPr>
              <w:spacing w:line="240" w:lineRule="auto"/>
              <w:jc w:val="center"/>
              <w:rPr>
                <w:rFonts w:eastAsia="Times New Roman" w:cs="Arial"/>
                <w:sz w:val="16"/>
                <w:szCs w:val="16"/>
                <w:lang w:val="en-GB" w:eastAsia="cs-CZ"/>
              </w:rPr>
            </w:pPr>
            <w:r w:rsidRPr="00D87F9F">
              <w:rPr>
                <w:rFonts w:eastAsia="Times New Roman" w:cs="Arial"/>
                <w:sz w:val="16"/>
                <w:szCs w:val="16"/>
                <w:lang w:val="en-US" w:eastAsia="cs-CZ"/>
              </w:rPr>
              <w:br/>
            </w:r>
            <w:r w:rsidR="00415666" w:rsidRPr="00017493">
              <w:rPr>
                <w:rFonts w:eastAsia="Times New Roman" w:cs="Arial"/>
                <w:sz w:val="16"/>
                <w:szCs w:val="16"/>
                <w:lang w:val="en-GB" w:eastAsia="cs-CZ"/>
              </w:rPr>
              <w:t>Secon</w:t>
            </w:r>
            <w:r w:rsidR="00415666">
              <w:rPr>
                <w:rFonts w:eastAsia="Times New Roman" w:cs="Arial"/>
                <w:sz w:val="16"/>
                <w:szCs w:val="16"/>
                <w:lang w:val="en-GB" w:eastAsia="cs-CZ"/>
              </w:rPr>
              <w:t>-</w:t>
            </w:r>
            <w:r w:rsidR="00415666" w:rsidRPr="00017493">
              <w:rPr>
                <w:rFonts w:eastAsia="Times New Roman" w:cs="Arial"/>
                <w:sz w:val="16"/>
                <w:szCs w:val="16"/>
                <w:lang w:val="en-GB" w:eastAsia="cs-CZ"/>
              </w:rPr>
              <w:t>dary educa</w:t>
            </w:r>
            <w:r w:rsidR="00415666">
              <w:rPr>
                <w:rFonts w:eastAsia="Times New Roman" w:cs="Arial"/>
                <w:sz w:val="16"/>
                <w:szCs w:val="16"/>
                <w:lang w:val="en-GB" w:eastAsia="cs-CZ"/>
              </w:rPr>
              <w:t>-</w:t>
            </w:r>
            <w:r w:rsidR="00415666" w:rsidRPr="00017493">
              <w:rPr>
                <w:rFonts w:eastAsia="Times New Roman" w:cs="Arial"/>
                <w:sz w:val="16"/>
                <w:szCs w:val="16"/>
                <w:lang w:val="en-GB" w:eastAsia="cs-CZ"/>
              </w:rPr>
              <w:t xml:space="preserve">tion with </w:t>
            </w:r>
          </w:p>
          <w:p w:rsidR="00D87F9F" w:rsidRPr="00D87F9F" w:rsidRDefault="00415666" w:rsidP="00415666">
            <w:pPr>
              <w:spacing w:line="240" w:lineRule="auto"/>
              <w:jc w:val="center"/>
              <w:rPr>
                <w:rFonts w:eastAsia="Times New Roman" w:cs="Arial"/>
                <w:sz w:val="16"/>
                <w:szCs w:val="16"/>
                <w:lang w:val="en-US" w:eastAsia="cs-CZ"/>
              </w:rPr>
            </w:pPr>
            <w:r w:rsidRPr="00017493">
              <w:rPr>
                <w:rFonts w:eastAsia="Times New Roman" w:cs="Arial"/>
                <w:sz w:val="16"/>
                <w:szCs w:val="16"/>
                <w:lang w:val="en-GB" w:eastAsia="cs-CZ"/>
              </w:rPr>
              <w:t>A-level exami</w:t>
            </w:r>
            <w:r>
              <w:rPr>
                <w:rFonts w:eastAsia="Times New Roman" w:cs="Arial"/>
                <w:sz w:val="16"/>
                <w:szCs w:val="16"/>
                <w:lang w:val="en-GB" w:eastAsia="cs-CZ"/>
              </w:rPr>
              <w:t>-</w:t>
            </w:r>
            <w:r w:rsidRPr="00017493">
              <w:rPr>
                <w:rFonts w:eastAsia="Times New Roman" w:cs="Arial"/>
                <w:sz w:val="16"/>
                <w:szCs w:val="16"/>
                <w:lang w:val="en-GB" w:eastAsia="cs-CZ"/>
              </w:rPr>
              <w:t>nation</w:t>
            </w:r>
          </w:p>
        </w:tc>
        <w:tc>
          <w:tcPr>
            <w:tcW w:w="686" w:type="dxa"/>
            <w:gridSpan w:val="2"/>
            <w:tcBorders>
              <w:top w:val="nil"/>
              <w:left w:val="nil"/>
              <w:bottom w:val="single" w:sz="4" w:space="0" w:color="auto"/>
              <w:right w:val="single" w:sz="4" w:space="0" w:color="auto"/>
            </w:tcBorders>
            <w:shd w:val="clear" w:color="auto" w:fill="auto"/>
            <w:hideMark/>
          </w:tcPr>
          <w:p w:rsidR="00415666" w:rsidRDefault="00415666" w:rsidP="00D87F9F">
            <w:pPr>
              <w:spacing w:line="240" w:lineRule="auto"/>
              <w:jc w:val="center"/>
              <w:rPr>
                <w:rFonts w:eastAsia="Times New Roman" w:cs="Arial"/>
                <w:sz w:val="16"/>
                <w:szCs w:val="16"/>
                <w:lang w:val="en-GB" w:eastAsia="cs-CZ"/>
              </w:rPr>
            </w:pPr>
          </w:p>
          <w:p w:rsidR="00D87F9F" w:rsidRPr="00D87F9F" w:rsidRDefault="00415666" w:rsidP="00D87F9F">
            <w:pPr>
              <w:spacing w:line="240" w:lineRule="auto"/>
              <w:jc w:val="center"/>
              <w:rPr>
                <w:rFonts w:eastAsia="Times New Roman" w:cs="Arial"/>
                <w:sz w:val="16"/>
                <w:szCs w:val="16"/>
                <w:lang w:val="en-US" w:eastAsia="cs-CZ"/>
              </w:rPr>
            </w:pPr>
            <w:r w:rsidRPr="00017493">
              <w:rPr>
                <w:rFonts w:eastAsia="Times New Roman" w:cs="Arial"/>
                <w:sz w:val="16"/>
                <w:szCs w:val="16"/>
                <w:lang w:val="en-GB" w:eastAsia="cs-CZ"/>
              </w:rPr>
              <w:t>Higher educa</w:t>
            </w:r>
            <w:r>
              <w:rPr>
                <w:rFonts w:eastAsia="Times New Roman" w:cs="Arial"/>
                <w:sz w:val="16"/>
                <w:szCs w:val="16"/>
                <w:lang w:val="en-GB" w:eastAsia="cs-CZ"/>
              </w:rPr>
              <w:t>-</w:t>
            </w:r>
            <w:r w:rsidRPr="00017493">
              <w:rPr>
                <w:rFonts w:eastAsia="Times New Roman" w:cs="Arial"/>
                <w:sz w:val="16"/>
                <w:szCs w:val="16"/>
                <w:lang w:val="en-GB" w:eastAsia="cs-CZ"/>
              </w:rPr>
              <w:t>tion</w:t>
            </w:r>
          </w:p>
        </w:tc>
        <w:tc>
          <w:tcPr>
            <w:tcW w:w="658" w:type="dxa"/>
            <w:vMerge/>
            <w:tcBorders>
              <w:top w:val="single" w:sz="8" w:space="0" w:color="auto"/>
              <w:left w:val="single" w:sz="4" w:space="0" w:color="auto"/>
              <w:bottom w:val="single" w:sz="4" w:space="0" w:color="000000"/>
              <w:right w:val="single" w:sz="4" w:space="0" w:color="auto"/>
            </w:tcBorders>
            <w:vAlign w:val="center"/>
            <w:hideMark/>
          </w:tcPr>
          <w:p w:rsidR="00D87F9F" w:rsidRPr="00D87F9F" w:rsidRDefault="00D87F9F" w:rsidP="00D87F9F">
            <w:pPr>
              <w:spacing w:line="240" w:lineRule="auto"/>
              <w:jc w:val="left"/>
              <w:rPr>
                <w:rFonts w:eastAsia="Times New Roman" w:cs="Arial"/>
                <w:sz w:val="16"/>
                <w:szCs w:val="16"/>
                <w:lang w:val="en-US" w:eastAsia="cs-CZ"/>
              </w:rPr>
            </w:pPr>
          </w:p>
        </w:tc>
        <w:tc>
          <w:tcPr>
            <w:tcW w:w="769" w:type="dxa"/>
            <w:tcBorders>
              <w:top w:val="nil"/>
              <w:left w:val="nil"/>
              <w:bottom w:val="single" w:sz="4" w:space="0" w:color="auto"/>
              <w:right w:val="single" w:sz="4" w:space="0" w:color="auto"/>
            </w:tcBorders>
            <w:shd w:val="clear" w:color="auto" w:fill="auto"/>
            <w:hideMark/>
          </w:tcPr>
          <w:p w:rsidR="00D87F9F" w:rsidRPr="00D87F9F" w:rsidRDefault="00D87F9F" w:rsidP="00D87F9F">
            <w:pPr>
              <w:spacing w:line="240" w:lineRule="auto"/>
              <w:jc w:val="center"/>
              <w:rPr>
                <w:rFonts w:eastAsia="Times New Roman" w:cs="Arial"/>
                <w:sz w:val="16"/>
                <w:szCs w:val="16"/>
                <w:lang w:val="en-US" w:eastAsia="cs-CZ"/>
              </w:rPr>
            </w:pPr>
            <w:r w:rsidRPr="00D87F9F">
              <w:rPr>
                <w:rFonts w:eastAsia="Times New Roman" w:cs="Arial"/>
                <w:sz w:val="16"/>
                <w:szCs w:val="16"/>
                <w:lang w:val="en-US" w:eastAsia="cs-CZ"/>
              </w:rPr>
              <w:br/>
            </w:r>
            <w:r w:rsidR="00415666" w:rsidRPr="00017493">
              <w:rPr>
                <w:rFonts w:eastAsia="Times New Roman" w:cs="Arial"/>
                <w:sz w:val="16"/>
                <w:szCs w:val="16"/>
                <w:lang w:val="en-GB" w:eastAsia="cs-CZ"/>
              </w:rPr>
              <w:t>Primary educa</w:t>
            </w:r>
            <w:r w:rsidR="00415666">
              <w:rPr>
                <w:rFonts w:eastAsia="Times New Roman" w:cs="Arial"/>
                <w:sz w:val="16"/>
                <w:szCs w:val="16"/>
                <w:lang w:val="en-GB" w:eastAsia="cs-CZ"/>
              </w:rPr>
              <w:t>-</w:t>
            </w:r>
            <w:r w:rsidR="00415666" w:rsidRPr="00017493">
              <w:rPr>
                <w:rFonts w:eastAsia="Times New Roman" w:cs="Arial"/>
                <w:sz w:val="16"/>
                <w:szCs w:val="16"/>
                <w:lang w:val="en-GB" w:eastAsia="cs-CZ"/>
              </w:rPr>
              <w:t>tion and no educa</w:t>
            </w:r>
            <w:r w:rsidR="00415666">
              <w:rPr>
                <w:rFonts w:eastAsia="Times New Roman" w:cs="Arial"/>
                <w:sz w:val="16"/>
                <w:szCs w:val="16"/>
                <w:lang w:val="en-GB" w:eastAsia="cs-CZ"/>
              </w:rPr>
              <w:t>-</w:t>
            </w:r>
            <w:r w:rsidR="00415666" w:rsidRPr="00017493">
              <w:rPr>
                <w:rFonts w:eastAsia="Times New Roman" w:cs="Arial"/>
                <w:sz w:val="16"/>
                <w:szCs w:val="16"/>
                <w:lang w:val="en-GB" w:eastAsia="cs-CZ"/>
              </w:rPr>
              <w:t>tion</w:t>
            </w:r>
          </w:p>
        </w:tc>
        <w:tc>
          <w:tcPr>
            <w:tcW w:w="971" w:type="dxa"/>
            <w:gridSpan w:val="2"/>
            <w:tcBorders>
              <w:top w:val="nil"/>
              <w:left w:val="nil"/>
              <w:bottom w:val="single" w:sz="4" w:space="0" w:color="auto"/>
              <w:right w:val="single" w:sz="4" w:space="0" w:color="auto"/>
            </w:tcBorders>
            <w:shd w:val="clear" w:color="auto" w:fill="auto"/>
            <w:hideMark/>
          </w:tcPr>
          <w:p w:rsidR="00A96E5A" w:rsidRDefault="00A96E5A" w:rsidP="00D87F9F">
            <w:pPr>
              <w:spacing w:line="240" w:lineRule="auto"/>
              <w:jc w:val="center"/>
              <w:rPr>
                <w:rFonts w:eastAsia="Times New Roman" w:cs="Arial"/>
                <w:sz w:val="16"/>
                <w:szCs w:val="16"/>
                <w:lang w:val="en-US" w:eastAsia="cs-CZ"/>
              </w:rPr>
            </w:pPr>
          </w:p>
          <w:p w:rsidR="00415666" w:rsidRDefault="00415666" w:rsidP="0041566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 xml:space="preserve">Secondary education without </w:t>
            </w:r>
          </w:p>
          <w:p w:rsidR="00D87F9F" w:rsidRPr="00D87F9F" w:rsidRDefault="00415666" w:rsidP="00415666">
            <w:pPr>
              <w:spacing w:line="240" w:lineRule="auto"/>
              <w:jc w:val="center"/>
              <w:rPr>
                <w:rFonts w:eastAsia="Times New Roman" w:cs="Arial"/>
                <w:sz w:val="16"/>
                <w:szCs w:val="16"/>
                <w:lang w:val="en-US" w:eastAsia="cs-CZ"/>
              </w:rPr>
            </w:pPr>
            <w:r w:rsidRPr="00017493">
              <w:rPr>
                <w:rFonts w:eastAsia="Times New Roman" w:cs="Arial"/>
                <w:sz w:val="16"/>
                <w:szCs w:val="16"/>
                <w:lang w:val="en-GB" w:eastAsia="cs-CZ"/>
              </w:rPr>
              <w:t>A-level examina</w:t>
            </w:r>
            <w:r>
              <w:rPr>
                <w:rFonts w:eastAsia="Times New Roman" w:cs="Arial"/>
                <w:sz w:val="16"/>
                <w:szCs w:val="16"/>
                <w:lang w:val="en-GB" w:eastAsia="cs-CZ"/>
              </w:rPr>
              <w:t>-</w:t>
            </w:r>
            <w:r w:rsidRPr="00017493">
              <w:rPr>
                <w:rFonts w:eastAsia="Times New Roman" w:cs="Arial"/>
                <w:sz w:val="16"/>
                <w:szCs w:val="16"/>
                <w:lang w:val="en-GB" w:eastAsia="cs-CZ"/>
              </w:rPr>
              <w:t>tion (incl. with apprenti</w:t>
            </w:r>
            <w:r>
              <w:rPr>
                <w:rFonts w:eastAsia="Times New Roman" w:cs="Arial"/>
                <w:sz w:val="16"/>
                <w:szCs w:val="16"/>
                <w:lang w:val="en-GB" w:eastAsia="cs-CZ"/>
              </w:rPr>
              <w:t>-</w:t>
            </w:r>
            <w:r w:rsidRPr="00017493">
              <w:rPr>
                <w:rFonts w:eastAsia="Times New Roman" w:cs="Arial"/>
                <w:sz w:val="16"/>
                <w:szCs w:val="16"/>
                <w:lang w:val="en-GB" w:eastAsia="cs-CZ"/>
              </w:rPr>
              <w:t>ceship certifica</w:t>
            </w:r>
            <w:r>
              <w:rPr>
                <w:rFonts w:eastAsia="Times New Roman" w:cs="Arial"/>
                <w:sz w:val="16"/>
                <w:szCs w:val="16"/>
                <w:lang w:val="en-GB" w:eastAsia="cs-CZ"/>
              </w:rPr>
              <w:t>-</w:t>
            </w:r>
            <w:r w:rsidRPr="00017493">
              <w:rPr>
                <w:rFonts w:eastAsia="Times New Roman" w:cs="Arial"/>
                <w:sz w:val="16"/>
                <w:szCs w:val="16"/>
                <w:lang w:val="en-GB" w:eastAsia="cs-CZ"/>
              </w:rPr>
              <w:t>tes)</w:t>
            </w:r>
          </w:p>
        </w:tc>
        <w:tc>
          <w:tcPr>
            <w:tcW w:w="793" w:type="dxa"/>
            <w:tcBorders>
              <w:top w:val="nil"/>
              <w:left w:val="nil"/>
              <w:bottom w:val="single" w:sz="4" w:space="0" w:color="auto"/>
              <w:right w:val="single" w:sz="4" w:space="0" w:color="auto"/>
            </w:tcBorders>
            <w:shd w:val="clear" w:color="auto" w:fill="auto"/>
            <w:hideMark/>
          </w:tcPr>
          <w:p w:rsidR="00415666" w:rsidRDefault="00D87F9F" w:rsidP="00415666">
            <w:pPr>
              <w:spacing w:line="240" w:lineRule="auto"/>
              <w:jc w:val="center"/>
              <w:rPr>
                <w:rFonts w:eastAsia="Times New Roman" w:cs="Arial"/>
                <w:sz w:val="16"/>
                <w:szCs w:val="16"/>
                <w:lang w:val="en-GB" w:eastAsia="cs-CZ"/>
              </w:rPr>
            </w:pPr>
            <w:r w:rsidRPr="00D87F9F">
              <w:rPr>
                <w:rFonts w:eastAsia="Times New Roman" w:cs="Arial"/>
                <w:sz w:val="16"/>
                <w:szCs w:val="16"/>
                <w:lang w:val="en-US" w:eastAsia="cs-CZ"/>
              </w:rPr>
              <w:br/>
            </w:r>
            <w:r w:rsidR="00415666" w:rsidRPr="00017493">
              <w:rPr>
                <w:rFonts w:eastAsia="Times New Roman" w:cs="Arial"/>
                <w:sz w:val="16"/>
                <w:szCs w:val="16"/>
                <w:lang w:val="en-GB" w:eastAsia="cs-CZ"/>
              </w:rPr>
              <w:t>Secon</w:t>
            </w:r>
            <w:r w:rsidR="00415666">
              <w:rPr>
                <w:rFonts w:eastAsia="Times New Roman" w:cs="Arial"/>
                <w:sz w:val="16"/>
                <w:szCs w:val="16"/>
                <w:lang w:val="en-GB" w:eastAsia="cs-CZ"/>
              </w:rPr>
              <w:t>-</w:t>
            </w:r>
            <w:r w:rsidR="00415666" w:rsidRPr="00017493">
              <w:rPr>
                <w:rFonts w:eastAsia="Times New Roman" w:cs="Arial"/>
                <w:sz w:val="16"/>
                <w:szCs w:val="16"/>
                <w:lang w:val="en-GB" w:eastAsia="cs-CZ"/>
              </w:rPr>
              <w:t>dary educa</w:t>
            </w:r>
            <w:r w:rsidR="00415666">
              <w:rPr>
                <w:rFonts w:eastAsia="Times New Roman" w:cs="Arial"/>
                <w:sz w:val="16"/>
                <w:szCs w:val="16"/>
                <w:lang w:val="en-GB" w:eastAsia="cs-CZ"/>
              </w:rPr>
              <w:t>-</w:t>
            </w:r>
            <w:r w:rsidR="00415666" w:rsidRPr="00017493">
              <w:rPr>
                <w:rFonts w:eastAsia="Times New Roman" w:cs="Arial"/>
                <w:sz w:val="16"/>
                <w:szCs w:val="16"/>
                <w:lang w:val="en-GB" w:eastAsia="cs-CZ"/>
              </w:rPr>
              <w:t xml:space="preserve">tion with </w:t>
            </w:r>
          </w:p>
          <w:p w:rsidR="00D87F9F" w:rsidRPr="00D87F9F" w:rsidRDefault="00415666" w:rsidP="00415666">
            <w:pPr>
              <w:spacing w:line="240" w:lineRule="auto"/>
              <w:jc w:val="center"/>
              <w:rPr>
                <w:rFonts w:eastAsia="Times New Roman" w:cs="Arial"/>
                <w:sz w:val="16"/>
                <w:szCs w:val="16"/>
                <w:lang w:val="en-US" w:eastAsia="cs-CZ"/>
              </w:rPr>
            </w:pPr>
            <w:r w:rsidRPr="00017493">
              <w:rPr>
                <w:rFonts w:eastAsia="Times New Roman" w:cs="Arial"/>
                <w:sz w:val="16"/>
                <w:szCs w:val="16"/>
                <w:lang w:val="en-GB" w:eastAsia="cs-CZ"/>
              </w:rPr>
              <w:t>A-level exami</w:t>
            </w:r>
            <w:r>
              <w:rPr>
                <w:rFonts w:eastAsia="Times New Roman" w:cs="Arial"/>
                <w:sz w:val="16"/>
                <w:szCs w:val="16"/>
                <w:lang w:val="en-GB" w:eastAsia="cs-CZ"/>
              </w:rPr>
              <w:t>-</w:t>
            </w:r>
            <w:r w:rsidRPr="00017493">
              <w:rPr>
                <w:rFonts w:eastAsia="Times New Roman" w:cs="Arial"/>
                <w:sz w:val="16"/>
                <w:szCs w:val="16"/>
                <w:lang w:val="en-GB" w:eastAsia="cs-CZ"/>
              </w:rPr>
              <w:t>nation</w:t>
            </w:r>
          </w:p>
        </w:tc>
        <w:tc>
          <w:tcPr>
            <w:tcW w:w="798" w:type="dxa"/>
            <w:gridSpan w:val="2"/>
            <w:tcBorders>
              <w:top w:val="nil"/>
              <w:left w:val="nil"/>
              <w:bottom w:val="single" w:sz="4" w:space="0" w:color="auto"/>
              <w:right w:val="nil"/>
            </w:tcBorders>
            <w:shd w:val="clear" w:color="auto" w:fill="auto"/>
            <w:hideMark/>
          </w:tcPr>
          <w:p w:rsidR="00415666" w:rsidRDefault="00415666" w:rsidP="00D87F9F">
            <w:pPr>
              <w:spacing w:line="240" w:lineRule="auto"/>
              <w:jc w:val="center"/>
              <w:rPr>
                <w:rFonts w:eastAsia="Times New Roman" w:cs="Arial"/>
                <w:sz w:val="16"/>
                <w:szCs w:val="16"/>
                <w:lang w:val="en-GB" w:eastAsia="cs-CZ"/>
              </w:rPr>
            </w:pPr>
          </w:p>
          <w:p w:rsidR="00D87F9F" w:rsidRPr="00D87F9F" w:rsidRDefault="00415666" w:rsidP="00D87F9F">
            <w:pPr>
              <w:spacing w:line="240" w:lineRule="auto"/>
              <w:jc w:val="center"/>
              <w:rPr>
                <w:rFonts w:eastAsia="Times New Roman" w:cs="Arial"/>
                <w:sz w:val="16"/>
                <w:szCs w:val="16"/>
                <w:lang w:val="en-US" w:eastAsia="cs-CZ"/>
              </w:rPr>
            </w:pPr>
            <w:r w:rsidRPr="00017493">
              <w:rPr>
                <w:rFonts w:eastAsia="Times New Roman" w:cs="Arial"/>
                <w:sz w:val="16"/>
                <w:szCs w:val="16"/>
                <w:lang w:val="en-GB" w:eastAsia="cs-CZ"/>
              </w:rPr>
              <w:t>Higher educa</w:t>
            </w:r>
            <w:r>
              <w:rPr>
                <w:rFonts w:eastAsia="Times New Roman" w:cs="Arial"/>
                <w:sz w:val="16"/>
                <w:szCs w:val="16"/>
                <w:lang w:val="en-GB" w:eastAsia="cs-CZ"/>
              </w:rPr>
              <w:t>-</w:t>
            </w:r>
            <w:r w:rsidRPr="00017493">
              <w:rPr>
                <w:rFonts w:eastAsia="Times New Roman" w:cs="Arial"/>
                <w:sz w:val="16"/>
                <w:szCs w:val="16"/>
                <w:lang w:val="en-GB" w:eastAsia="cs-CZ"/>
              </w:rPr>
              <w:t>tion</w:t>
            </w:r>
          </w:p>
        </w:tc>
      </w:tr>
      <w:tr w:rsidR="00D87F9F" w:rsidRPr="00D87F9F" w:rsidTr="00415666">
        <w:trPr>
          <w:trHeight w:val="285"/>
        </w:trPr>
        <w:tc>
          <w:tcPr>
            <w:tcW w:w="659" w:type="dxa"/>
            <w:vMerge/>
            <w:tcBorders>
              <w:top w:val="single" w:sz="8" w:space="0" w:color="auto"/>
              <w:left w:val="nil"/>
              <w:bottom w:val="single" w:sz="8" w:space="0" w:color="000000"/>
              <w:right w:val="single" w:sz="4" w:space="0" w:color="auto"/>
            </w:tcBorders>
            <w:vAlign w:val="center"/>
            <w:hideMark/>
          </w:tcPr>
          <w:p w:rsidR="00D87F9F" w:rsidRPr="00D87F9F" w:rsidRDefault="00D87F9F" w:rsidP="00D87F9F">
            <w:pPr>
              <w:spacing w:line="240" w:lineRule="auto"/>
              <w:jc w:val="left"/>
              <w:rPr>
                <w:rFonts w:eastAsia="Times New Roman" w:cs="Arial"/>
                <w:sz w:val="16"/>
                <w:szCs w:val="16"/>
                <w:lang w:val="en-US" w:eastAsia="cs-CZ"/>
              </w:rPr>
            </w:pPr>
          </w:p>
        </w:tc>
        <w:tc>
          <w:tcPr>
            <w:tcW w:w="3892" w:type="dxa"/>
            <w:gridSpan w:val="9"/>
            <w:tcBorders>
              <w:top w:val="single" w:sz="4" w:space="0" w:color="auto"/>
              <w:left w:val="nil"/>
              <w:bottom w:val="single" w:sz="8" w:space="0" w:color="auto"/>
              <w:right w:val="single" w:sz="4" w:space="0" w:color="000000"/>
            </w:tcBorders>
            <w:shd w:val="clear" w:color="auto" w:fill="auto"/>
            <w:noWrap/>
            <w:vAlign w:val="bottom"/>
            <w:hideMark/>
          </w:tcPr>
          <w:p w:rsidR="00D87F9F" w:rsidRPr="00D87F9F" w:rsidRDefault="00D87F9F" w:rsidP="00D87F9F">
            <w:pPr>
              <w:spacing w:line="240" w:lineRule="auto"/>
              <w:jc w:val="center"/>
              <w:rPr>
                <w:rFonts w:eastAsia="Times New Roman" w:cs="Arial"/>
                <w:sz w:val="16"/>
                <w:szCs w:val="16"/>
                <w:lang w:val="en-US" w:eastAsia="cs-CZ"/>
              </w:rPr>
            </w:pPr>
            <w:r w:rsidRPr="00017493">
              <w:rPr>
                <w:rFonts w:eastAsia="Times New Roman" w:cs="Arial"/>
                <w:sz w:val="16"/>
                <w:szCs w:val="16"/>
                <w:lang w:val="en-GB" w:eastAsia="cs-CZ"/>
              </w:rPr>
              <w:t>Thousand persons</w:t>
            </w:r>
          </w:p>
        </w:tc>
        <w:tc>
          <w:tcPr>
            <w:tcW w:w="3989" w:type="dxa"/>
            <w:gridSpan w:val="7"/>
            <w:tcBorders>
              <w:top w:val="single" w:sz="4" w:space="0" w:color="auto"/>
              <w:left w:val="nil"/>
              <w:bottom w:val="single" w:sz="8" w:space="0" w:color="auto"/>
              <w:right w:val="nil"/>
            </w:tcBorders>
            <w:shd w:val="clear" w:color="auto" w:fill="auto"/>
            <w:noWrap/>
            <w:vAlign w:val="bottom"/>
            <w:hideMark/>
          </w:tcPr>
          <w:p w:rsidR="00D87F9F" w:rsidRPr="00D87F9F" w:rsidRDefault="00D87F9F" w:rsidP="00D87F9F">
            <w:pPr>
              <w:spacing w:line="240" w:lineRule="auto"/>
              <w:jc w:val="center"/>
              <w:rPr>
                <w:rFonts w:eastAsia="Times New Roman" w:cs="Arial"/>
                <w:sz w:val="16"/>
                <w:szCs w:val="16"/>
                <w:lang w:val="en-US" w:eastAsia="cs-CZ"/>
              </w:rPr>
            </w:pPr>
            <w:r w:rsidRPr="00017493">
              <w:rPr>
                <w:rFonts w:eastAsia="Times New Roman" w:cs="Arial"/>
                <w:sz w:val="16"/>
                <w:szCs w:val="16"/>
                <w:lang w:val="en-GB" w:eastAsia="cs-CZ"/>
              </w:rPr>
              <w:t>Percentage</w:t>
            </w:r>
          </w:p>
        </w:tc>
      </w:tr>
      <w:tr w:rsidR="00D87F9F" w:rsidRPr="00D87F9F" w:rsidTr="00415666">
        <w:trPr>
          <w:trHeight w:val="330"/>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20 - 24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607,1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58,3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122,6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360,1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66,1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9,6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20,2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59,3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10,9 </w:t>
            </w:r>
          </w:p>
        </w:tc>
      </w:tr>
      <w:tr w:rsidR="00D87F9F" w:rsidRPr="00D87F9F" w:rsidTr="00415666">
        <w:trPr>
          <w:trHeight w:val="255"/>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25 - 29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693,3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45,7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168,1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259,2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220,0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6,6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24,3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37,4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31,7 </w:t>
            </w:r>
          </w:p>
        </w:tc>
      </w:tr>
      <w:tr w:rsidR="00D87F9F" w:rsidRPr="00D87F9F" w:rsidTr="00415666">
        <w:trPr>
          <w:trHeight w:val="255"/>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30 - 34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742,7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44,4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199,5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276,8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222,0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6,0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26,9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37,3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29,9 </w:t>
            </w:r>
          </w:p>
        </w:tc>
      </w:tr>
      <w:tr w:rsidR="00D87F9F" w:rsidRPr="00D87F9F" w:rsidTr="00415666">
        <w:trPr>
          <w:trHeight w:val="255"/>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35 - 39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901,1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41,3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295,0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330,5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234,3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4,6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32,7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36,7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26,0 </w:t>
            </w:r>
          </w:p>
        </w:tc>
      </w:tr>
      <w:tr w:rsidR="00D87F9F" w:rsidRPr="00D87F9F" w:rsidTr="00415666">
        <w:trPr>
          <w:trHeight w:val="255"/>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40 - 44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859,8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33,1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337,8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325,0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163,9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3,8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39,3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37,8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19,1 </w:t>
            </w:r>
          </w:p>
        </w:tc>
      </w:tr>
      <w:tr w:rsidR="00D87F9F" w:rsidRPr="00D87F9F" w:rsidTr="00415666">
        <w:trPr>
          <w:trHeight w:val="255"/>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45 - 49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694,5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33,1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267,2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252,3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141,9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4,8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38,5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36,3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20,4 </w:t>
            </w:r>
          </w:p>
        </w:tc>
      </w:tr>
      <w:tr w:rsidR="00D87F9F" w:rsidRPr="00D87F9F" w:rsidTr="00415666">
        <w:trPr>
          <w:trHeight w:val="255"/>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50 - 54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676,7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39,4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272,0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235,0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130,1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5,8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40,2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34,7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19,2 </w:t>
            </w:r>
          </w:p>
        </w:tc>
      </w:tr>
      <w:tr w:rsidR="00D87F9F" w:rsidRPr="00D87F9F" w:rsidTr="00415666">
        <w:trPr>
          <w:trHeight w:val="255"/>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55 - 59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666,7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69,9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289,9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200,0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106,9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10,5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43,5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30,0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16,0 </w:t>
            </w:r>
          </w:p>
        </w:tc>
      </w:tr>
      <w:tr w:rsidR="00D87F9F" w:rsidRPr="00D87F9F" w:rsidTr="00415666">
        <w:trPr>
          <w:trHeight w:val="315"/>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60 - 64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724,2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100,8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323,2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208,4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91,9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13,9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44,6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28,8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12,7 </w:t>
            </w:r>
          </w:p>
        </w:tc>
      </w:tr>
      <w:tr w:rsidR="00D87F9F" w:rsidRPr="00D87F9F" w:rsidTr="00415666">
        <w:trPr>
          <w:trHeight w:val="510"/>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r w:rsidRPr="00D87F9F">
              <w:rPr>
                <w:rFonts w:eastAsia="Times New Roman" w:cs="Arial"/>
                <w:sz w:val="16"/>
                <w:szCs w:val="16"/>
                <w:lang w:val="en-US" w:eastAsia="cs-CZ"/>
              </w:rPr>
              <w:t>25 - 64 years</w:t>
            </w:r>
          </w:p>
        </w:tc>
        <w:tc>
          <w:tcPr>
            <w:tcW w:w="672" w:type="dxa"/>
            <w:tcBorders>
              <w:top w:val="nil"/>
              <w:left w:val="single" w:sz="4" w:space="0" w:color="auto"/>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5959,0 </w:t>
            </w:r>
          </w:p>
        </w:tc>
        <w:tc>
          <w:tcPr>
            <w:tcW w:w="756" w:type="dxa"/>
            <w:tcBorders>
              <w:top w:val="nil"/>
              <w:left w:val="nil"/>
              <w:bottom w:val="nil"/>
              <w:right w:val="single" w:sz="4" w:space="0" w:color="auto"/>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407,6 </w:t>
            </w: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2152,6 </w:t>
            </w:r>
          </w:p>
        </w:tc>
        <w:tc>
          <w:tcPr>
            <w:tcW w:w="75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2087,2 </w:t>
            </w:r>
          </w:p>
        </w:tc>
        <w:tc>
          <w:tcPr>
            <w:tcW w:w="686"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1310,9 </w:t>
            </w:r>
          </w:p>
        </w:tc>
        <w:tc>
          <w:tcPr>
            <w:tcW w:w="658"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100,0 </w:t>
            </w:r>
          </w:p>
        </w:tc>
        <w:tc>
          <w:tcPr>
            <w:tcW w:w="769"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6,8 </w:t>
            </w:r>
          </w:p>
        </w:tc>
        <w:tc>
          <w:tcPr>
            <w:tcW w:w="971"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36,1 </w:t>
            </w:r>
          </w:p>
        </w:tc>
        <w:tc>
          <w:tcPr>
            <w:tcW w:w="793" w:type="dxa"/>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35,0 </w:t>
            </w:r>
          </w:p>
        </w:tc>
        <w:tc>
          <w:tcPr>
            <w:tcW w:w="798" w:type="dxa"/>
            <w:gridSpan w:val="2"/>
            <w:tcBorders>
              <w:top w:val="nil"/>
              <w:left w:val="single" w:sz="4" w:space="0" w:color="auto"/>
              <w:bottom w:val="nil"/>
              <w:right w:val="nil"/>
            </w:tcBorders>
            <w:shd w:val="clear" w:color="auto" w:fill="auto"/>
            <w:noWrap/>
            <w:vAlign w:val="bottom"/>
            <w:hideMark/>
          </w:tcPr>
          <w:p w:rsidR="00D87F9F" w:rsidRPr="00D87F9F" w:rsidRDefault="00D87F9F" w:rsidP="00D87F9F">
            <w:pPr>
              <w:spacing w:line="240" w:lineRule="auto"/>
              <w:jc w:val="right"/>
              <w:rPr>
                <w:rFonts w:eastAsia="Times New Roman" w:cs="Arial"/>
                <w:sz w:val="16"/>
                <w:szCs w:val="16"/>
                <w:lang w:val="en-US" w:eastAsia="cs-CZ"/>
              </w:rPr>
            </w:pPr>
            <w:r w:rsidRPr="00D87F9F">
              <w:rPr>
                <w:rFonts w:eastAsia="Times New Roman" w:cs="Arial"/>
                <w:sz w:val="16"/>
                <w:szCs w:val="16"/>
                <w:lang w:val="en-US" w:eastAsia="cs-CZ"/>
              </w:rPr>
              <w:t xml:space="preserve">22,0 </w:t>
            </w:r>
          </w:p>
        </w:tc>
      </w:tr>
      <w:tr w:rsidR="00D87F9F" w:rsidRPr="00D87F9F" w:rsidTr="00415666">
        <w:trPr>
          <w:trHeight w:val="120"/>
        </w:trPr>
        <w:tc>
          <w:tcPr>
            <w:tcW w:w="65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16"/>
                <w:szCs w:val="16"/>
                <w:lang w:val="en-US" w:eastAsia="cs-CZ"/>
              </w:rPr>
            </w:pPr>
          </w:p>
        </w:tc>
        <w:tc>
          <w:tcPr>
            <w:tcW w:w="672" w:type="dxa"/>
            <w:tcBorders>
              <w:top w:val="nil"/>
              <w:left w:val="nil"/>
              <w:bottom w:val="nil"/>
              <w:right w:val="nil"/>
            </w:tcBorders>
            <w:shd w:val="clear" w:color="auto" w:fill="auto"/>
            <w:noWrap/>
            <w:vAlign w:val="center"/>
            <w:hideMark/>
          </w:tcPr>
          <w:p w:rsidR="00D87F9F" w:rsidRPr="00D87F9F" w:rsidRDefault="00D87F9F" w:rsidP="00D87F9F">
            <w:pPr>
              <w:spacing w:line="240" w:lineRule="auto"/>
              <w:jc w:val="left"/>
              <w:rPr>
                <w:rFonts w:eastAsia="Times New Roman" w:cs="Arial"/>
                <w:sz w:val="22"/>
                <w:lang w:val="en-US" w:eastAsia="cs-CZ"/>
              </w:rPr>
            </w:pPr>
          </w:p>
        </w:tc>
        <w:tc>
          <w:tcPr>
            <w:tcW w:w="756" w:type="dxa"/>
            <w:tcBorders>
              <w:top w:val="nil"/>
              <w:left w:val="nil"/>
              <w:bottom w:val="nil"/>
              <w:right w:val="nil"/>
            </w:tcBorders>
            <w:shd w:val="clear" w:color="auto" w:fill="auto"/>
            <w:noWrap/>
            <w:vAlign w:val="center"/>
            <w:hideMark/>
          </w:tcPr>
          <w:p w:rsidR="00D87F9F" w:rsidRPr="00D87F9F" w:rsidRDefault="00D87F9F" w:rsidP="00D87F9F">
            <w:pPr>
              <w:spacing w:line="240" w:lineRule="auto"/>
              <w:jc w:val="left"/>
              <w:rPr>
                <w:rFonts w:eastAsia="Times New Roman" w:cs="Arial"/>
                <w:sz w:val="22"/>
                <w:lang w:val="en-US" w:eastAsia="cs-CZ"/>
              </w:rPr>
            </w:pPr>
          </w:p>
        </w:tc>
        <w:tc>
          <w:tcPr>
            <w:tcW w:w="1022" w:type="dxa"/>
            <w:gridSpan w:val="3"/>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756"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686"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658"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76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971"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793"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798"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r>
      <w:tr w:rsidR="00D87F9F" w:rsidRPr="00D87F9F" w:rsidTr="00415666">
        <w:trPr>
          <w:trHeight w:val="285"/>
        </w:trPr>
        <w:tc>
          <w:tcPr>
            <w:tcW w:w="3865" w:type="dxa"/>
            <w:gridSpan w:val="8"/>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i/>
                <w:iCs/>
                <w:sz w:val="18"/>
                <w:szCs w:val="18"/>
                <w:lang w:val="en-US" w:eastAsia="cs-CZ"/>
              </w:rPr>
            </w:pPr>
            <w:r w:rsidRPr="00D87F9F">
              <w:rPr>
                <w:rFonts w:eastAsia="Times New Roman" w:cs="Arial"/>
                <w:i/>
                <w:iCs/>
                <w:sz w:val="18"/>
                <w:szCs w:val="18"/>
                <w:lang w:val="en-US" w:eastAsia="cs-CZ"/>
              </w:rPr>
              <w:t>Source: CZSO, Labour Force Sample Survey</w:t>
            </w:r>
          </w:p>
        </w:tc>
        <w:tc>
          <w:tcPr>
            <w:tcW w:w="686"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658"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769"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971"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793" w:type="dxa"/>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c>
          <w:tcPr>
            <w:tcW w:w="798" w:type="dxa"/>
            <w:gridSpan w:val="2"/>
            <w:tcBorders>
              <w:top w:val="nil"/>
              <w:left w:val="nil"/>
              <w:bottom w:val="nil"/>
              <w:right w:val="nil"/>
            </w:tcBorders>
            <w:shd w:val="clear" w:color="auto" w:fill="auto"/>
            <w:noWrap/>
            <w:vAlign w:val="bottom"/>
            <w:hideMark/>
          </w:tcPr>
          <w:p w:rsidR="00D87F9F" w:rsidRPr="00D87F9F" w:rsidRDefault="00D87F9F" w:rsidP="00D87F9F">
            <w:pPr>
              <w:spacing w:line="240" w:lineRule="auto"/>
              <w:jc w:val="left"/>
              <w:rPr>
                <w:rFonts w:eastAsia="Times New Roman" w:cs="Arial"/>
                <w:sz w:val="22"/>
                <w:lang w:val="en-US" w:eastAsia="cs-CZ"/>
              </w:rPr>
            </w:pPr>
          </w:p>
        </w:tc>
      </w:tr>
    </w:tbl>
    <w:p w:rsidR="000C648D" w:rsidRPr="00017493" w:rsidRDefault="000C648D" w:rsidP="005E16D4">
      <w:pPr>
        <w:rPr>
          <w:lang w:val="en-GB"/>
        </w:rPr>
      </w:pPr>
    </w:p>
    <w:p w:rsidR="00471B1E" w:rsidRPr="00017493" w:rsidRDefault="004328E0" w:rsidP="00697DA0">
      <w:pPr>
        <w:rPr>
          <w:lang w:val="en-GB"/>
        </w:rPr>
      </w:pPr>
      <w:r w:rsidRPr="00017493">
        <w:rPr>
          <w:lang w:val="en-GB"/>
        </w:rPr>
        <w:t xml:space="preserve">Data for the group of </w:t>
      </w:r>
      <w:r w:rsidR="009107BE" w:rsidRPr="00017493">
        <w:rPr>
          <w:lang w:val="en-GB"/>
        </w:rPr>
        <w:t>25-29</w:t>
      </w:r>
      <w:r w:rsidRPr="00017493">
        <w:rPr>
          <w:lang w:val="en-GB"/>
        </w:rPr>
        <w:t xml:space="preserve"> years of age are to a certain extent affected by the fact that some of them have not finished their formal education yet. These are, first of all, secondary school graduates who have been still studying tertiary education</w:t>
      </w:r>
      <w:r w:rsidR="00BB4D02" w:rsidRPr="00017493">
        <w:rPr>
          <w:lang w:val="en-GB"/>
        </w:rPr>
        <w:t xml:space="preserve">. </w:t>
      </w:r>
      <w:r w:rsidRPr="00017493">
        <w:rPr>
          <w:lang w:val="en-GB"/>
        </w:rPr>
        <w:t>On condition that they will complete their studies successfully then they would increase the share of person</w:t>
      </w:r>
      <w:r w:rsidR="00381956">
        <w:rPr>
          <w:lang w:val="en-GB"/>
        </w:rPr>
        <w:t>s</w:t>
      </w:r>
      <w:r w:rsidRPr="00017493">
        <w:rPr>
          <w:lang w:val="en-GB"/>
        </w:rPr>
        <w:t xml:space="preserve"> with tertiary educational attainment in this age group to </w:t>
      </w:r>
      <w:r w:rsidR="00BB4D02" w:rsidRPr="00017493">
        <w:rPr>
          <w:lang w:val="en-GB"/>
        </w:rPr>
        <w:t xml:space="preserve">36%. </w:t>
      </w:r>
      <w:r w:rsidRPr="00017493">
        <w:rPr>
          <w:lang w:val="en-GB"/>
        </w:rPr>
        <w:t xml:space="preserve">The share of those preparing themselves </w:t>
      </w:r>
      <w:r w:rsidR="00381956">
        <w:rPr>
          <w:lang w:val="en-GB"/>
        </w:rPr>
        <w:t>in</w:t>
      </w:r>
      <w:r w:rsidRPr="00017493">
        <w:rPr>
          <w:lang w:val="en-GB"/>
        </w:rPr>
        <w:t xml:space="preserve"> tertiary education is especially high in the group of </w:t>
      </w:r>
      <w:r w:rsidR="00381956">
        <w:rPr>
          <w:lang w:val="en-GB"/>
        </w:rPr>
        <w:t xml:space="preserve">the </w:t>
      </w:r>
      <w:r w:rsidR="00381956" w:rsidRPr="00017493">
        <w:rPr>
          <w:lang w:val="en-GB"/>
        </w:rPr>
        <w:t>age</w:t>
      </w:r>
      <w:r w:rsidR="00381956">
        <w:rPr>
          <w:lang w:val="en-GB"/>
        </w:rPr>
        <w:t>d</w:t>
      </w:r>
      <w:r w:rsidR="00381956" w:rsidRPr="00017493">
        <w:rPr>
          <w:lang w:val="en-GB"/>
        </w:rPr>
        <w:t xml:space="preserve"> </w:t>
      </w:r>
      <w:r w:rsidR="00BB4D02" w:rsidRPr="00017493">
        <w:rPr>
          <w:lang w:val="en-GB"/>
        </w:rPr>
        <w:t>20-24</w:t>
      </w:r>
      <w:r w:rsidRPr="00017493">
        <w:rPr>
          <w:lang w:val="en-GB"/>
        </w:rPr>
        <w:t xml:space="preserve"> years</w:t>
      </w:r>
      <w:r w:rsidR="00381956">
        <w:rPr>
          <w:lang w:val="en-GB"/>
        </w:rPr>
        <w:t>,</w:t>
      </w:r>
      <w:r w:rsidRPr="00017493">
        <w:rPr>
          <w:lang w:val="en-GB"/>
        </w:rPr>
        <w:t xml:space="preserve"> in which the share of tertiary study graduates, in case </w:t>
      </w:r>
      <w:r w:rsidR="0054687C">
        <w:rPr>
          <w:lang w:val="en-GB"/>
        </w:rPr>
        <w:t xml:space="preserve">these persons all </w:t>
      </w:r>
      <w:r w:rsidRPr="00017493">
        <w:rPr>
          <w:lang w:val="en-GB"/>
        </w:rPr>
        <w:t>successful</w:t>
      </w:r>
      <w:r w:rsidR="0054687C">
        <w:rPr>
          <w:lang w:val="en-GB"/>
        </w:rPr>
        <w:t xml:space="preserve">ly </w:t>
      </w:r>
      <w:r w:rsidRPr="00017493">
        <w:rPr>
          <w:lang w:val="en-GB"/>
        </w:rPr>
        <w:t>complet</w:t>
      </w:r>
      <w:r w:rsidR="0054687C">
        <w:rPr>
          <w:lang w:val="en-GB"/>
        </w:rPr>
        <w:t>e</w:t>
      </w:r>
      <w:r w:rsidRPr="00017493">
        <w:rPr>
          <w:lang w:val="en-GB"/>
        </w:rPr>
        <w:t xml:space="preserve"> </w:t>
      </w:r>
      <w:r w:rsidR="0054687C">
        <w:rPr>
          <w:lang w:val="en-GB"/>
        </w:rPr>
        <w:t>the</w:t>
      </w:r>
      <w:r w:rsidRPr="00017493">
        <w:rPr>
          <w:lang w:val="en-GB"/>
        </w:rPr>
        <w:t xml:space="preserve"> studies, </w:t>
      </w:r>
      <w:r w:rsidR="0054687C">
        <w:rPr>
          <w:lang w:val="en-GB"/>
        </w:rPr>
        <w:t xml:space="preserve">the share of higher education graduates </w:t>
      </w:r>
      <w:r w:rsidRPr="00017493">
        <w:rPr>
          <w:lang w:val="en-GB"/>
        </w:rPr>
        <w:t xml:space="preserve">could hypothetically reach over </w:t>
      </w:r>
      <w:r w:rsidR="00BA65D6" w:rsidRPr="00017493">
        <w:rPr>
          <w:lang w:val="en-GB"/>
        </w:rPr>
        <w:t>45</w:t>
      </w:r>
      <w:r w:rsidR="00BB4D02" w:rsidRPr="00017493">
        <w:rPr>
          <w:lang w:val="en-GB"/>
        </w:rPr>
        <w:t xml:space="preserve">%, </w:t>
      </w:r>
      <w:r w:rsidRPr="00017493">
        <w:rPr>
          <w:lang w:val="en-GB"/>
        </w:rPr>
        <w:t xml:space="preserve">which is a value attained in countries with the highest shares of tertiary education as Nordic Countries, for instance. And then, even the potential tertiary education studies of secondary schools graduates at higher age is not taken into account.  </w:t>
      </w:r>
    </w:p>
    <w:p w:rsidR="00471B1E" w:rsidRPr="00017493" w:rsidRDefault="00471B1E" w:rsidP="00697DA0">
      <w:pPr>
        <w:rPr>
          <w:lang w:val="en-GB"/>
        </w:rPr>
      </w:pPr>
    </w:p>
    <w:p w:rsidR="00471B1E" w:rsidRPr="00017493" w:rsidRDefault="00415666" w:rsidP="00697DA0">
      <w:pPr>
        <w:rPr>
          <w:b/>
          <w:lang w:val="en-GB"/>
        </w:rPr>
      </w:pPr>
      <w:r>
        <w:rPr>
          <w:b/>
          <w:lang w:val="en-GB"/>
        </w:rPr>
        <w:br w:type="page"/>
      </w:r>
      <w:r w:rsidR="004328E0" w:rsidRPr="00017493">
        <w:rPr>
          <w:b/>
          <w:lang w:val="en-GB"/>
        </w:rPr>
        <w:lastRenderedPageBreak/>
        <w:t xml:space="preserve">Great </w:t>
      </w:r>
      <w:r w:rsidR="004A6C2E" w:rsidRPr="00017493">
        <w:rPr>
          <w:b/>
          <w:lang w:val="en-GB"/>
        </w:rPr>
        <w:t xml:space="preserve">Differences </w:t>
      </w:r>
      <w:r w:rsidR="004328E0" w:rsidRPr="00017493">
        <w:rPr>
          <w:b/>
          <w:lang w:val="en-GB"/>
        </w:rPr>
        <w:t xml:space="preserve">in </w:t>
      </w:r>
      <w:r w:rsidR="004A6C2E" w:rsidRPr="00017493">
        <w:rPr>
          <w:b/>
          <w:lang w:val="en-GB"/>
        </w:rPr>
        <w:t>Formal Educational Attainment among</w:t>
      </w:r>
      <w:r w:rsidR="004328E0" w:rsidRPr="00017493">
        <w:rPr>
          <w:b/>
          <w:lang w:val="en-GB"/>
        </w:rPr>
        <w:t xml:space="preserve"> </w:t>
      </w:r>
      <w:r w:rsidR="004A6C2E" w:rsidRPr="00017493">
        <w:rPr>
          <w:b/>
          <w:lang w:val="en-GB"/>
        </w:rPr>
        <w:t>Regions</w:t>
      </w:r>
    </w:p>
    <w:p w:rsidR="00651833" w:rsidRPr="00017493" w:rsidRDefault="004A6C2E" w:rsidP="00697DA0">
      <w:pPr>
        <w:rPr>
          <w:lang w:val="en-GB"/>
        </w:rPr>
      </w:pPr>
      <w:r w:rsidRPr="00017493">
        <w:rPr>
          <w:lang w:val="en-GB"/>
        </w:rPr>
        <w:t xml:space="preserve">The population structure by educational attainment differs much among regions. If </w:t>
      </w:r>
      <w:r w:rsidR="00B938F3" w:rsidRPr="00017493">
        <w:rPr>
          <w:lang w:val="en-GB"/>
        </w:rPr>
        <w:t xml:space="preserve">educational attainment structure of the population aged </w:t>
      </w:r>
      <w:r w:rsidR="00B47924" w:rsidRPr="00017493">
        <w:rPr>
          <w:lang w:val="en-GB"/>
        </w:rPr>
        <w:t>25-64</w:t>
      </w:r>
      <w:r w:rsidR="00B938F3" w:rsidRPr="00017493">
        <w:rPr>
          <w:lang w:val="en-GB"/>
        </w:rPr>
        <w:t xml:space="preserve"> years is compared by region then it is namely Prague, which has </w:t>
      </w:r>
      <w:r w:rsidR="006853F7">
        <w:rPr>
          <w:lang w:val="en-GB"/>
        </w:rPr>
        <w:t xml:space="preserve">an </w:t>
      </w:r>
      <w:r w:rsidR="00B938F3" w:rsidRPr="00017493">
        <w:rPr>
          <w:lang w:val="en-GB"/>
        </w:rPr>
        <w:t xml:space="preserve">extraordinary high share of residents with tertiary educational attainment (almost 40%). The share is virtually three times higher than the shares of higher education graduates in the </w:t>
      </w:r>
      <w:r w:rsidR="00B47924" w:rsidRPr="00017493">
        <w:rPr>
          <w:lang w:val="en-GB"/>
        </w:rPr>
        <w:t>Karlovarsk</w:t>
      </w:r>
      <w:r w:rsidR="00B938F3" w:rsidRPr="00017493">
        <w:rPr>
          <w:lang w:val="en-GB"/>
        </w:rPr>
        <w:t xml:space="preserve">ý Region and </w:t>
      </w:r>
      <w:r w:rsidR="00B47924" w:rsidRPr="00017493">
        <w:rPr>
          <w:lang w:val="en-GB"/>
        </w:rPr>
        <w:t>Ústeck</w:t>
      </w:r>
      <w:r w:rsidR="00B938F3" w:rsidRPr="00017493">
        <w:rPr>
          <w:lang w:val="en-GB"/>
        </w:rPr>
        <w:t>ý Region</w:t>
      </w:r>
      <w:r w:rsidR="00B47924" w:rsidRPr="00017493">
        <w:rPr>
          <w:lang w:val="en-GB"/>
        </w:rPr>
        <w:t>.</w:t>
      </w:r>
      <w:r w:rsidR="009F7FE8" w:rsidRPr="00017493">
        <w:rPr>
          <w:lang w:val="en-GB"/>
        </w:rPr>
        <w:t xml:space="preserve"> </w:t>
      </w:r>
      <w:r w:rsidR="00B938F3" w:rsidRPr="00017493">
        <w:rPr>
          <w:lang w:val="en-GB"/>
        </w:rPr>
        <w:t xml:space="preserve">The </w:t>
      </w:r>
      <w:r w:rsidR="009F7FE8" w:rsidRPr="00017493">
        <w:rPr>
          <w:lang w:val="en-GB"/>
        </w:rPr>
        <w:t>Jihomoravsk</w:t>
      </w:r>
      <w:r w:rsidR="00B938F3" w:rsidRPr="00017493">
        <w:rPr>
          <w:lang w:val="en-GB"/>
        </w:rPr>
        <w:t xml:space="preserve">ý Region has the share of higher education graduates above average and the limit of twenty percent was also surpassed in the </w:t>
      </w:r>
      <w:r w:rsidR="009F7FE8" w:rsidRPr="00017493">
        <w:rPr>
          <w:lang w:val="en-GB"/>
        </w:rPr>
        <w:t>Středočeský, Olomoucký</w:t>
      </w:r>
      <w:r w:rsidR="00B938F3" w:rsidRPr="00017493">
        <w:rPr>
          <w:lang w:val="en-GB"/>
        </w:rPr>
        <w:t>,</w:t>
      </w:r>
      <w:r w:rsidR="009F7FE8" w:rsidRPr="00017493">
        <w:rPr>
          <w:lang w:val="en-GB"/>
        </w:rPr>
        <w:t xml:space="preserve"> a</w:t>
      </w:r>
      <w:r w:rsidR="00B938F3" w:rsidRPr="00017493">
        <w:rPr>
          <w:lang w:val="en-GB"/>
        </w:rPr>
        <w:t>nd</w:t>
      </w:r>
      <w:r w:rsidR="009F7FE8" w:rsidRPr="00017493">
        <w:rPr>
          <w:lang w:val="en-GB"/>
        </w:rPr>
        <w:t xml:space="preserve"> </w:t>
      </w:r>
      <w:r w:rsidR="006853F7">
        <w:rPr>
          <w:lang w:val="en-GB"/>
        </w:rPr>
        <w:t xml:space="preserve">in </w:t>
      </w:r>
      <w:r w:rsidR="009F7FE8" w:rsidRPr="00017493">
        <w:rPr>
          <w:lang w:val="en-GB"/>
        </w:rPr>
        <w:t>Zlínský</w:t>
      </w:r>
      <w:r w:rsidR="00B938F3" w:rsidRPr="00017493">
        <w:rPr>
          <w:lang w:val="en-GB"/>
        </w:rPr>
        <w:t xml:space="preserve"> Regions</w:t>
      </w:r>
      <w:r w:rsidR="009F7FE8" w:rsidRPr="00017493">
        <w:rPr>
          <w:lang w:val="en-GB"/>
        </w:rPr>
        <w:t>.</w:t>
      </w:r>
    </w:p>
    <w:p w:rsidR="007D5714" w:rsidRPr="00017493" w:rsidRDefault="007D5714" w:rsidP="00697DA0">
      <w:pPr>
        <w:rPr>
          <w:lang w:val="en-GB"/>
        </w:rPr>
      </w:pPr>
    </w:p>
    <w:p w:rsidR="00415666" w:rsidRDefault="00B938F3" w:rsidP="00697DA0">
      <w:pPr>
        <w:rPr>
          <w:lang w:val="en-GB"/>
        </w:rPr>
      </w:pPr>
      <w:r w:rsidRPr="00017493">
        <w:rPr>
          <w:lang w:val="en-GB"/>
        </w:rPr>
        <w:t>Prague</w:t>
      </w:r>
      <w:r w:rsidR="00CB3239">
        <w:rPr>
          <w:lang w:val="en-GB"/>
        </w:rPr>
        <w:t>,</w:t>
      </w:r>
      <w:r w:rsidRPr="00017493">
        <w:rPr>
          <w:lang w:val="en-GB"/>
        </w:rPr>
        <w:t xml:space="preserve"> at the same time</w:t>
      </w:r>
      <w:r w:rsidR="00CB3239">
        <w:rPr>
          <w:lang w:val="en-GB"/>
        </w:rPr>
        <w:t>,</w:t>
      </w:r>
      <w:r w:rsidRPr="00017493">
        <w:rPr>
          <w:lang w:val="en-GB"/>
        </w:rPr>
        <w:t xml:space="preserve"> boa</w:t>
      </w:r>
      <w:r w:rsidR="00CB3239">
        <w:rPr>
          <w:lang w:val="en-GB"/>
        </w:rPr>
        <w:t>s</w:t>
      </w:r>
      <w:r w:rsidRPr="00017493">
        <w:rPr>
          <w:lang w:val="en-GB"/>
        </w:rPr>
        <w:t xml:space="preserve">ts the lowest share of persons with basic education and </w:t>
      </w:r>
      <w:r w:rsidR="00CB3239">
        <w:rPr>
          <w:lang w:val="en-GB"/>
        </w:rPr>
        <w:t xml:space="preserve">a </w:t>
      </w:r>
      <w:r w:rsidRPr="00017493">
        <w:rPr>
          <w:lang w:val="en-GB"/>
        </w:rPr>
        <w:t>substantially lower share of person</w:t>
      </w:r>
      <w:r w:rsidR="00CB3239">
        <w:rPr>
          <w:lang w:val="en-GB"/>
        </w:rPr>
        <w:t>s</w:t>
      </w:r>
      <w:r w:rsidRPr="00017493">
        <w:rPr>
          <w:lang w:val="en-GB"/>
        </w:rPr>
        <w:t xml:space="preserve"> with secondary education without A-level examination</w:t>
      </w:r>
      <w:r w:rsidR="007D5714" w:rsidRPr="00017493">
        <w:rPr>
          <w:lang w:val="en-GB"/>
        </w:rPr>
        <w:t>.</w:t>
      </w:r>
      <w:r w:rsidR="000D069A" w:rsidRPr="00017493">
        <w:rPr>
          <w:lang w:val="en-GB"/>
        </w:rPr>
        <w:t xml:space="preserve"> </w:t>
      </w:r>
      <w:r w:rsidRPr="00017493">
        <w:rPr>
          <w:lang w:val="en-GB"/>
        </w:rPr>
        <w:t>It follows from the previously performed analyses that it is just higher education graduates who commute to large cities at high numbers and thus the number of present population with this educational attainment is therefore raised in these cities, especially in Prague and in Brno.</w:t>
      </w:r>
    </w:p>
    <w:p w:rsidR="007D5714" w:rsidRPr="00017493" w:rsidRDefault="00B938F3" w:rsidP="00697DA0">
      <w:pPr>
        <w:rPr>
          <w:lang w:val="en-GB"/>
        </w:rPr>
      </w:pPr>
      <w:r w:rsidRPr="00017493">
        <w:rPr>
          <w:lang w:val="en-GB"/>
        </w:rPr>
        <w:t xml:space="preserve"> </w:t>
      </w:r>
    </w:p>
    <w:tbl>
      <w:tblPr>
        <w:tblW w:w="8526" w:type="dxa"/>
        <w:tblInd w:w="55" w:type="dxa"/>
        <w:tblLayout w:type="fixed"/>
        <w:tblCellMar>
          <w:left w:w="70" w:type="dxa"/>
          <w:right w:w="70" w:type="dxa"/>
        </w:tblCellMar>
        <w:tblLook w:val="04A0"/>
      </w:tblPr>
      <w:tblGrid>
        <w:gridCol w:w="1198"/>
        <w:gridCol w:w="651"/>
        <w:gridCol w:w="567"/>
        <w:gridCol w:w="133"/>
        <w:gridCol w:w="886"/>
        <w:gridCol w:w="108"/>
        <w:gridCol w:w="683"/>
        <w:gridCol w:w="31"/>
        <w:gridCol w:w="630"/>
        <w:gridCol w:w="574"/>
        <w:gridCol w:w="657"/>
        <w:gridCol w:w="70"/>
        <w:gridCol w:w="910"/>
        <w:gridCol w:w="39"/>
        <w:gridCol w:w="675"/>
        <w:gridCol w:w="51"/>
        <w:gridCol w:w="663"/>
      </w:tblGrid>
      <w:tr w:rsidR="002270DB" w:rsidRPr="00017493" w:rsidTr="00415666">
        <w:trPr>
          <w:trHeight w:val="227"/>
        </w:trPr>
        <w:tc>
          <w:tcPr>
            <w:tcW w:w="8526" w:type="dxa"/>
            <w:gridSpan w:val="17"/>
            <w:tcBorders>
              <w:top w:val="nil"/>
              <w:left w:val="nil"/>
              <w:bottom w:val="nil"/>
              <w:right w:val="nil"/>
            </w:tcBorders>
            <w:shd w:val="clear" w:color="auto" w:fill="auto"/>
            <w:vAlign w:val="center"/>
            <w:hideMark/>
          </w:tcPr>
          <w:p w:rsidR="002270DB" w:rsidRPr="00017493" w:rsidRDefault="002270DB" w:rsidP="008D5FB3">
            <w:pPr>
              <w:spacing w:line="240" w:lineRule="auto"/>
              <w:jc w:val="left"/>
              <w:rPr>
                <w:rFonts w:eastAsia="Times New Roman" w:cs="Arial"/>
                <w:b/>
                <w:bCs/>
                <w:szCs w:val="20"/>
                <w:lang w:val="en-GB" w:eastAsia="cs-CZ"/>
              </w:rPr>
            </w:pPr>
            <w:r w:rsidRPr="00017493">
              <w:rPr>
                <w:rFonts w:eastAsia="Times New Roman" w:cs="Arial"/>
                <w:b/>
                <w:bCs/>
                <w:szCs w:val="20"/>
                <w:lang w:val="en-GB" w:eastAsia="cs-CZ"/>
              </w:rPr>
              <w:t>Po</w:t>
            </w:r>
            <w:r w:rsidR="008D5FB3" w:rsidRPr="00017493">
              <w:rPr>
                <w:rFonts w:eastAsia="Times New Roman" w:cs="Arial"/>
                <w:b/>
                <w:bCs/>
                <w:szCs w:val="20"/>
                <w:lang w:val="en-GB" w:eastAsia="cs-CZ"/>
              </w:rPr>
              <w:t xml:space="preserve">pulation aged </w:t>
            </w:r>
            <w:r w:rsidRPr="00017493">
              <w:rPr>
                <w:rFonts w:eastAsia="Times New Roman" w:cs="Arial"/>
                <w:b/>
                <w:bCs/>
                <w:szCs w:val="20"/>
                <w:lang w:val="en-GB" w:eastAsia="cs-CZ"/>
              </w:rPr>
              <w:t xml:space="preserve">25 </w:t>
            </w:r>
            <w:r w:rsidR="00766E67" w:rsidRPr="00017493">
              <w:rPr>
                <w:rFonts w:eastAsia="Times New Roman" w:cs="Arial"/>
                <w:b/>
                <w:bCs/>
                <w:szCs w:val="20"/>
                <w:lang w:val="en-GB" w:eastAsia="cs-CZ"/>
              </w:rPr>
              <w:t>-</w:t>
            </w:r>
            <w:r w:rsidR="008D5FB3" w:rsidRPr="00017493">
              <w:rPr>
                <w:rFonts w:eastAsia="Times New Roman" w:cs="Arial"/>
                <w:b/>
                <w:bCs/>
                <w:szCs w:val="20"/>
                <w:lang w:val="en-GB" w:eastAsia="cs-CZ"/>
              </w:rPr>
              <w:t xml:space="preserve"> 64 years by educational attainment and by region in </w:t>
            </w:r>
            <w:r w:rsidRPr="00017493">
              <w:rPr>
                <w:rFonts w:eastAsia="Times New Roman" w:cs="Arial"/>
                <w:b/>
                <w:bCs/>
                <w:szCs w:val="20"/>
                <w:lang w:val="en-GB" w:eastAsia="cs-CZ"/>
              </w:rPr>
              <w:t>2015</w:t>
            </w:r>
          </w:p>
        </w:tc>
      </w:tr>
      <w:tr w:rsidR="002270DB"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color w:val="FF0000"/>
                <w:sz w:val="16"/>
                <w:szCs w:val="16"/>
                <w:lang w:val="en-GB" w:eastAsia="cs-CZ"/>
              </w:rPr>
            </w:pPr>
          </w:p>
        </w:tc>
        <w:tc>
          <w:tcPr>
            <w:tcW w:w="651"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567"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1019"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p>
        </w:tc>
        <w:tc>
          <w:tcPr>
            <w:tcW w:w="791"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p>
        </w:tc>
        <w:tc>
          <w:tcPr>
            <w:tcW w:w="661"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p>
        </w:tc>
        <w:tc>
          <w:tcPr>
            <w:tcW w:w="574"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p>
        </w:tc>
        <w:tc>
          <w:tcPr>
            <w:tcW w:w="657"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p>
        </w:tc>
        <w:tc>
          <w:tcPr>
            <w:tcW w:w="1019" w:type="dxa"/>
            <w:gridSpan w:val="3"/>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p>
        </w:tc>
        <w:tc>
          <w:tcPr>
            <w:tcW w:w="726"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p>
        </w:tc>
        <w:tc>
          <w:tcPr>
            <w:tcW w:w="663"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p>
        </w:tc>
      </w:tr>
      <w:tr w:rsidR="002270DB" w:rsidRPr="00017493" w:rsidTr="00415666">
        <w:trPr>
          <w:trHeight w:val="227"/>
        </w:trPr>
        <w:tc>
          <w:tcPr>
            <w:tcW w:w="1198" w:type="dxa"/>
            <w:vMerge w:val="restart"/>
            <w:tcBorders>
              <w:top w:val="single" w:sz="8" w:space="0" w:color="auto"/>
              <w:left w:val="nil"/>
              <w:bottom w:val="single" w:sz="8" w:space="0" w:color="000000"/>
              <w:right w:val="single" w:sz="4" w:space="0" w:color="auto"/>
            </w:tcBorders>
            <w:shd w:val="clear" w:color="auto" w:fill="auto"/>
            <w:vAlign w:val="center"/>
            <w:hideMark/>
          </w:tcPr>
          <w:p w:rsidR="002270DB" w:rsidRPr="00017493" w:rsidRDefault="008D5FB3" w:rsidP="002270DB">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Territory</w:t>
            </w:r>
          </w:p>
        </w:tc>
        <w:tc>
          <w:tcPr>
            <w:tcW w:w="65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270DB" w:rsidRPr="00017493" w:rsidRDefault="00E71FF6" w:rsidP="002270DB">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Total</w:t>
            </w:r>
          </w:p>
        </w:tc>
        <w:tc>
          <w:tcPr>
            <w:tcW w:w="3038" w:type="dxa"/>
            <w:gridSpan w:val="7"/>
            <w:tcBorders>
              <w:top w:val="single" w:sz="8" w:space="0" w:color="auto"/>
              <w:left w:val="nil"/>
              <w:bottom w:val="single" w:sz="4" w:space="0" w:color="auto"/>
              <w:right w:val="single" w:sz="4" w:space="0" w:color="000000"/>
            </w:tcBorders>
            <w:shd w:val="clear" w:color="auto" w:fill="auto"/>
            <w:vAlign w:val="center"/>
            <w:hideMark/>
          </w:tcPr>
          <w:p w:rsidR="008631E1" w:rsidRPr="00017493" w:rsidRDefault="008D5FB3" w:rsidP="002270DB">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Educational attainment</w:t>
            </w:r>
          </w:p>
          <w:p w:rsidR="002270DB" w:rsidRPr="00017493" w:rsidRDefault="002270DB" w:rsidP="002270DB">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CZ-ISCED 2011</w:t>
            </w:r>
          </w:p>
        </w:tc>
        <w:tc>
          <w:tcPr>
            <w:tcW w:w="57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270DB" w:rsidRPr="00017493" w:rsidRDefault="00E71FF6" w:rsidP="002270DB">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Total</w:t>
            </w:r>
          </w:p>
        </w:tc>
        <w:tc>
          <w:tcPr>
            <w:tcW w:w="3065" w:type="dxa"/>
            <w:gridSpan w:val="7"/>
            <w:tcBorders>
              <w:top w:val="single" w:sz="8" w:space="0" w:color="auto"/>
              <w:left w:val="nil"/>
              <w:bottom w:val="single" w:sz="4" w:space="0" w:color="auto"/>
              <w:right w:val="nil"/>
            </w:tcBorders>
            <w:shd w:val="clear" w:color="auto" w:fill="auto"/>
            <w:vAlign w:val="center"/>
            <w:hideMark/>
          </w:tcPr>
          <w:p w:rsidR="008631E1" w:rsidRPr="00017493" w:rsidRDefault="008D5FB3" w:rsidP="002270DB">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Educational attainment</w:t>
            </w:r>
          </w:p>
          <w:p w:rsidR="002270DB" w:rsidRPr="00017493" w:rsidRDefault="002270DB" w:rsidP="002270DB">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CZ-ISCED 2011</w:t>
            </w:r>
          </w:p>
        </w:tc>
      </w:tr>
      <w:tr w:rsidR="00A96E5A" w:rsidRPr="00017493" w:rsidTr="00415666">
        <w:trPr>
          <w:trHeight w:val="227"/>
        </w:trPr>
        <w:tc>
          <w:tcPr>
            <w:tcW w:w="1198" w:type="dxa"/>
            <w:vMerge/>
            <w:tcBorders>
              <w:top w:val="single" w:sz="8" w:space="0" w:color="auto"/>
              <w:left w:val="nil"/>
              <w:bottom w:val="single" w:sz="8" w:space="0" w:color="000000"/>
              <w:right w:val="single" w:sz="4" w:space="0" w:color="auto"/>
            </w:tcBorders>
            <w:vAlign w:val="center"/>
            <w:hideMark/>
          </w:tcPr>
          <w:p w:rsidR="0085492B" w:rsidRPr="00017493" w:rsidRDefault="0085492B" w:rsidP="002270DB">
            <w:pPr>
              <w:spacing w:line="240" w:lineRule="auto"/>
              <w:jc w:val="left"/>
              <w:rPr>
                <w:rFonts w:eastAsia="Times New Roman" w:cs="Arial"/>
                <w:sz w:val="16"/>
                <w:szCs w:val="16"/>
                <w:lang w:val="en-GB" w:eastAsia="cs-CZ"/>
              </w:rPr>
            </w:pPr>
          </w:p>
        </w:tc>
        <w:tc>
          <w:tcPr>
            <w:tcW w:w="651" w:type="dxa"/>
            <w:vMerge/>
            <w:tcBorders>
              <w:top w:val="single" w:sz="8" w:space="0" w:color="auto"/>
              <w:left w:val="single" w:sz="4" w:space="0" w:color="auto"/>
              <w:bottom w:val="single" w:sz="4" w:space="0" w:color="000000"/>
              <w:right w:val="single" w:sz="4" w:space="0" w:color="auto"/>
            </w:tcBorders>
            <w:vAlign w:val="center"/>
            <w:hideMark/>
          </w:tcPr>
          <w:p w:rsidR="0085492B" w:rsidRPr="00017493" w:rsidRDefault="0085492B" w:rsidP="002270DB">
            <w:pPr>
              <w:spacing w:line="240" w:lineRule="auto"/>
              <w:jc w:val="left"/>
              <w:rPr>
                <w:rFonts w:eastAsia="Times New Roman" w:cs="Arial"/>
                <w:sz w:val="16"/>
                <w:szCs w:val="16"/>
                <w:lang w:val="en-GB" w:eastAsia="cs-CZ"/>
              </w:rPr>
            </w:pPr>
          </w:p>
        </w:tc>
        <w:tc>
          <w:tcPr>
            <w:tcW w:w="700" w:type="dxa"/>
            <w:gridSpan w:val="2"/>
            <w:tcBorders>
              <w:top w:val="nil"/>
              <w:left w:val="nil"/>
              <w:bottom w:val="single" w:sz="4" w:space="0" w:color="auto"/>
              <w:right w:val="single" w:sz="4" w:space="0" w:color="auto"/>
            </w:tcBorders>
            <w:shd w:val="clear" w:color="auto" w:fill="auto"/>
            <w:hideMark/>
          </w:tcPr>
          <w:p w:rsidR="00415666" w:rsidRDefault="00415666" w:rsidP="004328E0">
            <w:pPr>
              <w:spacing w:line="240" w:lineRule="auto"/>
              <w:jc w:val="center"/>
              <w:rPr>
                <w:rFonts w:eastAsia="Times New Roman" w:cs="Arial"/>
                <w:sz w:val="16"/>
                <w:szCs w:val="16"/>
                <w:lang w:val="en-GB" w:eastAsia="cs-CZ"/>
              </w:rPr>
            </w:pPr>
          </w:p>
          <w:p w:rsidR="0085492B" w:rsidRPr="00017493" w:rsidRDefault="0085492B" w:rsidP="004328E0">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Primary educa</w:t>
            </w:r>
            <w:r w:rsidR="00A96E5A">
              <w:rPr>
                <w:rFonts w:eastAsia="Times New Roman" w:cs="Arial"/>
                <w:sz w:val="16"/>
                <w:szCs w:val="16"/>
                <w:lang w:val="en-GB" w:eastAsia="cs-CZ"/>
              </w:rPr>
              <w:t>-</w:t>
            </w:r>
            <w:r w:rsidRPr="00017493">
              <w:rPr>
                <w:rFonts w:eastAsia="Times New Roman" w:cs="Arial"/>
                <w:sz w:val="16"/>
                <w:szCs w:val="16"/>
                <w:lang w:val="en-GB" w:eastAsia="cs-CZ"/>
              </w:rPr>
              <w:t>tion and no educa</w:t>
            </w:r>
            <w:r w:rsidR="00A96E5A">
              <w:rPr>
                <w:rFonts w:eastAsia="Times New Roman" w:cs="Arial"/>
                <w:sz w:val="16"/>
                <w:szCs w:val="16"/>
                <w:lang w:val="en-GB" w:eastAsia="cs-CZ"/>
              </w:rPr>
              <w:t>-</w:t>
            </w:r>
            <w:r w:rsidRPr="00017493">
              <w:rPr>
                <w:rFonts w:eastAsia="Times New Roman" w:cs="Arial"/>
                <w:sz w:val="16"/>
                <w:szCs w:val="16"/>
                <w:lang w:val="en-GB" w:eastAsia="cs-CZ"/>
              </w:rPr>
              <w:t>tion</w:t>
            </w:r>
          </w:p>
        </w:tc>
        <w:tc>
          <w:tcPr>
            <w:tcW w:w="994" w:type="dxa"/>
            <w:gridSpan w:val="2"/>
            <w:tcBorders>
              <w:top w:val="nil"/>
              <w:left w:val="nil"/>
              <w:bottom w:val="single" w:sz="4" w:space="0" w:color="auto"/>
              <w:right w:val="single" w:sz="4" w:space="0" w:color="auto"/>
            </w:tcBorders>
            <w:shd w:val="clear" w:color="auto" w:fill="auto"/>
            <w:hideMark/>
          </w:tcPr>
          <w:p w:rsidR="00A96E5A" w:rsidRDefault="00A96E5A" w:rsidP="004328E0">
            <w:pPr>
              <w:spacing w:line="240" w:lineRule="auto"/>
              <w:jc w:val="center"/>
              <w:rPr>
                <w:rFonts w:eastAsia="Times New Roman" w:cs="Arial"/>
                <w:sz w:val="16"/>
                <w:szCs w:val="16"/>
                <w:lang w:val="en-GB" w:eastAsia="cs-CZ"/>
              </w:rPr>
            </w:pPr>
          </w:p>
          <w:p w:rsidR="00A96E5A" w:rsidRDefault="0085492B" w:rsidP="004328E0">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 xml:space="preserve">Secondary education without </w:t>
            </w:r>
          </w:p>
          <w:p w:rsidR="0085492B" w:rsidRPr="00017493" w:rsidRDefault="0085492B" w:rsidP="004328E0">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A-level examina</w:t>
            </w:r>
            <w:r w:rsidR="00F23FC5">
              <w:rPr>
                <w:rFonts w:eastAsia="Times New Roman" w:cs="Arial"/>
                <w:sz w:val="16"/>
                <w:szCs w:val="16"/>
                <w:lang w:val="en-GB" w:eastAsia="cs-CZ"/>
              </w:rPr>
              <w:t>-</w:t>
            </w:r>
            <w:r w:rsidRPr="00017493">
              <w:rPr>
                <w:rFonts w:eastAsia="Times New Roman" w:cs="Arial"/>
                <w:sz w:val="16"/>
                <w:szCs w:val="16"/>
                <w:lang w:val="en-GB" w:eastAsia="cs-CZ"/>
              </w:rPr>
              <w:t>tion (incl. with apprenti</w:t>
            </w:r>
            <w:r w:rsidR="00F23FC5">
              <w:rPr>
                <w:rFonts w:eastAsia="Times New Roman" w:cs="Arial"/>
                <w:sz w:val="16"/>
                <w:szCs w:val="16"/>
                <w:lang w:val="en-GB" w:eastAsia="cs-CZ"/>
              </w:rPr>
              <w:t>-</w:t>
            </w:r>
            <w:r w:rsidRPr="00017493">
              <w:rPr>
                <w:rFonts w:eastAsia="Times New Roman" w:cs="Arial"/>
                <w:sz w:val="16"/>
                <w:szCs w:val="16"/>
                <w:lang w:val="en-GB" w:eastAsia="cs-CZ"/>
              </w:rPr>
              <w:t>ceship certifica</w:t>
            </w:r>
            <w:r w:rsidR="00A96E5A">
              <w:rPr>
                <w:rFonts w:eastAsia="Times New Roman" w:cs="Arial"/>
                <w:sz w:val="16"/>
                <w:szCs w:val="16"/>
                <w:lang w:val="en-GB" w:eastAsia="cs-CZ"/>
              </w:rPr>
              <w:t>-</w:t>
            </w:r>
            <w:r w:rsidRPr="00017493">
              <w:rPr>
                <w:rFonts w:eastAsia="Times New Roman" w:cs="Arial"/>
                <w:sz w:val="16"/>
                <w:szCs w:val="16"/>
                <w:lang w:val="en-GB" w:eastAsia="cs-CZ"/>
              </w:rPr>
              <w:t>tes)</w:t>
            </w:r>
          </w:p>
        </w:tc>
        <w:tc>
          <w:tcPr>
            <w:tcW w:w="714" w:type="dxa"/>
            <w:gridSpan w:val="2"/>
            <w:tcBorders>
              <w:top w:val="nil"/>
              <w:left w:val="nil"/>
              <w:bottom w:val="single" w:sz="4" w:space="0" w:color="auto"/>
              <w:right w:val="single" w:sz="4" w:space="0" w:color="auto"/>
            </w:tcBorders>
            <w:shd w:val="clear" w:color="auto" w:fill="auto"/>
            <w:hideMark/>
          </w:tcPr>
          <w:p w:rsidR="00F23FC5" w:rsidRDefault="00F23FC5" w:rsidP="004328E0">
            <w:pPr>
              <w:spacing w:line="240" w:lineRule="auto"/>
              <w:jc w:val="center"/>
              <w:rPr>
                <w:rFonts w:eastAsia="Times New Roman" w:cs="Arial"/>
                <w:sz w:val="16"/>
                <w:szCs w:val="16"/>
                <w:lang w:val="en-GB" w:eastAsia="cs-CZ"/>
              </w:rPr>
            </w:pPr>
          </w:p>
          <w:p w:rsidR="00A96E5A" w:rsidRDefault="0085492B" w:rsidP="004328E0">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Secon</w:t>
            </w:r>
            <w:r w:rsidR="00A96E5A">
              <w:rPr>
                <w:rFonts w:eastAsia="Times New Roman" w:cs="Arial"/>
                <w:sz w:val="16"/>
                <w:szCs w:val="16"/>
                <w:lang w:val="en-GB" w:eastAsia="cs-CZ"/>
              </w:rPr>
              <w:t>-</w:t>
            </w:r>
            <w:r w:rsidRPr="00017493">
              <w:rPr>
                <w:rFonts w:eastAsia="Times New Roman" w:cs="Arial"/>
                <w:sz w:val="16"/>
                <w:szCs w:val="16"/>
                <w:lang w:val="en-GB" w:eastAsia="cs-CZ"/>
              </w:rPr>
              <w:t>dary educa</w:t>
            </w:r>
            <w:r w:rsidR="00A96E5A">
              <w:rPr>
                <w:rFonts w:eastAsia="Times New Roman" w:cs="Arial"/>
                <w:sz w:val="16"/>
                <w:szCs w:val="16"/>
                <w:lang w:val="en-GB" w:eastAsia="cs-CZ"/>
              </w:rPr>
              <w:t>-</w:t>
            </w:r>
            <w:r w:rsidRPr="00017493">
              <w:rPr>
                <w:rFonts w:eastAsia="Times New Roman" w:cs="Arial"/>
                <w:sz w:val="16"/>
                <w:szCs w:val="16"/>
                <w:lang w:val="en-GB" w:eastAsia="cs-CZ"/>
              </w:rPr>
              <w:t xml:space="preserve">tion with </w:t>
            </w:r>
          </w:p>
          <w:p w:rsidR="0085492B" w:rsidRPr="00017493" w:rsidRDefault="0085492B" w:rsidP="004328E0">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A-level exami</w:t>
            </w:r>
            <w:r w:rsidR="00F23FC5">
              <w:rPr>
                <w:rFonts w:eastAsia="Times New Roman" w:cs="Arial"/>
                <w:sz w:val="16"/>
                <w:szCs w:val="16"/>
                <w:lang w:val="en-GB" w:eastAsia="cs-CZ"/>
              </w:rPr>
              <w:t>-</w:t>
            </w:r>
            <w:r w:rsidRPr="00017493">
              <w:rPr>
                <w:rFonts w:eastAsia="Times New Roman" w:cs="Arial"/>
                <w:sz w:val="16"/>
                <w:szCs w:val="16"/>
                <w:lang w:val="en-GB" w:eastAsia="cs-CZ"/>
              </w:rPr>
              <w:t>nation</w:t>
            </w:r>
          </w:p>
        </w:tc>
        <w:tc>
          <w:tcPr>
            <w:tcW w:w="630" w:type="dxa"/>
            <w:tcBorders>
              <w:top w:val="nil"/>
              <w:left w:val="nil"/>
              <w:bottom w:val="single" w:sz="4" w:space="0" w:color="auto"/>
              <w:right w:val="single" w:sz="4" w:space="0" w:color="auto"/>
            </w:tcBorders>
            <w:shd w:val="clear" w:color="auto" w:fill="auto"/>
            <w:hideMark/>
          </w:tcPr>
          <w:p w:rsidR="00415666" w:rsidRDefault="00415666" w:rsidP="004328E0">
            <w:pPr>
              <w:spacing w:line="240" w:lineRule="auto"/>
              <w:jc w:val="center"/>
              <w:rPr>
                <w:rFonts w:eastAsia="Times New Roman" w:cs="Arial"/>
                <w:sz w:val="16"/>
                <w:szCs w:val="16"/>
                <w:lang w:val="en-GB" w:eastAsia="cs-CZ"/>
              </w:rPr>
            </w:pPr>
          </w:p>
          <w:p w:rsidR="0085492B" w:rsidRPr="00017493" w:rsidRDefault="0085492B" w:rsidP="004328E0">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Higher educa</w:t>
            </w:r>
            <w:r w:rsidR="00A96E5A">
              <w:rPr>
                <w:rFonts w:eastAsia="Times New Roman" w:cs="Arial"/>
                <w:sz w:val="16"/>
                <w:szCs w:val="16"/>
                <w:lang w:val="en-GB" w:eastAsia="cs-CZ"/>
              </w:rPr>
              <w:t>-</w:t>
            </w:r>
            <w:r w:rsidRPr="00017493">
              <w:rPr>
                <w:rFonts w:eastAsia="Times New Roman" w:cs="Arial"/>
                <w:sz w:val="16"/>
                <w:szCs w:val="16"/>
                <w:lang w:val="en-GB" w:eastAsia="cs-CZ"/>
              </w:rPr>
              <w:t>tion</w:t>
            </w:r>
          </w:p>
        </w:tc>
        <w:tc>
          <w:tcPr>
            <w:tcW w:w="574" w:type="dxa"/>
            <w:vMerge/>
            <w:tcBorders>
              <w:top w:val="single" w:sz="8" w:space="0" w:color="auto"/>
              <w:left w:val="single" w:sz="4" w:space="0" w:color="auto"/>
              <w:bottom w:val="single" w:sz="4" w:space="0" w:color="000000"/>
              <w:right w:val="single" w:sz="4" w:space="0" w:color="auto"/>
            </w:tcBorders>
            <w:hideMark/>
          </w:tcPr>
          <w:p w:rsidR="0085492B" w:rsidRPr="00017493" w:rsidRDefault="0085492B" w:rsidP="002270DB">
            <w:pPr>
              <w:spacing w:line="240" w:lineRule="auto"/>
              <w:jc w:val="left"/>
              <w:rPr>
                <w:rFonts w:eastAsia="Times New Roman" w:cs="Arial"/>
                <w:sz w:val="16"/>
                <w:szCs w:val="16"/>
                <w:lang w:val="en-GB" w:eastAsia="cs-CZ"/>
              </w:rPr>
            </w:pPr>
          </w:p>
        </w:tc>
        <w:tc>
          <w:tcPr>
            <w:tcW w:w="727" w:type="dxa"/>
            <w:gridSpan w:val="2"/>
            <w:tcBorders>
              <w:top w:val="nil"/>
              <w:left w:val="nil"/>
              <w:bottom w:val="single" w:sz="4" w:space="0" w:color="auto"/>
              <w:right w:val="single" w:sz="4" w:space="0" w:color="auto"/>
            </w:tcBorders>
            <w:shd w:val="clear" w:color="auto" w:fill="auto"/>
            <w:hideMark/>
          </w:tcPr>
          <w:p w:rsidR="00415666" w:rsidRDefault="00415666" w:rsidP="004328E0">
            <w:pPr>
              <w:spacing w:line="240" w:lineRule="auto"/>
              <w:jc w:val="center"/>
              <w:rPr>
                <w:rFonts w:eastAsia="Times New Roman" w:cs="Arial"/>
                <w:sz w:val="16"/>
                <w:szCs w:val="16"/>
                <w:lang w:val="en-GB" w:eastAsia="cs-CZ"/>
              </w:rPr>
            </w:pPr>
          </w:p>
          <w:p w:rsidR="0085492B" w:rsidRPr="00017493" w:rsidRDefault="00A96E5A" w:rsidP="004328E0">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Primary educa</w:t>
            </w:r>
            <w:r>
              <w:rPr>
                <w:rFonts w:eastAsia="Times New Roman" w:cs="Arial"/>
                <w:sz w:val="16"/>
                <w:szCs w:val="16"/>
                <w:lang w:val="en-GB" w:eastAsia="cs-CZ"/>
              </w:rPr>
              <w:t>-</w:t>
            </w:r>
            <w:r w:rsidRPr="00017493">
              <w:rPr>
                <w:rFonts w:eastAsia="Times New Roman" w:cs="Arial"/>
                <w:sz w:val="16"/>
                <w:szCs w:val="16"/>
                <w:lang w:val="en-GB" w:eastAsia="cs-CZ"/>
              </w:rPr>
              <w:t>tion and no educa</w:t>
            </w:r>
            <w:r>
              <w:rPr>
                <w:rFonts w:eastAsia="Times New Roman" w:cs="Arial"/>
                <w:sz w:val="16"/>
                <w:szCs w:val="16"/>
                <w:lang w:val="en-GB" w:eastAsia="cs-CZ"/>
              </w:rPr>
              <w:t>-</w:t>
            </w:r>
            <w:r w:rsidRPr="00017493">
              <w:rPr>
                <w:rFonts w:eastAsia="Times New Roman" w:cs="Arial"/>
                <w:sz w:val="16"/>
                <w:szCs w:val="16"/>
                <w:lang w:val="en-GB" w:eastAsia="cs-CZ"/>
              </w:rPr>
              <w:t>tion</w:t>
            </w:r>
          </w:p>
        </w:tc>
        <w:tc>
          <w:tcPr>
            <w:tcW w:w="910" w:type="dxa"/>
            <w:tcBorders>
              <w:top w:val="nil"/>
              <w:left w:val="nil"/>
              <w:bottom w:val="single" w:sz="4" w:space="0" w:color="auto"/>
              <w:right w:val="single" w:sz="4" w:space="0" w:color="auto"/>
            </w:tcBorders>
            <w:shd w:val="clear" w:color="auto" w:fill="auto"/>
            <w:hideMark/>
          </w:tcPr>
          <w:p w:rsidR="00F23FC5" w:rsidRDefault="00F23FC5" w:rsidP="00F23FC5">
            <w:pPr>
              <w:spacing w:line="240" w:lineRule="auto"/>
              <w:jc w:val="center"/>
              <w:rPr>
                <w:rFonts w:eastAsia="Times New Roman" w:cs="Arial"/>
                <w:sz w:val="16"/>
                <w:szCs w:val="16"/>
                <w:lang w:val="en-GB" w:eastAsia="cs-CZ"/>
              </w:rPr>
            </w:pPr>
          </w:p>
          <w:p w:rsidR="00F23FC5" w:rsidRDefault="00F23FC5" w:rsidP="00F23FC5">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 xml:space="preserve">Secondary education without </w:t>
            </w:r>
          </w:p>
          <w:p w:rsidR="0085492B" w:rsidRPr="00017493" w:rsidRDefault="00F23FC5" w:rsidP="00F23FC5">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A-level examina</w:t>
            </w:r>
            <w:r>
              <w:rPr>
                <w:rFonts w:eastAsia="Times New Roman" w:cs="Arial"/>
                <w:sz w:val="16"/>
                <w:szCs w:val="16"/>
                <w:lang w:val="en-GB" w:eastAsia="cs-CZ"/>
              </w:rPr>
              <w:t>-</w:t>
            </w:r>
            <w:r w:rsidRPr="00017493">
              <w:rPr>
                <w:rFonts w:eastAsia="Times New Roman" w:cs="Arial"/>
                <w:sz w:val="16"/>
                <w:szCs w:val="16"/>
                <w:lang w:val="en-GB" w:eastAsia="cs-CZ"/>
              </w:rPr>
              <w:t>tion (incl. with apprenti</w:t>
            </w:r>
            <w:r>
              <w:rPr>
                <w:rFonts w:eastAsia="Times New Roman" w:cs="Arial"/>
                <w:sz w:val="16"/>
                <w:szCs w:val="16"/>
                <w:lang w:val="en-GB" w:eastAsia="cs-CZ"/>
              </w:rPr>
              <w:t>-</w:t>
            </w:r>
            <w:r w:rsidRPr="00017493">
              <w:rPr>
                <w:rFonts w:eastAsia="Times New Roman" w:cs="Arial"/>
                <w:sz w:val="16"/>
                <w:szCs w:val="16"/>
                <w:lang w:val="en-GB" w:eastAsia="cs-CZ"/>
              </w:rPr>
              <w:t>ceship certifica</w:t>
            </w:r>
            <w:r>
              <w:rPr>
                <w:rFonts w:eastAsia="Times New Roman" w:cs="Arial"/>
                <w:sz w:val="16"/>
                <w:szCs w:val="16"/>
                <w:lang w:val="en-GB" w:eastAsia="cs-CZ"/>
              </w:rPr>
              <w:t>-</w:t>
            </w:r>
            <w:r w:rsidRPr="00017493">
              <w:rPr>
                <w:rFonts w:eastAsia="Times New Roman" w:cs="Arial"/>
                <w:sz w:val="16"/>
                <w:szCs w:val="16"/>
                <w:lang w:val="en-GB" w:eastAsia="cs-CZ"/>
              </w:rPr>
              <w:t>tes)</w:t>
            </w:r>
          </w:p>
        </w:tc>
        <w:tc>
          <w:tcPr>
            <w:tcW w:w="714" w:type="dxa"/>
            <w:gridSpan w:val="2"/>
            <w:tcBorders>
              <w:top w:val="nil"/>
              <w:left w:val="nil"/>
              <w:bottom w:val="single" w:sz="4" w:space="0" w:color="auto"/>
              <w:right w:val="single" w:sz="4" w:space="0" w:color="auto"/>
            </w:tcBorders>
            <w:shd w:val="clear" w:color="auto" w:fill="auto"/>
            <w:hideMark/>
          </w:tcPr>
          <w:p w:rsidR="00415666" w:rsidRDefault="00415666" w:rsidP="00F23FC5">
            <w:pPr>
              <w:spacing w:line="240" w:lineRule="auto"/>
              <w:jc w:val="center"/>
              <w:rPr>
                <w:rFonts w:eastAsia="Times New Roman" w:cs="Arial"/>
                <w:sz w:val="16"/>
                <w:szCs w:val="16"/>
                <w:lang w:val="en-GB" w:eastAsia="cs-CZ"/>
              </w:rPr>
            </w:pPr>
          </w:p>
          <w:p w:rsidR="00F23FC5" w:rsidRDefault="00F23FC5" w:rsidP="00F23FC5">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Secon</w:t>
            </w:r>
            <w:r>
              <w:rPr>
                <w:rFonts w:eastAsia="Times New Roman" w:cs="Arial"/>
                <w:sz w:val="16"/>
                <w:szCs w:val="16"/>
                <w:lang w:val="en-GB" w:eastAsia="cs-CZ"/>
              </w:rPr>
              <w:t>-</w:t>
            </w:r>
            <w:r w:rsidRPr="00017493">
              <w:rPr>
                <w:rFonts w:eastAsia="Times New Roman" w:cs="Arial"/>
                <w:sz w:val="16"/>
                <w:szCs w:val="16"/>
                <w:lang w:val="en-GB" w:eastAsia="cs-CZ"/>
              </w:rPr>
              <w:t>dary educa</w:t>
            </w:r>
            <w:r>
              <w:rPr>
                <w:rFonts w:eastAsia="Times New Roman" w:cs="Arial"/>
                <w:sz w:val="16"/>
                <w:szCs w:val="16"/>
                <w:lang w:val="en-GB" w:eastAsia="cs-CZ"/>
              </w:rPr>
              <w:t>-</w:t>
            </w:r>
            <w:r w:rsidRPr="00017493">
              <w:rPr>
                <w:rFonts w:eastAsia="Times New Roman" w:cs="Arial"/>
                <w:sz w:val="16"/>
                <w:szCs w:val="16"/>
                <w:lang w:val="en-GB" w:eastAsia="cs-CZ"/>
              </w:rPr>
              <w:t>tion with</w:t>
            </w:r>
          </w:p>
          <w:p w:rsidR="0085492B" w:rsidRPr="00017493" w:rsidRDefault="00F23FC5" w:rsidP="00F23FC5">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A-level exami</w:t>
            </w:r>
            <w:r>
              <w:rPr>
                <w:rFonts w:eastAsia="Times New Roman" w:cs="Arial"/>
                <w:sz w:val="16"/>
                <w:szCs w:val="16"/>
                <w:lang w:val="en-GB" w:eastAsia="cs-CZ"/>
              </w:rPr>
              <w:t>-</w:t>
            </w:r>
            <w:r w:rsidRPr="00017493">
              <w:rPr>
                <w:rFonts w:eastAsia="Times New Roman" w:cs="Arial"/>
                <w:sz w:val="16"/>
                <w:szCs w:val="16"/>
                <w:lang w:val="en-GB" w:eastAsia="cs-CZ"/>
              </w:rPr>
              <w:t>nation</w:t>
            </w:r>
          </w:p>
        </w:tc>
        <w:tc>
          <w:tcPr>
            <w:tcW w:w="714" w:type="dxa"/>
            <w:gridSpan w:val="2"/>
            <w:tcBorders>
              <w:top w:val="nil"/>
              <w:left w:val="nil"/>
              <w:bottom w:val="single" w:sz="4" w:space="0" w:color="auto"/>
              <w:right w:val="nil"/>
            </w:tcBorders>
            <w:shd w:val="clear" w:color="auto" w:fill="auto"/>
            <w:hideMark/>
          </w:tcPr>
          <w:p w:rsidR="00415666" w:rsidRDefault="00415666" w:rsidP="004328E0">
            <w:pPr>
              <w:spacing w:line="240" w:lineRule="auto"/>
              <w:jc w:val="center"/>
              <w:rPr>
                <w:rFonts w:eastAsia="Times New Roman" w:cs="Arial"/>
                <w:sz w:val="16"/>
                <w:szCs w:val="16"/>
                <w:lang w:val="en-GB" w:eastAsia="cs-CZ"/>
              </w:rPr>
            </w:pPr>
          </w:p>
          <w:p w:rsidR="0085492B" w:rsidRPr="00017493" w:rsidRDefault="0085492B" w:rsidP="004328E0">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Higher educa</w:t>
            </w:r>
            <w:r w:rsidR="00A96E5A">
              <w:rPr>
                <w:rFonts w:eastAsia="Times New Roman" w:cs="Arial"/>
                <w:sz w:val="16"/>
                <w:szCs w:val="16"/>
                <w:lang w:val="en-GB" w:eastAsia="cs-CZ"/>
              </w:rPr>
              <w:t>-</w:t>
            </w:r>
            <w:r w:rsidRPr="00017493">
              <w:rPr>
                <w:rFonts w:eastAsia="Times New Roman" w:cs="Arial"/>
                <w:sz w:val="16"/>
                <w:szCs w:val="16"/>
                <w:lang w:val="en-GB" w:eastAsia="cs-CZ"/>
              </w:rPr>
              <w:t>tion</w:t>
            </w:r>
          </w:p>
        </w:tc>
      </w:tr>
      <w:tr w:rsidR="002270DB" w:rsidRPr="00017493" w:rsidTr="00415666">
        <w:trPr>
          <w:trHeight w:val="227"/>
        </w:trPr>
        <w:tc>
          <w:tcPr>
            <w:tcW w:w="1198" w:type="dxa"/>
            <w:vMerge/>
            <w:tcBorders>
              <w:top w:val="single" w:sz="8" w:space="0" w:color="auto"/>
              <w:left w:val="nil"/>
              <w:bottom w:val="single" w:sz="8" w:space="0" w:color="000000"/>
              <w:right w:val="single" w:sz="4" w:space="0" w:color="auto"/>
            </w:tcBorders>
            <w:vAlign w:val="center"/>
            <w:hideMark/>
          </w:tcPr>
          <w:p w:rsidR="002270DB" w:rsidRPr="00017493" w:rsidRDefault="002270DB" w:rsidP="002270DB">
            <w:pPr>
              <w:spacing w:line="240" w:lineRule="auto"/>
              <w:jc w:val="left"/>
              <w:rPr>
                <w:rFonts w:eastAsia="Times New Roman" w:cs="Arial"/>
                <w:sz w:val="16"/>
                <w:szCs w:val="16"/>
                <w:lang w:val="en-GB" w:eastAsia="cs-CZ"/>
              </w:rPr>
            </w:pPr>
          </w:p>
        </w:tc>
        <w:tc>
          <w:tcPr>
            <w:tcW w:w="3689" w:type="dxa"/>
            <w:gridSpan w:val="8"/>
            <w:tcBorders>
              <w:top w:val="single" w:sz="4" w:space="0" w:color="auto"/>
              <w:left w:val="nil"/>
              <w:bottom w:val="single" w:sz="8" w:space="0" w:color="auto"/>
              <w:right w:val="single" w:sz="4" w:space="0" w:color="000000"/>
            </w:tcBorders>
            <w:shd w:val="clear" w:color="auto" w:fill="auto"/>
            <w:noWrap/>
            <w:vAlign w:val="bottom"/>
            <w:hideMark/>
          </w:tcPr>
          <w:p w:rsidR="002270DB" w:rsidRPr="00017493" w:rsidRDefault="00E71FF6" w:rsidP="002270DB">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Thousand persons</w:t>
            </w:r>
          </w:p>
        </w:tc>
        <w:tc>
          <w:tcPr>
            <w:tcW w:w="3639" w:type="dxa"/>
            <w:gridSpan w:val="8"/>
            <w:tcBorders>
              <w:top w:val="single" w:sz="4" w:space="0" w:color="auto"/>
              <w:left w:val="nil"/>
              <w:bottom w:val="single" w:sz="8" w:space="0" w:color="auto"/>
              <w:right w:val="nil"/>
            </w:tcBorders>
            <w:shd w:val="clear" w:color="auto" w:fill="auto"/>
            <w:noWrap/>
            <w:vAlign w:val="bottom"/>
            <w:hideMark/>
          </w:tcPr>
          <w:p w:rsidR="002270DB" w:rsidRPr="00017493" w:rsidRDefault="00E71FF6" w:rsidP="002270DB">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Percentage</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8D5FB3" w:rsidP="002270DB">
            <w:pPr>
              <w:spacing w:line="240" w:lineRule="auto"/>
              <w:jc w:val="left"/>
              <w:rPr>
                <w:rFonts w:eastAsia="Times New Roman" w:cs="Arial"/>
                <w:b/>
                <w:bCs/>
                <w:sz w:val="16"/>
                <w:szCs w:val="16"/>
                <w:lang w:val="en-GB" w:eastAsia="cs-CZ"/>
              </w:rPr>
            </w:pPr>
            <w:r w:rsidRPr="00017493">
              <w:rPr>
                <w:rFonts w:eastAsia="Times New Roman" w:cs="Arial"/>
                <w:b/>
                <w:bCs/>
                <w:sz w:val="16"/>
                <w:szCs w:val="16"/>
                <w:lang w:val="en-GB" w:eastAsia="cs-CZ"/>
              </w:rPr>
              <w:t xml:space="preserve">Czech Republic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5959</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0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407</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6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2152</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6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2087</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2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1310</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9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100</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6</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8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36</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1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35</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0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22</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0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8D5FB3" w:rsidP="002270DB">
            <w:pPr>
              <w:spacing w:line="240" w:lineRule="auto"/>
              <w:jc w:val="left"/>
              <w:rPr>
                <w:rFonts w:eastAsia="Times New Roman" w:cs="Arial"/>
                <w:b/>
                <w:bCs/>
                <w:sz w:val="16"/>
                <w:szCs w:val="16"/>
                <w:lang w:val="en-GB" w:eastAsia="cs-CZ"/>
              </w:rPr>
            </w:pPr>
            <w:r w:rsidRPr="00017493">
              <w:rPr>
                <w:rFonts w:eastAsia="Times New Roman" w:cs="Arial"/>
                <w:b/>
                <w:bCs/>
                <w:sz w:val="16"/>
                <w:szCs w:val="16"/>
                <w:lang w:val="en-GB" w:eastAsia="cs-CZ"/>
              </w:rPr>
              <w:t>Region</w:t>
            </w:r>
            <w:r w:rsidR="002270DB" w:rsidRPr="00017493">
              <w:rPr>
                <w:rFonts w:eastAsia="Times New Roman" w:cs="Arial"/>
                <w:b/>
                <w:bCs/>
                <w:sz w:val="16"/>
                <w:szCs w:val="16"/>
                <w:lang w:val="en-GB" w:eastAsia="cs-CZ"/>
              </w:rPr>
              <w:t>:</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F23FC5" w:rsidP="00F23FC5">
            <w:pPr>
              <w:spacing w:line="240" w:lineRule="auto"/>
              <w:ind w:left="127"/>
              <w:jc w:val="left"/>
              <w:rPr>
                <w:rFonts w:eastAsia="Times New Roman" w:cs="Arial"/>
                <w:sz w:val="16"/>
                <w:szCs w:val="16"/>
                <w:lang w:val="en-GB" w:eastAsia="cs-CZ"/>
              </w:rPr>
            </w:pPr>
            <w:r>
              <w:rPr>
                <w:rFonts w:eastAsia="Times New Roman" w:cs="Arial"/>
                <w:sz w:val="16"/>
                <w:szCs w:val="16"/>
                <w:lang w:val="en-GB" w:eastAsia="cs-CZ"/>
              </w:rPr>
              <w:t xml:space="preserve">Hl. m. </w:t>
            </w:r>
            <w:r w:rsidR="002270DB" w:rsidRPr="00017493">
              <w:rPr>
                <w:rFonts w:eastAsia="Times New Roman" w:cs="Arial"/>
                <w:sz w:val="16"/>
                <w:szCs w:val="16"/>
                <w:lang w:val="en-GB" w:eastAsia="cs-CZ"/>
              </w:rPr>
              <w:t>Praha</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738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130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290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292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 xml:space="preserve">Středočeský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747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268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277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160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Jihočeský</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357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143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 xml:space="preserve">Plzeňský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326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114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 xml:space="preserve">Karlovarský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169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70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 xml:space="preserve">Ústecký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463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184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153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 xml:space="preserve">Liberecký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245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97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84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Králové</w:t>
            </w:r>
            <w:r w:rsidR="00F23FC5">
              <w:rPr>
                <w:rFonts w:eastAsia="Times New Roman" w:cs="Arial"/>
                <w:sz w:val="16"/>
                <w:szCs w:val="16"/>
                <w:lang w:val="en-GB" w:eastAsia="cs-CZ"/>
              </w:rPr>
              <w:t>-</w:t>
            </w:r>
            <w:r w:rsidRPr="00017493">
              <w:rPr>
                <w:rFonts w:eastAsia="Times New Roman" w:cs="Arial"/>
                <w:sz w:val="16"/>
                <w:szCs w:val="16"/>
                <w:lang w:val="en-GB" w:eastAsia="cs-CZ"/>
              </w:rPr>
              <w:t xml:space="preserve">hradecký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304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119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 xml:space="preserve">Pardubický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287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115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99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Vysočina</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283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96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Jiho</w:t>
            </w:r>
            <w:r w:rsidR="00027E33">
              <w:rPr>
                <w:rFonts w:eastAsia="Times New Roman" w:cs="Arial"/>
                <w:sz w:val="16"/>
                <w:szCs w:val="16"/>
                <w:lang w:val="en-GB" w:eastAsia="cs-CZ"/>
              </w:rPr>
              <w:t>-</w:t>
            </w:r>
            <w:r w:rsidRPr="00017493">
              <w:rPr>
                <w:rFonts w:eastAsia="Times New Roman" w:cs="Arial"/>
                <w:sz w:val="16"/>
                <w:szCs w:val="16"/>
                <w:lang w:val="en-GB" w:eastAsia="cs-CZ"/>
              </w:rPr>
              <w:t>moravský</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663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214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231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182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 xml:space="preserve">Olomoucký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356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147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112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71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 xml:space="preserve">Zlínský </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329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139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F23FC5">
            <w:pPr>
              <w:spacing w:line="240" w:lineRule="auto"/>
              <w:ind w:left="141"/>
              <w:jc w:val="left"/>
              <w:rPr>
                <w:rFonts w:eastAsia="Times New Roman" w:cs="Arial"/>
                <w:sz w:val="16"/>
                <w:szCs w:val="16"/>
                <w:lang w:val="en-GB" w:eastAsia="cs-CZ"/>
              </w:rPr>
            </w:pPr>
            <w:r w:rsidRPr="00017493">
              <w:rPr>
                <w:rFonts w:eastAsia="Times New Roman" w:cs="Arial"/>
                <w:sz w:val="16"/>
                <w:szCs w:val="16"/>
                <w:lang w:val="en-GB" w:eastAsia="cs-CZ"/>
              </w:rPr>
              <w:t>Moravsko</w:t>
            </w:r>
            <w:r w:rsidR="00027E33">
              <w:rPr>
                <w:rFonts w:eastAsia="Times New Roman" w:cs="Arial"/>
                <w:sz w:val="16"/>
                <w:szCs w:val="16"/>
                <w:lang w:val="en-GB" w:eastAsia="cs-CZ"/>
              </w:rPr>
              <w:t>-</w:t>
            </w:r>
            <w:r w:rsidRPr="00017493">
              <w:rPr>
                <w:rFonts w:eastAsia="Times New Roman" w:cs="Arial"/>
                <w:sz w:val="16"/>
                <w:szCs w:val="16"/>
                <w:lang w:val="en-GB" w:eastAsia="cs-CZ"/>
              </w:rPr>
              <w:t>slezský</w:t>
            </w:r>
          </w:p>
        </w:tc>
        <w:tc>
          <w:tcPr>
            <w:tcW w:w="651" w:type="dxa"/>
            <w:tcBorders>
              <w:top w:val="nil"/>
              <w:left w:val="single" w:sz="4" w:space="0" w:color="auto"/>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687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700" w:type="dxa"/>
            <w:gridSpan w:val="2"/>
            <w:tcBorders>
              <w:top w:val="nil"/>
              <w:left w:val="nil"/>
              <w:bottom w:val="nil"/>
              <w:right w:val="single" w:sz="4" w:space="0" w:color="auto"/>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273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227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63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574"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27"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910" w:type="dxa"/>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714" w:type="dxa"/>
            <w:gridSpan w:val="2"/>
            <w:tcBorders>
              <w:top w:val="nil"/>
              <w:left w:val="single" w:sz="4" w:space="0" w:color="auto"/>
              <w:bottom w:val="nil"/>
              <w:right w:val="nil"/>
            </w:tcBorders>
            <w:shd w:val="clear" w:color="auto" w:fill="auto"/>
            <w:noWrap/>
            <w:vAlign w:val="bottom"/>
            <w:hideMark/>
          </w:tcPr>
          <w:p w:rsidR="002270DB" w:rsidRPr="00017493" w:rsidRDefault="002270DB" w:rsidP="002270DB">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r>
      <w:tr w:rsidR="00A96E5A" w:rsidRPr="00017493" w:rsidTr="00415666">
        <w:trPr>
          <w:trHeight w:val="227"/>
        </w:trPr>
        <w:tc>
          <w:tcPr>
            <w:tcW w:w="1198"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16"/>
                <w:szCs w:val="16"/>
                <w:lang w:val="en-GB" w:eastAsia="cs-CZ"/>
              </w:rPr>
            </w:pPr>
          </w:p>
        </w:tc>
        <w:tc>
          <w:tcPr>
            <w:tcW w:w="651" w:type="dxa"/>
            <w:tcBorders>
              <w:top w:val="nil"/>
              <w:left w:val="nil"/>
              <w:bottom w:val="nil"/>
              <w:right w:val="nil"/>
            </w:tcBorders>
            <w:shd w:val="clear" w:color="auto" w:fill="auto"/>
            <w:noWrap/>
            <w:vAlign w:val="center"/>
            <w:hideMark/>
          </w:tcPr>
          <w:p w:rsidR="002270DB" w:rsidRPr="00017493" w:rsidRDefault="002270DB" w:rsidP="002270DB">
            <w:pPr>
              <w:spacing w:line="240" w:lineRule="auto"/>
              <w:jc w:val="left"/>
              <w:rPr>
                <w:rFonts w:eastAsia="Times New Roman" w:cs="Arial"/>
                <w:sz w:val="22"/>
                <w:lang w:val="en-GB" w:eastAsia="cs-CZ"/>
              </w:rPr>
            </w:pPr>
          </w:p>
        </w:tc>
        <w:tc>
          <w:tcPr>
            <w:tcW w:w="700" w:type="dxa"/>
            <w:gridSpan w:val="2"/>
            <w:tcBorders>
              <w:top w:val="nil"/>
              <w:left w:val="nil"/>
              <w:bottom w:val="nil"/>
              <w:right w:val="nil"/>
            </w:tcBorders>
            <w:shd w:val="clear" w:color="auto" w:fill="auto"/>
            <w:noWrap/>
            <w:vAlign w:val="center"/>
            <w:hideMark/>
          </w:tcPr>
          <w:p w:rsidR="002270DB" w:rsidRPr="00017493" w:rsidRDefault="002270DB" w:rsidP="002270DB">
            <w:pPr>
              <w:spacing w:line="240" w:lineRule="auto"/>
              <w:jc w:val="left"/>
              <w:rPr>
                <w:rFonts w:eastAsia="Times New Roman" w:cs="Arial"/>
                <w:sz w:val="22"/>
                <w:lang w:val="en-GB" w:eastAsia="cs-CZ"/>
              </w:rPr>
            </w:pPr>
          </w:p>
        </w:tc>
        <w:tc>
          <w:tcPr>
            <w:tcW w:w="99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630"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574"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727"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910"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r>
      <w:tr w:rsidR="002270DB" w:rsidRPr="00017493" w:rsidTr="00415666">
        <w:trPr>
          <w:trHeight w:val="227"/>
        </w:trPr>
        <w:tc>
          <w:tcPr>
            <w:tcW w:w="4257" w:type="dxa"/>
            <w:gridSpan w:val="8"/>
            <w:tcBorders>
              <w:top w:val="nil"/>
              <w:left w:val="nil"/>
              <w:bottom w:val="nil"/>
              <w:right w:val="nil"/>
            </w:tcBorders>
            <w:shd w:val="clear" w:color="auto" w:fill="auto"/>
            <w:noWrap/>
            <w:vAlign w:val="bottom"/>
            <w:hideMark/>
          </w:tcPr>
          <w:p w:rsidR="002270DB" w:rsidRPr="00017493" w:rsidRDefault="00766E67" w:rsidP="002270DB">
            <w:pPr>
              <w:spacing w:line="240" w:lineRule="auto"/>
              <w:jc w:val="left"/>
              <w:rPr>
                <w:rFonts w:eastAsia="Times New Roman" w:cs="Arial"/>
                <w:i/>
                <w:iCs/>
                <w:sz w:val="18"/>
                <w:szCs w:val="18"/>
                <w:lang w:val="en-GB" w:eastAsia="cs-CZ"/>
              </w:rPr>
            </w:pPr>
            <w:r w:rsidRPr="00017493">
              <w:rPr>
                <w:rFonts w:eastAsia="Times New Roman" w:cs="Arial"/>
                <w:i/>
                <w:iCs/>
                <w:sz w:val="18"/>
                <w:szCs w:val="18"/>
                <w:lang w:val="en-GB" w:eastAsia="cs-CZ"/>
              </w:rPr>
              <w:t>Source: CZSO,</w:t>
            </w:r>
            <w:r w:rsidR="002270DB" w:rsidRPr="00017493">
              <w:rPr>
                <w:rFonts w:eastAsia="Times New Roman" w:cs="Arial"/>
                <w:i/>
                <w:iCs/>
                <w:sz w:val="18"/>
                <w:szCs w:val="18"/>
                <w:lang w:val="en-GB" w:eastAsia="cs-CZ"/>
              </w:rPr>
              <w:t xml:space="preserve"> </w:t>
            </w:r>
            <w:r w:rsidRPr="00017493">
              <w:rPr>
                <w:rFonts w:eastAsia="Times New Roman" w:cs="Arial"/>
                <w:i/>
                <w:iCs/>
                <w:sz w:val="18"/>
                <w:szCs w:val="18"/>
                <w:lang w:val="en-GB" w:eastAsia="cs-CZ"/>
              </w:rPr>
              <w:t>Labour Force Sample Survey</w:t>
            </w:r>
          </w:p>
        </w:tc>
        <w:tc>
          <w:tcPr>
            <w:tcW w:w="630"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574"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727"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910" w:type="dxa"/>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c>
          <w:tcPr>
            <w:tcW w:w="714" w:type="dxa"/>
            <w:gridSpan w:val="2"/>
            <w:tcBorders>
              <w:top w:val="nil"/>
              <w:left w:val="nil"/>
              <w:bottom w:val="nil"/>
              <w:right w:val="nil"/>
            </w:tcBorders>
            <w:shd w:val="clear" w:color="auto" w:fill="auto"/>
            <w:noWrap/>
            <w:vAlign w:val="bottom"/>
            <w:hideMark/>
          </w:tcPr>
          <w:p w:rsidR="002270DB" w:rsidRPr="00017493" w:rsidRDefault="002270DB" w:rsidP="002270DB">
            <w:pPr>
              <w:spacing w:line="240" w:lineRule="auto"/>
              <w:jc w:val="left"/>
              <w:rPr>
                <w:rFonts w:eastAsia="Times New Roman" w:cs="Arial"/>
                <w:sz w:val="22"/>
                <w:lang w:val="en-GB" w:eastAsia="cs-CZ"/>
              </w:rPr>
            </w:pPr>
          </w:p>
        </w:tc>
      </w:tr>
    </w:tbl>
    <w:p w:rsidR="00471B1E" w:rsidRPr="00017493" w:rsidRDefault="00471B1E" w:rsidP="00697DA0">
      <w:pPr>
        <w:rPr>
          <w:lang w:val="en-GB"/>
        </w:rPr>
      </w:pPr>
    </w:p>
    <w:p w:rsidR="00471B1E" w:rsidRPr="00017493" w:rsidRDefault="00AF5BA0" w:rsidP="00697DA0">
      <w:pPr>
        <w:rPr>
          <w:lang w:val="en-GB"/>
        </w:rPr>
      </w:pPr>
      <w:r w:rsidRPr="00017493">
        <w:rPr>
          <w:lang w:val="en-GB"/>
        </w:rPr>
        <w:t xml:space="preserve">In the latest twenty years it was not solely the level of formal education </w:t>
      </w:r>
      <w:r w:rsidR="00CB3239">
        <w:rPr>
          <w:lang w:val="en-GB"/>
        </w:rPr>
        <w:t xml:space="preserve">what has been changed, </w:t>
      </w:r>
      <w:r w:rsidRPr="00017493">
        <w:rPr>
          <w:lang w:val="en-GB"/>
        </w:rPr>
        <w:t xml:space="preserve">yet </w:t>
      </w:r>
      <w:r w:rsidR="00200443" w:rsidRPr="00017493">
        <w:rPr>
          <w:lang w:val="en-GB"/>
        </w:rPr>
        <w:t xml:space="preserve">there have </w:t>
      </w:r>
      <w:r w:rsidR="00CB3239" w:rsidRPr="00017493">
        <w:rPr>
          <w:lang w:val="en-GB"/>
        </w:rPr>
        <w:t xml:space="preserve">also </w:t>
      </w:r>
      <w:r w:rsidR="00200443" w:rsidRPr="00017493">
        <w:rPr>
          <w:lang w:val="en-GB"/>
        </w:rPr>
        <w:t xml:space="preserve">been essential changes to the composition of graduates by </w:t>
      </w:r>
      <w:r w:rsidR="00871567" w:rsidRPr="00017493">
        <w:rPr>
          <w:lang w:val="en-GB"/>
        </w:rPr>
        <w:t xml:space="preserve">broad groups and </w:t>
      </w:r>
      <w:r w:rsidR="00200443" w:rsidRPr="00017493">
        <w:rPr>
          <w:lang w:val="en-GB"/>
        </w:rPr>
        <w:t xml:space="preserve">fields of </w:t>
      </w:r>
      <w:r w:rsidR="00871567" w:rsidRPr="00017493">
        <w:rPr>
          <w:lang w:val="en-GB"/>
        </w:rPr>
        <w:t>education</w:t>
      </w:r>
      <w:r w:rsidR="000977CD" w:rsidRPr="00017493">
        <w:rPr>
          <w:lang w:val="en-GB"/>
        </w:rPr>
        <w:t xml:space="preserve">. </w:t>
      </w:r>
      <w:r w:rsidR="00200443" w:rsidRPr="00017493">
        <w:rPr>
          <w:lang w:val="en-GB"/>
        </w:rPr>
        <w:t xml:space="preserve">In order to assess </w:t>
      </w:r>
      <w:r w:rsidR="00CB3239">
        <w:rPr>
          <w:lang w:val="en-GB"/>
        </w:rPr>
        <w:t xml:space="preserve">these changes </w:t>
      </w:r>
      <w:r w:rsidR="00200443" w:rsidRPr="00017493">
        <w:rPr>
          <w:lang w:val="en-GB"/>
        </w:rPr>
        <w:t xml:space="preserve">the data for </w:t>
      </w:r>
      <w:r w:rsidR="000977CD" w:rsidRPr="00017493">
        <w:rPr>
          <w:lang w:val="en-GB"/>
        </w:rPr>
        <w:t>2005 a</w:t>
      </w:r>
      <w:r w:rsidR="00200443" w:rsidRPr="00017493">
        <w:rPr>
          <w:lang w:val="en-GB"/>
        </w:rPr>
        <w:t>nd</w:t>
      </w:r>
      <w:r w:rsidR="000977CD" w:rsidRPr="00017493">
        <w:rPr>
          <w:lang w:val="en-GB"/>
        </w:rPr>
        <w:t xml:space="preserve"> </w:t>
      </w:r>
      <w:r w:rsidR="00CB3239">
        <w:rPr>
          <w:lang w:val="en-GB"/>
        </w:rPr>
        <w:t xml:space="preserve">for </w:t>
      </w:r>
      <w:r w:rsidR="000977CD" w:rsidRPr="00017493">
        <w:rPr>
          <w:lang w:val="en-GB"/>
        </w:rPr>
        <w:t xml:space="preserve">2015, </w:t>
      </w:r>
      <w:r w:rsidR="00200443" w:rsidRPr="00017493">
        <w:rPr>
          <w:lang w:val="en-GB"/>
        </w:rPr>
        <w:t xml:space="preserve">processed by unified methodology of the </w:t>
      </w:r>
      <w:r w:rsidR="000977CD" w:rsidRPr="00017493">
        <w:rPr>
          <w:lang w:val="en-GB"/>
        </w:rPr>
        <w:t>ISCED97</w:t>
      </w:r>
      <w:r w:rsidR="00200443" w:rsidRPr="00017493">
        <w:rPr>
          <w:lang w:val="en-GB"/>
        </w:rPr>
        <w:t>, were employed</w:t>
      </w:r>
      <w:r w:rsidR="000977CD" w:rsidRPr="00017493">
        <w:rPr>
          <w:lang w:val="en-GB"/>
        </w:rPr>
        <w:t xml:space="preserve">. </w:t>
      </w:r>
      <w:r w:rsidR="00200443" w:rsidRPr="00017493">
        <w:rPr>
          <w:lang w:val="en-GB"/>
        </w:rPr>
        <w:t>The base was the group of the aged</w:t>
      </w:r>
      <w:r w:rsidR="000977CD" w:rsidRPr="00017493">
        <w:rPr>
          <w:lang w:val="en-GB"/>
        </w:rPr>
        <w:t xml:space="preserve"> 25-64 </w:t>
      </w:r>
      <w:r w:rsidR="00200443" w:rsidRPr="00017493">
        <w:rPr>
          <w:lang w:val="en-GB"/>
        </w:rPr>
        <w:t>years, again</w:t>
      </w:r>
      <w:r w:rsidR="000977CD" w:rsidRPr="00017493">
        <w:rPr>
          <w:lang w:val="en-GB"/>
        </w:rPr>
        <w:t>.</w:t>
      </w:r>
    </w:p>
    <w:p w:rsidR="000977CD" w:rsidRPr="00017493" w:rsidRDefault="000977CD" w:rsidP="00697DA0">
      <w:pPr>
        <w:rPr>
          <w:lang w:val="en-GB"/>
        </w:rPr>
      </w:pPr>
    </w:p>
    <w:p w:rsidR="00DF78AB" w:rsidRPr="00017493" w:rsidRDefault="00C65D97" w:rsidP="00697DA0">
      <w:pPr>
        <w:rPr>
          <w:lang w:val="en-GB"/>
        </w:rPr>
      </w:pPr>
      <w:r w:rsidRPr="00017493">
        <w:rPr>
          <w:lang w:val="en-GB"/>
        </w:rPr>
        <w:t>In the group of persons with secondary education without A-level examination, mostly with apprenticeship certificates</w:t>
      </w:r>
      <w:r w:rsidR="00330CF8">
        <w:rPr>
          <w:lang w:val="en-GB"/>
        </w:rPr>
        <w:t>,</w:t>
      </w:r>
      <w:r w:rsidRPr="00017493">
        <w:rPr>
          <w:lang w:val="en-GB"/>
        </w:rPr>
        <w:t xml:space="preserve"> there is a substantial </w:t>
      </w:r>
      <w:r w:rsidR="00EF3D19" w:rsidRPr="00017493">
        <w:rPr>
          <w:lang w:val="en-GB"/>
        </w:rPr>
        <w:t>slump in three fields of education</w:t>
      </w:r>
      <w:r w:rsidR="00CB3239">
        <w:rPr>
          <w:lang w:val="en-GB"/>
        </w:rPr>
        <w:t>.</w:t>
      </w:r>
      <w:r w:rsidR="00EF3D19" w:rsidRPr="00017493">
        <w:rPr>
          <w:lang w:val="en-GB"/>
        </w:rPr>
        <w:t xml:space="preserve"> </w:t>
      </w:r>
      <w:r w:rsidR="00CB3239" w:rsidRPr="00017493">
        <w:rPr>
          <w:lang w:val="en-GB"/>
        </w:rPr>
        <w:t>First</w:t>
      </w:r>
      <w:r w:rsidR="00CB3239">
        <w:rPr>
          <w:lang w:val="en-GB"/>
        </w:rPr>
        <w:t xml:space="preserve"> of all</w:t>
      </w:r>
      <w:r w:rsidR="00871567" w:rsidRPr="00017493">
        <w:rPr>
          <w:lang w:val="en-GB"/>
        </w:rPr>
        <w:t>, in</w:t>
      </w:r>
      <w:r w:rsidR="00EF3D19" w:rsidRPr="00017493">
        <w:rPr>
          <w:lang w:val="en-GB"/>
        </w:rPr>
        <w:t xml:space="preserve"> the wide field of </w:t>
      </w:r>
      <w:r w:rsidR="00871567" w:rsidRPr="00017493">
        <w:rPr>
          <w:lang w:val="en-GB"/>
        </w:rPr>
        <w:t>engineering, manufacturing and construction</w:t>
      </w:r>
      <w:r w:rsidR="00EF3D19" w:rsidRPr="00017493">
        <w:rPr>
          <w:lang w:val="en-GB"/>
        </w:rPr>
        <w:t>, although it is still the most frequent of all the levels and fields of education</w:t>
      </w:r>
      <w:r w:rsidR="0038536B" w:rsidRPr="00017493">
        <w:rPr>
          <w:lang w:val="en-GB"/>
        </w:rPr>
        <w:t xml:space="preserve">. </w:t>
      </w:r>
      <w:r w:rsidR="00EF3D19" w:rsidRPr="00017493">
        <w:rPr>
          <w:lang w:val="en-GB"/>
        </w:rPr>
        <w:t xml:space="preserve">The number of such persons has been reduced by almost 300 thousand over mere ten years. The drop </w:t>
      </w:r>
      <w:r w:rsidR="00CB3239">
        <w:rPr>
          <w:lang w:val="en-GB"/>
        </w:rPr>
        <w:t>o</w:t>
      </w:r>
      <w:r w:rsidR="00EF3D19" w:rsidRPr="00017493">
        <w:rPr>
          <w:lang w:val="en-GB"/>
        </w:rPr>
        <w:t xml:space="preserve">n this level became also </w:t>
      </w:r>
      <w:r w:rsidR="00CB3239">
        <w:rPr>
          <w:lang w:val="en-GB"/>
        </w:rPr>
        <w:t xml:space="preserve">in the </w:t>
      </w:r>
      <w:r w:rsidR="00CB3239" w:rsidRPr="00017493">
        <w:rPr>
          <w:lang w:val="en-GB"/>
        </w:rPr>
        <w:t>field</w:t>
      </w:r>
      <w:r w:rsidR="00CB3239">
        <w:rPr>
          <w:lang w:val="en-GB"/>
        </w:rPr>
        <w:t>s</w:t>
      </w:r>
      <w:r w:rsidR="00CB3239" w:rsidRPr="00017493">
        <w:rPr>
          <w:lang w:val="en-GB"/>
        </w:rPr>
        <w:t xml:space="preserve"> of </w:t>
      </w:r>
      <w:r w:rsidR="00EF3D19" w:rsidRPr="00017493">
        <w:rPr>
          <w:lang w:val="en-GB"/>
        </w:rPr>
        <w:t xml:space="preserve">agriculture and </w:t>
      </w:r>
      <w:r w:rsidR="00CB3239">
        <w:rPr>
          <w:lang w:val="en-GB"/>
        </w:rPr>
        <w:t>of</w:t>
      </w:r>
      <w:r w:rsidR="00EF3D19" w:rsidRPr="00017493">
        <w:rPr>
          <w:lang w:val="en-GB"/>
        </w:rPr>
        <w:t xml:space="preserve"> social sciences, </w:t>
      </w:r>
      <w:r w:rsidR="003B4602" w:rsidRPr="00017493">
        <w:rPr>
          <w:lang w:val="en-GB"/>
        </w:rPr>
        <w:t>business</w:t>
      </w:r>
      <w:r w:rsidR="00EF3D19" w:rsidRPr="00017493">
        <w:rPr>
          <w:lang w:val="en-GB"/>
        </w:rPr>
        <w:t xml:space="preserve"> and law. </w:t>
      </w:r>
    </w:p>
    <w:p w:rsidR="00DF78AB" w:rsidRPr="00017493" w:rsidRDefault="00DF78AB" w:rsidP="00697DA0">
      <w:pPr>
        <w:rPr>
          <w:lang w:val="en-GB"/>
        </w:rPr>
      </w:pPr>
    </w:p>
    <w:p w:rsidR="000977CD" w:rsidRPr="00017493" w:rsidRDefault="00EF3D19" w:rsidP="00697DA0">
      <w:pPr>
        <w:rPr>
          <w:lang w:val="en-GB"/>
        </w:rPr>
      </w:pPr>
      <w:r w:rsidRPr="00017493">
        <w:rPr>
          <w:lang w:val="en-GB"/>
        </w:rPr>
        <w:t xml:space="preserve">In the second largest group of persons with secondary education with A-level examination changes in the focus on fields </w:t>
      </w:r>
      <w:r w:rsidR="00330CF8">
        <w:rPr>
          <w:lang w:val="en-GB"/>
        </w:rPr>
        <w:t xml:space="preserve">of education </w:t>
      </w:r>
      <w:r w:rsidRPr="00017493">
        <w:rPr>
          <w:lang w:val="en-GB"/>
        </w:rPr>
        <w:t xml:space="preserve">were not that considerable as among </w:t>
      </w:r>
      <w:r w:rsidR="00330CF8">
        <w:rPr>
          <w:lang w:val="en-GB"/>
        </w:rPr>
        <w:t>persons</w:t>
      </w:r>
      <w:r w:rsidRPr="00017493">
        <w:rPr>
          <w:lang w:val="en-GB"/>
        </w:rPr>
        <w:t xml:space="preserve"> with mostly apprenticeship certificates. </w:t>
      </w:r>
      <w:r w:rsidR="00A60B30" w:rsidRPr="00017493">
        <w:rPr>
          <w:lang w:val="en-GB"/>
        </w:rPr>
        <w:t>Relatively</w:t>
      </w:r>
      <w:r w:rsidRPr="00017493">
        <w:rPr>
          <w:lang w:val="en-GB"/>
        </w:rPr>
        <w:t xml:space="preserve"> great increa</w:t>
      </w:r>
      <w:r w:rsidR="00A60B30" w:rsidRPr="00017493">
        <w:rPr>
          <w:lang w:val="en-GB"/>
        </w:rPr>
        <w:t>ses in graduates from humanities</w:t>
      </w:r>
      <w:r w:rsidR="00330CF8">
        <w:rPr>
          <w:lang w:val="en-GB"/>
        </w:rPr>
        <w:t xml:space="preserve"> and arts</w:t>
      </w:r>
      <w:r w:rsidR="00A60B30" w:rsidRPr="00017493">
        <w:rPr>
          <w:lang w:val="en-GB"/>
        </w:rPr>
        <w:t xml:space="preserve"> and </w:t>
      </w:r>
      <w:r w:rsidR="00330CF8">
        <w:rPr>
          <w:lang w:val="en-GB"/>
        </w:rPr>
        <w:t>from</w:t>
      </w:r>
      <w:r w:rsidR="00A60B30" w:rsidRPr="00017493">
        <w:rPr>
          <w:lang w:val="en-GB"/>
        </w:rPr>
        <w:t xml:space="preserve"> the field of services are worth</w:t>
      </w:r>
      <w:r w:rsidR="00330CF8">
        <w:rPr>
          <w:lang w:val="en-GB"/>
        </w:rPr>
        <w:t>y of note</w:t>
      </w:r>
      <w:r w:rsidR="00A60B30" w:rsidRPr="00017493">
        <w:rPr>
          <w:lang w:val="en-GB"/>
        </w:rPr>
        <w:t xml:space="preserve">. </w:t>
      </w:r>
    </w:p>
    <w:p w:rsidR="00400326" w:rsidRPr="00017493" w:rsidRDefault="00400326" w:rsidP="00697DA0">
      <w:pPr>
        <w:rPr>
          <w:lang w:val="en-GB"/>
        </w:rPr>
      </w:pPr>
    </w:p>
    <w:p w:rsidR="00AD3578" w:rsidRPr="00017493" w:rsidRDefault="00871567" w:rsidP="00697DA0">
      <w:pPr>
        <w:rPr>
          <w:lang w:val="en-GB"/>
        </w:rPr>
      </w:pPr>
      <w:r w:rsidRPr="00017493">
        <w:rPr>
          <w:lang w:val="en-GB"/>
        </w:rPr>
        <w:t>The largest change in study focus can be found in the group of graduates from tertiary education</w:t>
      </w:r>
      <w:r w:rsidR="00400326" w:rsidRPr="00017493">
        <w:rPr>
          <w:lang w:val="en-GB"/>
        </w:rPr>
        <w:t xml:space="preserve">. </w:t>
      </w:r>
      <w:r w:rsidRPr="00017493">
        <w:rPr>
          <w:lang w:val="en-GB"/>
        </w:rPr>
        <w:t>A fast growth in the group was, however, not uniform</w:t>
      </w:r>
      <w:r w:rsidR="00CC1F09" w:rsidRPr="00017493">
        <w:rPr>
          <w:lang w:val="en-GB"/>
        </w:rPr>
        <w:t xml:space="preserve">. </w:t>
      </w:r>
      <w:r w:rsidRPr="00017493">
        <w:rPr>
          <w:lang w:val="en-GB"/>
        </w:rPr>
        <w:t>In</w:t>
      </w:r>
      <w:r w:rsidR="00400326" w:rsidRPr="00017493">
        <w:rPr>
          <w:lang w:val="en-GB"/>
        </w:rPr>
        <w:t xml:space="preserve"> 2005 </w:t>
      </w:r>
      <w:r w:rsidRPr="00017493">
        <w:rPr>
          <w:lang w:val="en-GB"/>
        </w:rPr>
        <w:t>the most frequent field of studies was the group of engineering, manufacturing and construction</w:t>
      </w:r>
      <w:r w:rsidR="00400326" w:rsidRPr="00017493">
        <w:rPr>
          <w:lang w:val="en-GB"/>
        </w:rPr>
        <w:t xml:space="preserve">. </w:t>
      </w:r>
      <w:r w:rsidR="003B4602" w:rsidRPr="00017493">
        <w:rPr>
          <w:lang w:val="en-GB"/>
        </w:rPr>
        <w:t xml:space="preserve">While the total increase in the number of graduates from tertiary education was </w:t>
      </w:r>
      <w:r w:rsidR="00400326" w:rsidRPr="00017493">
        <w:rPr>
          <w:lang w:val="en-GB"/>
        </w:rPr>
        <w:t>70%</w:t>
      </w:r>
      <w:r w:rsidR="00330CF8">
        <w:rPr>
          <w:lang w:val="en-GB"/>
        </w:rPr>
        <w:t>,</w:t>
      </w:r>
      <w:r w:rsidR="00400326" w:rsidRPr="00017493">
        <w:rPr>
          <w:lang w:val="en-GB"/>
        </w:rPr>
        <w:t xml:space="preserve"> </w:t>
      </w:r>
      <w:r w:rsidR="003B4602" w:rsidRPr="00017493">
        <w:rPr>
          <w:lang w:val="en-GB"/>
        </w:rPr>
        <w:t>the increase in the group of engineering, manufacturing and construction was</w:t>
      </w:r>
      <w:r w:rsidR="00330CF8">
        <w:rPr>
          <w:lang w:val="en-GB"/>
        </w:rPr>
        <w:t>,</w:t>
      </w:r>
      <w:r w:rsidR="003B4602" w:rsidRPr="00017493">
        <w:rPr>
          <w:lang w:val="en-GB"/>
        </w:rPr>
        <w:t xml:space="preserve"> </w:t>
      </w:r>
      <w:r w:rsidR="00330CF8">
        <w:rPr>
          <w:lang w:val="en-GB"/>
        </w:rPr>
        <w:t xml:space="preserve">however, </w:t>
      </w:r>
      <w:r w:rsidR="003B4602" w:rsidRPr="00017493">
        <w:rPr>
          <w:lang w:val="en-GB"/>
        </w:rPr>
        <w:t xml:space="preserve">relatively the lowest of all </w:t>
      </w:r>
      <w:r w:rsidR="00A10E5F" w:rsidRPr="00017493">
        <w:rPr>
          <w:lang w:val="en-GB"/>
        </w:rPr>
        <w:t>(</w:t>
      </w:r>
      <w:r w:rsidR="003B4602" w:rsidRPr="00017493">
        <w:rPr>
          <w:lang w:val="en-GB"/>
        </w:rPr>
        <w:t xml:space="preserve">by one fourth) </w:t>
      </w:r>
      <w:r w:rsidR="00A10E5F" w:rsidRPr="00017493">
        <w:rPr>
          <w:lang w:val="en-GB"/>
        </w:rPr>
        <w:t>a</w:t>
      </w:r>
      <w:r w:rsidR="003B4602" w:rsidRPr="00017493">
        <w:rPr>
          <w:lang w:val="en-GB"/>
        </w:rPr>
        <w:t>nd in the last year the number of this field of education graduates fell to the second rank. Concerning the total number of graduates it was surpassed by the broadly defined field of social sciences, business and law</w:t>
      </w:r>
      <w:r w:rsidR="000D4888" w:rsidRPr="00017493">
        <w:rPr>
          <w:lang w:val="en-GB"/>
        </w:rPr>
        <w:t xml:space="preserve">, </w:t>
      </w:r>
      <w:r w:rsidR="003B4602" w:rsidRPr="00017493">
        <w:rPr>
          <w:lang w:val="en-GB"/>
        </w:rPr>
        <w:t>the number of graduates from which has grown by 126% over the decade</w:t>
      </w:r>
      <w:r w:rsidR="000D4888" w:rsidRPr="00017493">
        <w:rPr>
          <w:lang w:val="en-GB"/>
        </w:rPr>
        <w:t>!</w:t>
      </w:r>
      <w:r w:rsidR="00AD3578" w:rsidRPr="00017493">
        <w:rPr>
          <w:lang w:val="en-GB"/>
        </w:rPr>
        <w:t xml:space="preserve"> </w:t>
      </w:r>
      <w:r w:rsidR="003B4602" w:rsidRPr="00017493">
        <w:rPr>
          <w:lang w:val="en-GB"/>
        </w:rPr>
        <w:t>The group of health and welfare has also shown a high relative increase</w:t>
      </w:r>
      <w:r w:rsidR="00AD3578" w:rsidRPr="00017493">
        <w:rPr>
          <w:lang w:val="en-GB"/>
        </w:rPr>
        <w:t>.</w:t>
      </w:r>
    </w:p>
    <w:p w:rsidR="00AD3578" w:rsidRPr="00017493" w:rsidRDefault="00AD3578" w:rsidP="00697DA0">
      <w:pPr>
        <w:rPr>
          <w:lang w:val="en-GB"/>
        </w:rPr>
      </w:pPr>
    </w:p>
    <w:tbl>
      <w:tblPr>
        <w:tblW w:w="8505" w:type="dxa"/>
        <w:tblInd w:w="55" w:type="dxa"/>
        <w:tblLayout w:type="fixed"/>
        <w:tblCellMar>
          <w:left w:w="70" w:type="dxa"/>
          <w:right w:w="70" w:type="dxa"/>
        </w:tblCellMar>
        <w:tblLook w:val="04A0"/>
      </w:tblPr>
      <w:tblGrid>
        <w:gridCol w:w="4017"/>
        <w:gridCol w:w="662"/>
        <w:gridCol w:w="450"/>
        <w:gridCol w:w="7"/>
        <w:gridCol w:w="204"/>
        <w:gridCol w:w="919"/>
        <w:gridCol w:w="662"/>
        <w:gridCol w:w="458"/>
        <w:gridCol w:w="1126"/>
      </w:tblGrid>
      <w:tr w:rsidR="009F1F76" w:rsidRPr="00017493" w:rsidTr="002A6AB7">
        <w:trPr>
          <w:trHeight w:val="227"/>
        </w:trPr>
        <w:tc>
          <w:tcPr>
            <w:tcW w:w="8505" w:type="dxa"/>
            <w:gridSpan w:val="9"/>
            <w:tcBorders>
              <w:top w:val="nil"/>
              <w:left w:val="nil"/>
              <w:bottom w:val="nil"/>
              <w:right w:val="nil"/>
            </w:tcBorders>
            <w:shd w:val="clear" w:color="auto" w:fill="auto"/>
            <w:vAlign w:val="center"/>
            <w:hideMark/>
          </w:tcPr>
          <w:p w:rsidR="009F1F76" w:rsidRPr="00017493" w:rsidRDefault="009F1F76" w:rsidP="008D5FB3">
            <w:pPr>
              <w:spacing w:line="240" w:lineRule="auto"/>
              <w:jc w:val="left"/>
              <w:rPr>
                <w:rFonts w:eastAsia="Times New Roman" w:cs="Arial"/>
                <w:b/>
                <w:bCs/>
                <w:szCs w:val="20"/>
                <w:lang w:val="en-GB" w:eastAsia="cs-CZ"/>
              </w:rPr>
            </w:pPr>
            <w:r w:rsidRPr="00017493">
              <w:rPr>
                <w:rFonts w:eastAsia="Times New Roman" w:cs="Arial"/>
                <w:b/>
                <w:bCs/>
                <w:szCs w:val="20"/>
                <w:lang w:val="en-GB" w:eastAsia="cs-CZ"/>
              </w:rPr>
              <w:t>Po</w:t>
            </w:r>
            <w:r w:rsidR="008D5FB3" w:rsidRPr="00017493">
              <w:rPr>
                <w:rFonts w:eastAsia="Times New Roman" w:cs="Arial"/>
                <w:b/>
                <w:bCs/>
                <w:szCs w:val="20"/>
                <w:lang w:val="en-GB" w:eastAsia="cs-CZ"/>
              </w:rPr>
              <w:t xml:space="preserve">pulation having secondary and tertiary educational attainment aged </w:t>
            </w:r>
            <w:r w:rsidRPr="00017493">
              <w:rPr>
                <w:rFonts w:eastAsia="Times New Roman" w:cs="Arial"/>
                <w:b/>
                <w:bCs/>
                <w:szCs w:val="20"/>
                <w:lang w:val="en-GB" w:eastAsia="cs-CZ"/>
              </w:rPr>
              <w:t xml:space="preserve">25-64 </w:t>
            </w:r>
            <w:r w:rsidR="008D5FB3" w:rsidRPr="00017493">
              <w:rPr>
                <w:rFonts w:eastAsia="Times New Roman" w:cs="Arial"/>
                <w:b/>
                <w:bCs/>
                <w:szCs w:val="20"/>
                <w:lang w:val="en-GB" w:eastAsia="cs-CZ"/>
              </w:rPr>
              <w:t xml:space="preserve">years by field of education in </w:t>
            </w:r>
            <w:r w:rsidRPr="00017493">
              <w:rPr>
                <w:rFonts w:eastAsia="Times New Roman" w:cs="Arial"/>
                <w:b/>
                <w:bCs/>
                <w:szCs w:val="20"/>
                <w:lang w:val="en-GB" w:eastAsia="cs-CZ"/>
              </w:rPr>
              <w:t>2005 a</w:t>
            </w:r>
            <w:r w:rsidR="008D5FB3" w:rsidRPr="00017493">
              <w:rPr>
                <w:rFonts w:eastAsia="Times New Roman" w:cs="Arial"/>
                <w:b/>
                <w:bCs/>
                <w:szCs w:val="20"/>
                <w:lang w:val="en-GB" w:eastAsia="cs-CZ"/>
              </w:rPr>
              <w:t>nd</w:t>
            </w:r>
            <w:r w:rsidRPr="00017493">
              <w:rPr>
                <w:rFonts w:eastAsia="Times New Roman" w:cs="Arial"/>
                <w:b/>
                <w:bCs/>
                <w:szCs w:val="20"/>
                <w:lang w:val="en-GB" w:eastAsia="cs-CZ"/>
              </w:rPr>
              <w:t xml:space="preserve"> 2015</w:t>
            </w:r>
          </w:p>
        </w:tc>
      </w:tr>
      <w:tr w:rsidR="009F1F76" w:rsidRPr="00017493" w:rsidTr="002A6AB7">
        <w:trPr>
          <w:trHeight w:val="80"/>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662"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1580" w:type="dxa"/>
            <w:gridSpan w:val="4"/>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1116" w:type="dxa"/>
            <w:gridSpan w:val="2"/>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1127"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r>
      <w:tr w:rsidR="009F1F76" w:rsidRPr="00017493" w:rsidTr="002A6AB7">
        <w:trPr>
          <w:trHeight w:val="227"/>
        </w:trPr>
        <w:tc>
          <w:tcPr>
            <w:tcW w:w="4020" w:type="dxa"/>
            <w:vMerge w:val="restart"/>
            <w:tcBorders>
              <w:top w:val="single" w:sz="8" w:space="0" w:color="auto"/>
              <w:left w:val="nil"/>
              <w:bottom w:val="single" w:sz="8" w:space="0" w:color="000000"/>
              <w:right w:val="single" w:sz="4" w:space="0" w:color="auto"/>
            </w:tcBorders>
            <w:shd w:val="clear" w:color="auto" w:fill="auto"/>
            <w:vAlign w:val="center"/>
            <w:hideMark/>
          </w:tcPr>
          <w:p w:rsidR="009F1F76" w:rsidRPr="00017493" w:rsidRDefault="008D5FB3" w:rsidP="008D5FB3">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Population aged</w:t>
            </w:r>
            <w:r w:rsidR="009F1F76" w:rsidRPr="00017493">
              <w:rPr>
                <w:rFonts w:eastAsia="Times New Roman" w:cs="Arial"/>
                <w:sz w:val="16"/>
                <w:szCs w:val="16"/>
                <w:lang w:val="en-GB" w:eastAsia="cs-CZ"/>
              </w:rPr>
              <w:br/>
              <w:t xml:space="preserve">25-64 </w:t>
            </w:r>
            <w:r w:rsidRPr="00017493">
              <w:rPr>
                <w:rFonts w:eastAsia="Times New Roman" w:cs="Arial"/>
                <w:sz w:val="16"/>
                <w:szCs w:val="16"/>
                <w:lang w:val="en-GB" w:eastAsia="cs-CZ"/>
              </w:rPr>
              <w:t>years</w:t>
            </w:r>
          </w:p>
        </w:tc>
        <w:tc>
          <w:tcPr>
            <w:tcW w:w="2242" w:type="dxa"/>
            <w:gridSpan w:val="5"/>
            <w:tcBorders>
              <w:top w:val="single" w:sz="8" w:space="0" w:color="auto"/>
              <w:left w:val="nil"/>
              <w:bottom w:val="single" w:sz="4" w:space="0" w:color="auto"/>
              <w:right w:val="nil"/>
            </w:tcBorders>
            <w:shd w:val="clear" w:color="auto" w:fill="auto"/>
            <w:vAlign w:val="center"/>
            <w:hideMark/>
          </w:tcPr>
          <w:p w:rsidR="009F1F76" w:rsidRPr="00017493" w:rsidRDefault="008D5FB3" w:rsidP="009F1F7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Period</w:t>
            </w:r>
          </w:p>
        </w:tc>
        <w:tc>
          <w:tcPr>
            <w:tcW w:w="1116" w:type="dxa"/>
            <w:gridSpan w:val="2"/>
            <w:tcBorders>
              <w:top w:val="single" w:sz="8" w:space="0" w:color="auto"/>
              <w:left w:val="single" w:sz="4" w:space="0" w:color="auto"/>
              <w:bottom w:val="nil"/>
              <w:right w:val="nil"/>
            </w:tcBorders>
            <w:shd w:val="clear" w:color="auto" w:fill="auto"/>
            <w:vAlign w:val="center"/>
            <w:hideMark/>
          </w:tcPr>
          <w:p w:rsidR="009F1F76" w:rsidRPr="00017493" w:rsidRDefault="008D5FB3" w:rsidP="008D5FB3">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 xml:space="preserve">Increase </w:t>
            </w:r>
            <w:r w:rsidR="009F1F76" w:rsidRPr="00017493">
              <w:rPr>
                <w:rFonts w:eastAsia="Times New Roman" w:cs="Arial"/>
                <w:sz w:val="16"/>
                <w:szCs w:val="16"/>
                <w:lang w:val="en-GB" w:eastAsia="cs-CZ"/>
              </w:rPr>
              <w:t>(</w:t>
            </w:r>
            <w:r w:rsidRPr="00017493">
              <w:rPr>
                <w:rFonts w:eastAsia="Times New Roman" w:cs="Arial"/>
                <w:sz w:val="16"/>
                <w:szCs w:val="16"/>
                <w:lang w:val="en-GB" w:eastAsia="cs-CZ"/>
              </w:rPr>
              <w:t>decrease</w:t>
            </w:r>
            <w:r w:rsidR="009F1F76" w:rsidRPr="00017493">
              <w:rPr>
                <w:rFonts w:eastAsia="Times New Roman" w:cs="Arial"/>
                <w:sz w:val="16"/>
                <w:szCs w:val="16"/>
                <w:lang w:val="en-GB" w:eastAsia="cs-CZ"/>
              </w:rPr>
              <w:t>)</w:t>
            </w:r>
          </w:p>
        </w:tc>
        <w:tc>
          <w:tcPr>
            <w:tcW w:w="1127" w:type="dxa"/>
            <w:tcBorders>
              <w:top w:val="single" w:sz="8" w:space="0" w:color="auto"/>
              <w:left w:val="single" w:sz="4" w:space="0" w:color="auto"/>
              <w:bottom w:val="nil"/>
              <w:right w:val="nil"/>
            </w:tcBorders>
            <w:shd w:val="clear" w:color="auto" w:fill="auto"/>
            <w:vAlign w:val="center"/>
            <w:hideMark/>
          </w:tcPr>
          <w:p w:rsidR="009F1F76" w:rsidRPr="00017493" w:rsidRDefault="009F1F76" w:rsidP="009F1F7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Index</w:t>
            </w:r>
          </w:p>
        </w:tc>
      </w:tr>
      <w:tr w:rsidR="009F1F76" w:rsidRPr="00017493" w:rsidTr="002A6AB7">
        <w:trPr>
          <w:trHeight w:val="227"/>
        </w:trPr>
        <w:tc>
          <w:tcPr>
            <w:tcW w:w="4020" w:type="dxa"/>
            <w:vMerge/>
            <w:tcBorders>
              <w:top w:val="single" w:sz="8" w:space="0" w:color="auto"/>
              <w:left w:val="nil"/>
              <w:bottom w:val="single" w:sz="8" w:space="0" w:color="000000"/>
              <w:right w:val="single" w:sz="4" w:space="0" w:color="auto"/>
            </w:tcBorders>
            <w:vAlign w:val="center"/>
            <w:hideMark/>
          </w:tcPr>
          <w:p w:rsidR="009F1F76" w:rsidRPr="00017493" w:rsidRDefault="009F1F76" w:rsidP="009F1F76">
            <w:pPr>
              <w:spacing w:line="240" w:lineRule="auto"/>
              <w:jc w:val="left"/>
              <w:rPr>
                <w:rFonts w:eastAsia="Times New Roman" w:cs="Arial"/>
                <w:sz w:val="16"/>
                <w:szCs w:val="16"/>
                <w:lang w:val="en-GB" w:eastAsia="cs-CZ"/>
              </w:rPr>
            </w:pP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9F1F76" w:rsidRPr="00017493" w:rsidRDefault="009F1F76" w:rsidP="009F1F7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2005</w:t>
            </w:r>
          </w:p>
        </w:tc>
        <w:tc>
          <w:tcPr>
            <w:tcW w:w="1130" w:type="dxa"/>
            <w:gridSpan w:val="3"/>
            <w:tcBorders>
              <w:top w:val="nil"/>
              <w:left w:val="nil"/>
              <w:bottom w:val="single" w:sz="4" w:space="0" w:color="auto"/>
              <w:right w:val="single" w:sz="4" w:space="0" w:color="auto"/>
            </w:tcBorders>
            <w:shd w:val="clear" w:color="auto" w:fill="auto"/>
            <w:noWrap/>
            <w:vAlign w:val="center"/>
            <w:hideMark/>
          </w:tcPr>
          <w:p w:rsidR="009F1F76" w:rsidRPr="00017493" w:rsidRDefault="009F1F76" w:rsidP="009F1F7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2015</w:t>
            </w:r>
          </w:p>
        </w:tc>
        <w:tc>
          <w:tcPr>
            <w:tcW w:w="1116" w:type="dxa"/>
            <w:gridSpan w:val="2"/>
            <w:tcBorders>
              <w:top w:val="nil"/>
              <w:left w:val="nil"/>
              <w:bottom w:val="single" w:sz="4" w:space="0" w:color="auto"/>
              <w:right w:val="single" w:sz="4" w:space="0" w:color="auto"/>
            </w:tcBorders>
            <w:shd w:val="clear" w:color="auto" w:fill="auto"/>
            <w:vAlign w:val="center"/>
            <w:hideMark/>
          </w:tcPr>
          <w:p w:rsidR="009F1F76" w:rsidRPr="00017493" w:rsidRDefault="009F1F76" w:rsidP="009F1F7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2015 / 2005</w:t>
            </w:r>
          </w:p>
        </w:tc>
        <w:tc>
          <w:tcPr>
            <w:tcW w:w="1127" w:type="dxa"/>
            <w:tcBorders>
              <w:top w:val="nil"/>
              <w:left w:val="nil"/>
              <w:bottom w:val="single" w:sz="4" w:space="0" w:color="auto"/>
              <w:right w:val="nil"/>
            </w:tcBorders>
            <w:shd w:val="clear" w:color="auto" w:fill="auto"/>
            <w:vAlign w:val="center"/>
            <w:hideMark/>
          </w:tcPr>
          <w:p w:rsidR="009F1F76" w:rsidRPr="00017493" w:rsidRDefault="009F1F76" w:rsidP="009F1F7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2015 / 2005</w:t>
            </w:r>
          </w:p>
        </w:tc>
      </w:tr>
      <w:tr w:rsidR="009F1F76" w:rsidRPr="00017493" w:rsidTr="002A6AB7">
        <w:trPr>
          <w:trHeight w:val="227"/>
        </w:trPr>
        <w:tc>
          <w:tcPr>
            <w:tcW w:w="4020" w:type="dxa"/>
            <w:vMerge/>
            <w:tcBorders>
              <w:top w:val="single" w:sz="8" w:space="0" w:color="auto"/>
              <w:left w:val="nil"/>
              <w:bottom w:val="single" w:sz="8" w:space="0" w:color="000000"/>
              <w:right w:val="single" w:sz="4" w:space="0" w:color="auto"/>
            </w:tcBorders>
            <w:vAlign w:val="center"/>
            <w:hideMark/>
          </w:tcPr>
          <w:p w:rsidR="009F1F76" w:rsidRPr="00017493" w:rsidRDefault="009F1F76" w:rsidP="009F1F76">
            <w:pPr>
              <w:spacing w:line="240" w:lineRule="auto"/>
              <w:jc w:val="left"/>
              <w:rPr>
                <w:rFonts w:eastAsia="Times New Roman" w:cs="Arial"/>
                <w:sz w:val="16"/>
                <w:szCs w:val="16"/>
                <w:lang w:val="en-GB" w:eastAsia="cs-CZ"/>
              </w:rPr>
            </w:pPr>
          </w:p>
        </w:tc>
        <w:tc>
          <w:tcPr>
            <w:tcW w:w="3358" w:type="dxa"/>
            <w:gridSpan w:val="7"/>
            <w:tcBorders>
              <w:top w:val="nil"/>
              <w:left w:val="nil"/>
              <w:bottom w:val="single" w:sz="8" w:space="0" w:color="auto"/>
              <w:right w:val="single" w:sz="4" w:space="0" w:color="auto"/>
            </w:tcBorders>
            <w:shd w:val="clear" w:color="auto" w:fill="auto"/>
            <w:noWrap/>
            <w:vAlign w:val="bottom"/>
            <w:hideMark/>
          </w:tcPr>
          <w:p w:rsidR="009F1F76" w:rsidRPr="00017493" w:rsidRDefault="00E71FF6" w:rsidP="009F1F7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Thousand persons</w:t>
            </w:r>
          </w:p>
        </w:tc>
        <w:tc>
          <w:tcPr>
            <w:tcW w:w="1127" w:type="dxa"/>
            <w:tcBorders>
              <w:top w:val="nil"/>
              <w:left w:val="nil"/>
              <w:bottom w:val="single" w:sz="8" w:space="0" w:color="auto"/>
              <w:right w:val="nil"/>
            </w:tcBorders>
            <w:shd w:val="clear" w:color="auto" w:fill="auto"/>
            <w:vAlign w:val="center"/>
            <w:hideMark/>
          </w:tcPr>
          <w:p w:rsidR="009F1F76" w:rsidRPr="00017493" w:rsidRDefault="00E71FF6" w:rsidP="009F1F76">
            <w:pPr>
              <w:spacing w:line="240" w:lineRule="auto"/>
              <w:jc w:val="center"/>
              <w:rPr>
                <w:rFonts w:eastAsia="Times New Roman" w:cs="Arial"/>
                <w:sz w:val="16"/>
                <w:szCs w:val="16"/>
                <w:lang w:val="en-GB" w:eastAsia="cs-CZ"/>
              </w:rPr>
            </w:pPr>
            <w:r w:rsidRPr="00017493">
              <w:rPr>
                <w:rFonts w:eastAsia="Times New Roman" w:cs="Arial"/>
                <w:sz w:val="16"/>
                <w:szCs w:val="16"/>
                <w:lang w:val="en-GB" w:eastAsia="cs-CZ"/>
              </w:rPr>
              <w:t>Percentage</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8D5FB3" w:rsidP="008D5FB3">
            <w:pPr>
              <w:spacing w:line="240" w:lineRule="auto"/>
              <w:jc w:val="center"/>
              <w:rPr>
                <w:rFonts w:eastAsia="Times New Roman" w:cs="Arial"/>
                <w:b/>
                <w:bCs/>
                <w:sz w:val="16"/>
                <w:szCs w:val="16"/>
                <w:lang w:val="en-GB" w:eastAsia="cs-CZ"/>
              </w:rPr>
            </w:pPr>
            <w:r w:rsidRPr="00017493">
              <w:rPr>
                <w:rFonts w:eastAsia="Times New Roman" w:cs="Arial"/>
                <w:b/>
                <w:bCs/>
                <w:sz w:val="16"/>
                <w:szCs w:val="16"/>
                <w:lang w:val="en-GB" w:eastAsia="cs-CZ"/>
              </w:rPr>
              <w:t>Educational attainment</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b/>
                <w:bCs/>
                <w:sz w:val="16"/>
                <w:szCs w:val="16"/>
                <w:lang w:val="en-GB" w:eastAsia="cs-CZ"/>
              </w:rPr>
            </w:pPr>
            <w:r w:rsidRPr="00017493">
              <w:rPr>
                <w:rFonts w:eastAsia="Times New Roman" w:cs="Arial"/>
                <w:b/>
                <w:bCs/>
                <w:sz w:val="16"/>
                <w:szCs w:val="16"/>
                <w:lang w:val="en-GB" w:eastAsia="cs-CZ"/>
              </w:rPr>
              <w:t>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b/>
                <w:bCs/>
                <w:sz w:val="16"/>
                <w:szCs w:val="16"/>
                <w:lang w:val="en-GB" w:eastAsia="cs-CZ"/>
              </w:rPr>
            </w:pPr>
            <w:r w:rsidRPr="00017493">
              <w:rPr>
                <w:rFonts w:eastAsia="Times New Roman" w:cs="Arial"/>
                <w:b/>
                <w:bCs/>
                <w:sz w:val="16"/>
                <w:szCs w:val="16"/>
                <w:lang w:val="en-GB" w:eastAsia="cs-CZ"/>
              </w:rPr>
              <w:t> </w:t>
            </w:r>
          </w:p>
        </w:tc>
        <w:tc>
          <w:tcPr>
            <w:tcW w:w="1116"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b/>
                <w:bCs/>
                <w:sz w:val="16"/>
                <w:szCs w:val="16"/>
                <w:lang w:val="en-GB" w:eastAsia="cs-CZ"/>
              </w:rPr>
            </w:pPr>
            <w:r w:rsidRPr="00017493">
              <w:rPr>
                <w:rFonts w:eastAsia="Times New Roman" w:cs="Arial"/>
                <w:b/>
                <w:bCs/>
                <w:sz w:val="16"/>
                <w:szCs w:val="16"/>
                <w:lang w:val="en-GB" w:eastAsia="cs-CZ"/>
              </w:rPr>
              <w:t> </w:t>
            </w:r>
          </w:p>
        </w:tc>
        <w:tc>
          <w:tcPr>
            <w:tcW w:w="1127"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b/>
                <w:bCs/>
                <w:sz w:val="16"/>
                <w:szCs w:val="16"/>
                <w:lang w:val="en-GB" w:eastAsia="cs-CZ"/>
              </w:rPr>
            </w:pPr>
            <w:r w:rsidRPr="00017493">
              <w:rPr>
                <w:rFonts w:eastAsia="Times New Roman" w:cs="Arial"/>
                <w:b/>
                <w:bCs/>
                <w:sz w:val="16"/>
                <w:szCs w:val="16"/>
                <w:lang w:val="en-GB" w:eastAsia="cs-CZ"/>
              </w:rPr>
              <w:t>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871567" w:rsidP="00871567">
            <w:pPr>
              <w:spacing w:line="240" w:lineRule="auto"/>
              <w:jc w:val="left"/>
              <w:rPr>
                <w:rFonts w:eastAsia="Times New Roman" w:cs="Arial"/>
                <w:b/>
                <w:bCs/>
                <w:sz w:val="16"/>
                <w:szCs w:val="16"/>
                <w:lang w:val="en-GB" w:eastAsia="cs-CZ"/>
              </w:rPr>
            </w:pPr>
            <w:r w:rsidRPr="00017493">
              <w:rPr>
                <w:rFonts w:eastAsia="Times New Roman" w:cs="Arial"/>
                <w:b/>
                <w:bCs/>
                <w:sz w:val="16"/>
                <w:szCs w:val="16"/>
                <w:lang w:val="en-GB" w:eastAsia="cs-CZ"/>
              </w:rPr>
              <w:t>Secondary education without A-level examination</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2515</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1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2152</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6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-362</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4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85</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6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871567"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of which broad groups and fields of education of the </w:t>
            </w:r>
            <w:r w:rsidR="009F1F76" w:rsidRPr="00017493">
              <w:rPr>
                <w:rFonts w:eastAsia="Times New Roman" w:cs="Arial"/>
                <w:sz w:val="16"/>
                <w:szCs w:val="16"/>
                <w:lang w:val="en-GB" w:eastAsia="cs-CZ"/>
              </w:rPr>
              <w:t>ISCED 97:</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2</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Humanities and </w:t>
            </w:r>
            <w:r w:rsidR="00330CF8" w:rsidRPr="00017493">
              <w:rPr>
                <w:rFonts w:eastAsia="Times New Roman" w:cs="Arial"/>
                <w:sz w:val="16"/>
                <w:szCs w:val="16"/>
                <w:lang w:val="en-GB" w:eastAsia="cs-CZ"/>
              </w:rPr>
              <w:t>arts</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86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3</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Social sciences, business and law</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321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279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86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871567">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5</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Engineering, manufacturing and construction </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1762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1465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-296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83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3B4602">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6</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Agriculture, forestry and fishery and veterinary</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118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85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72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8</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Services</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250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282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112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r>
      <w:tr w:rsidR="009F1F76" w:rsidRPr="00017493" w:rsidTr="00A96EC9">
        <w:trPr>
          <w:trHeight w:val="57"/>
        </w:trPr>
        <w:tc>
          <w:tcPr>
            <w:tcW w:w="4020" w:type="dxa"/>
            <w:tcBorders>
              <w:top w:val="nil"/>
              <w:left w:val="nil"/>
              <w:bottom w:val="nil"/>
              <w:right w:val="nil"/>
            </w:tcBorders>
            <w:shd w:val="clear" w:color="auto" w:fill="auto"/>
            <w:vAlign w:val="center"/>
            <w:hideMark/>
          </w:tcPr>
          <w:p w:rsidR="009F1F76" w:rsidRPr="00017493" w:rsidRDefault="009F1F76" w:rsidP="00A57684">
            <w:pPr>
              <w:spacing w:line="240" w:lineRule="auto"/>
              <w:ind w:firstLineChars="100" w:firstLine="100"/>
              <w:jc w:val="left"/>
              <w:rPr>
                <w:rFonts w:eastAsia="Times New Roman" w:cs="Arial"/>
                <w:sz w:val="10"/>
                <w:szCs w:val="16"/>
                <w:lang w:val="en-GB" w:eastAsia="cs-CZ"/>
              </w:rPr>
            </w:pP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2"/>
                <w:szCs w:val="16"/>
                <w:lang w:val="en-GB" w:eastAsia="cs-CZ"/>
              </w:rPr>
            </w:pPr>
            <w:r w:rsidRPr="00017493">
              <w:rPr>
                <w:rFonts w:eastAsia="Times New Roman" w:cs="Arial"/>
                <w:sz w:val="2"/>
                <w:szCs w:val="16"/>
                <w:lang w:val="en-GB" w:eastAsia="cs-CZ"/>
              </w:rPr>
              <w:t>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2"/>
                <w:szCs w:val="16"/>
                <w:lang w:val="en-GB" w:eastAsia="cs-CZ"/>
              </w:rPr>
            </w:pPr>
            <w:r w:rsidRPr="00017493">
              <w:rPr>
                <w:rFonts w:eastAsia="Times New Roman" w:cs="Arial"/>
                <w:sz w:val="2"/>
                <w:szCs w:val="16"/>
                <w:lang w:val="en-GB" w:eastAsia="cs-CZ"/>
              </w:rPr>
              <w:t>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2"/>
                <w:szCs w:val="16"/>
                <w:lang w:val="en-GB" w:eastAsia="cs-CZ"/>
              </w:rPr>
            </w:pPr>
            <w:r w:rsidRPr="00017493">
              <w:rPr>
                <w:rFonts w:eastAsia="Times New Roman" w:cs="Arial"/>
                <w:sz w:val="2"/>
                <w:szCs w:val="16"/>
                <w:lang w:val="en-GB" w:eastAsia="cs-CZ"/>
              </w:rPr>
              <w:t>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2"/>
                <w:szCs w:val="16"/>
                <w:lang w:val="en-GB" w:eastAsia="cs-CZ"/>
              </w:rPr>
            </w:pPr>
            <w:r w:rsidRPr="00017493">
              <w:rPr>
                <w:rFonts w:eastAsia="Times New Roman" w:cs="Arial"/>
                <w:sz w:val="2"/>
                <w:szCs w:val="16"/>
                <w:lang w:val="en-GB" w:eastAsia="cs-CZ"/>
              </w:rPr>
              <w:t>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871567" w:rsidP="00871567">
            <w:pPr>
              <w:spacing w:line="240" w:lineRule="auto"/>
              <w:jc w:val="left"/>
              <w:rPr>
                <w:rFonts w:eastAsia="Times New Roman" w:cs="Arial"/>
                <w:b/>
                <w:bCs/>
                <w:sz w:val="16"/>
                <w:szCs w:val="16"/>
                <w:lang w:val="en-GB" w:eastAsia="cs-CZ"/>
              </w:rPr>
            </w:pPr>
            <w:r w:rsidRPr="00017493">
              <w:rPr>
                <w:rFonts w:eastAsia="Times New Roman" w:cs="Arial"/>
                <w:b/>
                <w:bCs/>
                <w:sz w:val="16"/>
                <w:szCs w:val="16"/>
                <w:lang w:val="en-GB" w:eastAsia="cs-CZ"/>
              </w:rPr>
              <w:t>Secondary education with A-level examination</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2029</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9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2087</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2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57</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3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102</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8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871567" w:rsidP="00871567">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of which broad groups and fields of education of the </w:t>
            </w:r>
            <w:r w:rsidR="009F1F76" w:rsidRPr="00017493">
              <w:rPr>
                <w:rFonts w:eastAsia="Times New Roman" w:cs="Arial"/>
                <w:sz w:val="16"/>
                <w:szCs w:val="16"/>
                <w:lang w:val="en-GB" w:eastAsia="cs-CZ"/>
              </w:rPr>
              <w:t>ISCED 97:</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871567">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0</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General Programmes</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234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218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93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lastRenderedPageBreak/>
              <w:t xml:space="preserve">  1</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Education</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74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2</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Humanities and </w:t>
            </w:r>
            <w:r w:rsidR="00330CF8" w:rsidRPr="00017493">
              <w:rPr>
                <w:rFonts w:eastAsia="Times New Roman" w:cs="Arial"/>
                <w:sz w:val="16"/>
                <w:szCs w:val="16"/>
                <w:lang w:val="en-GB" w:eastAsia="cs-CZ"/>
              </w:rPr>
              <w:t>arts</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133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3</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Social sciences, business and law</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491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534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4</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Science</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90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5</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Engineering, manufacturing and construction</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682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722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105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6</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Agriculture</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114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90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7</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Health and welfare</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204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175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86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8</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Services</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146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193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132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r>
      <w:tr w:rsidR="009F1F76" w:rsidRPr="00017493" w:rsidTr="002A6AB7">
        <w:trPr>
          <w:trHeight w:val="81"/>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2"/>
                <w:szCs w:val="16"/>
                <w:lang w:val="en-GB" w:eastAsia="cs-CZ"/>
              </w:rPr>
            </w:pP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2"/>
                <w:szCs w:val="16"/>
                <w:lang w:val="en-GB" w:eastAsia="cs-CZ"/>
              </w:rPr>
            </w:pPr>
            <w:r w:rsidRPr="00017493">
              <w:rPr>
                <w:rFonts w:eastAsia="Times New Roman" w:cs="Arial"/>
                <w:sz w:val="2"/>
                <w:szCs w:val="16"/>
                <w:lang w:val="en-GB" w:eastAsia="cs-CZ"/>
              </w:rPr>
              <w:t>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2"/>
                <w:szCs w:val="16"/>
                <w:lang w:val="en-GB" w:eastAsia="cs-CZ"/>
              </w:rPr>
            </w:pPr>
            <w:r w:rsidRPr="00017493">
              <w:rPr>
                <w:rFonts w:eastAsia="Times New Roman" w:cs="Arial"/>
                <w:sz w:val="2"/>
                <w:szCs w:val="16"/>
                <w:lang w:val="en-GB" w:eastAsia="cs-CZ"/>
              </w:rPr>
              <w:t>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2"/>
                <w:szCs w:val="16"/>
                <w:lang w:val="en-GB" w:eastAsia="cs-CZ"/>
              </w:rPr>
            </w:pPr>
            <w:r w:rsidRPr="00017493">
              <w:rPr>
                <w:rFonts w:eastAsia="Times New Roman" w:cs="Arial"/>
                <w:sz w:val="2"/>
                <w:szCs w:val="16"/>
                <w:lang w:val="en-GB" w:eastAsia="cs-CZ"/>
              </w:rPr>
              <w:t>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2"/>
                <w:szCs w:val="16"/>
                <w:lang w:val="en-GB" w:eastAsia="cs-CZ"/>
              </w:rPr>
            </w:pPr>
            <w:r w:rsidRPr="00017493">
              <w:rPr>
                <w:rFonts w:eastAsia="Times New Roman" w:cs="Arial"/>
                <w:sz w:val="2"/>
                <w:szCs w:val="16"/>
                <w:lang w:val="en-GB" w:eastAsia="cs-CZ"/>
              </w:rPr>
              <w:t>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8D5FB3" w:rsidP="008D5FB3">
            <w:pPr>
              <w:spacing w:line="240" w:lineRule="auto"/>
              <w:jc w:val="left"/>
              <w:rPr>
                <w:rFonts w:eastAsia="Times New Roman" w:cs="Arial"/>
                <w:b/>
                <w:bCs/>
                <w:sz w:val="16"/>
                <w:szCs w:val="16"/>
                <w:lang w:val="en-GB" w:eastAsia="cs-CZ"/>
              </w:rPr>
            </w:pPr>
            <w:r w:rsidRPr="00017493">
              <w:rPr>
                <w:rFonts w:eastAsia="Times New Roman" w:cs="Arial"/>
                <w:b/>
                <w:bCs/>
                <w:sz w:val="16"/>
                <w:szCs w:val="16"/>
                <w:lang w:val="en-GB" w:eastAsia="cs-CZ"/>
              </w:rPr>
              <w:t xml:space="preserve">Tertiary </w:t>
            </w:r>
            <w:r w:rsidR="00871567" w:rsidRPr="00017493">
              <w:rPr>
                <w:rFonts w:eastAsia="Times New Roman" w:cs="Arial"/>
                <w:b/>
                <w:bCs/>
                <w:sz w:val="16"/>
                <w:szCs w:val="16"/>
                <w:lang w:val="en-GB" w:eastAsia="cs-CZ"/>
              </w:rPr>
              <w:t>education</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772</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1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1310</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9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538</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8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b/>
                <w:bCs/>
                <w:sz w:val="16"/>
                <w:szCs w:val="16"/>
                <w:lang w:val="en-GB" w:eastAsia="cs-CZ"/>
              </w:rPr>
            </w:pPr>
            <w:r w:rsidRPr="00017493">
              <w:rPr>
                <w:rFonts w:eastAsia="Times New Roman" w:cs="Arial"/>
                <w:b/>
                <w:bCs/>
                <w:sz w:val="16"/>
                <w:szCs w:val="16"/>
                <w:lang w:val="en-GB" w:eastAsia="cs-CZ"/>
              </w:rPr>
              <w:t>169</w:t>
            </w:r>
            <w:r w:rsidR="008D5FB3" w:rsidRPr="00017493">
              <w:rPr>
                <w:rFonts w:eastAsia="Times New Roman" w:cs="Arial"/>
                <w:b/>
                <w:bCs/>
                <w:sz w:val="16"/>
                <w:szCs w:val="16"/>
                <w:lang w:val="en-GB" w:eastAsia="cs-CZ"/>
              </w:rPr>
              <w:t>.</w:t>
            </w:r>
            <w:r w:rsidRPr="00017493">
              <w:rPr>
                <w:rFonts w:eastAsia="Times New Roman" w:cs="Arial"/>
                <w:b/>
                <w:bCs/>
                <w:sz w:val="16"/>
                <w:szCs w:val="16"/>
                <w:lang w:val="en-GB" w:eastAsia="cs-CZ"/>
              </w:rPr>
              <w:t xml:space="preserve">8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871567"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of which broad groups and fields of education of the </w:t>
            </w:r>
            <w:r w:rsidR="009F1F76" w:rsidRPr="00017493">
              <w:rPr>
                <w:rFonts w:eastAsia="Times New Roman" w:cs="Arial"/>
                <w:sz w:val="16"/>
                <w:szCs w:val="16"/>
                <w:lang w:val="en-GB" w:eastAsia="cs-CZ"/>
              </w:rPr>
              <w:t>ISCED 97:</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1</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Education</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141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190</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48</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133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2</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Humanities and </w:t>
            </w:r>
            <w:r w:rsidR="00330CF8" w:rsidRPr="00017493">
              <w:rPr>
                <w:rFonts w:eastAsia="Times New Roman" w:cs="Arial"/>
                <w:sz w:val="16"/>
                <w:szCs w:val="16"/>
                <w:lang w:val="en-GB" w:eastAsia="cs-CZ"/>
              </w:rPr>
              <w:t>arts</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84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164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3</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Social sciences, business and law</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161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365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203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225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4</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Science</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7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3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209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5</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Engineering, manufacturing and construction</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204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256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51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871567">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6</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Agriculture</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47</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4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14</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0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129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5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7</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Health and welfare</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73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166</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92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6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225</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8 </w:t>
            </w:r>
          </w:p>
        </w:tc>
      </w:tr>
      <w:tr w:rsidR="009F1F76" w:rsidRPr="00017493" w:rsidTr="002A6AB7">
        <w:trPr>
          <w:trHeight w:val="227"/>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 w:val="16"/>
                <w:szCs w:val="16"/>
                <w:lang w:val="en-GB" w:eastAsia="cs-CZ"/>
              </w:rPr>
            </w:pPr>
            <w:r w:rsidRPr="00017493">
              <w:rPr>
                <w:rFonts w:eastAsia="Times New Roman" w:cs="Arial"/>
                <w:sz w:val="16"/>
                <w:szCs w:val="16"/>
                <w:lang w:val="en-GB" w:eastAsia="cs-CZ"/>
              </w:rPr>
              <w:t xml:space="preserve">  8</w:t>
            </w:r>
            <w:r w:rsidR="003B4602" w:rsidRPr="00017493">
              <w:rPr>
                <w:rFonts w:eastAsia="Times New Roman" w:cs="Arial"/>
                <w:sz w:val="16"/>
                <w:szCs w:val="16"/>
                <w:lang w:val="en-GB" w:eastAsia="cs-CZ"/>
              </w:rPr>
              <w:t xml:space="preserve"> </w:t>
            </w:r>
            <w:r w:rsidRPr="00017493">
              <w:rPr>
                <w:rFonts w:eastAsia="Times New Roman" w:cs="Arial"/>
                <w:sz w:val="16"/>
                <w:szCs w:val="16"/>
                <w:lang w:val="en-GB" w:eastAsia="cs-CZ"/>
              </w:rPr>
              <w:t>-</w:t>
            </w:r>
            <w:r w:rsidR="00871567" w:rsidRPr="00017493">
              <w:rPr>
                <w:rFonts w:eastAsia="Times New Roman" w:cs="Arial"/>
                <w:sz w:val="16"/>
                <w:szCs w:val="16"/>
                <w:lang w:val="en-GB" w:eastAsia="cs-CZ"/>
              </w:rPr>
              <w:t xml:space="preserve"> Services</w:t>
            </w:r>
          </w:p>
        </w:tc>
        <w:tc>
          <w:tcPr>
            <w:tcW w:w="1119" w:type="dxa"/>
            <w:gridSpan w:val="3"/>
            <w:tcBorders>
              <w:top w:val="nil"/>
              <w:left w:val="single" w:sz="4" w:space="0" w:color="auto"/>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32</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1 </w:t>
            </w:r>
          </w:p>
        </w:tc>
        <w:tc>
          <w:tcPr>
            <w:tcW w:w="1123"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61</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1120" w:type="dxa"/>
            <w:gridSpan w:val="2"/>
            <w:tcBorders>
              <w:top w:val="nil"/>
              <w:left w:val="nil"/>
              <w:bottom w:val="nil"/>
              <w:right w:val="single" w:sz="4" w:space="0" w:color="auto"/>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29</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9 </w:t>
            </w:r>
          </w:p>
        </w:tc>
        <w:tc>
          <w:tcPr>
            <w:tcW w:w="1123"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right"/>
              <w:rPr>
                <w:rFonts w:eastAsia="Times New Roman" w:cs="Arial"/>
                <w:sz w:val="16"/>
                <w:szCs w:val="16"/>
                <w:lang w:val="en-GB" w:eastAsia="cs-CZ"/>
              </w:rPr>
            </w:pPr>
            <w:r w:rsidRPr="00017493">
              <w:rPr>
                <w:rFonts w:eastAsia="Times New Roman" w:cs="Arial"/>
                <w:sz w:val="16"/>
                <w:szCs w:val="16"/>
                <w:lang w:val="en-GB" w:eastAsia="cs-CZ"/>
              </w:rPr>
              <w:t>193</w:t>
            </w:r>
            <w:r w:rsidR="008D5FB3" w:rsidRPr="00017493">
              <w:rPr>
                <w:rFonts w:eastAsia="Times New Roman" w:cs="Arial"/>
                <w:sz w:val="16"/>
                <w:szCs w:val="16"/>
                <w:lang w:val="en-GB" w:eastAsia="cs-CZ"/>
              </w:rPr>
              <w:t>.</w:t>
            </w:r>
            <w:r w:rsidRPr="00017493">
              <w:rPr>
                <w:rFonts w:eastAsia="Times New Roman" w:cs="Arial"/>
                <w:sz w:val="16"/>
                <w:szCs w:val="16"/>
                <w:lang w:val="en-GB" w:eastAsia="cs-CZ"/>
              </w:rPr>
              <w:t xml:space="preserve">2 </w:t>
            </w:r>
          </w:p>
        </w:tc>
      </w:tr>
      <w:tr w:rsidR="009F1F76" w:rsidRPr="00017493" w:rsidTr="002A6AB7">
        <w:trPr>
          <w:trHeight w:val="80"/>
        </w:trPr>
        <w:tc>
          <w:tcPr>
            <w:tcW w:w="4020"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662" w:type="dxa"/>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661" w:type="dxa"/>
            <w:gridSpan w:val="3"/>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1581" w:type="dxa"/>
            <w:gridSpan w:val="2"/>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1581" w:type="dxa"/>
            <w:gridSpan w:val="2"/>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r>
      <w:tr w:rsidR="009F1F76" w:rsidRPr="00017493" w:rsidTr="002A6AB7">
        <w:trPr>
          <w:trHeight w:val="343"/>
        </w:trPr>
        <w:tc>
          <w:tcPr>
            <w:tcW w:w="4682" w:type="dxa"/>
            <w:gridSpan w:val="2"/>
            <w:tcBorders>
              <w:top w:val="nil"/>
              <w:left w:val="nil"/>
              <w:bottom w:val="nil"/>
              <w:right w:val="nil"/>
            </w:tcBorders>
            <w:shd w:val="clear" w:color="auto" w:fill="auto"/>
            <w:noWrap/>
            <w:vAlign w:val="bottom"/>
            <w:hideMark/>
          </w:tcPr>
          <w:p w:rsidR="009F1F76" w:rsidRPr="00017493" w:rsidRDefault="00766E67" w:rsidP="009F1F76">
            <w:pPr>
              <w:spacing w:line="240" w:lineRule="auto"/>
              <w:jc w:val="left"/>
              <w:rPr>
                <w:rFonts w:eastAsia="Times New Roman" w:cs="Arial"/>
                <w:i/>
                <w:iCs/>
                <w:sz w:val="18"/>
                <w:szCs w:val="18"/>
                <w:lang w:val="en-GB" w:eastAsia="cs-CZ"/>
              </w:rPr>
            </w:pPr>
            <w:r w:rsidRPr="00017493">
              <w:rPr>
                <w:rFonts w:eastAsia="Times New Roman" w:cs="Arial"/>
                <w:i/>
                <w:iCs/>
                <w:sz w:val="18"/>
                <w:szCs w:val="18"/>
                <w:lang w:val="en-GB" w:eastAsia="cs-CZ"/>
              </w:rPr>
              <w:t>Source: CZSO,</w:t>
            </w:r>
            <w:r w:rsidR="009F1F76" w:rsidRPr="00017493">
              <w:rPr>
                <w:rFonts w:eastAsia="Times New Roman" w:cs="Arial"/>
                <w:i/>
                <w:iCs/>
                <w:sz w:val="18"/>
                <w:szCs w:val="18"/>
                <w:lang w:val="en-GB" w:eastAsia="cs-CZ"/>
              </w:rPr>
              <w:t xml:space="preserve"> </w:t>
            </w:r>
            <w:r w:rsidRPr="00017493">
              <w:rPr>
                <w:rFonts w:eastAsia="Times New Roman" w:cs="Arial"/>
                <w:i/>
                <w:iCs/>
                <w:sz w:val="18"/>
                <w:szCs w:val="18"/>
                <w:lang w:val="en-GB" w:eastAsia="cs-CZ"/>
              </w:rPr>
              <w:t>Labour Force Sample Survey</w:t>
            </w:r>
          </w:p>
        </w:tc>
        <w:tc>
          <w:tcPr>
            <w:tcW w:w="661" w:type="dxa"/>
            <w:gridSpan w:val="3"/>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1581" w:type="dxa"/>
            <w:gridSpan w:val="2"/>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c>
          <w:tcPr>
            <w:tcW w:w="1581" w:type="dxa"/>
            <w:gridSpan w:val="2"/>
            <w:tcBorders>
              <w:top w:val="nil"/>
              <w:left w:val="nil"/>
              <w:bottom w:val="nil"/>
              <w:right w:val="nil"/>
            </w:tcBorders>
            <w:shd w:val="clear" w:color="auto" w:fill="auto"/>
            <w:noWrap/>
            <w:vAlign w:val="bottom"/>
            <w:hideMark/>
          </w:tcPr>
          <w:p w:rsidR="009F1F76" w:rsidRPr="00017493" w:rsidRDefault="009F1F76" w:rsidP="009F1F76">
            <w:pPr>
              <w:spacing w:line="240" w:lineRule="auto"/>
              <w:jc w:val="left"/>
              <w:rPr>
                <w:rFonts w:eastAsia="Times New Roman" w:cs="Arial"/>
                <w:szCs w:val="20"/>
                <w:lang w:val="en-GB" w:eastAsia="cs-CZ"/>
              </w:rPr>
            </w:pPr>
          </w:p>
        </w:tc>
      </w:tr>
    </w:tbl>
    <w:p w:rsidR="00471B1E" w:rsidRPr="00017493" w:rsidRDefault="00471B1E" w:rsidP="00697DA0">
      <w:pPr>
        <w:rPr>
          <w:lang w:val="en-GB"/>
        </w:rPr>
      </w:pPr>
    </w:p>
    <w:p w:rsidR="00AD3578" w:rsidRPr="00017493" w:rsidRDefault="00AD3578" w:rsidP="00AD3578">
      <w:pPr>
        <w:jc w:val="center"/>
        <w:rPr>
          <w:lang w:val="en-GB"/>
        </w:rPr>
      </w:pPr>
      <w:r w:rsidRPr="00017493">
        <w:rPr>
          <w:lang w:val="en-GB"/>
        </w:rPr>
        <w:t>* * *</w:t>
      </w:r>
    </w:p>
    <w:p w:rsidR="00AD3578" w:rsidRPr="00017493" w:rsidRDefault="00AD3578" w:rsidP="00AD3578">
      <w:pPr>
        <w:jc w:val="center"/>
        <w:rPr>
          <w:lang w:val="en-GB"/>
        </w:rPr>
      </w:pPr>
    </w:p>
    <w:p w:rsidR="00AD3578" w:rsidRPr="00017493" w:rsidRDefault="003B4602" w:rsidP="00AD3578">
      <w:pPr>
        <w:rPr>
          <w:lang w:val="en-GB"/>
        </w:rPr>
      </w:pPr>
      <w:r w:rsidRPr="00017493">
        <w:rPr>
          <w:lang w:val="en-GB"/>
        </w:rPr>
        <w:t xml:space="preserve">The employment rate in the group of aged </w:t>
      </w:r>
      <w:r w:rsidR="00AD3578" w:rsidRPr="00017493">
        <w:rPr>
          <w:lang w:val="en-GB"/>
        </w:rPr>
        <w:t>25-64</w:t>
      </w:r>
      <w:r w:rsidRPr="00017493">
        <w:rPr>
          <w:lang w:val="en-GB"/>
        </w:rPr>
        <w:t xml:space="preserve"> years is in the Czech Republic one of the highest in the whole European Union. At the same time, the Czech Republic features the highest share of people</w:t>
      </w:r>
      <w:r w:rsidR="00AD3578" w:rsidRPr="00017493">
        <w:rPr>
          <w:lang w:val="en-GB"/>
        </w:rPr>
        <w:t xml:space="preserve">, </w:t>
      </w:r>
      <w:r w:rsidRPr="00017493">
        <w:rPr>
          <w:lang w:val="en-GB"/>
        </w:rPr>
        <w:t>who successfully graduate</w:t>
      </w:r>
      <w:r w:rsidR="00001168" w:rsidRPr="00017493">
        <w:rPr>
          <w:lang w:val="en-GB"/>
        </w:rPr>
        <w:t>d,</w:t>
      </w:r>
      <w:r w:rsidRPr="00017493">
        <w:rPr>
          <w:lang w:val="en-GB"/>
        </w:rPr>
        <w:t xml:space="preserve"> from secondary education</w:t>
      </w:r>
      <w:r w:rsidR="00330CF8" w:rsidRPr="00017493">
        <w:rPr>
          <w:lang w:val="en-GB"/>
        </w:rPr>
        <w:t>, at least</w:t>
      </w:r>
      <w:r w:rsidRPr="00017493">
        <w:rPr>
          <w:lang w:val="en-GB"/>
        </w:rPr>
        <w:t xml:space="preserve">. It is specific to the Czech Republic </w:t>
      </w:r>
      <w:r w:rsidR="00001168" w:rsidRPr="00017493">
        <w:rPr>
          <w:lang w:val="en-GB"/>
        </w:rPr>
        <w:t xml:space="preserve">to have a high share of secondary education graduates, with apprenticeship certificates or with A-level examination, in the largest age groups of younger middle age over 35 years. On the other hand, the share of tertiary education graduates has </w:t>
      </w:r>
      <w:r w:rsidR="00330CF8" w:rsidRPr="00017493">
        <w:rPr>
          <w:lang w:val="en-GB"/>
        </w:rPr>
        <w:t xml:space="preserve">in </w:t>
      </w:r>
      <w:r w:rsidR="00330CF8">
        <w:rPr>
          <w:lang w:val="en-GB"/>
        </w:rPr>
        <w:t xml:space="preserve">an </w:t>
      </w:r>
      <w:r w:rsidR="00330CF8" w:rsidRPr="00017493">
        <w:rPr>
          <w:lang w:val="en-GB"/>
        </w:rPr>
        <w:t xml:space="preserve">extraordinary manner </w:t>
      </w:r>
      <w:r w:rsidR="00001168" w:rsidRPr="00017493">
        <w:rPr>
          <w:lang w:val="en-GB"/>
        </w:rPr>
        <w:t>increased in weaker generations</w:t>
      </w:r>
      <w:r w:rsidR="005C1923" w:rsidRPr="00017493">
        <w:rPr>
          <w:lang w:val="en-GB"/>
        </w:rPr>
        <w:t>.</w:t>
      </w:r>
      <w:r w:rsidR="00CA4BC1" w:rsidRPr="00017493">
        <w:rPr>
          <w:lang w:val="en-GB"/>
        </w:rPr>
        <w:t xml:space="preserve"> T</w:t>
      </w:r>
      <w:r w:rsidR="00001168" w:rsidRPr="00017493">
        <w:rPr>
          <w:lang w:val="en-GB"/>
        </w:rPr>
        <w:t xml:space="preserve">his holds to the whole group of the younger than </w:t>
      </w:r>
      <w:r w:rsidR="00CA4BC1" w:rsidRPr="00017493">
        <w:rPr>
          <w:lang w:val="en-GB"/>
        </w:rPr>
        <w:t xml:space="preserve">35 </w:t>
      </w:r>
      <w:r w:rsidR="00001168" w:rsidRPr="00017493">
        <w:rPr>
          <w:lang w:val="en-GB"/>
        </w:rPr>
        <w:t>years</w:t>
      </w:r>
      <w:r w:rsidR="007D34C0" w:rsidRPr="00017493">
        <w:rPr>
          <w:lang w:val="en-GB"/>
        </w:rPr>
        <w:t xml:space="preserve"> (</w:t>
      </w:r>
      <w:r w:rsidR="00001168" w:rsidRPr="00017493">
        <w:rPr>
          <w:lang w:val="en-GB"/>
        </w:rPr>
        <w:t xml:space="preserve">by way of illustration the number of the young aged </w:t>
      </w:r>
      <w:r w:rsidR="00C06BD5" w:rsidRPr="00017493">
        <w:rPr>
          <w:lang w:val="en-GB"/>
        </w:rPr>
        <w:t>15</w:t>
      </w:r>
      <w:r w:rsidR="00C06BD5" w:rsidRPr="00017493">
        <w:rPr>
          <w:lang w:val="en-GB"/>
        </w:rPr>
        <w:noBreakHyphen/>
      </w:r>
      <w:r w:rsidR="007D34C0" w:rsidRPr="00017493">
        <w:rPr>
          <w:lang w:val="en-GB"/>
        </w:rPr>
        <w:t xml:space="preserve">19 </w:t>
      </w:r>
      <w:r w:rsidR="00001168" w:rsidRPr="00017493">
        <w:rPr>
          <w:lang w:val="en-GB"/>
        </w:rPr>
        <w:t xml:space="preserve">years reached </w:t>
      </w:r>
      <w:r w:rsidR="007D34C0" w:rsidRPr="00017493">
        <w:rPr>
          <w:lang w:val="en-GB"/>
        </w:rPr>
        <w:t>460 </w:t>
      </w:r>
      <w:r w:rsidR="00001168" w:rsidRPr="00017493">
        <w:rPr>
          <w:lang w:val="en-GB"/>
        </w:rPr>
        <w:t xml:space="preserve">thousand persons in the last year, which is virtually a half of the aged </w:t>
      </w:r>
      <w:r w:rsidR="007D34C0" w:rsidRPr="00017493">
        <w:rPr>
          <w:lang w:val="en-GB"/>
        </w:rPr>
        <w:t>35</w:t>
      </w:r>
      <w:r w:rsidR="00BD7A29" w:rsidRPr="00017493">
        <w:rPr>
          <w:lang w:val="en-GB"/>
        </w:rPr>
        <w:noBreakHyphen/>
      </w:r>
      <w:r w:rsidR="007D34C0" w:rsidRPr="00017493">
        <w:rPr>
          <w:lang w:val="en-GB"/>
        </w:rPr>
        <w:t>39</w:t>
      </w:r>
      <w:r w:rsidR="00001168" w:rsidRPr="00017493">
        <w:rPr>
          <w:lang w:val="en-GB"/>
        </w:rPr>
        <w:t xml:space="preserve"> years</w:t>
      </w:r>
      <w:r w:rsidR="007D34C0" w:rsidRPr="00017493">
        <w:rPr>
          <w:lang w:val="en-GB"/>
        </w:rPr>
        <w:t>)</w:t>
      </w:r>
      <w:r w:rsidR="00CA4BC1" w:rsidRPr="00017493">
        <w:rPr>
          <w:lang w:val="en-GB"/>
        </w:rPr>
        <w:t>.</w:t>
      </w:r>
      <w:r w:rsidR="00FD2502" w:rsidRPr="00017493">
        <w:rPr>
          <w:lang w:val="en-GB"/>
        </w:rPr>
        <w:t xml:space="preserve"> </w:t>
      </w:r>
      <w:r w:rsidR="00001168" w:rsidRPr="00017493">
        <w:rPr>
          <w:lang w:val="en-GB"/>
        </w:rPr>
        <w:t xml:space="preserve">In any case this difference in educational attainment will bring long-term effects. </w:t>
      </w:r>
    </w:p>
    <w:p w:rsidR="00EF64C9" w:rsidRPr="00017493" w:rsidRDefault="00EF64C9" w:rsidP="00AD3578">
      <w:pPr>
        <w:rPr>
          <w:lang w:val="en-GB"/>
        </w:rPr>
      </w:pPr>
    </w:p>
    <w:p w:rsidR="00EF64C9" w:rsidRDefault="008735BD" w:rsidP="00AD3578">
      <w:pPr>
        <w:rPr>
          <w:lang w:val="en-GB"/>
        </w:rPr>
      </w:pPr>
      <w:r w:rsidRPr="00017493">
        <w:rPr>
          <w:lang w:val="en-GB"/>
        </w:rPr>
        <w:t>It is questionable to which degree the Czech Republic education system will predict the development of the country economy and will respond to the needs to provide for the structure of occupations necessary.</w:t>
      </w:r>
      <w:r w:rsidR="00EF64C9" w:rsidRPr="00017493">
        <w:rPr>
          <w:lang w:val="en-GB"/>
        </w:rPr>
        <w:t xml:space="preserve"> T</w:t>
      </w:r>
      <w:r w:rsidRPr="00017493">
        <w:rPr>
          <w:lang w:val="en-GB"/>
        </w:rPr>
        <w:t xml:space="preserve">his will </w:t>
      </w:r>
      <w:r w:rsidR="00066855" w:rsidRPr="00017493">
        <w:rPr>
          <w:lang w:val="en-GB"/>
        </w:rPr>
        <w:t xml:space="preserve">also </w:t>
      </w:r>
      <w:r w:rsidRPr="00017493">
        <w:rPr>
          <w:lang w:val="en-GB"/>
        </w:rPr>
        <w:t xml:space="preserve">undoubtedly </w:t>
      </w:r>
      <w:r w:rsidR="00066855" w:rsidRPr="00017493">
        <w:rPr>
          <w:lang w:val="en-GB"/>
        </w:rPr>
        <w:t xml:space="preserve">by </w:t>
      </w:r>
      <w:r w:rsidRPr="00017493">
        <w:rPr>
          <w:lang w:val="en-GB"/>
        </w:rPr>
        <w:t>affect</w:t>
      </w:r>
      <w:r w:rsidR="00066855" w:rsidRPr="00017493">
        <w:rPr>
          <w:lang w:val="en-GB"/>
        </w:rPr>
        <w:t>ed by</w:t>
      </w:r>
      <w:r w:rsidRPr="00017493">
        <w:rPr>
          <w:lang w:val="en-GB"/>
        </w:rPr>
        <w:t xml:space="preserve"> the </w:t>
      </w:r>
      <w:r w:rsidR="00066855" w:rsidRPr="00017493">
        <w:rPr>
          <w:lang w:val="en-GB"/>
        </w:rPr>
        <w:t>system</w:t>
      </w:r>
      <w:r w:rsidRPr="00017493">
        <w:rPr>
          <w:lang w:val="en-GB"/>
        </w:rPr>
        <w:t xml:space="preserve"> of life-long education</w:t>
      </w:r>
      <w:r w:rsidR="00D63423" w:rsidRPr="00017493">
        <w:rPr>
          <w:lang w:val="en-GB"/>
        </w:rPr>
        <w:t xml:space="preserve">, </w:t>
      </w:r>
      <w:r w:rsidR="00066855" w:rsidRPr="00017493">
        <w:rPr>
          <w:lang w:val="en-GB"/>
        </w:rPr>
        <w:t xml:space="preserve">which should contribute to expanded professional skills and abilities namely of working persons of the middle and elder productive ages. </w:t>
      </w:r>
    </w:p>
    <w:p w:rsidR="00220986" w:rsidRPr="00017493" w:rsidRDefault="00220986" w:rsidP="00AD3578">
      <w:pPr>
        <w:rPr>
          <w:lang w:val="en-GB"/>
        </w:rPr>
      </w:pPr>
    </w:p>
    <w:p w:rsidR="00FC3A6D" w:rsidRPr="00017493" w:rsidRDefault="00F82CC1" w:rsidP="00E55749">
      <w:pPr>
        <w:spacing w:before="480"/>
        <w:rPr>
          <w:lang w:val="en-GB"/>
        </w:rPr>
      </w:pPr>
      <w:r w:rsidRPr="00017493">
        <w:rPr>
          <w:b/>
          <w:lang w:val="en-GB"/>
        </w:rPr>
        <w:t>Aut</w:t>
      </w:r>
      <w:r w:rsidR="008C443A" w:rsidRPr="00017493">
        <w:rPr>
          <w:b/>
          <w:lang w:val="en-GB"/>
        </w:rPr>
        <w:t>h</w:t>
      </w:r>
      <w:r w:rsidRPr="00017493">
        <w:rPr>
          <w:b/>
          <w:lang w:val="en-GB"/>
        </w:rPr>
        <w:t>or</w:t>
      </w:r>
      <w:r w:rsidR="008C443A" w:rsidRPr="00017493">
        <w:rPr>
          <w:b/>
          <w:lang w:val="en-GB"/>
        </w:rPr>
        <w:t>s</w:t>
      </w:r>
    </w:p>
    <w:p w:rsidR="00984C63" w:rsidRPr="00017493" w:rsidRDefault="00984C63" w:rsidP="00332984">
      <w:pPr>
        <w:rPr>
          <w:lang w:val="en-GB"/>
        </w:rPr>
      </w:pPr>
      <w:r w:rsidRPr="00017493">
        <w:rPr>
          <w:lang w:val="en-GB"/>
        </w:rPr>
        <w:t>Marta Petráňová</w:t>
      </w:r>
      <w:r w:rsidR="00F82CC1" w:rsidRPr="00017493">
        <w:rPr>
          <w:lang w:val="en-GB"/>
        </w:rPr>
        <w:t>, Bohuslav Mejstřík</w:t>
      </w:r>
    </w:p>
    <w:p w:rsidR="00017493" w:rsidRPr="00CC5AC7" w:rsidRDefault="00017493" w:rsidP="00017493">
      <w:pPr>
        <w:rPr>
          <w:rFonts w:cs="Arial"/>
          <w:i/>
          <w:lang w:val="en-GB"/>
        </w:rPr>
      </w:pPr>
      <w:r w:rsidRPr="00CC5AC7">
        <w:rPr>
          <w:rFonts w:cs="Arial"/>
          <w:i/>
          <w:lang w:val="en-GB"/>
        </w:rPr>
        <w:t>Unit for Labour Forces, Migration and Equal Opportunities</w:t>
      </w:r>
    </w:p>
    <w:p w:rsidR="00017493" w:rsidRPr="00CC5AC7" w:rsidRDefault="00017493" w:rsidP="00017493">
      <w:pPr>
        <w:rPr>
          <w:rFonts w:cs="Arial"/>
          <w:i/>
          <w:lang w:val="en-GB"/>
        </w:rPr>
      </w:pPr>
      <w:r w:rsidRPr="00CC5AC7">
        <w:rPr>
          <w:rFonts w:cs="Arial"/>
          <w:i/>
          <w:lang w:val="en-GB"/>
        </w:rPr>
        <w:t xml:space="preserve">Czech Statistical Office </w:t>
      </w:r>
    </w:p>
    <w:p w:rsidR="00017493" w:rsidRPr="00CC5AC7" w:rsidRDefault="00017493" w:rsidP="00017493">
      <w:pPr>
        <w:rPr>
          <w:i/>
          <w:lang w:val="en-GB"/>
        </w:rPr>
      </w:pPr>
      <w:r w:rsidRPr="00CC5AC7">
        <w:rPr>
          <w:i/>
          <w:lang w:val="en-GB"/>
        </w:rPr>
        <w:t>Tel.: +(420) 274 054 357; +(420) 274 052</w:t>
      </w:r>
      <w:r>
        <w:rPr>
          <w:i/>
          <w:lang w:val="en-GB"/>
        </w:rPr>
        <w:t> </w:t>
      </w:r>
      <w:r w:rsidRPr="00CC5AC7">
        <w:rPr>
          <w:i/>
          <w:lang w:val="en-GB"/>
        </w:rPr>
        <w:t>203</w:t>
      </w:r>
    </w:p>
    <w:p w:rsidR="00984C63" w:rsidRPr="00017493" w:rsidRDefault="00984C63" w:rsidP="00332984">
      <w:pPr>
        <w:rPr>
          <w:lang w:val="en-GB"/>
        </w:rPr>
      </w:pPr>
      <w:r w:rsidRPr="00017493">
        <w:rPr>
          <w:lang w:val="en-GB"/>
        </w:rPr>
        <w:t xml:space="preserve">E-mail: </w:t>
      </w:r>
      <w:hyperlink r:id="rId10" w:history="1">
        <w:r w:rsidR="00F82CC1" w:rsidRPr="00017493">
          <w:rPr>
            <w:rStyle w:val="Hypertextovodkaz"/>
            <w:lang w:val="en-GB"/>
          </w:rPr>
          <w:t>marta.petranova@czso.cz</w:t>
        </w:r>
      </w:hyperlink>
      <w:r w:rsidR="00F82CC1" w:rsidRPr="00017493">
        <w:rPr>
          <w:lang w:val="en-GB"/>
        </w:rPr>
        <w:t xml:space="preserve">; </w:t>
      </w:r>
      <w:hyperlink r:id="rId11" w:history="1">
        <w:r w:rsidR="00F82CC1" w:rsidRPr="00017493">
          <w:rPr>
            <w:rStyle w:val="Hypertextovodkaz"/>
            <w:lang w:val="en-GB"/>
          </w:rPr>
          <w:t>bohuslav.mejstrik@czso.cz</w:t>
        </w:r>
      </w:hyperlink>
      <w:r w:rsidR="00F82CC1" w:rsidRPr="00017493">
        <w:rPr>
          <w:lang w:val="en-GB"/>
        </w:rPr>
        <w:t xml:space="preserve"> </w:t>
      </w:r>
    </w:p>
    <w:sectPr w:rsidR="00984C63" w:rsidRPr="00017493" w:rsidSect="00A57684">
      <w:headerReference w:type="default" r:id="rId12"/>
      <w:footerReference w:type="default" r:id="rId13"/>
      <w:type w:val="continuous"/>
      <w:pgSz w:w="11907" w:h="16839" w:code="9"/>
      <w:pgMar w:top="2694"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06" w:rsidRDefault="00E57906" w:rsidP="00BA6370">
      <w:r>
        <w:separator/>
      </w:r>
    </w:p>
  </w:endnote>
  <w:endnote w:type="continuationSeparator" w:id="0">
    <w:p w:rsidR="00E57906" w:rsidRDefault="00E57906"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A" w:rsidRDefault="00A96E5A">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96E5A" w:rsidRPr="00FE46C2" w:rsidRDefault="00A96E5A" w:rsidP="003C40CB">
                <w:pPr>
                  <w:spacing w:line="220" w:lineRule="atLeast"/>
                  <w:rPr>
                    <w:rFonts w:cs="Arial"/>
                    <w:b/>
                    <w:bCs/>
                    <w:sz w:val="15"/>
                    <w:szCs w:val="15"/>
                    <w:lang w:val="en-GB"/>
                  </w:rPr>
                </w:pPr>
                <w:r w:rsidRPr="00FE46C2">
                  <w:rPr>
                    <w:rFonts w:cs="Arial"/>
                    <w:b/>
                    <w:bCs/>
                    <w:sz w:val="15"/>
                    <w:szCs w:val="15"/>
                    <w:lang w:val="en-GB"/>
                  </w:rPr>
                  <w:t>Information Services Unit – Headquarters</w:t>
                </w:r>
              </w:p>
              <w:p w:rsidR="00A96E5A" w:rsidRPr="00FE46C2" w:rsidRDefault="00A96E5A" w:rsidP="003C40CB">
                <w:pPr>
                  <w:spacing w:line="220" w:lineRule="atLeast"/>
                  <w:rPr>
                    <w:rFonts w:cs="Arial"/>
                    <w:sz w:val="15"/>
                    <w:szCs w:val="15"/>
                    <w:lang w:val="en-GB"/>
                  </w:rPr>
                </w:pPr>
                <w:r w:rsidRPr="00FE46C2">
                  <w:rPr>
                    <w:rFonts w:cs="Arial"/>
                    <w:sz w:val="15"/>
                    <w:szCs w:val="15"/>
                    <w:lang w:val="en-GB"/>
                  </w:rPr>
                  <w:t xml:space="preserve">Are you interested in the latest data connected with inflation, GDP, population, wages and much more? </w:t>
                </w:r>
              </w:p>
              <w:p w:rsidR="00A96E5A" w:rsidRPr="00FE46C2" w:rsidRDefault="00A96E5A" w:rsidP="003C40CB">
                <w:pPr>
                  <w:spacing w:line="220" w:lineRule="atLeast"/>
                  <w:rPr>
                    <w:rFonts w:cs="Arial"/>
                    <w:sz w:val="15"/>
                    <w:szCs w:val="15"/>
                    <w:lang w:val="en-GB"/>
                  </w:rPr>
                </w:pPr>
                <w:r w:rsidRPr="00FE46C2">
                  <w:rPr>
                    <w:rFonts w:cs="Arial"/>
                    <w:sz w:val="15"/>
                    <w:szCs w:val="15"/>
                    <w:lang w:val="en-GB"/>
                  </w:rPr>
                  <w:t xml:space="preserve">You can find them on pages of the Czech Statistical Office on the Internet: </w:t>
                </w:r>
                <w:r w:rsidRPr="00FE46C2">
                  <w:rPr>
                    <w:rFonts w:cs="Arial"/>
                    <w:b/>
                    <w:color w:val="BD1B21"/>
                    <w:sz w:val="15"/>
                    <w:szCs w:val="15"/>
                    <w:lang w:val="en-GB"/>
                  </w:rPr>
                  <w:t>www.czso.cz</w:t>
                </w:r>
                <w:r w:rsidRPr="00FE46C2">
                  <w:rPr>
                    <w:rFonts w:cs="Arial"/>
                    <w:color w:val="BD1B21"/>
                    <w:sz w:val="15"/>
                    <w:szCs w:val="15"/>
                    <w:lang w:val="en-GB"/>
                  </w:rPr>
                  <w:t xml:space="preserve"> </w:t>
                </w:r>
              </w:p>
              <w:p w:rsidR="00A96E5A" w:rsidRPr="000172E7" w:rsidRDefault="00A96E5A" w:rsidP="003C40CB">
                <w:pPr>
                  <w:tabs>
                    <w:tab w:val="right" w:pos="8505"/>
                  </w:tabs>
                  <w:spacing w:line="220" w:lineRule="atLeast"/>
                  <w:rPr>
                    <w:rFonts w:cs="Arial"/>
                  </w:rPr>
                </w:pPr>
                <w:r w:rsidRPr="00FE46C2">
                  <w:rPr>
                    <w:rFonts w:cs="Arial"/>
                    <w:sz w:val="15"/>
                    <w:szCs w:val="15"/>
                    <w:lang w:val="en-GB"/>
                  </w:rPr>
                  <w:t xml:space="preserve">tel: +420 274 052 304, e-mail: </w:t>
                </w:r>
                <w:hyperlink r:id="rId1" w:history="1">
                  <w:r w:rsidRPr="00FE46C2">
                    <w:rPr>
                      <w:rStyle w:val="Hypertextovodkaz"/>
                      <w:rFonts w:cs="Arial"/>
                      <w:color w:val="0071BC"/>
                      <w:sz w:val="15"/>
                      <w:szCs w:val="15"/>
                      <w:lang w:val="en-GB"/>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20986">
                  <w:rPr>
                    <w:rFonts w:cs="Arial"/>
                    <w:noProof/>
                    <w:szCs w:val="15"/>
                  </w:rPr>
                  <w:t>8</w:t>
                </w:r>
                <w:r w:rsidRPr="007E75DE">
                  <w:rPr>
                    <w:rFonts w:cs="Arial"/>
                    <w:szCs w:val="15"/>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06" w:rsidRDefault="00E57906" w:rsidP="00BA6370">
      <w:r>
        <w:separator/>
      </w:r>
    </w:p>
  </w:footnote>
  <w:footnote w:type="continuationSeparator" w:id="0">
    <w:p w:rsidR="00E57906" w:rsidRDefault="00E57906"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A" w:rsidRDefault="00A96E5A">
    <w:pPr>
      <w:pStyle w:val="Zhlav"/>
    </w:pPr>
    <w:r>
      <w:rPr>
        <w:noProof/>
        <w:lang w:eastAsia="cs-CZ"/>
      </w:rPr>
      <w:pict>
        <v:group id="_x0000_s2055" style="position:absolute;left:0;text-align:left;margin-left:-69.5pt;margin-top:7.95pt;width:496.95pt;height:80.5pt;z-index:3" coordorigin="595,879" coordsize="9939,1610">
          <v:rect id="_x0000_s2056" style="position:absolute;left:1956;top:1922;width:8578;height:567;mso-position-horizontal-relative:page;mso-position-vertical-relative:page" fillcolor="#0071bc" stroked="f"/>
          <v:shape id="_x0000_s2057"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58" style="position:absolute;left:1218;top:882;width:660;height:155" fillcolor="#0071bc" stroked="f"/>
          <v:rect id="_x0000_s2059" style="position:absolute;left:595;top:1114;width:1283;height:154" fillcolor="#0071bc" stroked="f"/>
          <v:rect id="_x0000_s2060" style="position:absolute;left:1158;top:1345;width:720;height:154" fillcolor="#0071bc" stroked="f"/>
          <v:shape id="_x0000_s2061"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62"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63"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64" style="position:absolute;left:2166;top:2113;width:196;height:190" coordsize="392,379" path="m128,313r-26,66l,379,144,,250,,392,379r-104,l264,313r-136,xm197,118l156,238r81,l197,118xe" stroked="f">
            <v:path arrowok="t"/>
            <o:lock v:ext="edit" verticies="t"/>
          </v:shape>
          <v:shape id="_x0000_s2065" style="position:absolute;left:2384;top:2113;width:187;height:190" coordsize="375,379" path="m,l97,,278,232,278,r97,l375,379r-97,l97,148r,231l,379,,xe" stroked="f">
            <v:path arrowok="t"/>
          </v:shape>
          <v:shape id="_x0000_s2066" style="position:absolute;left:2593;top:2113;width:197;height:190" coordsize="392,379" path="m129,313r-26,66l,379,144,,251,,392,379r-103,l264,313r-135,xm198,118l157,238r81,l198,118xe" stroked="f">
            <v:path arrowok="t"/>
            <o:lock v:ext="edit" verticies="t"/>
          </v:shape>
          <v:shape id="_x0000_s2067" style="position:absolute;left:2811;top:2113;width:108;height:190" coordsize="215,379" path="m98,296r117,l215,379,,379,,,98,r,296xe" stroked="f">
            <v:path arrowok="t"/>
          </v:shape>
          <v:shape id="_x0000_s2068" style="position:absolute;left:2902;top:2113;width:187;height:190" coordsize="374,379" path="m,l116,r71,104l256,,374,,233,197r,182l136,379r,-182l,xe" stroked="f">
            <v:path arrowok="t"/>
          </v:shape>
          <v:shape id="_x0000_s2069"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70" style="position:absolute;left:3259;top:2113;width:49;height:190" stroked="f"/>
          <v:shape id="_x0000_s2071"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B52E4"/>
    <w:multiLevelType w:val="hybridMultilevel"/>
    <w:tmpl w:val="8D8487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44514E"/>
    <w:multiLevelType w:val="hybridMultilevel"/>
    <w:tmpl w:val="B5528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91622F"/>
    <w:multiLevelType w:val="hybridMultilevel"/>
    <w:tmpl w:val="EB7EFE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410626" fillcolor="#d9d9d9" strokecolor="#d9d9d9">
      <v:fill color="#d9d9d9"/>
      <v:stroke color="#d9d9d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055B"/>
    <w:rsid w:val="000007BA"/>
    <w:rsid w:val="00001168"/>
    <w:rsid w:val="00001319"/>
    <w:rsid w:val="000019A6"/>
    <w:rsid w:val="00003444"/>
    <w:rsid w:val="000047E8"/>
    <w:rsid w:val="00007009"/>
    <w:rsid w:val="000071D4"/>
    <w:rsid w:val="00007892"/>
    <w:rsid w:val="00007A51"/>
    <w:rsid w:val="00010353"/>
    <w:rsid w:val="00012F3B"/>
    <w:rsid w:val="000137F8"/>
    <w:rsid w:val="00013A19"/>
    <w:rsid w:val="0001416D"/>
    <w:rsid w:val="00014518"/>
    <w:rsid w:val="0001558F"/>
    <w:rsid w:val="000155C4"/>
    <w:rsid w:val="000157DB"/>
    <w:rsid w:val="000159EB"/>
    <w:rsid w:val="00015EB8"/>
    <w:rsid w:val="000164B0"/>
    <w:rsid w:val="000167FD"/>
    <w:rsid w:val="00016834"/>
    <w:rsid w:val="0001693A"/>
    <w:rsid w:val="00016DF4"/>
    <w:rsid w:val="0001740D"/>
    <w:rsid w:val="00017493"/>
    <w:rsid w:val="0001773E"/>
    <w:rsid w:val="00017FB6"/>
    <w:rsid w:val="0002001B"/>
    <w:rsid w:val="00020073"/>
    <w:rsid w:val="00020D80"/>
    <w:rsid w:val="000210F6"/>
    <w:rsid w:val="000219E2"/>
    <w:rsid w:val="00021E38"/>
    <w:rsid w:val="0002205F"/>
    <w:rsid w:val="0002236F"/>
    <w:rsid w:val="00022C42"/>
    <w:rsid w:val="00022CB7"/>
    <w:rsid w:val="00022D2C"/>
    <w:rsid w:val="0002363E"/>
    <w:rsid w:val="0002478A"/>
    <w:rsid w:val="000247DB"/>
    <w:rsid w:val="00024C4D"/>
    <w:rsid w:val="00025176"/>
    <w:rsid w:val="000251F3"/>
    <w:rsid w:val="00025336"/>
    <w:rsid w:val="00025AC6"/>
    <w:rsid w:val="000268EE"/>
    <w:rsid w:val="00027786"/>
    <w:rsid w:val="00027BDC"/>
    <w:rsid w:val="00027E33"/>
    <w:rsid w:val="00031500"/>
    <w:rsid w:val="00033DA8"/>
    <w:rsid w:val="00034422"/>
    <w:rsid w:val="00034BFE"/>
    <w:rsid w:val="00035254"/>
    <w:rsid w:val="000359C6"/>
    <w:rsid w:val="00035FAB"/>
    <w:rsid w:val="00036556"/>
    <w:rsid w:val="00036CF1"/>
    <w:rsid w:val="00040EBD"/>
    <w:rsid w:val="00040FB8"/>
    <w:rsid w:val="0004169D"/>
    <w:rsid w:val="00041765"/>
    <w:rsid w:val="00042669"/>
    <w:rsid w:val="000428E1"/>
    <w:rsid w:val="00042D36"/>
    <w:rsid w:val="00042D5E"/>
    <w:rsid w:val="00043036"/>
    <w:rsid w:val="0004330D"/>
    <w:rsid w:val="00043683"/>
    <w:rsid w:val="00043F28"/>
    <w:rsid w:val="000444EF"/>
    <w:rsid w:val="0004496B"/>
    <w:rsid w:val="0004512E"/>
    <w:rsid w:val="00045796"/>
    <w:rsid w:val="00045CCD"/>
    <w:rsid w:val="00047185"/>
    <w:rsid w:val="00051F09"/>
    <w:rsid w:val="00052D23"/>
    <w:rsid w:val="00052EBE"/>
    <w:rsid w:val="0005377B"/>
    <w:rsid w:val="00053BC0"/>
    <w:rsid w:val="00053EE4"/>
    <w:rsid w:val="000541DA"/>
    <w:rsid w:val="000549EA"/>
    <w:rsid w:val="000556F2"/>
    <w:rsid w:val="00056954"/>
    <w:rsid w:val="0005765B"/>
    <w:rsid w:val="00061D8C"/>
    <w:rsid w:val="0006297D"/>
    <w:rsid w:val="00062B6A"/>
    <w:rsid w:val="000630B2"/>
    <w:rsid w:val="0006351B"/>
    <w:rsid w:val="00063671"/>
    <w:rsid w:val="00063C3A"/>
    <w:rsid w:val="00063DF8"/>
    <w:rsid w:val="00064321"/>
    <w:rsid w:val="000644A9"/>
    <w:rsid w:val="00064B73"/>
    <w:rsid w:val="00064E0F"/>
    <w:rsid w:val="00066855"/>
    <w:rsid w:val="00066D02"/>
    <w:rsid w:val="00067324"/>
    <w:rsid w:val="000700FD"/>
    <w:rsid w:val="000705D9"/>
    <w:rsid w:val="000709A3"/>
    <w:rsid w:val="00070BC1"/>
    <w:rsid w:val="00070E00"/>
    <w:rsid w:val="000714B4"/>
    <w:rsid w:val="000714BB"/>
    <w:rsid w:val="00071BFD"/>
    <w:rsid w:val="00072AD4"/>
    <w:rsid w:val="00072BF9"/>
    <w:rsid w:val="00072D6E"/>
    <w:rsid w:val="00073673"/>
    <w:rsid w:val="00074186"/>
    <w:rsid w:val="000744C6"/>
    <w:rsid w:val="000746A7"/>
    <w:rsid w:val="00074A5D"/>
    <w:rsid w:val="0007502D"/>
    <w:rsid w:val="00075057"/>
    <w:rsid w:val="00075CEC"/>
    <w:rsid w:val="00075CF2"/>
    <w:rsid w:val="00076182"/>
    <w:rsid w:val="00077311"/>
    <w:rsid w:val="000773CB"/>
    <w:rsid w:val="00077719"/>
    <w:rsid w:val="00077C10"/>
    <w:rsid w:val="00077C4E"/>
    <w:rsid w:val="00077D23"/>
    <w:rsid w:val="00080826"/>
    <w:rsid w:val="00081554"/>
    <w:rsid w:val="000830C4"/>
    <w:rsid w:val="00083356"/>
    <w:rsid w:val="00083865"/>
    <w:rsid w:val="00083F45"/>
    <w:rsid w:val="000849D1"/>
    <w:rsid w:val="00084E62"/>
    <w:rsid w:val="00085912"/>
    <w:rsid w:val="00086CAC"/>
    <w:rsid w:val="000870CB"/>
    <w:rsid w:val="000875F3"/>
    <w:rsid w:val="00090213"/>
    <w:rsid w:val="00090A9D"/>
    <w:rsid w:val="000911F7"/>
    <w:rsid w:val="00091226"/>
    <w:rsid w:val="0009173D"/>
    <w:rsid w:val="000918B7"/>
    <w:rsid w:val="000925B8"/>
    <w:rsid w:val="0009305F"/>
    <w:rsid w:val="0009333D"/>
    <w:rsid w:val="0009390A"/>
    <w:rsid w:val="00093B31"/>
    <w:rsid w:val="00093C99"/>
    <w:rsid w:val="00094E6A"/>
    <w:rsid w:val="0009650B"/>
    <w:rsid w:val="0009733F"/>
    <w:rsid w:val="000976C6"/>
    <w:rsid w:val="00097742"/>
    <w:rsid w:val="000977CD"/>
    <w:rsid w:val="000979AC"/>
    <w:rsid w:val="000A085B"/>
    <w:rsid w:val="000A0BA8"/>
    <w:rsid w:val="000A0CBF"/>
    <w:rsid w:val="000A1A5E"/>
    <w:rsid w:val="000A25C0"/>
    <w:rsid w:val="000A2A8B"/>
    <w:rsid w:val="000A2BB4"/>
    <w:rsid w:val="000A5016"/>
    <w:rsid w:val="000A5367"/>
    <w:rsid w:val="000A580D"/>
    <w:rsid w:val="000A5C51"/>
    <w:rsid w:val="000A6C02"/>
    <w:rsid w:val="000A722C"/>
    <w:rsid w:val="000A7520"/>
    <w:rsid w:val="000A7A62"/>
    <w:rsid w:val="000A7DD2"/>
    <w:rsid w:val="000B046E"/>
    <w:rsid w:val="000B08AD"/>
    <w:rsid w:val="000B09E8"/>
    <w:rsid w:val="000B2A33"/>
    <w:rsid w:val="000B31CE"/>
    <w:rsid w:val="000B375F"/>
    <w:rsid w:val="000B3A76"/>
    <w:rsid w:val="000B4081"/>
    <w:rsid w:val="000B43C9"/>
    <w:rsid w:val="000B59AB"/>
    <w:rsid w:val="000B608B"/>
    <w:rsid w:val="000B65BC"/>
    <w:rsid w:val="000B6621"/>
    <w:rsid w:val="000B7300"/>
    <w:rsid w:val="000C0D23"/>
    <w:rsid w:val="000C0FC5"/>
    <w:rsid w:val="000C15F2"/>
    <w:rsid w:val="000C1623"/>
    <w:rsid w:val="000C17B8"/>
    <w:rsid w:val="000C228F"/>
    <w:rsid w:val="000C244B"/>
    <w:rsid w:val="000C2BCE"/>
    <w:rsid w:val="000C3178"/>
    <w:rsid w:val="000C36B3"/>
    <w:rsid w:val="000C36F7"/>
    <w:rsid w:val="000C3DCE"/>
    <w:rsid w:val="000C4811"/>
    <w:rsid w:val="000C4FF0"/>
    <w:rsid w:val="000C5228"/>
    <w:rsid w:val="000C5694"/>
    <w:rsid w:val="000C5EE7"/>
    <w:rsid w:val="000C648D"/>
    <w:rsid w:val="000C727D"/>
    <w:rsid w:val="000C763E"/>
    <w:rsid w:val="000D0565"/>
    <w:rsid w:val="000D069A"/>
    <w:rsid w:val="000D06C8"/>
    <w:rsid w:val="000D073B"/>
    <w:rsid w:val="000D129C"/>
    <w:rsid w:val="000D1E3E"/>
    <w:rsid w:val="000D2811"/>
    <w:rsid w:val="000D3D55"/>
    <w:rsid w:val="000D3E9F"/>
    <w:rsid w:val="000D43C1"/>
    <w:rsid w:val="000D452C"/>
    <w:rsid w:val="000D4888"/>
    <w:rsid w:val="000D5AE0"/>
    <w:rsid w:val="000D6DC5"/>
    <w:rsid w:val="000D720A"/>
    <w:rsid w:val="000D74DD"/>
    <w:rsid w:val="000D7920"/>
    <w:rsid w:val="000D7AB7"/>
    <w:rsid w:val="000E078D"/>
    <w:rsid w:val="000E083E"/>
    <w:rsid w:val="000E2582"/>
    <w:rsid w:val="000E282B"/>
    <w:rsid w:val="000E2AFD"/>
    <w:rsid w:val="000E2D85"/>
    <w:rsid w:val="000E36EB"/>
    <w:rsid w:val="000E39DB"/>
    <w:rsid w:val="000E4DBF"/>
    <w:rsid w:val="000E5E6F"/>
    <w:rsid w:val="000F08B1"/>
    <w:rsid w:val="000F08F8"/>
    <w:rsid w:val="000F0C82"/>
    <w:rsid w:val="000F0DF4"/>
    <w:rsid w:val="000F2007"/>
    <w:rsid w:val="000F2B13"/>
    <w:rsid w:val="000F2D0B"/>
    <w:rsid w:val="000F2EEC"/>
    <w:rsid w:val="000F2FBA"/>
    <w:rsid w:val="000F30A2"/>
    <w:rsid w:val="000F30F2"/>
    <w:rsid w:val="000F33C7"/>
    <w:rsid w:val="000F3BB7"/>
    <w:rsid w:val="000F3C82"/>
    <w:rsid w:val="000F4024"/>
    <w:rsid w:val="000F53EE"/>
    <w:rsid w:val="000F549B"/>
    <w:rsid w:val="000F58CB"/>
    <w:rsid w:val="000F6959"/>
    <w:rsid w:val="000F72C0"/>
    <w:rsid w:val="000F7B81"/>
    <w:rsid w:val="000F7DD1"/>
    <w:rsid w:val="000F7FDA"/>
    <w:rsid w:val="00100617"/>
    <w:rsid w:val="00100982"/>
    <w:rsid w:val="001012EB"/>
    <w:rsid w:val="00101608"/>
    <w:rsid w:val="00101DAD"/>
    <w:rsid w:val="00101DBB"/>
    <w:rsid w:val="00101FA2"/>
    <w:rsid w:val="001029BA"/>
    <w:rsid w:val="001033AB"/>
    <w:rsid w:val="001035D6"/>
    <w:rsid w:val="00103A40"/>
    <w:rsid w:val="0010489A"/>
    <w:rsid w:val="00105E4A"/>
    <w:rsid w:val="00105E81"/>
    <w:rsid w:val="00105F00"/>
    <w:rsid w:val="00106A95"/>
    <w:rsid w:val="0010728A"/>
    <w:rsid w:val="001079FF"/>
    <w:rsid w:val="00107BF2"/>
    <w:rsid w:val="00107E37"/>
    <w:rsid w:val="00110006"/>
    <w:rsid w:val="0011140F"/>
    <w:rsid w:val="001123C1"/>
    <w:rsid w:val="001124CF"/>
    <w:rsid w:val="001129AB"/>
    <w:rsid w:val="00112A47"/>
    <w:rsid w:val="00112C5A"/>
    <w:rsid w:val="00112CE4"/>
    <w:rsid w:val="001134AA"/>
    <w:rsid w:val="001140C1"/>
    <w:rsid w:val="0011432B"/>
    <w:rsid w:val="00114E70"/>
    <w:rsid w:val="001162F9"/>
    <w:rsid w:val="00116496"/>
    <w:rsid w:val="0011719C"/>
    <w:rsid w:val="00117496"/>
    <w:rsid w:val="00117E24"/>
    <w:rsid w:val="00120348"/>
    <w:rsid w:val="00120ED4"/>
    <w:rsid w:val="001211A5"/>
    <w:rsid w:val="00121828"/>
    <w:rsid w:val="00122281"/>
    <w:rsid w:val="001222DC"/>
    <w:rsid w:val="0012400D"/>
    <w:rsid w:val="001247C1"/>
    <w:rsid w:val="0012616B"/>
    <w:rsid w:val="001266B9"/>
    <w:rsid w:val="001268D7"/>
    <w:rsid w:val="001273CD"/>
    <w:rsid w:val="00127B24"/>
    <w:rsid w:val="00127DF6"/>
    <w:rsid w:val="0013042B"/>
    <w:rsid w:val="00132633"/>
    <w:rsid w:val="00132F1F"/>
    <w:rsid w:val="0013431C"/>
    <w:rsid w:val="00134D79"/>
    <w:rsid w:val="00134D87"/>
    <w:rsid w:val="00135431"/>
    <w:rsid w:val="001355A8"/>
    <w:rsid w:val="00135CC8"/>
    <w:rsid w:val="00135E4F"/>
    <w:rsid w:val="00136138"/>
    <w:rsid w:val="00136DBB"/>
    <w:rsid w:val="001372CB"/>
    <w:rsid w:val="001374A2"/>
    <w:rsid w:val="001375F0"/>
    <w:rsid w:val="0014044A"/>
    <w:rsid w:val="00140661"/>
    <w:rsid w:val="001408FD"/>
    <w:rsid w:val="00141091"/>
    <w:rsid w:val="001420F5"/>
    <w:rsid w:val="0014278F"/>
    <w:rsid w:val="00142B26"/>
    <w:rsid w:val="00143115"/>
    <w:rsid w:val="0014311E"/>
    <w:rsid w:val="00143DB4"/>
    <w:rsid w:val="00143F1C"/>
    <w:rsid w:val="00145B13"/>
    <w:rsid w:val="00146708"/>
    <w:rsid w:val="001469C1"/>
    <w:rsid w:val="0015059D"/>
    <w:rsid w:val="00151FA2"/>
    <w:rsid w:val="00152847"/>
    <w:rsid w:val="00153441"/>
    <w:rsid w:val="00153543"/>
    <w:rsid w:val="00153E8B"/>
    <w:rsid w:val="00154075"/>
    <w:rsid w:val="00154098"/>
    <w:rsid w:val="0015580B"/>
    <w:rsid w:val="0015655A"/>
    <w:rsid w:val="001567A9"/>
    <w:rsid w:val="001575D0"/>
    <w:rsid w:val="00157C13"/>
    <w:rsid w:val="0016021A"/>
    <w:rsid w:val="0016067F"/>
    <w:rsid w:val="0016078B"/>
    <w:rsid w:val="0016171B"/>
    <w:rsid w:val="00162242"/>
    <w:rsid w:val="0016266F"/>
    <w:rsid w:val="00162CE2"/>
    <w:rsid w:val="00163BC2"/>
    <w:rsid w:val="00165164"/>
    <w:rsid w:val="00165954"/>
    <w:rsid w:val="001659A1"/>
    <w:rsid w:val="00165D5D"/>
    <w:rsid w:val="0016621E"/>
    <w:rsid w:val="001668E0"/>
    <w:rsid w:val="00166C9E"/>
    <w:rsid w:val="00166E5A"/>
    <w:rsid w:val="00166F22"/>
    <w:rsid w:val="001676F6"/>
    <w:rsid w:val="00167AC2"/>
    <w:rsid w:val="00170A3B"/>
    <w:rsid w:val="00170A5A"/>
    <w:rsid w:val="00170E17"/>
    <w:rsid w:val="00171525"/>
    <w:rsid w:val="0017231D"/>
    <w:rsid w:val="00172671"/>
    <w:rsid w:val="00172ECB"/>
    <w:rsid w:val="00173AE1"/>
    <w:rsid w:val="00173D71"/>
    <w:rsid w:val="001752D5"/>
    <w:rsid w:val="00175DD1"/>
    <w:rsid w:val="0017668B"/>
    <w:rsid w:val="00177101"/>
    <w:rsid w:val="001775F8"/>
    <w:rsid w:val="00177DF4"/>
    <w:rsid w:val="00180062"/>
    <w:rsid w:val="00180225"/>
    <w:rsid w:val="00180ADC"/>
    <w:rsid w:val="001810DC"/>
    <w:rsid w:val="0018192B"/>
    <w:rsid w:val="0018223B"/>
    <w:rsid w:val="00182AE4"/>
    <w:rsid w:val="00182C82"/>
    <w:rsid w:val="00183940"/>
    <w:rsid w:val="00184594"/>
    <w:rsid w:val="001852B3"/>
    <w:rsid w:val="00185763"/>
    <w:rsid w:val="0018576C"/>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1F78"/>
    <w:rsid w:val="0019277D"/>
    <w:rsid w:val="001927B3"/>
    <w:rsid w:val="00192EB1"/>
    <w:rsid w:val="00192FEA"/>
    <w:rsid w:val="00193372"/>
    <w:rsid w:val="00193AF4"/>
    <w:rsid w:val="00193D8F"/>
    <w:rsid w:val="00195470"/>
    <w:rsid w:val="00195F94"/>
    <w:rsid w:val="00197331"/>
    <w:rsid w:val="0019792F"/>
    <w:rsid w:val="001A0100"/>
    <w:rsid w:val="001A02E2"/>
    <w:rsid w:val="001A0381"/>
    <w:rsid w:val="001A0A20"/>
    <w:rsid w:val="001A0D01"/>
    <w:rsid w:val="001A21E7"/>
    <w:rsid w:val="001A2AC6"/>
    <w:rsid w:val="001A2FF3"/>
    <w:rsid w:val="001A40D2"/>
    <w:rsid w:val="001A4E85"/>
    <w:rsid w:val="001A5413"/>
    <w:rsid w:val="001A5B2C"/>
    <w:rsid w:val="001A5C16"/>
    <w:rsid w:val="001A5FF4"/>
    <w:rsid w:val="001A60B0"/>
    <w:rsid w:val="001A6915"/>
    <w:rsid w:val="001A78A2"/>
    <w:rsid w:val="001A7984"/>
    <w:rsid w:val="001B06BE"/>
    <w:rsid w:val="001B19B7"/>
    <w:rsid w:val="001B252A"/>
    <w:rsid w:val="001B362E"/>
    <w:rsid w:val="001B36AD"/>
    <w:rsid w:val="001B3832"/>
    <w:rsid w:val="001B45B7"/>
    <w:rsid w:val="001B4D8A"/>
    <w:rsid w:val="001B4EF5"/>
    <w:rsid w:val="001B528C"/>
    <w:rsid w:val="001B580C"/>
    <w:rsid w:val="001B5BA8"/>
    <w:rsid w:val="001B5D58"/>
    <w:rsid w:val="001B607F"/>
    <w:rsid w:val="001B7409"/>
    <w:rsid w:val="001C003A"/>
    <w:rsid w:val="001C08C0"/>
    <w:rsid w:val="001C0F23"/>
    <w:rsid w:val="001C1055"/>
    <w:rsid w:val="001C1142"/>
    <w:rsid w:val="001C1293"/>
    <w:rsid w:val="001C1B4B"/>
    <w:rsid w:val="001C2328"/>
    <w:rsid w:val="001C28FB"/>
    <w:rsid w:val="001C29A5"/>
    <w:rsid w:val="001C2EE6"/>
    <w:rsid w:val="001C3786"/>
    <w:rsid w:val="001C4514"/>
    <w:rsid w:val="001C455E"/>
    <w:rsid w:val="001C4620"/>
    <w:rsid w:val="001C5200"/>
    <w:rsid w:val="001C569C"/>
    <w:rsid w:val="001C5967"/>
    <w:rsid w:val="001C5B5A"/>
    <w:rsid w:val="001C61C6"/>
    <w:rsid w:val="001C76C5"/>
    <w:rsid w:val="001C7BC9"/>
    <w:rsid w:val="001D0068"/>
    <w:rsid w:val="001D0DF7"/>
    <w:rsid w:val="001D0EDD"/>
    <w:rsid w:val="001D139D"/>
    <w:rsid w:val="001D1549"/>
    <w:rsid w:val="001D2A0F"/>
    <w:rsid w:val="001D31F9"/>
    <w:rsid w:val="001D344B"/>
    <w:rsid w:val="001D3E63"/>
    <w:rsid w:val="001D498A"/>
    <w:rsid w:val="001D49EA"/>
    <w:rsid w:val="001D58A7"/>
    <w:rsid w:val="001D6114"/>
    <w:rsid w:val="001D62BD"/>
    <w:rsid w:val="001D6BBE"/>
    <w:rsid w:val="001D7E64"/>
    <w:rsid w:val="001D7F4E"/>
    <w:rsid w:val="001E0A68"/>
    <w:rsid w:val="001E107A"/>
    <w:rsid w:val="001E1CA1"/>
    <w:rsid w:val="001E2372"/>
    <w:rsid w:val="001E2C61"/>
    <w:rsid w:val="001E2F25"/>
    <w:rsid w:val="001E44F8"/>
    <w:rsid w:val="001E4EB9"/>
    <w:rsid w:val="001E4F67"/>
    <w:rsid w:val="001E506B"/>
    <w:rsid w:val="001E50AC"/>
    <w:rsid w:val="001E57C4"/>
    <w:rsid w:val="001E5F15"/>
    <w:rsid w:val="001E63E5"/>
    <w:rsid w:val="001E697F"/>
    <w:rsid w:val="001E6A96"/>
    <w:rsid w:val="001E6F5E"/>
    <w:rsid w:val="001E725F"/>
    <w:rsid w:val="001E7B78"/>
    <w:rsid w:val="001F0D02"/>
    <w:rsid w:val="001F16E9"/>
    <w:rsid w:val="001F17C1"/>
    <w:rsid w:val="001F1F82"/>
    <w:rsid w:val="001F2939"/>
    <w:rsid w:val="001F2B9C"/>
    <w:rsid w:val="001F2C05"/>
    <w:rsid w:val="001F3B36"/>
    <w:rsid w:val="001F3C3F"/>
    <w:rsid w:val="001F4B07"/>
    <w:rsid w:val="001F4EE9"/>
    <w:rsid w:val="001F5420"/>
    <w:rsid w:val="001F6263"/>
    <w:rsid w:val="001F66AC"/>
    <w:rsid w:val="001F71E0"/>
    <w:rsid w:val="001F7262"/>
    <w:rsid w:val="001F78EF"/>
    <w:rsid w:val="00200443"/>
    <w:rsid w:val="002006CB"/>
    <w:rsid w:val="00200EA5"/>
    <w:rsid w:val="00200EC6"/>
    <w:rsid w:val="00201664"/>
    <w:rsid w:val="00201731"/>
    <w:rsid w:val="00203483"/>
    <w:rsid w:val="0020395E"/>
    <w:rsid w:val="00203E13"/>
    <w:rsid w:val="00203F3B"/>
    <w:rsid w:val="002059B4"/>
    <w:rsid w:val="00205DFC"/>
    <w:rsid w:val="00205FD6"/>
    <w:rsid w:val="00206159"/>
    <w:rsid w:val="0020650F"/>
    <w:rsid w:val="00206DA6"/>
    <w:rsid w:val="002070FB"/>
    <w:rsid w:val="00207521"/>
    <w:rsid w:val="00210545"/>
    <w:rsid w:val="002107CE"/>
    <w:rsid w:val="00211247"/>
    <w:rsid w:val="0021258C"/>
    <w:rsid w:val="0021267F"/>
    <w:rsid w:val="0021298F"/>
    <w:rsid w:val="00212CF4"/>
    <w:rsid w:val="002133D7"/>
    <w:rsid w:val="00214C27"/>
    <w:rsid w:val="0021586B"/>
    <w:rsid w:val="00215EBD"/>
    <w:rsid w:val="0021626C"/>
    <w:rsid w:val="002163FB"/>
    <w:rsid w:val="00216B4B"/>
    <w:rsid w:val="002170E1"/>
    <w:rsid w:val="002175AC"/>
    <w:rsid w:val="00217D74"/>
    <w:rsid w:val="002204F9"/>
    <w:rsid w:val="00220986"/>
    <w:rsid w:val="00220993"/>
    <w:rsid w:val="00220BC0"/>
    <w:rsid w:val="00220CD1"/>
    <w:rsid w:val="00220D96"/>
    <w:rsid w:val="00220EDA"/>
    <w:rsid w:val="0022142E"/>
    <w:rsid w:val="002217B4"/>
    <w:rsid w:val="00222C4A"/>
    <w:rsid w:val="00223616"/>
    <w:rsid w:val="00223AB6"/>
    <w:rsid w:val="00223B88"/>
    <w:rsid w:val="00225FAD"/>
    <w:rsid w:val="002260EB"/>
    <w:rsid w:val="00226469"/>
    <w:rsid w:val="00226A1A"/>
    <w:rsid w:val="00226A6B"/>
    <w:rsid w:val="00226EB9"/>
    <w:rsid w:val="002270DB"/>
    <w:rsid w:val="00227B47"/>
    <w:rsid w:val="00227E40"/>
    <w:rsid w:val="00227FAB"/>
    <w:rsid w:val="00230184"/>
    <w:rsid w:val="002308DD"/>
    <w:rsid w:val="002309F8"/>
    <w:rsid w:val="00230CDA"/>
    <w:rsid w:val="00230E73"/>
    <w:rsid w:val="0023225E"/>
    <w:rsid w:val="00232548"/>
    <w:rsid w:val="00232E59"/>
    <w:rsid w:val="00232F71"/>
    <w:rsid w:val="0023325B"/>
    <w:rsid w:val="00234BC0"/>
    <w:rsid w:val="0023512A"/>
    <w:rsid w:val="0023523F"/>
    <w:rsid w:val="00235340"/>
    <w:rsid w:val="00235681"/>
    <w:rsid w:val="002357A2"/>
    <w:rsid w:val="00235F0C"/>
    <w:rsid w:val="00236437"/>
    <w:rsid w:val="002366AA"/>
    <w:rsid w:val="00237612"/>
    <w:rsid w:val="00237696"/>
    <w:rsid w:val="00237EDE"/>
    <w:rsid w:val="002406FA"/>
    <w:rsid w:val="00240B11"/>
    <w:rsid w:val="00240D88"/>
    <w:rsid w:val="0024167F"/>
    <w:rsid w:val="002425C9"/>
    <w:rsid w:val="00242F48"/>
    <w:rsid w:val="00242F82"/>
    <w:rsid w:val="00243315"/>
    <w:rsid w:val="00243730"/>
    <w:rsid w:val="00243898"/>
    <w:rsid w:val="002438A7"/>
    <w:rsid w:val="00243A53"/>
    <w:rsid w:val="00243F59"/>
    <w:rsid w:val="00243FF1"/>
    <w:rsid w:val="002440AF"/>
    <w:rsid w:val="00244A22"/>
    <w:rsid w:val="0024519F"/>
    <w:rsid w:val="00245A74"/>
    <w:rsid w:val="00245EBB"/>
    <w:rsid w:val="0024625D"/>
    <w:rsid w:val="00246937"/>
    <w:rsid w:val="002478C5"/>
    <w:rsid w:val="00247F49"/>
    <w:rsid w:val="002502BC"/>
    <w:rsid w:val="0025057A"/>
    <w:rsid w:val="00250CA0"/>
    <w:rsid w:val="00250FCE"/>
    <w:rsid w:val="00251B55"/>
    <w:rsid w:val="00251D46"/>
    <w:rsid w:val="00251DA4"/>
    <w:rsid w:val="002528B3"/>
    <w:rsid w:val="0025551C"/>
    <w:rsid w:val="00255F7B"/>
    <w:rsid w:val="00255F90"/>
    <w:rsid w:val="002560EF"/>
    <w:rsid w:val="0025660B"/>
    <w:rsid w:val="002566A5"/>
    <w:rsid w:val="00257657"/>
    <w:rsid w:val="00257922"/>
    <w:rsid w:val="00257C61"/>
    <w:rsid w:val="00257CCD"/>
    <w:rsid w:val="0026025A"/>
    <w:rsid w:val="0026047C"/>
    <w:rsid w:val="002606BB"/>
    <w:rsid w:val="00260AC5"/>
    <w:rsid w:val="002612D9"/>
    <w:rsid w:val="00261D84"/>
    <w:rsid w:val="00261F5A"/>
    <w:rsid w:val="0026239B"/>
    <w:rsid w:val="002623FB"/>
    <w:rsid w:val="002629EF"/>
    <w:rsid w:val="0026377A"/>
    <w:rsid w:val="002655D7"/>
    <w:rsid w:val="002657C1"/>
    <w:rsid w:val="00265A5E"/>
    <w:rsid w:val="002661F2"/>
    <w:rsid w:val="00266DB0"/>
    <w:rsid w:val="0026749F"/>
    <w:rsid w:val="00270117"/>
    <w:rsid w:val="002701C3"/>
    <w:rsid w:val="002705C6"/>
    <w:rsid w:val="00270889"/>
    <w:rsid w:val="00270A4D"/>
    <w:rsid w:val="002718EF"/>
    <w:rsid w:val="002730FB"/>
    <w:rsid w:val="002731FF"/>
    <w:rsid w:val="002735AD"/>
    <w:rsid w:val="00274203"/>
    <w:rsid w:val="00274B0B"/>
    <w:rsid w:val="00274C35"/>
    <w:rsid w:val="00275F87"/>
    <w:rsid w:val="0027624B"/>
    <w:rsid w:val="00276CDB"/>
    <w:rsid w:val="00277CA2"/>
    <w:rsid w:val="002805B5"/>
    <w:rsid w:val="00280C7F"/>
    <w:rsid w:val="00280C97"/>
    <w:rsid w:val="00281BBB"/>
    <w:rsid w:val="00281BDA"/>
    <w:rsid w:val="00282368"/>
    <w:rsid w:val="002827C4"/>
    <w:rsid w:val="00282AAB"/>
    <w:rsid w:val="00282F16"/>
    <w:rsid w:val="00282FEC"/>
    <w:rsid w:val="002831A0"/>
    <w:rsid w:val="002844AC"/>
    <w:rsid w:val="002851FD"/>
    <w:rsid w:val="00285212"/>
    <w:rsid w:val="002856D8"/>
    <w:rsid w:val="00285863"/>
    <w:rsid w:val="002859C5"/>
    <w:rsid w:val="00285E27"/>
    <w:rsid w:val="00285FFC"/>
    <w:rsid w:val="002860D7"/>
    <w:rsid w:val="00290444"/>
    <w:rsid w:val="0029071C"/>
    <w:rsid w:val="002907A4"/>
    <w:rsid w:val="00290921"/>
    <w:rsid w:val="002914A4"/>
    <w:rsid w:val="002914BB"/>
    <w:rsid w:val="00291683"/>
    <w:rsid w:val="002933A3"/>
    <w:rsid w:val="0029349F"/>
    <w:rsid w:val="00293F9B"/>
    <w:rsid w:val="002943FC"/>
    <w:rsid w:val="00294D78"/>
    <w:rsid w:val="0029556F"/>
    <w:rsid w:val="002956DD"/>
    <w:rsid w:val="0029581C"/>
    <w:rsid w:val="00295A65"/>
    <w:rsid w:val="00295D7C"/>
    <w:rsid w:val="002967AF"/>
    <w:rsid w:val="00296CD5"/>
    <w:rsid w:val="002A01B4"/>
    <w:rsid w:val="002A0628"/>
    <w:rsid w:val="002A07E9"/>
    <w:rsid w:val="002A097D"/>
    <w:rsid w:val="002A0EEB"/>
    <w:rsid w:val="002A1545"/>
    <w:rsid w:val="002A16BF"/>
    <w:rsid w:val="002A17C3"/>
    <w:rsid w:val="002A1CF5"/>
    <w:rsid w:val="002A1E3B"/>
    <w:rsid w:val="002A1FD2"/>
    <w:rsid w:val="002A20FF"/>
    <w:rsid w:val="002A4C2E"/>
    <w:rsid w:val="002A6485"/>
    <w:rsid w:val="002A68A0"/>
    <w:rsid w:val="002A6AB7"/>
    <w:rsid w:val="002A6D2A"/>
    <w:rsid w:val="002A6F76"/>
    <w:rsid w:val="002A730E"/>
    <w:rsid w:val="002A7658"/>
    <w:rsid w:val="002A77E6"/>
    <w:rsid w:val="002A7C15"/>
    <w:rsid w:val="002B002F"/>
    <w:rsid w:val="002B0236"/>
    <w:rsid w:val="002B0651"/>
    <w:rsid w:val="002B06E5"/>
    <w:rsid w:val="002B1504"/>
    <w:rsid w:val="002B1A9B"/>
    <w:rsid w:val="002B1FC0"/>
    <w:rsid w:val="002B1FE5"/>
    <w:rsid w:val="002B2444"/>
    <w:rsid w:val="002B2B7E"/>
    <w:rsid w:val="002B2E47"/>
    <w:rsid w:val="002B3D15"/>
    <w:rsid w:val="002B475B"/>
    <w:rsid w:val="002B532B"/>
    <w:rsid w:val="002B54EC"/>
    <w:rsid w:val="002B58A5"/>
    <w:rsid w:val="002B7105"/>
    <w:rsid w:val="002B7794"/>
    <w:rsid w:val="002B7F99"/>
    <w:rsid w:val="002C00A3"/>
    <w:rsid w:val="002C01F7"/>
    <w:rsid w:val="002C037E"/>
    <w:rsid w:val="002C0515"/>
    <w:rsid w:val="002C0CB9"/>
    <w:rsid w:val="002C110F"/>
    <w:rsid w:val="002C2BA3"/>
    <w:rsid w:val="002C3230"/>
    <w:rsid w:val="002C37D6"/>
    <w:rsid w:val="002C380C"/>
    <w:rsid w:val="002C3F26"/>
    <w:rsid w:val="002C5393"/>
    <w:rsid w:val="002C5FC5"/>
    <w:rsid w:val="002C64AA"/>
    <w:rsid w:val="002C67BC"/>
    <w:rsid w:val="002C6C7D"/>
    <w:rsid w:val="002D08D4"/>
    <w:rsid w:val="002D187B"/>
    <w:rsid w:val="002D2CBA"/>
    <w:rsid w:val="002D3DE8"/>
    <w:rsid w:val="002D3EF0"/>
    <w:rsid w:val="002D4899"/>
    <w:rsid w:val="002D4F1A"/>
    <w:rsid w:val="002D5C37"/>
    <w:rsid w:val="002D6B75"/>
    <w:rsid w:val="002D74AB"/>
    <w:rsid w:val="002D7EF0"/>
    <w:rsid w:val="002D7FAE"/>
    <w:rsid w:val="002E0D8F"/>
    <w:rsid w:val="002E0E02"/>
    <w:rsid w:val="002E0EE2"/>
    <w:rsid w:val="002E0F6A"/>
    <w:rsid w:val="002E11BB"/>
    <w:rsid w:val="002E34F1"/>
    <w:rsid w:val="002E354F"/>
    <w:rsid w:val="002E35D4"/>
    <w:rsid w:val="002E42A6"/>
    <w:rsid w:val="002E4BFF"/>
    <w:rsid w:val="002E56CE"/>
    <w:rsid w:val="002E5F0A"/>
    <w:rsid w:val="002E649A"/>
    <w:rsid w:val="002E6D21"/>
    <w:rsid w:val="002E752A"/>
    <w:rsid w:val="002E7AA0"/>
    <w:rsid w:val="002E7E6E"/>
    <w:rsid w:val="002F0F49"/>
    <w:rsid w:val="002F13F8"/>
    <w:rsid w:val="002F1E62"/>
    <w:rsid w:val="002F2679"/>
    <w:rsid w:val="002F2B08"/>
    <w:rsid w:val="002F3852"/>
    <w:rsid w:val="002F3DA4"/>
    <w:rsid w:val="002F591B"/>
    <w:rsid w:val="002F5AAE"/>
    <w:rsid w:val="002F64AB"/>
    <w:rsid w:val="002F6DC0"/>
    <w:rsid w:val="002F7519"/>
    <w:rsid w:val="00300266"/>
    <w:rsid w:val="0030168F"/>
    <w:rsid w:val="00301BB5"/>
    <w:rsid w:val="0030249D"/>
    <w:rsid w:val="003037DB"/>
    <w:rsid w:val="00303A19"/>
    <w:rsid w:val="0030457C"/>
    <w:rsid w:val="00304E12"/>
    <w:rsid w:val="003058D1"/>
    <w:rsid w:val="00305955"/>
    <w:rsid w:val="003061A4"/>
    <w:rsid w:val="003066C5"/>
    <w:rsid w:val="00306BAA"/>
    <w:rsid w:val="00306F9B"/>
    <w:rsid w:val="003072D3"/>
    <w:rsid w:val="0030741E"/>
    <w:rsid w:val="00307570"/>
    <w:rsid w:val="003100F8"/>
    <w:rsid w:val="003103F4"/>
    <w:rsid w:val="0031049E"/>
    <w:rsid w:val="00310574"/>
    <w:rsid w:val="003119B5"/>
    <w:rsid w:val="003121CD"/>
    <w:rsid w:val="003123D5"/>
    <w:rsid w:val="00313546"/>
    <w:rsid w:val="00314927"/>
    <w:rsid w:val="0031524E"/>
    <w:rsid w:val="003153C2"/>
    <w:rsid w:val="00315993"/>
    <w:rsid w:val="0031714E"/>
    <w:rsid w:val="00317347"/>
    <w:rsid w:val="00317374"/>
    <w:rsid w:val="00317683"/>
    <w:rsid w:val="003179C2"/>
    <w:rsid w:val="00320084"/>
    <w:rsid w:val="0032043F"/>
    <w:rsid w:val="0032097D"/>
    <w:rsid w:val="00320AC3"/>
    <w:rsid w:val="00322232"/>
    <w:rsid w:val="00323238"/>
    <w:rsid w:val="0032362F"/>
    <w:rsid w:val="00323873"/>
    <w:rsid w:val="00323902"/>
    <w:rsid w:val="003245D1"/>
    <w:rsid w:val="003247C4"/>
    <w:rsid w:val="00324C26"/>
    <w:rsid w:val="003250DE"/>
    <w:rsid w:val="00325592"/>
    <w:rsid w:val="0032620B"/>
    <w:rsid w:val="003262BE"/>
    <w:rsid w:val="003265D1"/>
    <w:rsid w:val="003267A8"/>
    <w:rsid w:val="00326E02"/>
    <w:rsid w:val="003273AE"/>
    <w:rsid w:val="0033049A"/>
    <w:rsid w:val="0033078C"/>
    <w:rsid w:val="00330CF8"/>
    <w:rsid w:val="00330E69"/>
    <w:rsid w:val="00331F20"/>
    <w:rsid w:val="00332984"/>
    <w:rsid w:val="00332B62"/>
    <w:rsid w:val="0033431F"/>
    <w:rsid w:val="003352AB"/>
    <w:rsid w:val="003355C4"/>
    <w:rsid w:val="00335A1B"/>
    <w:rsid w:val="00335EA1"/>
    <w:rsid w:val="003368CB"/>
    <w:rsid w:val="00336B97"/>
    <w:rsid w:val="00337E9C"/>
    <w:rsid w:val="00340258"/>
    <w:rsid w:val="003403C6"/>
    <w:rsid w:val="003406D5"/>
    <w:rsid w:val="003406D9"/>
    <w:rsid w:val="00340933"/>
    <w:rsid w:val="0034109D"/>
    <w:rsid w:val="003421D7"/>
    <w:rsid w:val="003422C7"/>
    <w:rsid w:val="00343585"/>
    <w:rsid w:val="00343643"/>
    <w:rsid w:val="00343984"/>
    <w:rsid w:val="00343B85"/>
    <w:rsid w:val="00343C03"/>
    <w:rsid w:val="0034428B"/>
    <w:rsid w:val="003456A3"/>
    <w:rsid w:val="00345774"/>
    <w:rsid w:val="003458F8"/>
    <w:rsid w:val="00345DEA"/>
    <w:rsid w:val="003460B0"/>
    <w:rsid w:val="00346651"/>
    <w:rsid w:val="00347D69"/>
    <w:rsid w:val="00347E21"/>
    <w:rsid w:val="0035002B"/>
    <w:rsid w:val="0035009B"/>
    <w:rsid w:val="003507B4"/>
    <w:rsid w:val="00350897"/>
    <w:rsid w:val="003513DC"/>
    <w:rsid w:val="00351A33"/>
    <w:rsid w:val="0035285A"/>
    <w:rsid w:val="00352DEF"/>
    <w:rsid w:val="003531D4"/>
    <w:rsid w:val="00353DD1"/>
    <w:rsid w:val="003551A6"/>
    <w:rsid w:val="00355FE5"/>
    <w:rsid w:val="003564C2"/>
    <w:rsid w:val="00356CE5"/>
    <w:rsid w:val="00357188"/>
    <w:rsid w:val="00357635"/>
    <w:rsid w:val="00357A17"/>
    <w:rsid w:val="00357B6A"/>
    <w:rsid w:val="003615E1"/>
    <w:rsid w:val="00361885"/>
    <w:rsid w:val="003618C2"/>
    <w:rsid w:val="00361B35"/>
    <w:rsid w:val="00362B70"/>
    <w:rsid w:val="0036394F"/>
    <w:rsid w:val="00363C78"/>
    <w:rsid w:val="003642ED"/>
    <w:rsid w:val="00364588"/>
    <w:rsid w:val="00364A14"/>
    <w:rsid w:val="00364A1A"/>
    <w:rsid w:val="003658A0"/>
    <w:rsid w:val="00366223"/>
    <w:rsid w:val="0036655D"/>
    <w:rsid w:val="003672CD"/>
    <w:rsid w:val="00367A8C"/>
    <w:rsid w:val="00367C5F"/>
    <w:rsid w:val="00370B1D"/>
    <w:rsid w:val="00370F6E"/>
    <w:rsid w:val="00370F76"/>
    <w:rsid w:val="003722A7"/>
    <w:rsid w:val="003733E6"/>
    <w:rsid w:val="003734F1"/>
    <w:rsid w:val="00373794"/>
    <w:rsid w:val="00373B50"/>
    <w:rsid w:val="003743CA"/>
    <w:rsid w:val="003750C2"/>
    <w:rsid w:val="003752AE"/>
    <w:rsid w:val="003757B6"/>
    <w:rsid w:val="00376002"/>
    <w:rsid w:val="003761DA"/>
    <w:rsid w:val="00376B99"/>
    <w:rsid w:val="003776BB"/>
    <w:rsid w:val="00377F57"/>
    <w:rsid w:val="003810BB"/>
    <w:rsid w:val="003812A7"/>
    <w:rsid w:val="003815D2"/>
    <w:rsid w:val="0038190E"/>
    <w:rsid w:val="00381956"/>
    <w:rsid w:val="00381A67"/>
    <w:rsid w:val="003820A5"/>
    <w:rsid w:val="003825CE"/>
    <w:rsid w:val="0038282A"/>
    <w:rsid w:val="00382A52"/>
    <w:rsid w:val="003835F1"/>
    <w:rsid w:val="003838F8"/>
    <w:rsid w:val="00383D8D"/>
    <w:rsid w:val="0038402E"/>
    <w:rsid w:val="0038536B"/>
    <w:rsid w:val="0038648C"/>
    <w:rsid w:val="003868B3"/>
    <w:rsid w:val="00387545"/>
    <w:rsid w:val="00387993"/>
    <w:rsid w:val="00387B3F"/>
    <w:rsid w:val="003911E1"/>
    <w:rsid w:val="003920BC"/>
    <w:rsid w:val="003927CA"/>
    <w:rsid w:val="003934F1"/>
    <w:rsid w:val="00393651"/>
    <w:rsid w:val="00393B78"/>
    <w:rsid w:val="00393CD0"/>
    <w:rsid w:val="0039419F"/>
    <w:rsid w:val="003945E9"/>
    <w:rsid w:val="0039478D"/>
    <w:rsid w:val="0039500D"/>
    <w:rsid w:val="0039518F"/>
    <w:rsid w:val="0039597A"/>
    <w:rsid w:val="00396177"/>
    <w:rsid w:val="00396A43"/>
    <w:rsid w:val="00397017"/>
    <w:rsid w:val="00397580"/>
    <w:rsid w:val="003978F3"/>
    <w:rsid w:val="00397B1B"/>
    <w:rsid w:val="00397DC3"/>
    <w:rsid w:val="003A004D"/>
    <w:rsid w:val="003A0212"/>
    <w:rsid w:val="003A1A4D"/>
    <w:rsid w:val="003A304D"/>
    <w:rsid w:val="003A493C"/>
    <w:rsid w:val="003A4A3A"/>
    <w:rsid w:val="003A4C1B"/>
    <w:rsid w:val="003A4D04"/>
    <w:rsid w:val="003A4F25"/>
    <w:rsid w:val="003A531C"/>
    <w:rsid w:val="003A5393"/>
    <w:rsid w:val="003A63F0"/>
    <w:rsid w:val="003A7CEA"/>
    <w:rsid w:val="003A7D3B"/>
    <w:rsid w:val="003B01EE"/>
    <w:rsid w:val="003B044F"/>
    <w:rsid w:val="003B1B01"/>
    <w:rsid w:val="003B1BE4"/>
    <w:rsid w:val="003B2DB6"/>
    <w:rsid w:val="003B2E40"/>
    <w:rsid w:val="003B356F"/>
    <w:rsid w:val="003B3967"/>
    <w:rsid w:val="003B40E9"/>
    <w:rsid w:val="003B4602"/>
    <w:rsid w:val="003B4668"/>
    <w:rsid w:val="003B4DB7"/>
    <w:rsid w:val="003B54AB"/>
    <w:rsid w:val="003B54B0"/>
    <w:rsid w:val="003B6567"/>
    <w:rsid w:val="003B6AA2"/>
    <w:rsid w:val="003B7004"/>
    <w:rsid w:val="003B7B23"/>
    <w:rsid w:val="003C0476"/>
    <w:rsid w:val="003C0702"/>
    <w:rsid w:val="003C073B"/>
    <w:rsid w:val="003C0775"/>
    <w:rsid w:val="003C0A49"/>
    <w:rsid w:val="003C0A75"/>
    <w:rsid w:val="003C17BC"/>
    <w:rsid w:val="003C1823"/>
    <w:rsid w:val="003C196B"/>
    <w:rsid w:val="003C25F6"/>
    <w:rsid w:val="003C2CD5"/>
    <w:rsid w:val="003C2D14"/>
    <w:rsid w:val="003C2E0B"/>
    <w:rsid w:val="003C333C"/>
    <w:rsid w:val="003C344E"/>
    <w:rsid w:val="003C3492"/>
    <w:rsid w:val="003C3851"/>
    <w:rsid w:val="003C40CB"/>
    <w:rsid w:val="003C5320"/>
    <w:rsid w:val="003C69B2"/>
    <w:rsid w:val="003C732F"/>
    <w:rsid w:val="003C77F3"/>
    <w:rsid w:val="003C7921"/>
    <w:rsid w:val="003C7BAB"/>
    <w:rsid w:val="003C7FC7"/>
    <w:rsid w:val="003D0029"/>
    <w:rsid w:val="003D0499"/>
    <w:rsid w:val="003D0585"/>
    <w:rsid w:val="003D0BA5"/>
    <w:rsid w:val="003D13E0"/>
    <w:rsid w:val="003D151A"/>
    <w:rsid w:val="003D1849"/>
    <w:rsid w:val="003D2332"/>
    <w:rsid w:val="003D2F7E"/>
    <w:rsid w:val="003D4275"/>
    <w:rsid w:val="003D458B"/>
    <w:rsid w:val="003D469C"/>
    <w:rsid w:val="003D4770"/>
    <w:rsid w:val="003D4A48"/>
    <w:rsid w:val="003D4C64"/>
    <w:rsid w:val="003D5855"/>
    <w:rsid w:val="003D5E9A"/>
    <w:rsid w:val="003D6076"/>
    <w:rsid w:val="003D70C1"/>
    <w:rsid w:val="003D7B5F"/>
    <w:rsid w:val="003E0D57"/>
    <w:rsid w:val="003E0D9D"/>
    <w:rsid w:val="003E1731"/>
    <w:rsid w:val="003E17EE"/>
    <w:rsid w:val="003E1F3C"/>
    <w:rsid w:val="003E216A"/>
    <w:rsid w:val="003E2776"/>
    <w:rsid w:val="003E405E"/>
    <w:rsid w:val="003E43C7"/>
    <w:rsid w:val="003E4488"/>
    <w:rsid w:val="003E4601"/>
    <w:rsid w:val="003E5970"/>
    <w:rsid w:val="003E6271"/>
    <w:rsid w:val="003E6597"/>
    <w:rsid w:val="003E67FD"/>
    <w:rsid w:val="003E6991"/>
    <w:rsid w:val="003E7151"/>
    <w:rsid w:val="003E7FA2"/>
    <w:rsid w:val="003F03DF"/>
    <w:rsid w:val="003F0886"/>
    <w:rsid w:val="003F0B43"/>
    <w:rsid w:val="003F25F7"/>
    <w:rsid w:val="003F3D3A"/>
    <w:rsid w:val="003F4639"/>
    <w:rsid w:val="003F4E4C"/>
    <w:rsid w:val="003F5191"/>
    <w:rsid w:val="003F526A"/>
    <w:rsid w:val="003F613D"/>
    <w:rsid w:val="003F652F"/>
    <w:rsid w:val="003F6B93"/>
    <w:rsid w:val="003F73F6"/>
    <w:rsid w:val="003F76A5"/>
    <w:rsid w:val="003F76E1"/>
    <w:rsid w:val="003F7CF6"/>
    <w:rsid w:val="00400326"/>
    <w:rsid w:val="0040113D"/>
    <w:rsid w:val="004019CD"/>
    <w:rsid w:val="00401F62"/>
    <w:rsid w:val="00401F67"/>
    <w:rsid w:val="004038BD"/>
    <w:rsid w:val="00403E1B"/>
    <w:rsid w:val="0040425E"/>
    <w:rsid w:val="004042E5"/>
    <w:rsid w:val="00404495"/>
    <w:rsid w:val="00404D02"/>
    <w:rsid w:val="00405244"/>
    <w:rsid w:val="00405871"/>
    <w:rsid w:val="00405B3B"/>
    <w:rsid w:val="0040634C"/>
    <w:rsid w:val="004078BA"/>
    <w:rsid w:val="00407A96"/>
    <w:rsid w:val="00410238"/>
    <w:rsid w:val="00410349"/>
    <w:rsid w:val="004104AB"/>
    <w:rsid w:val="00410770"/>
    <w:rsid w:val="00410859"/>
    <w:rsid w:val="0041109B"/>
    <w:rsid w:val="00411431"/>
    <w:rsid w:val="004116C8"/>
    <w:rsid w:val="004117A2"/>
    <w:rsid w:val="00411B5C"/>
    <w:rsid w:val="0041228D"/>
    <w:rsid w:val="004127C9"/>
    <w:rsid w:val="004137D1"/>
    <w:rsid w:val="0041524A"/>
    <w:rsid w:val="0041533C"/>
    <w:rsid w:val="004154C0"/>
    <w:rsid w:val="00415666"/>
    <w:rsid w:val="004159D9"/>
    <w:rsid w:val="00416C78"/>
    <w:rsid w:val="00417198"/>
    <w:rsid w:val="00417804"/>
    <w:rsid w:val="00421116"/>
    <w:rsid w:val="00421273"/>
    <w:rsid w:val="0042166A"/>
    <w:rsid w:val="00422171"/>
    <w:rsid w:val="004221EB"/>
    <w:rsid w:val="00422940"/>
    <w:rsid w:val="00422ADA"/>
    <w:rsid w:val="0042329C"/>
    <w:rsid w:val="00423CD6"/>
    <w:rsid w:val="00423FDB"/>
    <w:rsid w:val="004241FF"/>
    <w:rsid w:val="004244C2"/>
    <w:rsid w:val="00425439"/>
    <w:rsid w:val="0042692B"/>
    <w:rsid w:val="00426FD3"/>
    <w:rsid w:val="004272BE"/>
    <w:rsid w:val="0043002D"/>
    <w:rsid w:val="00430477"/>
    <w:rsid w:val="004316C1"/>
    <w:rsid w:val="00431DE2"/>
    <w:rsid w:val="0043215F"/>
    <w:rsid w:val="0043249A"/>
    <w:rsid w:val="0043258F"/>
    <w:rsid w:val="004328E0"/>
    <w:rsid w:val="00432CDD"/>
    <w:rsid w:val="00432D3B"/>
    <w:rsid w:val="00432F40"/>
    <w:rsid w:val="00433309"/>
    <w:rsid w:val="004335E1"/>
    <w:rsid w:val="00433ACF"/>
    <w:rsid w:val="0043457D"/>
    <w:rsid w:val="0043467D"/>
    <w:rsid w:val="00434702"/>
    <w:rsid w:val="00435420"/>
    <w:rsid w:val="0043559B"/>
    <w:rsid w:val="0043582A"/>
    <w:rsid w:val="00435BD3"/>
    <w:rsid w:val="00436883"/>
    <w:rsid w:val="00436ABE"/>
    <w:rsid w:val="00436CE0"/>
    <w:rsid w:val="00436F4F"/>
    <w:rsid w:val="004370EA"/>
    <w:rsid w:val="00437AF4"/>
    <w:rsid w:val="00437B99"/>
    <w:rsid w:val="004406B9"/>
    <w:rsid w:val="00440F30"/>
    <w:rsid w:val="004410F9"/>
    <w:rsid w:val="00441327"/>
    <w:rsid w:val="00441462"/>
    <w:rsid w:val="0044309B"/>
    <w:rsid w:val="00443283"/>
    <w:rsid w:val="00443857"/>
    <w:rsid w:val="00444BE4"/>
    <w:rsid w:val="00444C4E"/>
    <w:rsid w:val="00444DF9"/>
    <w:rsid w:val="00445845"/>
    <w:rsid w:val="00445B4A"/>
    <w:rsid w:val="00446B38"/>
    <w:rsid w:val="00446C16"/>
    <w:rsid w:val="00446DE3"/>
    <w:rsid w:val="004470AF"/>
    <w:rsid w:val="00450138"/>
    <w:rsid w:val="00451174"/>
    <w:rsid w:val="00451B35"/>
    <w:rsid w:val="00451D95"/>
    <w:rsid w:val="0045210B"/>
    <w:rsid w:val="0045211C"/>
    <w:rsid w:val="0045221C"/>
    <w:rsid w:val="00452413"/>
    <w:rsid w:val="004528A0"/>
    <w:rsid w:val="00452DD5"/>
    <w:rsid w:val="00452F71"/>
    <w:rsid w:val="004534FC"/>
    <w:rsid w:val="00454CBC"/>
    <w:rsid w:val="0045547F"/>
    <w:rsid w:val="00455C7B"/>
    <w:rsid w:val="00455E3C"/>
    <w:rsid w:val="00456001"/>
    <w:rsid w:val="00456A39"/>
    <w:rsid w:val="00456AC8"/>
    <w:rsid w:val="00456DFE"/>
    <w:rsid w:val="00457384"/>
    <w:rsid w:val="004577D7"/>
    <w:rsid w:val="004578A2"/>
    <w:rsid w:val="00457971"/>
    <w:rsid w:val="00457E17"/>
    <w:rsid w:val="00461258"/>
    <w:rsid w:val="004613D5"/>
    <w:rsid w:val="004613DF"/>
    <w:rsid w:val="00461B2A"/>
    <w:rsid w:val="00461C54"/>
    <w:rsid w:val="004620B5"/>
    <w:rsid w:val="00463773"/>
    <w:rsid w:val="0046392D"/>
    <w:rsid w:val="00464BED"/>
    <w:rsid w:val="004652CE"/>
    <w:rsid w:val="00465BA3"/>
    <w:rsid w:val="00466F31"/>
    <w:rsid w:val="0046700D"/>
    <w:rsid w:val="004676D6"/>
    <w:rsid w:val="00467A24"/>
    <w:rsid w:val="00470258"/>
    <w:rsid w:val="00470397"/>
    <w:rsid w:val="00471B1E"/>
    <w:rsid w:val="00472972"/>
    <w:rsid w:val="00472CC1"/>
    <w:rsid w:val="0047377E"/>
    <w:rsid w:val="00473F1C"/>
    <w:rsid w:val="00474032"/>
    <w:rsid w:val="004749DA"/>
    <w:rsid w:val="00474AC2"/>
    <w:rsid w:val="00475213"/>
    <w:rsid w:val="00475A83"/>
    <w:rsid w:val="00475D77"/>
    <w:rsid w:val="004768A6"/>
    <w:rsid w:val="00476FB6"/>
    <w:rsid w:val="00477090"/>
    <w:rsid w:val="00477F84"/>
    <w:rsid w:val="004800F0"/>
    <w:rsid w:val="00480E60"/>
    <w:rsid w:val="00481356"/>
    <w:rsid w:val="004822B1"/>
    <w:rsid w:val="00482EC2"/>
    <w:rsid w:val="00482FC6"/>
    <w:rsid w:val="00483528"/>
    <w:rsid w:val="00484C8C"/>
    <w:rsid w:val="00485388"/>
    <w:rsid w:val="004859A7"/>
    <w:rsid w:val="00486217"/>
    <w:rsid w:val="00486A50"/>
    <w:rsid w:val="00486AD1"/>
    <w:rsid w:val="00486C7B"/>
    <w:rsid w:val="00487A9A"/>
    <w:rsid w:val="00491985"/>
    <w:rsid w:val="00491C4C"/>
    <w:rsid w:val="004928CE"/>
    <w:rsid w:val="004929D4"/>
    <w:rsid w:val="00492A45"/>
    <w:rsid w:val="00492A60"/>
    <w:rsid w:val="00493628"/>
    <w:rsid w:val="004939D5"/>
    <w:rsid w:val="00495614"/>
    <w:rsid w:val="00495875"/>
    <w:rsid w:val="00495C46"/>
    <w:rsid w:val="00495CD8"/>
    <w:rsid w:val="00495E0A"/>
    <w:rsid w:val="004965CB"/>
    <w:rsid w:val="00496DC4"/>
    <w:rsid w:val="00496EF6"/>
    <w:rsid w:val="004A06D8"/>
    <w:rsid w:val="004A0B1E"/>
    <w:rsid w:val="004A0EA8"/>
    <w:rsid w:val="004A12A0"/>
    <w:rsid w:val="004A1445"/>
    <w:rsid w:val="004A1A00"/>
    <w:rsid w:val="004A1F17"/>
    <w:rsid w:val="004A231D"/>
    <w:rsid w:val="004A26A6"/>
    <w:rsid w:val="004A2EB6"/>
    <w:rsid w:val="004A3104"/>
    <w:rsid w:val="004A336F"/>
    <w:rsid w:val="004A3460"/>
    <w:rsid w:val="004A3C7A"/>
    <w:rsid w:val="004A4EFE"/>
    <w:rsid w:val="004A6C2E"/>
    <w:rsid w:val="004A6E58"/>
    <w:rsid w:val="004A7254"/>
    <w:rsid w:val="004A725B"/>
    <w:rsid w:val="004A7840"/>
    <w:rsid w:val="004A78F2"/>
    <w:rsid w:val="004A7DAD"/>
    <w:rsid w:val="004B02E3"/>
    <w:rsid w:val="004B1EB0"/>
    <w:rsid w:val="004B2201"/>
    <w:rsid w:val="004B2495"/>
    <w:rsid w:val="004B2C09"/>
    <w:rsid w:val="004B37BF"/>
    <w:rsid w:val="004B3CCA"/>
    <w:rsid w:val="004B5B97"/>
    <w:rsid w:val="004B6729"/>
    <w:rsid w:val="004B7CAC"/>
    <w:rsid w:val="004C0E5B"/>
    <w:rsid w:val="004C1158"/>
    <w:rsid w:val="004C1B1D"/>
    <w:rsid w:val="004C1FBB"/>
    <w:rsid w:val="004C22C9"/>
    <w:rsid w:val="004C26C9"/>
    <w:rsid w:val="004C2C9D"/>
    <w:rsid w:val="004C2D00"/>
    <w:rsid w:val="004C3951"/>
    <w:rsid w:val="004C45A7"/>
    <w:rsid w:val="004C492C"/>
    <w:rsid w:val="004C5259"/>
    <w:rsid w:val="004C542F"/>
    <w:rsid w:val="004C5AC3"/>
    <w:rsid w:val="004C5D40"/>
    <w:rsid w:val="004C65E9"/>
    <w:rsid w:val="004D057A"/>
    <w:rsid w:val="004D0781"/>
    <w:rsid w:val="004D0B2B"/>
    <w:rsid w:val="004D1D9D"/>
    <w:rsid w:val="004D1DFF"/>
    <w:rsid w:val="004D2A6F"/>
    <w:rsid w:val="004D2FAC"/>
    <w:rsid w:val="004D32E0"/>
    <w:rsid w:val="004D331E"/>
    <w:rsid w:val="004D4DBD"/>
    <w:rsid w:val="004D4FF7"/>
    <w:rsid w:val="004D5D91"/>
    <w:rsid w:val="004D6AEC"/>
    <w:rsid w:val="004D7F82"/>
    <w:rsid w:val="004E014E"/>
    <w:rsid w:val="004E1819"/>
    <w:rsid w:val="004E20ED"/>
    <w:rsid w:val="004E23CB"/>
    <w:rsid w:val="004E244B"/>
    <w:rsid w:val="004E2CCE"/>
    <w:rsid w:val="004E2E96"/>
    <w:rsid w:val="004E3308"/>
    <w:rsid w:val="004E3BDB"/>
    <w:rsid w:val="004E479E"/>
    <w:rsid w:val="004E7423"/>
    <w:rsid w:val="004E78EF"/>
    <w:rsid w:val="004E7C22"/>
    <w:rsid w:val="004F02CB"/>
    <w:rsid w:val="004F0427"/>
    <w:rsid w:val="004F05A4"/>
    <w:rsid w:val="004F10F1"/>
    <w:rsid w:val="004F128E"/>
    <w:rsid w:val="004F1594"/>
    <w:rsid w:val="004F16CA"/>
    <w:rsid w:val="004F3209"/>
    <w:rsid w:val="004F321C"/>
    <w:rsid w:val="004F339C"/>
    <w:rsid w:val="004F34D8"/>
    <w:rsid w:val="004F366B"/>
    <w:rsid w:val="004F3791"/>
    <w:rsid w:val="004F399E"/>
    <w:rsid w:val="004F3BF5"/>
    <w:rsid w:val="004F4196"/>
    <w:rsid w:val="004F48C3"/>
    <w:rsid w:val="004F4BDE"/>
    <w:rsid w:val="004F5769"/>
    <w:rsid w:val="004F6394"/>
    <w:rsid w:val="004F7728"/>
    <w:rsid w:val="004F78E6"/>
    <w:rsid w:val="004F7B56"/>
    <w:rsid w:val="00500E6D"/>
    <w:rsid w:val="0050142E"/>
    <w:rsid w:val="00502894"/>
    <w:rsid w:val="00502E10"/>
    <w:rsid w:val="00503B5D"/>
    <w:rsid w:val="00504A34"/>
    <w:rsid w:val="00506466"/>
    <w:rsid w:val="0050747A"/>
    <w:rsid w:val="00510E4D"/>
    <w:rsid w:val="00512237"/>
    <w:rsid w:val="0051299A"/>
    <w:rsid w:val="00512D99"/>
    <w:rsid w:val="00512EB4"/>
    <w:rsid w:val="00513215"/>
    <w:rsid w:val="00513286"/>
    <w:rsid w:val="005138B2"/>
    <w:rsid w:val="00513E38"/>
    <w:rsid w:val="00514206"/>
    <w:rsid w:val="005155AF"/>
    <w:rsid w:val="0051706C"/>
    <w:rsid w:val="00517E99"/>
    <w:rsid w:val="00520315"/>
    <w:rsid w:val="005207FA"/>
    <w:rsid w:val="00521D61"/>
    <w:rsid w:val="0052210F"/>
    <w:rsid w:val="00522EB8"/>
    <w:rsid w:val="00523369"/>
    <w:rsid w:val="00523506"/>
    <w:rsid w:val="005239DE"/>
    <w:rsid w:val="00523DB2"/>
    <w:rsid w:val="00523F4A"/>
    <w:rsid w:val="005246FA"/>
    <w:rsid w:val="0052477D"/>
    <w:rsid w:val="00524B63"/>
    <w:rsid w:val="00525CBD"/>
    <w:rsid w:val="00525CD7"/>
    <w:rsid w:val="00526E2F"/>
    <w:rsid w:val="00530212"/>
    <w:rsid w:val="00530229"/>
    <w:rsid w:val="00530F10"/>
    <w:rsid w:val="005332C7"/>
    <w:rsid w:val="005336EE"/>
    <w:rsid w:val="0053410E"/>
    <w:rsid w:val="00534811"/>
    <w:rsid w:val="00535717"/>
    <w:rsid w:val="005357BE"/>
    <w:rsid w:val="005364AA"/>
    <w:rsid w:val="00536D85"/>
    <w:rsid w:val="00536EE8"/>
    <w:rsid w:val="005376E8"/>
    <w:rsid w:val="00537A80"/>
    <w:rsid w:val="005403A2"/>
    <w:rsid w:val="005405C7"/>
    <w:rsid w:val="00540CFD"/>
    <w:rsid w:val="0054191E"/>
    <w:rsid w:val="0054324A"/>
    <w:rsid w:val="0054409D"/>
    <w:rsid w:val="00544F81"/>
    <w:rsid w:val="00545627"/>
    <w:rsid w:val="00546594"/>
    <w:rsid w:val="0054687C"/>
    <w:rsid w:val="00547AAE"/>
    <w:rsid w:val="00547B8E"/>
    <w:rsid w:val="00547F46"/>
    <w:rsid w:val="00547F94"/>
    <w:rsid w:val="00547FA5"/>
    <w:rsid w:val="0055059B"/>
    <w:rsid w:val="0055102F"/>
    <w:rsid w:val="00551504"/>
    <w:rsid w:val="00551D9F"/>
    <w:rsid w:val="00551F63"/>
    <w:rsid w:val="00552C05"/>
    <w:rsid w:val="00552C2F"/>
    <w:rsid w:val="00553049"/>
    <w:rsid w:val="0055363D"/>
    <w:rsid w:val="00553ADE"/>
    <w:rsid w:val="005543DD"/>
    <w:rsid w:val="00554498"/>
    <w:rsid w:val="005544DC"/>
    <w:rsid w:val="0055457E"/>
    <w:rsid w:val="00554D71"/>
    <w:rsid w:val="00554DD3"/>
    <w:rsid w:val="0055549F"/>
    <w:rsid w:val="0055672C"/>
    <w:rsid w:val="00556D3E"/>
    <w:rsid w:val="00557A48"/>
    <w:rsid w:val="00557B84"/>
    <w:rsid w:val="00557B9F"/>
    <w:rsid w:val="0056062B"/>
    <w:rsid w:val="00560BCA"/>
    <w:rsid w:val="00561613"/>
    <w:rsid w:val="005619D2"/>
    <w:rsid w:val="00561CC0"/>
    <w:rsid w:val="00561F70"/>
    <w:rsid w:val="0056263D"/>
    <w:rsid w:val="005639EB"/>
    <w:rsid w:val="00563DC0"/>
    <w:rsid w:val="00564DA1"/>
    <w:rsid w:val="00564DA2"/>
    <w:rsid w:val="0056563B"/>
    <w:rsid w:val="00565C9A"/>
    <w:rsid w:val="00565D07"/>
    <w:rsid w:val="00566582"/>
    <w:rsid w:val="00566732"/>
    <w:rsid w:val="00567061"/>
    <w:rsid w:val="005670CB"/>
    <w:rsid w:val="00567296"/>
    <w:rsid w:val="0056784D"/>
    <w:rsid w:val="00567D4D"/>
    <w:rsid w:val="005705C3"/>
    <w:rsid w:val="005707C8"/>
    <w:rsid w:val="005708C6"/>
    <w:rsid w:val="00570DF9"/>
    <w:rsid w:val="00570ED1"/>
    <w:rsid w:val="005710C4"/>
    <w:rsid w:val="00571E2B"/>
    <w:rsid w:val="00572518"/>
    <w:rsid w:val="00572875"/>
    <w:rsid w:val="00572F80"/>
    <w:rsid w:val="00573493"/>
    <w:rsid w:val="00573ACE"/>
    <w:rsid w:val="00573B62"/>
    <w:rsid w:val="0057484E"/>
    <w:rsid w:val="00574C70"/>
    <w:rsid w:val="00575184"/>
    <w:rsid w:val="005752B0"/>
    <w:rsid w:val="00576645"/>
    <w:rsid w:val="005770AB"/>
    <w:rsid w:val="0057711E"/>
    <w:rsid w:val="00577354"/>
    <w:rsid w:val="0057765B"/>
    <w:rsid w:val="00577C97"/>
    <w:rsid w:val="00580CD9"/>
    <w:rsid w:val="005818A6"/>
    <w:rsid w:val="00581B2A"/>
    <w:rsid w:val="00581F44"/>
    <w:rsid w:val="0058232A"/>
    <w:rsid w:val="0058239E"/>
    <w:rsid w:val="00582F76"/>
    <w:rsid w:val="00583631"/>
    <w:rsid w:val="00584A56"/>
    <w:rsid w:val="00584E30"/>
    <w:rsid w:val="005853A8"/>
    <w:rsid w:val="00591263"/>
    <w:rsid w:val="00591571"/>
    <w:rsid w:val="00592272"/>
    <w:rsid w:val="005935F3"/>
    <w:rsid w:val="005942B8"/>
    <w:rsid w:val="00594346"/>
    <w:rsid w:val="005944DD"/>
    <w:rsid w:val="00594899"/>
    <w:rsid w:val="00594DE1"/>
    <w:rsid w:val="0059588D"/>
    <w:rsid w:val="0059593E"/>
    <w:rsid w:val="00596D96"/>
    <w:rsid w:val="00597759"/>
    <w:rsid w:val="00597CCE"/>
    <w:rsid w:val="00597E5F"/>
    <w:rsid w:val="005A0568"/>
    <w:rsid w:val="005A1139"/>
    <w:rsid w:val="005A1E4F"/>
    <w:rsid w:val="005A34CA"/>
    <w:rsid w:val="005A46B4"/>
    <w:rsid w:val="005A4798"/>
    <w:rsid w:val="005A4BD2"/>
    <w:rsid w:val="005A528D"/>
    <w:rsid w:val="005A70DE"/>
    <w:rsid w:val="005A7265"/>
    <w:rsid w:val="005A7726"/>
    <w:rsid w:val="005A773D"/>
    <w:rsid w:val="005A787B"/>
    <w:rsid w:val="005A7E65"/>
    <w:rsid w:val="005B0DCC"/>
    <w:rsid w:val="005B19B7"/>
    <w:rsid w:val="005B2A34"/>
    <w:rsid w:val="005B3453"/>
    <w:rsid w:val="005B372F"/>
    <w:rsid w:val="005B3E45"/>
    <w:rsid w:val="005B3FF4"/>
    <w:rsid w:val="005B41A0"/>
    <w:rsid w:val="005B4BD0"/>
    <w:rsid w:val="005B4C2B"/>
    <w:rsid w:val="005B500E"/>
    <w:rsid w:val="005B513A"/>
    <w:rsid w:val="005B608A"/>
    <w:rsid w:val="005B65B5"/>
    <w:rsid w:val="005B7299"/>
    <w:rsid w:val="005B73F1"/>
    <w:rsid w:val="005B77C0"/>
    <w:rsid w:val="005B79A0"/>
    <w:rsid w:val="005B7BB8"/>
    <w:rsid w:val="005B7E7A"/>
    <w:rsid w:val="005C0595"/>
    <w:rsid w:val="005C06FD"/>
    <w:rsid w:val="005C0745"/>
    <w:rsid w:val="005C17E1"/>
    <w:rsid w:val="005C188E"/>
    <w:rsid w:val="005C1923"/>
    <w:rsid w:val="005C1B39"/>
    <w:rsid w:val="005C1E9B"/>
    <w:rsid w:val="005C214B"/>
    <w:rsid w:val="005C24B7"/>
    <w:rsid w:val="005C2C6E"/>
    <w:rsid w:val="005C30D4"/>
    <w:rsid w:val="005C3CBD"/>
    <w:rsid w:val="005C52D0"/>
    <w:rsid w:val="005C538A"/>
    <w:rsid w:val="005C56DE"/>
    <w:rsid w:val="005C641F"/>
    <w:rsid w:val="005C64B1"/>
    <w:rsid w:val="005C6678"/>
    <w:rsid w:val="005C6ABB"/>
    <w:rsid w:val="005C7916"/>
    <w:rsid w:val="005D01BD"/>
    <w:rsid w:val="005D0657"/>
    <w:rsid w:val="005D1345"/>
    <w:rsid w:val="005D1402"/>
    <w:rsid w:val="005D21A1"/>
    <w:rsid w:val="005D3127"/>
    <w:rsid w:val="005D3BCD"/>
    <w:rsid w:val="005D3F2B"/>
    <w:rsid w:val="005D4CD7"/>
    <w:rsid w:val="005D4E6F"/>
    <w:rsid w:val="005D5CD3"/>
    <w:rsid w:val="005D5DC5"/>
    <w:rsid w:val="005D6672"/>
    <w:rsid w:val="005D7DD1"/>
    <w:rsid w:val="005E0487"/>
    <w:rsid w:val="005E0F18"/>
    <w:rsid w:val="005E1642"/>
    <w:rsid w:val="005E16D4"/>
    <w:rsid w:val="005E1FEE"/>
    <w:rsid w:val="005E2ABA"/>
    <w:rsid w:val="005E2D0B"/>
    <w:rsid w:val="005E2EA8"/>
    <w:rsid w:val="005E319F"/>
    <w:rsid w:val="005E3449"/>
    <w:rsid w:val="005E3BCE"/>
    <w:rsid w:val="005E3E3B"/>
    <w:rsid w:val="005E3F0C"/>
    <w:rsid w:val="005E4124"/>
    <w:rsid w:val="005E4425"/>
    <w:rsid w:val="005E4B6F"/>
    <w:rsid w:val="005E5054"/>
    <w:rsid w:val="005E551C"/>
    <w:rsid w:val="005E6039"/>
    <w:rsid w:val="005F05AA"/>
    <w:rsid w:val="005F06C0"/>
    <w:rsid w:val="005F0B21"/>
    <w:rsid w:val="005F1BF1"/>
    <w:rsid w:val="005F2753"/>
    <w:rsid w:val="005F27BF"/>
    <w:rsid w:val="005F2F93"/>
    <w:rsid w:val="005F34F6"/>
    <w:rsid w:val="005F3506"/>
    <w:rsid w:val="005F3C69"/>
    <w:rsid w:val="005F426B"/>
    <w:rsid w:val="005F460B"/>
    <w:rsid w:val="005F4F90"/>
    <w:rsid w:val="005F5792"/>
    <w:rsid w:val="005F5D08"/>
    <w:rsid w:val="005F5DD1"/>
    <w:rsid w:val="005F613D"/>
    <w:rsid w:val="005F6157"/>
    <w:rsid w:val="005F618F"/>
    <w:rsid w:val="005F63CA"/>
    <w:rsid w:val="005F6823"/>
    <w:rsid w:val="005F6A03"/>
    <w:rsid w:val="005F775A"/>
    <w:rsid w:val="005F783B"/>
    <w:rsid w:val="005F79FB"/>
    <w:rsid w:val="0060004F"/>
    <w:rsid w:val="00600404"/>
    <w:rsid w:val="00600D74"/>
    <w:rsid w:val="00601289"/>
    <w:rsid w:val="006019C0"/>
    <w:rsid w:val="006020B8"/>
    <w:rsid w:val="00602641"/>
    <w:rsid w:val="006036FA"/>
    <w:rsid w:val="00603C0E"/>
    <w:rsid w:val="00603C28"/>
    <w:rsid w:val="0060420D"/>
    <w:rsid w:val="006043A1"/>
    <w:rsid w:val="006047DD"/>
    <w:rsid w:val="006052E8"/>
    <w:rsid w:val="00605971"/>
    <w:rsid w:val="00605C19"/>
    <w:rsid w:val="00605D24"/>
    <w:rsid w:val="00606312"/>
    <w:rsid w:val="006063F3"/>
    <w:rsid w:val="00606682"/>
    <w:rsid w:val="00606CEF"/>
    <w:rsid w:val="0060765A"/>
    <w:rsid w:val="006102EB"/>
    <w:rsid w:val="00610AE9"/>
    <w:rsid w:val="00610E7B"/>
    <w:rsid w:val="00610FB7"/>
    <w:rsid w:val="006111FF"/>
    <w:rsid w:val="00612568"/>
    <w:rsid w:val="006129FB"/>
    <w:rsid w:val="00612DFB"/>
    <w:rsid w:val="00613862"/>
    <w:rsid w:val="00613C93"/>
    <w:rsid w:val="00613F6E"/>
    <w:rsid w:val="00613F77"/>
    <w:rsid w:val="0061422B"/>
    <w:rsid w:val="00614847"/>
    <w:rsid w:val="00614AF6"/>
    <w:rsid w:val="00615082"/>
    <w:rsid w:val="00615A63"/>
    <w:rsid w:val="00615B48"/>
    <w:rsid w:val="00616176"/>
    <w:rsid w:val="00616BC8"/>
    <w:rsid w:val="00616D12"/>
    <w:rsid w:val="0061762E"/>
    <w:rsid w:val="00620828"/>
    <w:rsid w:val="006209A5"/>
    <w:rsid w:val="00620F18"/>
    <w:rsid w:val="00621A3B"/>
    <w:rsid w:val="00622436"/>
    <w:rsid w:val="0062271A"/>
    <w:rsid w:val="006227CD"/>
    <w:rsid w:val="00622C65"/>
    <w:rsid w:val="00622DA5"/>
    <w:rsid w:val="00623201"/>
    <w:rsid w:val="00623C91"/>
    <w:rsid w:val="00623ECC"/>
    <w:rsid w:val="00624CC4"/>
    <w:rsid w:val="00626140"/>
    <w:rsid w:val="00626B56"/>
    <w:rsid w:val="00626DB5"/>
    <w:rsid w:val="00627788"/>
    <w:rsid w:val="0063087F"/>
    <w:rsid w:val="00631426"/>
    <w:rsid w:val="00631E0E"/>
    <w:rsid w:val="0063295F"/>
    <w:rsid w:val="00632AC0"/>
    <w:rsid w:val="00632BFD"/>
    <w:rsid w:val="00633933"/>
    <w:rsid w:val="006348AF"/>
    <w:rsid w:val="00634A38"/>
    <w:rsid w:val="00634B06"/>
    <w:rsid w:val="00634E88"/>
    <w:rsid w:val="00634F04"/>
    <w:rsid w:val="00635158"/>
    <w:rsid w:val="00635BE4"/>
    <w:rsid w:val="00635EE0"/>
    <w:rsid w:val="00636054"/>
    <w:rsid w:val="00636B58"/>
    <w:rsid w:val="00637034"/>
    <w:rsid w:val="00637ADD"/>
    <w:rsid w:val="00637BEE"/>
    <w:rsid w:val="00637C34"/>
    <w:rsid w:val="00637DA6"/>
    <w:rsid w:val="006406FE"/>
    <w:rsid w:val="00641FBA"/>
    <w:rsid w:val="0064237E"/>
    <w:rsid w:val="00642DE9"/>
    <w:rsid w:val="006430C9"/>
    <w:rsid w:val="00643612"/>
    <w:rsid w:val="006442A2"/>
    <w:rsid w:val="00644D54"/>
    <w:rsid w:val="006453A1"/>
    <w:rsid w:val="0064559E"/>
    <w:rsid w:val="00645B24"/>
    <w:rsid w:val="0064636B"/>
    <w:rsid w:val="00646BBD"/>
    <w:rsid w:val="00646C26"/>
    <w:rsid w:val="00646CB8"/>
    <w:rsid w:val="00647412"/>
    <w:rsid w:val="00647983"/>
    <w:rsid w:val="0065034B"/>
    <w:rsid w:val="00650D7D"/>
    <w:rsid w:val="00651833"/>
    <w:rsid w:val="0065251F"/>
    <w:rsid w:val="00652FA2"/>
    <w:rsid w:val="0065347E"/>
    <w:rsid w:val="0065397B"/>
    <w:rsid w:val="006539BD"/>
    <w:rsid w:val="006543DA"/>
    <w:rsid w:val="00654D02"/>
    <w:rsid w:val="00655996"/>
    <w:rsid w:val="006564BD"/>
    <w:rsid w:val="00656DD9"/>
    <w:rsid w:val="006571DC"/>
    <w:rsid w:val="00657234"/>
    <w:rsid w:val="006602B3"/>
    <w:rsid w:val="0066050E"/>
    <w:rsid w:val="00660727"/>
    <w:rsid w:val="00660F25"/>
    <w:rsid w:val="00661F44"/>
    <w:rsid w:val="0066237D"/>
    <w:rsid w:val="00662B1E"/>
    <w:rsid w:val="00663A9F"/>
    <w:rsid w:val="00663BF8"/>
    <w:rsid w:val="00664158"/>
    <w:rsid w:val="00664C6C"/>
    <w:rsid w:val="00665072"/>
    <w:rsid w:val="006651E9"/>
    <w:rsid w:val="0066539C"/>
    <w:rsid w:val="006662E5"/>
    <w:rsid w:val="00666937"/>
    <w:rsid w:val="00666DBB"/>
    <w:rsid w:val="0066715A"/>
    <w:rsid w:val="00667293"/>
    <w:rsid w:val="006709EB"/>
    <w:rsid w:val="00670D9D"/>
    <w:rsid w:val="0067116D"/>
    <w:rsid w:val="00671646"/>
    <w:rsid w:val="006716F5"/>
    <w:rsid w:val="00671DAD"/>
    <w:rsid w:val="006728AF"/>
    <w:rsid w:val="00672EBD"/>
    <w:rsid w:val="00673908"/>
    <w:rsid w:val="00673AEB"/>
    <w:rsid w:val="0067426A"/>
    <w:rsid w:val="0067459A"/>
    <w:rsid w:val="006770F3"/>
    <w:rsid w:val="006771BD"/>
    <w:rsid w:val="00677981"/>
    <w:rsid w:val="00677B84"/>
    <w:rsid w:val="00680784"/>
    <w:rsid w:val="0068096C"/>
    <w:rsid w:val="00681159"/>
    <w:rsid w:val="006817DE"/>
    <w:rsid w:val="00681811"/>
    <w:rsid w:val="00682000"/>
    <w:rsid w:val="0068233A"/>
    <w:rsid w:val="00682873"/>
    <w:rsid w:val="006836B9"/>
    <w:rsid w:val="00683B49"/>
    <w:rsid w:val="00684338"/>
    <w:rsid w:val="00684E61"/>
    <w:rsid w:val="00685112"/>
    <w:rsid w:val="006853F7"/>
    <w:rsid w:val="0068545A"/>
    <w:rsid w:val="006855C7"/>
    <w:rsid w:val="006855E3"/>
    <w:rsid w:val="006856BD"/>
    <w:rsid w:val="00685EA4"/>
    <w:rsid w:val="00685F55"/>
    <w:rsid w:val="00686323"/>
    <w:rsid w:val="006876FC"/>
    <w:rsid w:val="006878E3"/>
    <w:rsid w:val="00687B0B"/>
    <w:rsid w:val="0069040C"/>
    <w:rsid w:val="00690ED7"/>
    <w:rsid w:val="006921C3"/>
    <w:rsid w:val="006929ED"/>
    <w:rsid w:val="006934C7"/>
    <w:rsid w:val="00693CFF"/>
    <w:rsid w:val="0069436B"/>
    <w:rsid w:val="00694AE4"/>
    <w:rsid w:val="00694FC2"/>
    <w:rsid w:val="006950F8"/>
    <w:rsid w:val="0069538B"/>
    <w:rsid w:val="006956BE"/>
    <w:rsid w:val="00695901"/>
    <w:rsid w:val="00695DB4"/>
    <w:rsid w:val="00695FC9"/>
    <w:rsid w:val="006967BB"/>
    <w:rsid w:val="006971D0"/>
    <w:rsid w:val="006972A1"/>
    <w:rsid w:val="00697686"/>
    <w:rsid w:val="0069776B"/>
    <w:rsid w:val="00697C78"/>
    <w:rsid w:val="00697DA0"/>
    <w:rsid w:val="00697FC3"/>
    <w:rsid w:val="006A0636"/>
    <w:rsid w:val="006A07DE"/>
    <w:rsid w:val="006A0896"/>
    <w:rsid w:val="006A0C84"/>
    <w:rsid w:val="006A0EBC"/>
    <w:rsid w:val="006A1F92"/>
    <w:rsid w:val="006A2351"/>
    <w:rsid w:val="006A2356"/>
    <w:rsid w:val="006A24C8"/>
    <w:rsid w:val="006A26E6"/>
    <w:rsid w:val="006A38A0"/>
    <w:rsid w:val="006A3B2F"/>
    <w:rsid w:val="006A4D04"/>
    <w:rsid w:val="006A527F"/>
    <w:rsid w:val="006A5825"/>
    <w:rsid w:val="006A5FF3"/>
    <w:rsid w:val="006A7E2A"/>
    <w:rsid w:val="006A7EEA"/>
    <w:rsid w:val="006B0C37"/>
    <w:rsid w:val="006B13F6"/>
    <w:rsid w:val="006B1924"/>
    <w:rsid w:val="006B1FBC"/>
    <w:rsid w:val="006B2E47"/>
    <w:rsid w:val="006B2FDD"/>
    <w:rsid w:val="006B3024"/>
    <w:rsid w:val="006B34F2"/>
    <w:rsid w:val="006B3851"/>
    <w:rsid w:val="006B408C"/>
    <w:rsid w:val="006B44E9"/>
    <w:rsid w:val="006B50AC"/>
    <w:rsid w:val="006B5C9F"/>
    <w:rsid w:val="006B5CD5"/>
    <w:rsid w:val="006B6033"/>
    <w:rsid w:val="006B65B9"/>
    <w:rsid w:val="006B699D"/>
    <w:rsid w:val="006B734C"/>
    <w:rsid w:val="006B747A"/>
    <w:rsid w:val="006B792F"/>
    <w:rsid w:val="006C0B57"/>
    <w:rsid w:val="006C1813"/>
    <w:rsid w:val="006C1A55"/>
    <w:rsid w:val="006C2D34"/>
    <w:rsid w:val="006C31B5"/>
    <w:rsid w:val="006C35A5"/>
    <w:rsid w:val="006C3990"/>
    <w:rsid w:val="006C4221"/>
    <w:rsid w:val="006C47A0"/>
    <w:rsid w:val="006C4ADE"/>
    <w:rsid w:val="006C54FE"/>
    <w:rsid w:val="006C56A8"/>
    <w:rsid w:val="006C5CC0"/>
    <w:rsid w:val="006C62FB"/>
    <w:rsid w:val="006C669D"/>
    <w:rsid w:val="006C72D4"/>
    <w:rsid w:val="006C735F"/>
    <w:rsid w:val="006D07C9"/>
    <w:rsid w:val="006D0C6A"/>
    <w:rsid w:val="006D12AC"/>
    <w:rsid w:val="006D164B"/>
    <w:rsid w:val="006D2BB1"/>
    <w:rsid w:val="006D45A4"/>
    <w:rsid w:val="006D7622"/>
    <w:rsid w:val="006D7DAC"/>
    <w:rsid w:val="006D7E16"/>
    <w:rsid w:val="006D7E3D"/>
    <w:rsid w:val="006E024F"/>
    <w:rsid w:val="006E0C61"/>
    <w:rsid w:val="006E0E3A"/>
    <w:rsid w:val="006E1A7F"/>
    <w:rsid w:val="006E2E93"/>
    <w:rsid w:val="006E33D5"/>
    <w:rsid w:val="006E34EE"/>
    <w:rsid w:val="006E39EF"/>
    <w:rsid w:val="006E4C5D"/>
    <w:rsid w:val="006E4E81"/>
    <w:rsid w:val="006E4F42"/>
    <w:rsid w:val="006E4F81"/>
    <w:rsid w:val="006E5370"/>
    <w:rsid w:val="006E5B25"/>
    <w:rsid w:val="006E68C0"/>
    <w:rsid w:val="006E6E7F"/>
    <w:rsid w:val="006E6FEE"/>
    <w:rsid w:val="006E70F3"/>
    <w:rsid w:val="006E72D7"/>
    <w:rsid w:val="006F0B1D"/>
    <w:rsid w:val="006F0CD8"/>
    <w:rsid w:val="006F19E5"/>
    <w:rsid w:val="006F1B42"/>
    <w:rsid w:val="006F272B"/>
    <w:rsid w:val="006F36C1"/>
    <w:rsid w:val="006F3EFB"/>
    <w:rsid w:val="006F5281"/>
    <w:rsid w:val="006F5F58"/>
    <w:rsid w:val="006F6103"/>
    <w:rsid w:val="006F6549"/>
    <w:rsid w:val="006F698C"/>
    <w:rsid w:val="006F6C25"/>
    <w:rsid w:val="006F6C7C"/>
    <w:rsid w:val="006F6E35"/>
    <w:rsid w:val="006F6E8F"/>
    <w:rsid w:val="006F73A1"/>
    <w:rsid w:val="006F74DB"/>
    <w:rsid w:val="006F752B"/>
    <w:rsid w:val="006F7DE9"/>
    <w:rsid w:val="00700CA3"/>
    <w:rsid w:val="00700F08"/>
    <w:rsid w:val="00701271"/>
    <w:rsid w:val="00701AC5"/>
    <w:rsid w:val="00701EFE"/>
    <w:rsid w:val="00702334"/>
    <w:rsid w:val="00702756"/>
    <w:rsid w:val="0070295E"/>
    <w:rsid w:val="00702F57"/>
    <w:rsid w:val="00703DE8"/>
    <w:rsid w:val="00703ED0"/>
    <w:rsid w:val="00704743"/>
    <w:rsid w:val="00704A63"/>
    <w:rsid w:val="00704B7E"/>
    <w:rsid w:val="00705610"/>
    <w:rsid w:val="0070563E"/>
    <w:rsid w:val="00705DD6"/>
    <w:rsid w:val="00707A60"/>
    <w:rsid w:val="00707D15"/>
    <w:rsid w:val="00707F7D"/>
    <w:rsid w:val="00710B20"/>
    <w:rsid w:val="00710C12"/>
    <w:rsid w:val="00712152"/>
    <w:rsid w:val="0071216F"/>
    <w:rsid w:val="00712619"/>
    <w:rsid w:val="00712F92"/>
    <w:rsid w:val="00714117"/>
    <w:rsid w:val="007141B3"/>
    <w:rsid w:val="00716489"/>
    <w:rsid w:val="00716873"/>
    <w:rsid w:val="007177E2"/>
    <w:rsid w:val="00717B69"/>
    <w:rsid w:val="00717BEF"/>
    <w:rsid w:val="00717EC5"/>
    <w:rsid w:val="00720295"/>
    <w:rsid w:val="0072054C"/>
    <w:rsid w:val="007205FE"/>
    <w:rsid w:val="00720FC5"/>
    <w:rsid w:val="007210DC"/>
    <w:rsid w:val="007211E1"/>
    <w:rsid w:val="0072160D"/>
    <w:rsid w:val="00721A5D"/>
    <w:rsid w:val="007222CD"/>
    <w:rsid w:val="0072366F"/>
    <w:rsid w:val="00725EB4"/>
    <w:rsid w:val="0072628F"/>
    <w:rsid w:val="00727EA5"/>
    <w:rsid w:val="00730DE5"/>
    <w:rsid w:val="007315E7"/>
    <w:rsid w:val="00731943"/>
    <w:rsid w:val="00732721"/>
    <w:rsid w:val="00732EC3"/>
    <w:rsid w:val="0073389D"/>
    <w:rsid w:val="00733C2E"/>
    <w:rsid w:val="00733EEF"/>
    <w:rsid w:val="00734409"/>
    <w:rsid w:val="00734838"/>
    <w:rsid w:val="00734E8F"/>
    <w:rsid w:val="007352BA"/>
    <w:rsid w:val="00735CA6"/>
    <w:rsid w:val="00735EF3"/>
    <w:rsid w:val="007362EB"/>
    <w:rsid w:val="0073659F"/>
    <w:rsid w:val="00736AAB"/>
    <w:rsid w:val="00736C3E"/>
    <w:rsid w:val="00736CE5"/>
    <w:rsid w:val="00737BD1"/>
    <w:rsid w:val="00737C31"/>
    <w:rsid w:val="00737E08"/>
    <w:rsid w:val="00740227"/>
    <w:rsid w:val="007432A6"/>
    <w:rsid w:val="00743329"/>
    <w:rsid w:val="007438F9"/>
    <w:rsid w:val="00743F06"/>
    <w:rsid w:val="00744B9A"/>
    <w:rsid w:val="007453C3"/>
    <w:rsid w:val="007459C4"/>
    <w:rsid w:val="00745A67"/>
    <w:rsid w:val="00746140"/>
    <w:rsid w:val="0074671F"/>
    <w:rsid w:val="00746F63"/>
    <w:rsid w:val="0074761F"/>
    <w:rsid w:val="007502C7"/>
    <w:rsid w:val="00751246"/>
    <w:rsid w:val="007518B6"/>
    <w:rsid w:val="00751910"/>
    <w:rsid w:val="00751C7A"/>
    <w:rsid w:val="00751DB0"/>
    <w:rsid w:val="007520A4"/>
    <w:rsid w:val="0075211D"/>
    <w:rsid w:val="00752C13"/>
    <w:rsid w:val="00753714"/>
    <w:rsid w:val="00754050"/>
    <w:rsid w:val="00754693"/>
    <w:rsid w:val="007552C3"/>
    <w:rsid w:val="00755517"/>
    <w:rsid w:val="007568F4"/>
    <w:rsid w:val="0076033D"/>
    <w:rsid w:val="00760CEC"/>
    <w:rsid w:val="0076100E"/>
    <w:rsid w:val="007610E8"/>
    <w:rsid w:val="00761B29"/>
    <w:rsid w:val="007620EB"/>
    <w:rsid w:val="0076215C"/>
    <w:rsid w:val="007621FD"/>
    <w:rsid w:val="00763A23"/>
    <w:rsid w:val="00763E34"/>
    <w:rsid w:val="00764191"/>
    <w:rsid w:val="0076428F"/>
    <w:rsid w:val="00764309"/>
    <w:rsid w:val="00764407"/>
    <w:rsid w:val="00764626"/>
    <w:rsid w:val="007653A2"/>
    <w:rsid w:val="00765D7B"/>
    <w:rsid w:val="007667B2"/>
    <w:rsid w:val="00766E67"/>
    <w:rsid w:val="00767B6F"/>
    <w:rsid w:val="007701ED"/>
    <w:rsid w:val="00771438"/>
    <w:rsid w:val="007715B6"/>
    <w:rsid w:val="007715DB"/>
    <w:rsid w:val="00771E5A"/>
    <w:rsid w:val="00772246"/>
    <w:rsid w:val="0077224C"/>
    <w:rsid w:val="0077250A"/>
    <w:rsid w:val="00772B44"/>
    <w:rsid w:val="00772B6F"/>
    <w:rsid w:val="00772EFA"/>
    <w:rsid w:val="00773243"/>
    <w:rsid w:val="00773B6A"/>
    <w:rsid w:val="007745B4"/>
    <w:rsid w:val="007745FC"/>
    <w:rsid w:val="00774BF4"/>
    <w:rsid w:val="0077577D"/>
    <w:rsid w:val="0077625C"/>
    <w:rsid w:val="0077649C"/>
    <w:rsid w:val="007765EE"/>
    <w:rsid w:val="0077685E"/>
    <w:rsid w:val="007770C7"/>
    <w:rsid w:val="00777432"/>
    <w:rsid w:val="00777E44"/>
    <w:rsid w:val="00780F14"/>
    <w:rsid w:val="007823F4"/>
    <w:rsid w:val="00782D30"/>
    <w:rsid w:val="0078397E"/>
    <w:rsid w:val="007843F3"/>
    <w:rsid w:val="00785493"/>
    <w:rsid w:val="0078735E"/>
    <w:rsid w:val="007874A2"/>
    <w:rsid w:val="00787674"/>
    <w:rsid w:val="00792593"/>
    <w:rsid w:val="0079302B"/>
    <w:rsid w:val="00793407"/>
    <w:rsid w:val="00793C81"/>
    <w:rsid w:val="00793D83"/>
    <w:rsid w:val="00793E21"/>
    <w:rsid w:val="0079540C"/>
    <w:rsid w:val="0079568B"/>
    <w:rsid w:val="00795AEF"/>
    <w:rsid w:val="00795B84"/>
    <w:rsid w:val="00795BA4"/>
    <w:rsid w:val="0079620D"/>
    <w:rsid w:val="00796246"/>
    <w:rsid w:val="0079633B"/>
    <w:rsid w:val="007967D2"/>
    <w:rsid w:val="00796D77"/>
    <w:rsid w:val="00797576"/>
    <w:rsid w:val="00797DAE"/>
    <w:rsid w:val="007A047B"/>
    <w:rsid w:val="007A0DBF"/>
    <w:rsid w:val="007A1B0E"/>
    <w:rsid w:val="007A1F00"/>
    <w:rsid w:val="007A20A2"/>
    <w:rsid w:val="007A2B49"/>
    <w:rsid w:val="007A3958"/>
    <w:rsid w:val="007A3D65"/>
    <w:rsid w:val="007A3EEB"/>
    <w:rsid w:val="007A487F"/>
    <w:rsid w:val="007A494B"/>
    <w:rsid w:val="007A4D02"/>
    <w:rsid w:val="007A4E92"/>
    <w:rsid w:val="007A5003"/>
    <w:rsid w:val="007A5040"/>
    <w:rsid w:val="007A5540"/>
    <w:rsid w:val="007A5979"/>
    <w:rsid w:val="007A5C0F"/>
    <w:rsid w:val="007A7BB3"/>
    <w:rsid w:val="007B0A92"/>
    <w:rsid w:val="007B1BB2"/>
    <w:rsid w:val="007B1EC9"/>
    <w:rsid w:val="007B253A"/>
    <w:rsid w:val="007B3D4F"/>
    <w:rsid w:val="007B64EA"/>
    <w:rsid w:val="007B6A23"/>
    <w:rsid w:val="007B7738"/>
    <w:rsid w:val="007B7A83"/>
    <w:rsid w:val="007C0E0A"/>
    <w:rsid w:val="007C13FD"/>
    <w:rsid w:val="007C196F"/>
    <w:rsid w:val="007C2022"/>
    <w:rsid w:val="007C21CA"/>
    <w:rsid w:val="007C21D5"/>
    <w:rsid w:val="007C2579"/>
    <w:rsid w:val="007C3206"/>
    <w:rsid w:val="007C3847"/>
    <w:rsid w:val="007C3874"/>
    <w:rsid w:val="007C38A7"/>
    <w:rsid w:val="007C47B1"/>
    <w:rsid w:val="007C65FB"/>
    <w:rsid w:val="007C7220"/>
    <w:rsid w:val="007C7465"/>
    <w:rsid w:val="007C7957"/>
    <w:rsid w:val="007D08E8"/>
    <w:rsid w:val="007D10A0"/>
    <w:rsid w:val="007D19CB"/>
    <w:rsid w:val="007D260D"/>
    <w:rsid w:val="007D3229"/>
    <w:rsid w:val="007D32AC"/>
    <w:rsid w:val="007D34C0"/>
    <w:rsid w:val="007D3DC4"/>
    <w:rsid w:val="007D4894"/>
    <w:rsid w:val="007D4DDE"/>
    <w:rsid w:val="007D4EDE"/>
    <w:rsid w:val="007D5714"/>
    <w:rsid w:val="007D657A"/>
    <w:rsid w:val="007D67E3"/>
    <w:rsid w:val="007D6943"/>
    <w:rsid w:val="007D6B51"/>
    <w:rsid w:val="007D6BB8"/>
    <w:rsid w:val="007D7148"/>
    <w:rsid w:val="007D741A"/>
    <w:rsid w:val="007D7E30"/>
    <w:rsid w:val="007D7ED6"/>
    <w:rsid w:val="007E056C"/>
    <w:rsid w:val="007E1011"/>
    <w:rsid w:val="007E131B"/>
    <w:rsid w:val="007E150F"/>
    <w:rsid w:val="007E164A"/>
    <w:rsid w:val="007E17A1"/>
    <w:rsid w:val="007E197D"/>
    <w:rsid w:val="007E1BFC"/>
    <w:rsid w:val="007E1C26"/>
    <w:rsid w:val="007E25F7"/>
    <w:rsid w:val="007E283F"/>
    <w:rsid w:val="007E38FC"/>
    <w:rsid w:val="007E43CB"/>
    <w:rsid w:val="007E5384"/>
    <w:rsid w:val="007E5613"/>
    <w:rsid w:val="007E5B5A"/>
    <w:rsid w:val="007E61D4"/>
    <w:rsid w:val="007E7C01"/>
    <w:rsid w:val="007F00ED"/>
    <w:rsid w:val="007F015D"/>
    <w:rsid w:val="007F047A"/>
    <w:rsid w:val="007F0FFB"/>
    <w:rsid w:val="007F12F3"/>
    <w:rsid w:val="007F1809"/>
    <w:rsid w:val="007F2473"/>
    <w:rsid w:val="007F2648"/>
    <w:rsid w:val="007F2DF4"/>
    <w:rsid w:val="007F2F95"/>
    <w:rsid w:val="007F32FA"/>
    <w:rsid w:val="007F393E"/>
    <w:rsid w:val="007F4425"/>
    <w:rsid w:val="007F449C"/>
    <w:rsid w:val="007F48C5"/>
    <w:rsid w:val="007F5D96"/>
    <w:rsid w:val="007F601A"/>
    <w:rsid w:val="007F7877"/>
    <w:rsid w:val="007F7A9D"/>
    <w:rsid w:val="007F7D80"/>
    <w:rsid w:val="007F7DC7"/>
    <w:rsid w:val="00800668"/>
    <w:rsid w:val="008006E8"/>
    <w:rsid w:val="008009DE"/>
    <w:rsid w:val="00801871"/>
    <w:rsid w:val="0080292B"/>
    <w:rsid w:val="00803247"/>
    <w:rsid w:val="008036C3"/>
    <w:rsid w:val="008038FB"/>
    <w:rsid w:val="008040AD"/>
    <w:rsid w:val="008055E9"/>
    <w:rsid w:val="008059B2"/>
    <w:rsid w:val="00806069"/>
    <w:rsid w:val="008066B9"/>
    <w:rsid w:val="0080734A"/>
    <w:rsid w:val="008104F3"/>
    <w:rsid w:val="00811BF7"/>
    <w:rsid w:val="008123A1"/>
    <w:rsid w:val="00812503"/>
    <w:rsid w:val="008128D1"/>
    <w:rsid w:val="00812E71"/>
    <w:rsid w:val="00813325"/>
    <w:rsid w:val="008137C3"/>
    <w:rsid w:val="008141CA"/>
    <w:rsid w:val="0081538E"/>
    <w:rsid w:val="0081593D"/>
    <w:rsid w:val="0081596B"/>
    <w:rsid w:val="00815A9F"/>
    <w:rsid w:val="00816055"/>
    <w:rsid w:val="00816ECC"/>
    <w:rsid w:val="00817052"/>
    <w:rsid w:val="008176FE"/>
    <w:rsid w:val="00817E62"/>
    <w:rsid w:val="008201BC"/>
    <w:rsid w:val="00821509"/>
    <w:rsid w:val="00821870"/>
    <w:rsid w:val="008219E0"/>
    <w:rsid w:val="00821F68"/>
    <w:rsid w:val="00822E40"/>
    <w:rsid w:val="008232F5"/>
    <w:rsid w:val="008238AA"/>
    <w:rsid w:val="008238F0"/>
    <w:rsid w:val="0082395E"/>
    <w:rsid w:val="0082437F"/>
    <w:rsid w:val="00824615"/>
    <w:rsid w:val="00825619"/>
    <w:rsid w:val="0082593F"/>
    <w:rsid w:val="00825A66"/>
    <w:rsid w:val="008260DD"/>
    <w:rsid w:val="00826647"/>
    <w:rsid w:val="00826787"/>
    <w:rsid w:val="00826CE1"/>
    <w:rsid w:val="008275F3"/>
    <w:rsid w:val="00827D0C"/>
    <w:rsid w:val="008302EB"/>
    <w:rsid w:val="0083066F"/>
    <w:rsid w:val="00830848"/>
    <w:rsid w:val="008310E8"/>
    <w:rsid w:val="008316C3"/>
    <w:rsid w:val="00831780"/>
    <w:rsid w:val="0083285B"/>
    <w:rsid w:val="00834F09"/>
    <w:rsid w:val="00835298"/>
    <w:rsid w:val="008354C8"/>
    <w:rsid w:val="00835855"/>
    <w:rsid w:val="0083662A"/>
    <w:rsid w:val="00836BCB"/>
    <w:rsid w:val="00837A6D"/>
    <w:rsid w:val="008400A9"/>
    <w:rsid w:val="0084164E"/>
    <w:rsid w:val="00841B42"/>
    <w:rsid w:val="00841E1B"/>
    <w:rsid w:val="00841E67"/>
    <w:rsid w:val="0084210B"/>
    <w:rsid w:val="008422EA"/>
    <w:rsid w:val="0084236C"/>
    <w:rsid w:val="00842EF6"/>
    <w:rsid w:val="00843089"/>
    <w:rsid w:val="00843D7B"/>
    <w:rsid w:val="00844CB9"/>
    <w:rsid w:val="00844F8E"/>
    <w:rsid w:val="008456DF"/>
    <w:rsid w:val="00846916"/>
    <w:rsid w:val="008472B1"/>
    <w:rsid w:val="00850808"/>
    <w:rsid w:val="00850A8E"/>
    <w:rsid w:val="00850EB0"/>
    <w:rsid w:val="0085146D"/>
    <w:rsid w:val="00851807"/>
    <w:rsid w:val="008521BB"/>
    <w:rsid w:val="00853CBA"/>
    <w:rsid w:val="0085461A"/>
    <w:rsid w:val="0085492B"/>
    <w:rsid w:val="008549AF"/>
    <w:rsid w:val="00855103"/>
    <w:rsid w:val="008553E5"/>
    <w:rsid w:val="00855D3B"/>
    <w:rsid w:val="00855DD7"/>
    <w:rsid w:val="008561A9"/>
    <w:rsid w:val="0085620B"/>
    <w:rsid w:val="00857302"/>
    <w:rsid w:val="00860325"/>
    <w:rsid w:val="00860369"/>
    <w:rsid w:val="008611E3"/>
    <w:rsid w:val="00861D0E"/>
    <w:rsid w:val="00862454"/>
    <w:rsid w:val="008627BB"/>
    <w:rsid w:val="00862891"/>
    <w:rsid w:val="00862970"/>
    <w:rsid w:val="008629C3"/>
    <w:rsid w:val="00862F8E"/>
    <w:rsid w:val="008631E1"/>
    <w:rsid w:val="00863E06"/>
    <w:rsid w:val="00864B09"/>
    <w:rsid w:val="008658D7"/>
    <w:rsid w:val="00865A7E"/>
    <w:rsid w:val="00865F25"/>
    <w:rsid w:val="00865FF3"/>
    <w:rsid w:val="00866C45"/>
    <w:rsid w:val="00866CB3"/>
    <w:rsid w:val="00867C73"/>
    <w:rsid w:val="008712B7"/>
    <w:rsid w:val="00871463"/>
    <w:rsid w:val="00871567"/>
    <w:rsid w:val="008717AC"/>
    <w:rsid w:val="00872406"/>
    <w:rsid w:val="00872977"/>
    <w:rsid w:val="00872AAA"/>
    <w:rsid w:val="008735BD"/>
    <w:rsid w:val="00873856"/>
    <w:rsid w:val="00873897"/>
    <w:rsid w:val="00873F6B"/>
    <w:rsid w:val="00874399"/>
    <w:rsid w:val="008750F5"/>
    <w:rsid w:val="008750F6"/>
    <w:rsid w:val="00875396"/>
    <w:rsid w:val="008754E8"/>
    <w:rsid w:val="0087573E"/>
    <w:rsid w:val="008765D9"/>
    <w:rsid w:val="00876706"/>
    <w:rsid w:val="008767C9"/>
    <w:rsid w:val="00876A55"/>
    <w:rsid w:val="00876CC7"/>
    <w:rsid w:val="0088094A"/>
    <w:rsid w:val="00880A30"/>
    <w:rsid w:val="00880BE3"/>
    <w:rsid w:val="008818E6"/>
    <w:rsid w:val="00882535"/>
    <w:rsid w:val="00882A3F"/>
    <w:rsid w:val="0088455A"/>
    <w:rsid w:val="0088522C"/>
    <w:rsid w:val="0088552F"/>
    <w:rsid w:val="00886A39"/>
    <w:rsid w:val="0088715D"/>
    <w:rsid w:val="00887C43"/>
    <w:rsid w:val="00890719"/>
    <w:rsid w:val="00891B16"/>
    <w:rsid w:val="008924A0"/>
    <w:rsid w:val="008928B3"/>
    <w:rsid w:val="00892BD1"/>
    <w:rsid w:val="00893A4A"/>
    <w:rsid w:val="00894FF2"/>
    <w:rsid w:val="008951DF"/>
    <w:rsid w:val="0089588B"/>
    <w:rsid w:val="00897772"/>
    <w:rsid w:val="008A0438"/>
    <w:rsid w:val="008A0693"/>
    <w:rsid w:val="008A0A7E"/>
    <w:rsid w:val="008A0B0B"/>
    <w:rsid w:val="008A0C0A"/>
    <w:rsid w:val="008A0FB5"/>
    <w:rsid w:val="008A143E"/>
    <w:rsid w:val="008A42B2"/>
    <w:rsid w:val="008A4BCF"/>
    <w:rsid w:val="008A5325"/>
    <w:rsid w:val="008A5433"/>
    <w:rsid w:val="008A64C4"/>
    <w:rsid w:val="008A79A8"/>
    <w:rsid w:val="008B0346"/>
    <w:rsid w:val="008B0B29"/>
    <w:rsid w:val="008B0D4D"/>
    <w:rsid w:val="008B0E0F"/>
    <w:rsid w:val="008B2FA4"/>
    <w:rsid w:val="008B3177"/>
    <w:rsid w:val="008B3D2D"/>
    <w:rsid w:val="008B41B2"/>
    <w:rsid w:val="008B4232"/>
    <w:rsid w:val="008B429E"/>
    <w:rsid w:val="008B42DE"/>
    <w:rsid w:val="008B441E"/>
    <w:rsid w:val="008B4AE7"/>
    <w:rsid w:val="008B4BF3"/>
    <w:rsid w:val="008B54CB"/>
    <w:rsid w:val="008B5A47"/>
    <w:rsid w:val="008B5B39"/>
    <w:rsid w:val="008B7BAD"/>
    <w:rsid w:val="008B7FA4"/>
    <w:rsid w:val="008C020A"/>
    <w:rsid w:val="008C143F"/>
    <w:rsid w:val="008C1EAA"/>
    <w:rsid w:val="008C2353"/>
    <w:rsid w:val="008C2430"/>
    <w:rsid w:val="008C36A4"/>
    <w:rsid w:val="008C384C"/>
    <w:rsid w:val="008C3976"/>
    <w:rsid w:val="008C3CC3"/>
    <w:rsid w:val="008C4097"/>
    <w:rsid w:val="008C443A"/>
    <w:rsid w:val="008C4FCE"/>
    <w:rsid w:val="008C56E4"/>
    <w:rsid w:val="008C59E1"/>
    <w:rsid w:val="008C5C4F"/>
    <w:rsid w:val="008C62CE"/>
    <w:rsid w:val="008C64B5"/>
    <w:rsid w:val="008C6AA0"/>
    <w:rsid w:val="008C6C40"/>
    <w:rsid w:val="008C7315"/>
    <w:rsid w:val="008D09CB"/>
    <w:rsid w:val="008D0B16"/>
    <w:rsid w:val="008D0B5A"/>
    <w:rsid w:val="008D0D9F"/>
    <w:rsid w:val="008D0F26"/>
    <w:rsid w:val="008D2614"/>
    <w:rsid w:val="008D2CDF"/>
    <w:rsid w:val="008D2F63"/>
    <w:rsid w:val="008D31CA"/>
    <w:rsid w:val="008D3AE7"/>
    <w:rsid w:val="008D4A75"/>
    <w:rsid w:val="008D4D68"/>
    <w:rsid w:val="008D5E8D"/>
    <w:rsid w:val="008D5FB3"/>
    <w:rsid w:val="008D7E45"/>
    <w:rsid w:val="008E015B"/>
    <w:rsid w:val="008E124F"/>
    <w:rsid w:val="008E2271"/>
    <w:rsid w:val="008E2502"/>
    <w:rsid w:val="008E253C"/>
    <w:rsid w:val="008E29E0"/>
    <w:rsid w:val="008E30A4"/>
    <w:rsid w:val="008E322C"/>
    <w:rsid w:val="008E334F"/>
    <w:rsid w:val="008E3BDF"/>
    <w:rsid w:val="008E42D7"/>
    <w:rsid w:val="008F0330"/>
    <w:rsid w:val="008F29A4"/>
    <w:rsid w:val="008F29C3"/>
    <w:rsid w:val="008F2BD6"/>
    <w:rsid w:val="008F4BD8"/>
    <w:rsid w:val="008F5354"/>
    <w:rsid w:val="008F57E7"/>
    <w:rsid w:val="008F5A6A"/>
    <w:rsid w:val="008F705E"/>
    <w:rsid w:val="008F71F4"/>
    <w:rsid w:val="008F73B4"/>
    <w:rsid w:val="008F76E7"/>
    <w:rsid w:val="008F7D4C"/>
    <w:rsid w:val="009000D7"/>
    <w:rsid w:val="00900398"/>
    <w:rsid w:val="00900534"/>
    <w:rsid w:val="00900539"/>
    <w:rsid w:val="00900B77"/>
    <w:rsid w:val="00900E3E"/>
    <w:rsid w:val="00901099"/>
    <w:rsid w:val="00901986"/>
    <w:rsid w:val="00901B05"/>
    <w:rsid w:val="009025BB"/>
    <w:rsid w:val="00902C67"/>
    <w:rsid w:val="00902FF1"/>
    <w:rsid w:val="00903003"/>
    <w:rsid w:val="00903A40"/>
    <w:rsid w:val="00903C53"/>
    <w:rsid w:val="0090507E"/>
    <w:rsid w:val="009054A9"/>
    <w:rsid w:val="00905A39"/>
    <w:rsid w:val="0090626D"/>
    <w:rsid w:val="0090631B"/>
    <w:rsid w:val="00907004"/>
    <w:rsid w:val="00910439"/>
    <w:rsid w:val="009107BE"/>
    <w:rsid w:val="009120B8"/>
    <w:rsid w:val="009125FB"/>
    <w:rsid w:val="00912DE1"/>
    <w:rsid w:val="009132B6"/>
    <w:rsid w:val="00913B3E"/>
    <w:rsid w:val="00913B66"/>
    <w:rsid w:val="00913FA9"/>
    <w:rsid w:val="0091443D"/>
    <w:rsid w:val="00914FDE"/>
    <w:rsid w:val="0091510F"/>
    <w:rsid w:val="009152C0"/>
    <w:rsid w:val="00915729"/>
    <w:rsid w:val="009157FD"/>
    <w:rsid w:val="00915906"/>
    <w:rsid w:val="00916819"/>
    <w:rsid w:val="00916BEE"/>
    <w:rsid w:val="00916D7E"/>
    <w:rsid w:val="009177E5"/>
    <w:rsid w:val="009179C9"/>
    <w:rsid w:val="00917A42"/>
    <w:rsid w:val="00917E1A"/>
    <w:rsid w:val="00920124"/>
    <w:rsid w:val="0092037E"/>
    <w:rsid w:val="00921F13"/>
    <w:rsid w:val="00922961"/>
    <w:rsid w:val="00922DF6"/>
    <w:rsid w:val="00922FC5"/>
    <w:rsid w:val="009234AC"/>
    <w:rsid w:val="00923E1F"/>
    <w:rsid w:val="0092437D"/>
    <w:rsid w:val="00924399"/>
    <w:rsid w:val="00924CC1"/>
    <w:rsid w:val="009253C0"/>
    <w:rsid w:val="009255F6"/>
    <w:rsid w:val="00925729"/>
    <w:rsid w:val="00925917"/>
    <w:rsid w:val="00925B51"/>
    <w:rsid w:val="009277F2"/>
    <w:rsid w:val="00927D10"/>
    <w:rsid w:val="00930587"/>
    <w:rsid w:val="00930AAF"/>
    <w:rsid w:val="00931531"/>
    <w:rsid w:val="0093193A"/>
    <w:rsid w:val="00931B5B"/>
    <w:rsid w:val="00931EB5"/>
    <w:rsid w:val="00932819"/>
    <w:rsid w:val="00932C9C"/>
    <w:rsid w:val="009331A9"/>
    <w:rsid w:val="009332D6"/>
    <w:rsid w:val="009337A0"/>
    <w:rsid w:val="00933A66"/>
    <w:rsid w:val="00933DFC"/>
    <w:rsid w:val="00934767"/>
    <w:rsid w:val="00934B5B"/>
    <w:rsid w:val="00934DB2"/>
    <w:rsid w:val="00935190"/>
    <w:rsid w:val="009353DD"/>
    <w:rsid w:val="00935CC0"/>
    <w:rsid w:val="009368C8"/>
    <w:rsid w:val="009369D9"/>
    <w:rsid w:val="00940959"/>
    <w:rsid w:val="00941427"/>
    <w:rsid w:val="00941A08"/>
    <w:rsid w:val="00941BE9"/>
    <w:rsid w:val="00941BF8"/>
    <w:rsid w:val="00942097"/>
    <w:rsid w:val="00942340"/>
    <w:rsid w:val="00942572"/>
    <w:rsid w:val="00942CD6"/>
    <w:rsid w:val="00943878"/>
    <w:rsid w:val="00943F9A"/>
    <w:rsid w:val="00944BDC"/>
    <w:rsid w:val="00944CD1"/>
    <w:rsid w:val="00945A8F"/>
    <w:rsid w:val="00945BFA"/>
    <w:rsid w:val="00945FF8"/>
    <w:rsid w:val="009462F6"/>
    <w:rsid w:val="00947336"/>
    <w:rsid w:val="00947584"/>
    <w:rsid w:val="00947938"/>
    <w:rsid w:val="009479FF"/>
    <w:rsid w:val="00950790"/>
    <w:rsid w:val="0095088B"/>
    <w:rsid w:val="0095098A"/>
    <w:rsid w:val="00950A42"/>
    <w:rsid w:val="00950A87"/>
    <w:rsid w:val="0095163E"/>
    <w:rsid w:val="0095180A"/>
    <w:rsid w:val="0095195A"/>
    <w:rsid w:val="00951D11"/>
    <w:rsid w:val="00952296"/>
    <w:rsid w:val="00952494"/>
    <w:rsid w:val="0095252D"/>
    <w:rsid w:val="0095292D"/>
    <w:rsid w:val="00953E04"/>
    <w:rsid w:val="00954FEF"/>
    <w:rsid w:val="009553C5"/>
    <w:rsid w:val="00955975"/>
    <w:rsid w:val="00955C87"/>
    <w:rsid w:val="009569A6"/>
    <w:rsid w:val="00957379"/>
    <w:rsid w:val="00960185"/>
    <w:rsid w:val="00960455"/>
    <w:rsid w:val="00960C7C"/>
    <w:rsid w:val="00961B48"/>
    <w:rsid w:val="0096256F"/>
    <w:rsid w:val="009629A3"/>
    <w:rsid w:val="009629E6"/>
    <w:rsid w:val="009635C5"/>
    <w:rsid w:val="00963B39"/>
    <w:rsid w:val="00963C93"/>
    <w:rsid w:val="00964030"/>
    <w:rsid w:val="00964A48"/>
    <w:rsid w:val="0096510D"/>
    <w:rsid w:val="009651D3"/>
    <w:rsid w:val="00965881"/>
    <w:rsid w:val="00966262"/>
    <w:rsid w:val="00966E7A"/>
    <w:rsid w:val="00966F93"/>
    <w:rsid w:val="00967095"/>
    <w:rsid w:val="009709FB"/>
    <w:rsid w:val="00970FC5"/>
    <w:rsid w:val="0097124D"/>
    <w:rsid w:val="009715F0"/>
    <w:rsid w:val="00971997"/>
    <w:rsid w:val="00971B1D"/>
    <w:rsid w:val="0097262D"/>
    <w:rsid w:val="00972F15"/>
    <w:rsid w:val="00973B1A"/>
    <w:rsid w:val="00973B31"/>
    <w:rsid w:val="00973F97"/>
    <w:rsid w:val="009743F5"/>
    <w:rsid w:val="00974710"/>
    <w:rsid w:val="00974AF6"/>
    <w:rsid w:val="00976834"/>
    <w:rsid w:val="00976F08"/>
    <w:rsid w:val="009771D1"/>
    <w:rsid w:val="009774DF"/>
    <w:rsid w:val="009776D6"/>
    <w:rsid w:val="0097772A"/>
    <w:rsid w:val="00980191"/>
    <w:rsid w:val="009801B6"/>
    <w:rsid w:val="0098064F"/>
    <w:rsid w:val="00982FA8"/>
    <w:rsid w:val="00983375"/>
    <w:rsid w:val="0098430A"/>
    <w:rsid w:val="009843E9"/>
    <w:rsid w:val="00984C63"/>
    <w:rsid w:val="00985A01"/>
    <w:rsid w:val="009875A7"/>
    <w:rsid w:val="0098793A"/>
    <w:rsid w:val="00987D01"/>
    <w:rsid w:val="00987D66"/>
    <w:rsid w:val="00990A3A"/>
    <w:rsid w:val="00991419"/>
    <w:rsid w:val="00991CD1"/>
    <w:rsid w:val="00991FE7"/>
    <w:rsid w:val="00992AB3"/>
    <w:rsid w:val="00992D74"/>
    <w:rsid w:val="00992F2C"/>
    <w:rsid w:val="00992FB1"/>
    <w:rsid w:val="00995124"/>
    <w:rsid w:val="0099707E"/>
    <w:rsid w:val="00997914"/>
    <w:rsid w:val="009979AE"/>
    <w:rsid w:val="00997F33"/>
    <w:rsid w:val="009A0DC8"/>
    <w:rsid w:val="009A280A"/>
    <w:rsid w:val="009A2DF9"/>
    <w:rsid w:val="009A372B"/>
    <w:rsid w:val="009A3CA8"/>
    <w:rsid w:val="009A3F2D"/>
    <w:rsid w:val="009A44CA"/>
    <w:rsid w:val="009A4EE1"/>
    <w:rsid w:val="009A5193"/>
    <w:rsid w:val="009A52C0"/>
    <w:rsid w:val="009A5F93"/>
    <w:rsid w:val="009A6C3F"/>
    <w:rsid w:val="009A7476"/>
    <w:rsid w:val="009A79DC"/>
    <w:rsid w:val="009B097A"/>
    <w:rsid w:val="009B2429"/>
    <w:rsid w:val="009B251A"/>
    <w:rsid w:val="009B3B6E"/>
    <w:rsid w:val="009B41D6"/>
    <w:rsid w:val="009B4536"/>
    <w:rsid w:val="009B55B1"/>
    <w:rsid w:val="009B56C3"/>
    <w:rsid w:val="009B5C25"/>
    <w:rsid w:val="009B5DE2"/>
    <w:rsid w:val="009B683A"/>
    <w:rsid w:val="009B698E"/>
    <w:rsid w:val="009B6E02"/>
    <w:rsid w:val="009B6E58"/>
    <w:rsid w:val="009B72E6"/>
    <w:rsid w:val="009C01E0"/>
    <w:rsid w:val="009C0514"/>
    <w:rsid w:val="009C0529"/>
    <w:rsid w:val="009C0905"/>
    <w:rsid w:val="009C0D88"/>
    <w:rsid w:val="009C1655"/>
    <w:rsid w:val="009C1AEA"/>
    <w:rsid w:val="009C1C02"/>
    <w:rsid w:val="009C1E31"/>
    <w:rsid w:val="009C28AA"/>
    <w:rsid w:val="009C2921"/>
    <w:rsid w:val="009C305B"/>
    <w:rsid w:val="009C3183"/>
    <w:rsid w:val="009C358D"/>
    <w:rsid w:val="009C400F"/>
    <w:rsid w:val="009C4A9D"/>
    <w:rsid w:val="009C739D"/>
    <w:rsid w:val="009C7874"/>
    <w:rsid w:val="009C7D3B"/>
    <w:rsid w:val="009D009E"/>
    <w:rsid w:val="009D07FC"/>
    <w:rsid w:val="009D0E61"/>
    <w:rsid w:val="009D10BC"/>
    <w:rsid w:val="009D3AEC"/>
    <w:rsid w:val="009D3F62"/>
    <w:rsid w:val="009D44C5"/>
    <w:rsid w:val="009D4AA0"/>
    <w:rsid w:val="009D5294"/>
    <w:rsid w:val="009D53BC"/>
    <w:rsid w:val="009D5645"/>
    <w:rsid w:val="009D66C1"/>
    <w:rsid w:val="009D6D95"/>
    <w:rsid w:val="009D7CE3"/>
    <w:rsid w:val="009D7E72"/>
    <w:rsid w:val="009E03B2"/>
    <w:rsid w:val="009E06CC"/>
    <w:rsid w:val="009E0B71"/>
    <w:rsid w:val="009E0BC5"/>
    <w:rsid w:val="009E12B0"/>
    <w:rsid w:val="009E1DF6"/>
    <w:rsid w:val="009E2186"/>
    <w:rsid w:val="009E2AE2"/>
    <w:rsid w:val="009E2B01"/>
    <w:rsid w:val="009E3A7B"/>
    <w:rsid w:val="009E3AA7"/>
    <w:rsid w:val="009E423B"/>
    <w:rsid w:val="009E46E4"/>
    <w:rsid w:val="009E4AD3"/>
    <w:rsid w:val="009E5946"/>
    <w:rsid w:val="009E6479"/>
    <w:rsid w:val="009E6530"/>
    <w:rsid w:val="009E73A9"/>
    <w:rsid w:val="009E785D"/>
    <w:rsid w:val="009F10E2"/>
    <w:rsid w:val="009F13AF"/>
    <w:rsid w:val="009F1A98"/>
    <w:rsid w:val="009F1C14"/>
    <w:rsid w:val="009F1F76"/>
    <w:rsid w:val="009F24C1"/>
    <w:rsid w:val="009F250C"/>
    <w:rsid w:val="009F2C60"/>
    <w:rsid w:val="009F318E"/>
    <w:rsid w:val="009F338B"/>
    <w:rsid w:val="009F3B83"/>
    <w:rsid w:val="009F4E20"/>
    <w:rsid w:val="009F5EE6"/>
    <w:rsid w:val="009F5FA7"/>
    <w:rsid w:val="009F66D2"/>
    <w:rsid w:val="009F6D50"/>
    <w:rsid w:val="009F788C"/>
    <w:rsid w:val="009F7EEE"/>
    <w:rsid w:val="009F7FE8"/>
    <w:rsid w:val="00A00204"/>
    <w:rsid w:val="00A014FF"/>
    <w:rsid w:val="00A01507"/>
    <w:rsid w:val="00A01636"/>
    <w:rsid w:val="00A02174"/>
    <w:rsid w:val="00A02D14"/>
    <w:rsid w:val="00A03190"/>
    <w:rsid w:val="00A0343A"/>
    <w:rsid w:val="00A035A3"/>
    <w:rsid w:val="00A0439E"/>
    <w:rsid w:val="00A067A4"/>
    <w:rsid w:val="00A06C59"/>
    <w:rsid w:val="00A07758"/>
    <w:rsid w:val="00A07E42"/>
    <w:rsid w:val="00A102A0"/>
    <w:rsid w:val="00A10806"/>
    <w:rsid w:val="00A10A8C"/>
    <w:rsid w:val="00A10B9B"/>
    <w:rsid w:val="00A10E5F"/>
    <w:rsid w:val="00A12936"/>
    <w:rsid w:val="00A12EE6"/>
    <w:rsid w:val="00A154FA"/>
    <w:rsid w:val="00A15D3C"/>
    <w:rsid w:val="00A15F79"/>
    <w:rsid w:val="00A1643D"/>
    <w:rsid w:val="00A16B1B"/>
    <w:rsid w:val="00A1775A"/>
    <w:rsid w:val="00A17914"/>
    <w:rsid w:val="00A17C51"/>
    <w:rsid w:val="00A2098F"/>
    <w:rsid w:val="00A20BCD"/>
    <w:rsid w:val="00A2119D"/>
    <w:rsid w:val="00A22987"/>
    <w:rsid w:val="00A22BD4"/>
    <w:rsid w:val="00A22D22"/>
    <w:rsid w:val="00A22DA7"/>
    <w:rsid w:val="00A2304C"/>
    <w:rsid w:val="00A23561"/>
    <w:rsid w:val="00A24207"/>
    <w:rsid w:val="00A24A12"/>
    <w:rsid w:val="00A257C4"/>
    <w:rsid w:val="00A25977"/>
    <w:rsid w:val="00A25A87"/>
    <w:rsid w:val="00A25E4C"/>
    <w:rsid w:val="00A2706A"/>
    <w:rsid w:val="00A30589"/>
    <w:rsid w:val="00A3200E"/>
    <w:rsid w:val="00A32029"/>
    <w:rsid w:val="00A322BA"/>
    <w:rsid w:val="00A3360C"/>
    <w:rsid w:val="00A3379D"/>
    <w:rsid w:val="00A33E33"/>
    <w:rsid w:val="00A34F22"/>
    <w:rsid w:val="00A3511F"/>
    <w:rsid w:val="00A3575E"/>
    <w:rsid w:val="00A35992"/>
    <w:rsid w:val="00A360A0"/>
    <w:rsid w:val="00A3635D"/>
    <w:rsid w:val="00A37239"/>
    <w:rsid w:val="00A37521"/>
    <w:rsid w:val="00A377B5"/>
    <w:rsid w:val="00A40101"/>
    <w:rsid w:val="00A40CEA"/>
    <w:rsid w:val="00A40D1D"/>
    <w:rsid w:val="00A41A5E"/>
    <w:rsid w:val="00A41C02"/>
    <w:rsid w:val="00A429EC"/>
    <w:rsid w:val="00A4343D"/>
    <w:rsid w:val="00A43AA3"/>
    <w:rsid w:val="00A43C2D"/>
    <w:rsid w:val="00A43E00"/>
    <w:rsid w:val="00A43FD9"/>
    <w:rsid w:val="00A44626"/>
    <w:rsid w:val="00A44E46"/>
    <w:rsid w:val="00A44ED5"/>
    <w:rsid w:val="00A4511E"/>
    <w:rsid w:val="00A4536C"/>
    <w:rsid w:val="00A45CA1"/>
    <w:rsid w:val="00A469E4"/>
    <w:rsid w:val="00A46BDD"/>
    <w:rsid w:val="00A46C20"/>
    <w:rsid w:val="00A46D6A"/>
    <w:rsid w:val="00A46DA6"/>
    <w:rsid w:val="00A46FDA"/>
    <w:rsid w:val="00A477AE"/>
    <w:rsid w:val="00A50F5A"/>
    <w:rsid w:val="00A510AD"/>
    <w:rsid w:val="00A514D9"/>
    <w:rsid w:val="00A5264E"/>
    <w:rsid w:val="00A529C0"/>
    <w:rsid w:val="00A53375"/>
    <w:rsid w:val="00A537A8"/>
    <w:rsid w:val="00A53F38"/>
    <w:rsid w:val="00A54052"/>
    <w:rsid w:val="00A543B7"/>
    <w:rsid w:val="00A54945"/>
    <w:rsid w:val="00A54B46"/>
    <w:rsid w:val="00A54DFB"/>
    <w:rsid w:val="00A55508"/>
    <w:rsid w:val="00A5574A"/>
    <w:rsid w:val="00A558C5"/>
    <w:rsid w:val="00A55B1E"/>
    <w:rsid w:val="00A57076"/>
    <w:rsid w:val="00A57684"/>
    <w:rsid w:val="00A57B25"/>
    <w:rsid w:val="00A57CE4"/>
    <w:rsid w:val="00A604BA"/>
    <w:rsid w:val="00A60620"/>
    <w:rsid w:val="00A60B30"/>
    <w:rsid w:val="00A610A0"/>
    <w:rsid w:val="00A61135"/>
    <w:rsid w:val="00A612E5"/>
    <w:rsid w:val="00A61DBD"/>
    <w:rsid w:val="00A61E50"/>
    <w:rsid w:val="00A625E1"/>
    <w:rsid w:val="00A62738"/>
    <w:rsid w:val="00A63391"/>
    <w:rsid w:val="00A6380D"/>
    <w:rsid w:val="00A639AC"/>
    <w:rsid w:val="00A64806"/>
    <w:rsid w:val="00A64B08"/>
    <w:rsid w:val="00A64E2D"/>
    <w:rsid w:val="00A6512E"/>
    <w:rsid w:val="00A65953"/>
    <w:rsid w:val="00A65A7D"/>
    <w:rsid w:val="00A662ED"/>
    <w:rsid w:val="00A66434"/>
    <w:rsid w:val="00A66B0E"/>
    <w:rsid w:val="00A67130"/>
    <w:rsid w:val="00A67192"/>
    <w:rsid w:val="00A679D3"/>
    <w:rsid w:val="00A67C8D"/>
    <w:rsid w:val="00A701BA"/>
    <w:rsid w:val="00A702A1"/>
    <w:rsid w:val="00A70DE7"/>
    <w:rsid w:val="00A70F56"/>
    <w:rsid w:val="00A7238A"/>
    <w:rsid w:val="00A729F9"/>
    <w:rsid w:val="00A73110"/>
    <w:rsid w:val="00A73195"/>
    <w:rsid w:val="00A73356"/>
    <w:rsid w:val="00A73C9B"/>
    <w:rsid w:val="00A747DD"/>
    <w:rsid w:val="00A75140"/>
    <w:rsid w:val="00A75253"/>
    <w:rsid w:val="00A7525A"/>
    <w:rsid w:val="00A7585F"/>
    <w:rsid w:val="00A75A14"/>
    <w:rsid w:val="00A75C16"/>
    <w:rsid w:val="00A75FC0"/>
    <w:rsid w:val="00A76220"/>
    <w:rsid w:val="00A7660D"/>
    <w:rsid w:val="00A77031"/>
    <w:rsid w:val="00A770B2"/>
    <w:rsid w:val="00A77A04"/>
    <w:rsid w:val="00A77B13"/>
    <w:rsid w:val="00A77CEE"/>
    <w:rsid w:val="00A8019A"/>
    <w:rsid w:val="00A804FB"/>
    <w:rsid w:val="00A80A88"/>
    <w:rsid w:val="00A80AB9"/>
    <w:rsid w:val="00A80DE6"/>
    <w:rsid w:val="00A81818"/>
    <w:rsid w:val="00A8192F"/>
    <w:rsid w:val="00A81EB3"/>
    <w:rsid w:val="00A81F37"/>
    <w:rsid w:val="00A827C1"/>
    <w:rsid w:val="00A83738"/>
    <w:rsid w:val="00A84AD8"/>
    <w:rsid w:val="00A84FEF"/>
    <w:rsid w:val="00A85FE3"/>
    <w:rsid w:val="00A8639F"/>
    <w:rsid w:val="00A8684A"/>
    <w:rsid w:val="00A90185"/>
    <w:rsid w:val="00A9078E"/>
    <w:rsid w:val="00A90AD2"/>
    <w:rsid w:val="00A90ED1"/>
    <w:rsid w:val="00A91000"/>
    <w:rsid w:val="00A91376"/>
    <w:rsid w:val="00A916E2"/>
    <w:rsid w:val="00A91C2B"/>
    <w:rsid w:val="00A920CD"/>
    <w:rsid w:val="00A920D8"/>
    <w:rsid w:val="00A93B12"/>
    <w:rsid w:val="00A93CC5"/>
    <w:rsid w:val="00A9435D"/>
    <w:rsid w:val="00A94702"/>
    <w:rsid w:val="00A95024"/>
    <w:rsid w:val="00A95402"/>
    <w:rsid w:val="00A960A4"/>
    <w:rsid w:val="00A965EC"/>
    <w:rsid w:val="00A96833"/>
    <w:rsid w:val="00A96D96"/>
    <w:rsid w:val="00A96E5A"/>
    <w:rsid w:val="00A96EC9"/>
    <w:rsid w:val="00A9750B"/>
    <w:rsid w:val="00AA02ED"/>
    <w:rsid w:val="00AA09A6"/>
    <w:rsid w:val="00AA17B2"/>
    <w:rsid w:val="00AA297F"/>
    <w:rsid w:val="00AA29F8"/>
    <w:rsid w:val="00AA2F21"/>
    <w:rsid w:val="00AA3505"/>
    <w:rsid w:val="00AA3B9E"/>
    <w:rsid w:val="00AA3EF6"/>
    <w:rsid w:val="00AA46FA"/>
    <w:rsid w:val="00AA49CE"/>
    <w:rsid w:val="00AA53D3"/>
    <w:rsid w:val="00AA54C2"/>
    <w:rsid w:val="00AA5565"/>
    <w:rsid w:val="00AA585B"/>
    <w:rsid w:val="00AA6282"/>
    <w:rsid w:val="00AA6DA6"/>
    <w:rsid w:val="00AA72F3"/>
    <w:rsid w:val="00AB2327"/>
    <w:rsid w:val="00AB2370"/>
    <w:rsid w:val="00AB24DA"/>
    <w:rsid w:val="00AB348D"/>
    <w:rsid w:val="00AB37EF"/>
    <w:rsid w:val="00AB3C7B"/>
    <w:rsid w:val="00AB41B6"/>
    <w:rsid w:val="00AB499A"/>
    <w:rsid w:val="00AB5212"/>
    <w:rsid w:val="00AB55A1"/>
    <w:rsid w:val="00AB60E7"/>
    <w:rsid w:val="00AB618C"/>
    <w:rsid w:val="00AB62DA"/>
    <w:rsid w:val="00AB6476"/>
    <w:rsid w:val="00AB6552"/>
    <w:rsid w:val="00AB6A3F"/>
    <w:rsid w:val="00AB6D08"/>
    <w:rsid w:val="00AB70DA"/>
    <w:rsid w:val="00AB7335"/>
    <w:rsid w:val="00AB778A"/>
    <w:rsid w:val="00AC0165"/>
    <w:rsid w:val="00AC02D1"/>
    <w:rsid w:val="00AC0EB3"/>
    <w:rsid w:val="00AC129A"/>
    <w:rsid w:val="00AC134D"/>
    <w:rsid w:val="00AC19BC"/>
    <w:rsid w:val="00AC1BEF"/>
    <w:rsid w:val="00AC2013"/>
    <w:rsid w:val="00AC2E05"/>
    <w:rsid w:val="00AC3206"/>
    <w:rsid w:val="00AC3456"/>
    <w:rsid w:val="00AC3DD2"/>
    <w:rsid w:val="00AC3FA0"/>
    <w:rsid w:val="00AC4CEA"/>
    <w:rsid w:val="00AC52EA"/>
    <w:rsid w:val="00AC545B"/>
    <w:rsid w:val="00AC5D97"/>
    <w:rsid w:val="00AC6292"/>
    <w:rsid w:val="00AC649C"/>
    <w:rsid w:val="00AC68D2"/>
    <w:rsid w:val="00AC7327"/>
    <w:rsid w:val="00AC7AE0"/>
    <w:rsid w:val="00AD0201"/>
    <w:rsid w:val="00AD27DE"/>
    <w:rsid w:val="00AD28FA"/>
    <w:rsid w:val="00AD30B6"/>
    <w:rsid w:val="00AD32BD"/>
    <w:rsid w:val="00AD3578"/>
    <w:rsid w:val="00AD4013"/>
    <w:rsid w:val="00AD540B"/>
    <w:rsid w:val="00AD6623"/>
    <w:rsid w:val="00AD6D33"/>
    <w:rsid w:val="00AD7012"/>
    <w:rsid w:val="00AD7E72"/>
    <w:rsid w:val="00AE037F"/>
    <w:rsid w:val="00AE03C4"/>
    <w:rsid w:val="00AE0614"/>
    <w:rsid w:val="00AE0701"/>
    <w:rsid w:val="00AE0D2D"/>
    <w:rsid w:val="00AE1497"/>
    <w:rsid w:val="00AE2024"/>
    <w:rsid w:val="00AE2091"/>
    <w:rsid w:val="00AE20D3"/>
    <w:rsid w:val="00AE25BD"/>
    <w:rsid w:val="00AE2D8F"/>
    <w:rsid w:val="00AE2E03"/>
    <w:rsid w:val="00AE307A"/>
    <w:rsid w:val="00AE33C1"/>
    <w:rsid w:val="00AE343B"/>
    <w:rsid w:val="00AE3902"/>
    <w:rsid w:val="00AE4339"/>
    <w:rsid w:val="00AE57F2"/>
    <w:rsid w:val="00AE59B9"/>
    <w:rsid w:val="00AE5DEE"/>
    <w:rsid w:val="00AE5F5B"/>
    <w:rsid w:val="00AE6DD3"/>
    <w:rsid w:val="00AE77CF"/>
    <w:rsid w:val="00AE7A76"/>
    <w:rsid w:val="00AE7EB3"/>
    <w:rsid w:val="00AF1226"/>
    <w:rsid w:val="00AF1E80"/>
    <w:rsid w:val="00AF3B24"/>
    <w:rsid w:val="00AF3D6A"/>
    <w:rsid w:val="00AF42AB"/>
    <w:rsid w:val="00AF4307"/>
    <w:rsid w:val="00AF4695"/>
    <w:rsid w:val="00AF4A6D"/>
    <w:rsid w:val="00AF55A4"/>
    <w:rsid w:val="00AF57A9"/>
    <w:rsid w:val="00AF58AF"/>
    <w:rsid w:val="00AF5BA0"/>
    <w:rsid w:val="00AF5F71"/>
    <w:rsid w:val="00AF6119"/>
    <w:rsid w:val="00AF69A9"/>
    <w:rsid w:val="00AF6B3C"/>
    <w:rsid w:val="00AF7554"/>
    <w:rsid w:val="00B00705"/>
    <w:rsid w:val="00B0084C"/>
    <w:rsid w:val="00B00C1D"/>
    <w:rsid w:val="00B010C3"/>
    <w:rsid w:val="00B01B9D"/>
    <w:rsid w:val="00B028FD"/>
    <w:rsid w:val="00B04F24"/>
    <w:rsid w:val="00B054EC"/>
    <w:rsid w:val="00B054F5"/>
    <w:rsid w:val="00B06C5D"/>
    <w:rsid w:val="00B06D50"/>
    <w:rsid w:val="00B078FA"/>
    <w:rsid w:val="00B10378"/>
    <w:rsid w:val="00B107F8"/>
    <w:rsid w:val="00B10B73"/>
    <w:rsid w:val="00B11404"/>
    <w:rsid w:val="00B11542"/>
    <w:rsid w:val="00B11F6D"/>
    <w:rsid w:val="00B13C4E"/>
    <w:rsid w:val="00B13EF3"/>
    <w:rsid w:val="00B15AE8"/>
    <w:rsid w:val="00B15B01"/>
    <w:rsid w:val="00B164B4"/>
    <w:rsid w:val="00B16C88"/>
    <w:rsid w:val="00B16D5E"/>
    <w:rsid w:val="00B17599"/>
    <w:rsid w:val="00B178C8"/>
    <w:rsid w:val="00B17CD4"/>
    <w:rsid w:val="00B20133"/>
    <w:rsid w:val="00B20917"/>
    <w:rsid w:val="00B21174"/>
    <w:rsid w:val="00B21484"/>
    <w:rsid w:val="00B21977"/>
    <w:rsid w:val="00B22AA0"/>
    <w:rsid w:val="00B22C4C"/>
    <w:rsid w:val="00B22DAC"/>
    <w:rsid w:val="00B233C3"/>
    <w:rsid w:val="00B23B78"/>
    <w:rsid w:val="00B253A7"/>
    <w:rsid w:val="00B2798C"/>
    <w:rsid w:val="00B307A7"/>
    <w:rsid w:val="00B30B30"/>
    <w:rsid w:val="00B31056"/>
    <w:rsid w:val="00B312B6"/>
    <w:rsid w:val="00B33F9B"/>
    <w:rsid w:val="00B345EC"/>
    <w:rsid w:val="00B347EA"/>
    <w:rsid w:val="00B352FB"/>
    <w:rsid w:val="00B3538D"/>
    <w:rsid w:val="00B358E1"/>
    <w:rsid w:val="00B35AE9"/>
    <w:rsid w:val="00B35CEA"/>
    <w:rsid w:val="00B35DEC"/>
    <w:rsid w:val="00B3631F"/>
    <w:rsid w:val="00B363CE"/>
    <w:rsid w:val="00B367CC"/>
    <w:rsid w:val="00B36D9E"/>
    <w:rsid w:val="00B36DFD"/>
    <w:rsid w:val="00B373CD"/>
    <w:rsid w:val="00B374A4"/>
    <w:rsid w:val="00B37B69"/>
    <w:rsid w:val="00B42138"/>
    <w:rsid w:val="00B429F0"/>
    <w:rsid w:val="00B437A3"/>
    <w:rsid w:val="00B43AF4"/>
    <w:rsid w:val="00B444A1"/>
    <w:rsid w:val="00B45940"/>
    <w:rsid w:val="00B46120"/>
    <w:rsid w:val="00B465A3"/>
    <w:rsid w:val="00B46E39"/>
    <w:rsid w:val="00B47071"/>
    <w:rsid w:val="00B47924"/>
    <w:rsid w:val="00B5045B"/>
    <w:rsid w:val="00B50FBC"/>
    <w:rsid w:val="00B51AC2"/>
    <w:rsid w:val="00B528CB"/>
    <w:rsid w:val="00B52A48"/>
    <w:rsid w:val="00B530B2"/>
    <w:rsid w:val="00B5384C"/>
    <w:rsid w:val="00B53CA4"/>
    <w:rsid w:val="00B54591"/>
    <w:rsid w:val="00B5499C"/>
    <w:rsid w:val="00B54D3E"/>
    <w:rsid w:val="00B5550C"/>
    <w:rsid w:val="00B556FD"/>
    <w:rsid w:val="00B56513"/>
    <w:rsid w:val="00B56CE4"/>
    <w:rsid w:val="00B56D38"/>
    <w:rsid w:val="00B57B72"/>
    <w:rsid w:val="00B60B14"/>
    <w:rsid w:val="00B612C4"/>
    <w:rsid w:val="00B61432"/>
    <w:rsid w:val="00B61A11"/>
    <w:rsid w:val="00B61D32"/>
    <w:rsid w:val="00B61EB5"/>
    <w:rsid w:val="00B61F7F"/>
    <w:rsid w:val="00B6209C"/>
    <w:rsid w:val="00B621A7"/>
    <w:rsid w:val="00B6246E"/>
    <w:rsid w:val="00B62472"/>
    <w:rsid w:val="00B62863"/>
    <w:rsid w:val="00B6287F"/>
    <w:rsid w:val="00B62975"/>
    <w:rsid w:val="00B6382A"/>
    <w:rsid w:val="00B63E1B"/>
    <w:rsid w:val="00B63FA3"/>
    <w:rsid w:val="00B646E1"/>
    <w:rsid w:val="00B647CC"/>
    <w:rsid w:val="00B64DD3"/>
    <w:rsid w:val="00B652A0"/>
    <w:rsid w:val="00B6536D"/>
    <w:rsid w:val="00B65E86"/>
    <w:rsid w:val="00B66622"/>
    <w:rsid w:val="00B66BC4"/>
    <w:rsid w:val="00B67418"/>
    <w:rsid w:val="00B67A28"/>
    <w:rsid w:val="00B67A49"/>
    <w:rsid w:val="00B70723"/>
    <w:rsid w:val="00B71002"/>
    <w:rsid w:val="00B7151D"/>
    <w:rsid w:val="00B71BD7"/>
    <w:rsid w:val="00B71D42"/>
    <w:rsid w:val="00B7272B"/>
    <w:rsid w:val="00B72C88"/>
    <w:rsid w:val="00B738AE"/>
    <w:rsid w:val="00B73B0F"/>
    <w:rsid w:val="00B73BB4"/>
    <w:rsid w:val="00B73D37"/>
    <w:rsid w:val="00B73F91"/>
    <w:rsid w:val="00B75386"/>
    <w:rsid w:val="00B75BE3"/>
    <w:rsid w:val="00B76A11"/>
    <w:rsid w:val="00B773F1"/>
    <w:rsid w:val="00B77439"/>
    <w:rsid w:val="00B7744C"/>
    <w:rsid w:val="00B77C09"/>
    <w:rsid w:val="00B807C7"/>
    <w:rsid w:val="00B80AC5"/>
    <w:rsid w:val="00B8121F"/>
    <w:rsid w:val="00B82BB7"/>
    <w:rsid w:val="00B82F30"/>
    <w:rsid w:val="00B837E7"/>
    <w:rsid w:val="00B83FFD"/>
    <w:rsid w:val="00B8454B"/>
    <w:rsid w:val="00B85CA2"/>
    <w:rsid w:val="00B865BE"/>
    <w:rsid w:val="00B86C52"/>
    <w:rsid w:val="00B87021"/>
    <w:rsid w:val="00B8738E"/>
    <w:rsid w:val="00B87478"/>
    <w:rsid w:val="00B874AE"/>
    <w:rsid w:val="00B87B94"/>
    <w:rsid w:val="00B90826"/>
    <w:rsid w:val="00B90904"/>
    <w:rsid w:val="00B913D5"/>
    <w:rsid w:val="00B93089"/>
    <w:rsid w:val="00B938F3"/>
    <w:rsid w:val="00B93AAC"/>
    <w:rsid w:val="00B93D7D"/>
    <w:rsid w:val="00B94322"/>
    <w:rsid w:val="00B944A1"/>
    <w:rsid w:val="00B960E2"/>
    <w:rsid w:val="00B960EA"/>
    <w:rsid w:val="00B9669A"/>
    <w:rsid w:val="00B96978"/>
    <w:rsid w:val="00B96A06"/>
    <w:rsid w:val="00B96D11"/>
    <w:rsid w:val="00B979C8"/>
    <w:rsid w:val="00B97C78"/>
    <w:rsid w:val="00B97E00"/>
    <w:rsid w:val="00BA0956"/>
    <w:rsid w:val="00BA0F5D"/>
    <w:rsid w:val="00BA1334"/>
    <w:rsid w:val="00BA136C"/>
    <w:rsid w:val="00BA16DE"/>
    <w:rsid w:val="00BA17B4"/>
    <w:rsid w:val="00BA1F97"/>
    <w:rsid w:val="00BA25C7"/>
    <w:rsid w:val="00BA2754"/>
    <w:rsid w:val="00BA277D"/>
    <w:rsid w:val="00BA3546"/>
    <w:rsid w:val="00BA3DC5"/>
    <w:rsid w:val="00BA4482"/>
    <w:rsid w:val="00BA4F97"/>
    <w:rsid w:val="00BA521F"/>
    <w:rsid w:val="00BA5582"/>
    <w:rsid w:val="00BA560F"/>
    <w:rsid w:val="00BA5B01"/>
    <w:rsid w:val="00BA6370"/>
    <w:rsid w:val="00BA65D6"/>
    <w:rsid w:val="00BA6DAF"/>
    <w:rsid w:val="00BA72FC"/>
    <w:rsid w:val="00BA77D9"/>
    <w:rsid w:val="00BA78B1"/>
    <w:rsid w:val="00BB0008"/>
    <w:rsid w:val="00BB15C5"/>
    <w:rsid w:val="00BB2B8A"/>
    <w:rsid w:val="00BB32E3"/>
    <w:rsid w:val="00BB3753"/>
    <w:rsid w:val="00BB3B89"/>
    <w:rsid w:val="00BB40D0"/>
    <w:rsid w:val="00BB488A"/>
    <w:rsid w:val="00BB4D02"/>
    <w:rsid w:val="00BB5532"/>
    <w:rsid w:val="00BB56BB"/>
    <w:rsid w:val="00BB7C45"/>
    <w:rsid w:val="00BC0640"/>
    <w:rsid w:val="00BC20F2"/>
    <w:rsid w:val="00BC287F"/>
    <w:rsid w:val="00BC2980"/>
    <w:rsid w:val="00BC30AB"/>
    <w:rsid w:val="00BC342F"/>
    <w:rsid w:val="00BC3873"/>
    <w:rsid w:val="00BC3A7C"/>
    <w:rsid w:val="00BC43B3"/>
    <w:rsid w:val="00BC4C6B"/>
    <w:rsid w:val="00BC4C7A"/>
    <w:rsid w:val="00BC5024"/>
    <w:rsid w:val="00BC5F47"/>
    <w:rsid w:val="00BC606B"/>
    <w:rsid w:val="00BC64E2"/>
    <w:rsid w:val="00BC656D"/>
    <w:rsid w:val="00BC6ABD"/>
    <w:rsid w:val="00BC7A42"/>
    <w:rsid w:val="00BC7C9C"/>
    <w:rsid w:val="00BD0A77"/>
    <w:rsid w:val="00BD0DEE"/>
    <w:rsid w:val="00BD140B"/>
    <w:rsid w:val="00BD20F7"/>
    <w:rsid w:val="00BD21DB"/>
    <w:rsid w:val="00BD2363"/>
    <w:rsid w:val="00BD3F17"/>
    <w:rsid w:val="00BD44C3"/>
    <w:rsid w:val="00BD514B"/>
    <w:rsid w:val="00BD568A"/>
    <w:rsid w:val="00BD58C5"/>
    <w:rsid w:val="00BD6748"/>
    <w:rsid w:val="00BD779A"/>
    <w:rsid w:val="00BD7A29"/>
    <w:rsid w:val="00BE0244"/>
    <w:rsid w:val="00BE07C6"/>
    <w:rsid w:val="00BE0BF2"/>
    <w:rsid w:val="00BE0ED1"/>
    <w:rsid w:val="00BE16E3"/>
    <w:rsid w:val="00BE23A2"/>
    <w:rsid w:val="00BE23B1"/>
    <w:rsid w:val="00BE2515"/>
    <w:rsid w:val="00BE25D9"/>
    <w:rsid w:val="00BE364F"/>
    <w:rsid w:val="00BE370C"/>
    <w:rsid w:val="00BE3A66"/>
    <w:rsid w:val="00BE3CBD"/>
    <w:rsid w:val="00BE3CCD"/>
    <w:rsid w:val="00BE3FC7"/>
    <w:rsid w:val="00BE4AF2"/>
    <w:rsid w:val="00BE4E6C"/>
    <w:rsid w:val="00BE5569"/>
    <w:rsid w:val="00BE5C44"/>
    <w:rsid w:val="00BE6139"/>
    <w:rsid w:val="00BE6293"/>
    <w:rsid w:val="00BE6445"/>
    <w:rsid w:val="00BE66DE"/>
    <w:rsid w:val="00BE6757"/>
    <w:rsid w:val="00BE6B02"/>
    <w:rsid w:val="00BE759F"/>
    <w:rsid w:val="00BE7B34"/>
    <w:rsid w:val="00BE7D7A"/>
    <w:rsid w:val="00BE7DD8"/>
    <w:rsid w:val="00BF087E"/>
    <w:rsid w:val="00BF2708"/>
    <w:rsid w:val="00BF296A"/>
    <w:rsid w:val="00BF349A"/>
    <w:rsid w:val="00BF387E"/>
    <w:rsid w:val="00BF3F5B"/>
    <w:rsid w:val="00BF4BF1"/>
    <w:rsid w:val="00BF4C62"/>
    <w:rsid w:val="00BF55BD"/>
    <w:rsid w:val="00BF5A35"/>
    <w:rsid w:val="00BF5B0D"/>
    <w:rsid w:val="00BF5D1B"/>
    <w:rsid w:val="00BF5DCD"/>
    <w:rsid w:val="00BF5EBE"/>
    <w:rsid w:val="00BF5FAD"/>
    <w:rsid w:val="00BF609F"/>
    <w:rsid w:val="00BF6451"/>
    <w:rsid w:val="00BF7148"/>
    <w:rsid w:val="00BF7312"/>
    <w:rsid w:val="00BF780E"/>
    <w:rsid w:val="00C0001B"/>
    <w:rsid w:val="00C00631"/>
    <w:rsid w:val="00C00824"/>
    <w:rsid w:val="00C00CC9"/>
    <w:rsid w:val="00C00DFD"/>
    <w:rsid w:val="00C01330"/>
    <w:rsid w:val="00C01E82"/>
    <w:rsid w:val="00C038D8"/>
    <w:rsid w:val="00C04365"/>
    <w:rsid w:val="00C04762"/>
    <w:rsid w:val="00C04C24"/>
    <w:rsid w:val="00C04D0A"/>
    <w:rsid w:val="00C053F2"/>
    <w:rsid w:val="00C05C02"/>
    <w:rsid w:val="00C05DA8"/>
    <w:rsid w:val="00C06030"/>
    <w:rsid w:val="00C06BD5"/>
    <w:rsid w:val="00C06C1D"/>
    <w:rsid w:val="00C07089"/>
    <w:rsid w:val="00C07C74"/>
    <w:rsid w:val="00C07EE0"/>
    <w:rsid w:val="00C1000E"/>
    <w:rsid w:val="00C10887"/>
    <w:rsid w:val="00C110C2"/>
    <w:rsid w:val="00C11E7D"/>
    <w:rsid w:val="00C1268E"/>
    <w:rsid w:val="00C13361"/>
    <w:rsid w:val="00C13B2C"/>
    <w:rsid w:val="00C13F97"/>
    <w:rsid w:val="00C1451F"/>
    <w:rsid w:val="00C145E8"/>
    <w:rsid w:val="00C14D0A"/>
    <w:rsid w:val="00C15343"/>
    <w:rsid w:val="00C153BC"/>
    <w:rsid w:val="00C153D2"/>
    <w:rsid w:val="00C15B08"/>
    <w:rsid w:val="00C15F4C"/>
    <w:rsid w:val="00C165DB"/>
    <w:rsid w:val="00C173CF"/>
    <w:rsid w:val="00C179C7"/>
    <w:rsid w:val="00C17AC2"/>
    <w:rsid w:val="00C17E18"/>
    <w:rsid w:val="00C21305"/>
    <w:rsid w:val="00C22029"/>
    <w:rsid w:val="00C224FB"/>
    <w:rsid w:val="00C22D60"/>
    <w:rsid w:val="00C2363D"/>
    <w:rsid w:val="00C23682"/>
    <w:rsid w:val="00C24167"/>
    <w:rsid w:val="00C244D4"/>
    <w:rsid w:val="00C2537B"/>
    <w:rsid w:val="00C25928"/>
    <w:rsid w:val="00C26B15"/>
    <w:rsid w:val="00C273B2"/>
    <w:rsid w:val="00C277F8"/>
    <w:rsid w:val="00C27B4A"/>
    <w:rsid w:val="00C27F02"/>
    <w:rsid w:val="00C3068F"/>
    <w:rsid w:val="00C30C60"/>
    <w:rsid w:val="00C30D1A"/>
    <w:rsid w:val="00C30E41"/>
    <w:rsid w:val="00C3189F"/>
    <w:rsid w:val="00C339B8"/>
    <w:rsid w:val="00C33EFB"/>
    <w:rsid w:val="00C343B4"/>
    <w:rsid w:val="00C34499"/>
    <w:rsid w:val="00C34DD8"/>
    <w:rsid w:val="00C3638D"/>
    <w:rsid w:val="00C36F6C"/>
    <w:rsid w:val="00C371AF"/>
    <w:rsid w:val="00C3723B"/>
    <w:rsid w:val="00C37286"/>
    <w:rsid w:val="00C37F52"/>
    <w:rsid w:val="00C40105"/>
    <w:rsid w:val="00C40896"/>
    <w:rsid w:val="00C410F9"/>
    <w:rsid w:val="00C4160D"/>
    <w:rsid w:val="00C41D2A"/>
    <w:rsid w:val="00C41E9D"/>
    <w:rsid w:val="00C4202D"/>
    <w:rsid w:val="00C4371B"/>
    <w:rsid w:val="00C43962"/>
    <w:rsid w:val="00C43ECE"/>
    <w:rsid w:val="00C44000"/>
    <w:rsid w:val="00C44125"/>
    <w:rsid w:val="00C442B3"/>
    <w:rsid w:val="00C44CE2"/>
    <w:rsid w:val="00C4579E"/>
    <w:rsid w:val="00C457D8"/>
    <w:rsid w:val="00C45F16"/>
    <w:rsid w:val="00C45F23"/>
    <w:rsid w:val="00C4651A"/>
    <w:rsid w:val="00C471FC"/>
    <w:rsid w:val="00C47476"/>
    <w:rsid w:val="00C47519"/>
    <w:rsid w:val="00C47887"/>
    <w:rsid w:val="00C47F56"/>
    <w:rsid w:val="00C50304"/>
    <w:rsid w:val="00C509B9"/>
    <w:rsid w:val="00C50CC9"/>
    <w:rsid w:val="00C50F9D"/>
    <w:rsid w:val="00C5103C"/>
    <w:rsid w:val="00C51CA2"/>
    <w:rsid w:val="00C51E51"/>
    <w:rsid w:val="00C52B78"/>
    <w:rsid w:val="00C5360E"/>
    <w:rsid w:val="00C5363B"/>
    <w:rsid w:val="00C53CB8"/>
    <w:rsid w:val="00C53E49"/>
    <w:rsid w:val="00C5414A"/>
    <w:rsid w:val="00C54DA0"/>
    <w:rsid w:val="00C54F23"/>
    <w:rsid w:val="00C55258"/>
    <w:rsid w:val="00C553D9"/>
    <w:rsid w:val="00C55E61"/>
    <w:rsid w:val="00C560DB"/>
    <w:rsid w:val="00C56F5C"/>
    <w:rsid w:val="00C57460"/>
    <w:rsid w:val="00C575CD"/>
    <w:rsid w:val="00C57B25"/>
    <w:rsid w:val="00C6087E"/>
    <w:rsid w:val="00C60AF5"/>
    <w:rsid w:val="00C60EAC"/>
    <w:rsid w:val="00C60F83"/>
    <w:rsid w:val="00C61B14"/>
    <w:rsid w:val="00C624BE"/>
    <w:rsid w:val="00C6265F"/>
    <w:rsid w:val="00C63428"/>
    <w:rsid w:val="00C6429F"/>
    <w:rsid w:val="00C6470B"/>
    <w:rsid w:val="00C6499B"/>
    <w:rsid w:val="00C655A6"/>
    <w:rsid w:val="00C659C0"/>
    <w:rsid w:val="00C65D97"/>
    <w:rsid w:val="00C65E07"/>
    <w:rsid w:val="00C66432"/>
    <w:rsid w:val="00C67153"/>
    <w:rsid w:val="00C673FB"/>
    <w:rsid w:val="00C67B9A"/>
    <w:rsid w:val="00C67D68"/>
    <w:rsid w:val="00C67FDF"/>
    <w:rsid w:val="00C7031F"/>
    <w:rsid w:val="00C7068E"/>
    <w:rsid w:val="00C708BE"/>
    <w:rsid w:val="00C70965"/>
    <w:rsid w:val="00C71263"/>
    <w:rsid w:val="00C716D7"/>
    <w:rsid w:val="00C72CAA"/>
    <w:rsid w:val="00C72DF3"/>
    <w:rsid w:val="00C73632"/>
    <w:rsid w:val="00C73D6E"/>
    <w:rsid w:val="00C74B6A"/>
    <w:rsid w:val="00C74E8E"/>
    <w:rsid w:val="00C74E98"/>
    <w:rsid w:val="00C75577"/>
    <w:rsid w:val="00C75A56"/>
    <w:rsid w:val="00C7672D"/>
    <w:rsid w:val="00C768AD"/>
    <w:rsid w:val="00C77AE5"/>
    <w:rsid w:val="00C8010A"/>
    <w:rsid w:val="00C8032F"/>
    <w:rsid w:val="00C80848"/>
    <w:rsid w:val="00C81676"/>
    <w:rsid w:val="00C822F6"/>
    <w:rsid w:val="00C82330"/>
    <w:rsid w:val="00C8267A"/>
    <w:rsid w:val="00C827F7"/>
    <w:rsid w:val="00C82B75"/>
    <w:rsid w:val="00C8406E"/>
    <w:rsid w:val="00C848BB"/>
    <w:rsid w:val="00C84D1B"/>
    <w:rsid w:val="00C854B7"/>
    <w:rsid w:val="00C85E38"/>
    <w:rsid w:val="00C865D4"/>
    <w:rsid w:val="00C8687B"/>
    <w:rsid w:val="00C87370"/>
    <w:rsid w:val="00C87BD7"/>
    <w:rsid w:val="00C904F7"/>
    <w:rsid w:val="00C90872"/>
    <w:rsid w:val="00C91DEB"/>
    <w:rsid w:val="00C927C3"/>
    <w:rsid w:val="00C92DFD"/>
    <w:rsid w:val="00C93204"/>
    <w:rsid w:val="00C935C2"/>
    <w:rsid w:val="00C93E83"/>
    <w:rsid w:val="00C93F76"/>
    <w:rsid w:val="00C9478A"/>
    <w:rsid w:val="00C94C4E"/>
    <w:rsid w:val="00C953B0"/>
    <w:rsid w:val="00C96FD2"/>
    <w:rsid w:val="00C974A3"/>
    <w:rsid w:val="00CA033C"/>
    <w:rsid w:val="00CA08D8"/>
    <w:rsid w:val="00CA08FB"/>
    <w:rsid w:val="00CA16DF"/>
    <w:rsid w:val="00CA1A54"/>
    <w:rsid w:val="00CA1C1C"/>
    <w:rsid w:val="00CA1DD2"/>
    <w:rsid w:val="00CA235D"/>
    <w:rsid w:val="00CA26EA"/>
    <w:rsid w:val="00CA3941"/>
    <w:rsid w:val="00CA40B4"/>
    <w:rsid w:val="00CA4857"/>
    <w:rsid w:val="00CA49E0"/>
    <w:rsid w:val="00CA4BC1"/>
    <w:rsid w:val="00CA5FAA"/>
    <w:rsid w:val="00CA6758"/>
    <w:rsid w:val="00CA69D1"/>
    <w:rsid w:val="00CA6BE8"/>
    <w:rsid w:val="00CA7D4C"/>
    <w:rsid w:val="00CB0E05"/>
    <w:rsid w:val="00CB10FB"/>
    <w:rsid w:val="00CB18F1"/>
    <w:rsid w:val="00CB1F44"/>
    <w:rsid w:val="00CB2709"/>
    <w:rsid w:val="00CB3210"/>
    <w:rsid w:val="00CB3239"/>
    <w:rsid w:val="00CB4330"/>
    <w:rsid w:val="00CB52DC"/>
    <w:rsid w:val="00CB5413"/>
    <w:rsid w:val="00CB5D3C"/>
    <w:rsid w:val="00CB5E3E"/>
    <w:rsid w:val="00CB5F4D"/>
    <w:rsid w:val="00CB5FBF"/>
    <w:rsid w:val="00CB6295"/>
    <w:rsid w:val="00CB6775"/>
    <w:rsid w:val="00CB6F89"/>
    <w:rsid w:val="00CB75B5"/>
    <w:rsid w:val="00CC08E8"/>
    <w:rsid w:val="00CC11F5"/>
    <w:rsid w:val="00CC1479"/>
    <w:rsid w:val="00CC1C15"/>
    <w:rsid w:val="00CC1E33"/>
    <w:rsid w:val="00CC1F09"/>
    <w:rsid w:val="00CC3078"/>
    <w:rsid w:val="00CC30D0"/>
    <w:rsid w:val="00CC3496"/>
    <w:rsid w:val="00CC37CD"/>
    <w:rsid w:val="00CC382F"/>
    <w:rsid w:val="00CC3F17"/>
    <w:rsid w:val="00CC479C"/>
    <w:rsid w:val="00CC49DC"/>
    <w:rsid w:val="00CC4EE3"/>
    <w:rsid w:val="00CC5B97"/>
    <w:rsid w:val="00CC60D2"/>
    <w:rsid w:val="00CC6FA0"/>
    <w:rsid w:val="00CC702C"/>
    <w:rsid w:val="00CC7512"/>
    <w:rsid w:val="00CC79CC"/>
    <w:rsid w:val="00CD011C"/>
    <w:rsid w:val="00CD0401"/>
    <w:rsid w:val="00CD090E"/>
    <w:rsid w:val="00CD1237"/>
    <w:rsid w:val="00CD2AD8"/>
    <w:rsid w:val="00CD3423"/>
    <w:rsid w:val="00CD3D50"/>
    <w:rsid w:val="00CD42FD"/>
    <w:rsid w:val="00CD44B7"/>
    <w:rsid w:val="00CD44DA"/>
    <w:rsid w:val="00CD48BB"/>
    <w:rsid w:val="00CD573A"/>
    <w:rsid w:val="00CD5C61"/>
    <w:rsid w:val="00CD5C9E"/>
    <w:rsid w:val="00CD60FA"/>
    <w:rsid w:val="00CD6384"/>
    <w:rsid w:val="00CD6EDB"/>
    <w:rsid w:val="00CD7061"/>
    <w:rsid w:val="00CD7428"/>
    <w:rsid w:val="00CD7495"/>
    <w:rsid w:val="00CD7954"/>
    <w:rsid w:val="00CD79A0"/>
    <w:rsid w:val="00CD7DEA"/>
    <w:rsid w:val="00CD7F7F"/>
    <w:rsid w:val="00CE0902"/>
    <w:rsid w:val="00CE0B46"/>
    <w:rsid w:val="00CE198B"/>
    <w:rsid w:val="00CE1F60"/>
    <w:rsid w:val="00CE24AB"/>
    <w:rsid w:val="00CE3670"/>
    <w:rsid w:val="00CE3C42"/>
    <w:rsid w:val="00CE3DE3"/>
    <w:rsid w:val="00CE3EC1"/>
    <w:rsid w:val="00CE456B"/>
    <w:rsid w:val="00CE4BB4"/>
    <w:rsid w:val="00CE4D8D"/>
    <w:rsid w:val="00CE504C"/>
    <w:rsid w:val="00CE66E3"/>
    <w:rsid w:val="00CE7D9F"/>
    <w:rsid w:val="00CE7FA2"/>
    <w:rsid w:val="00CF05AE"/>
    <w:rsid w:val="00CF155F"/>
    <w:rsid w:val="00CF1839"/>
    <w:rsid w:val="00CF1BA6"/>
    <w:rsid w:val="00CF1BF0"/>
    <w:rsid w:val="00CF2051"/>
    <w:rsid w:val="00CF251D"/>
    <w:rsid w:val="00CF27E4"/>
    <w:rsid w:val="00CF36DE"/>
    <w:rsid w:val="00CF375A"/>
    <w:rsid w:val="00CF37A8"/>
    <w:rsid w:val="00CF3B26"/>
    <w:rsid w:val="00CF437A"/>
    <w:rsid w:val="00CF5032"/>
    <w:rsid w:val="00CF5192"/>
    <w:rsid w:val="00CF545B"/>
    <w:rsid w:val="00CF63D9"/>
    <w:rsid w:val="00CF6C70"/>
    <w:rsid w:val="00CF758F"/>
    <w:rsid w:val="00CF7AF3"/>
    <w:rsid w:val="00D00389"/>
    <w:rsid w:val="00D00E3D"/>
    <w:rsid w:val="00D01114"/>
    <w:rsid w:val="00D012A0"/>
    <w:rsid w:val="00D01DEC"/>
    <w:rsid w:val="00D02E47"/>
    <w:rsid w:val="00D02F47"/>
    <w:rsid w:val="00D030FB"/>
    <w:rsid w:val="00D03682"/>
    <w:rsid w:val="00D0493E"/>
    <w:rsid w:val="00D05267"/>
    <w:rsid w:val="00D060FD"/>
    <w:rsid w:val="00D06CEA"/>
    <w:rsid w:val="00D06F4B"/>
    <w:rsid w:val="00D07EF1"/>
    <w:rsid w:val="00D07FBD"/>
    <w:rsid w:val="00D106C3"/>
    <w:rsid w:val="00D10702"/>
    <w:rsid w:val="00D10D96"/>
    <w:rsid w:val="00D117F9"/>
    <w:rsid w:val="00D1207B"/>
    <w:rsid w:val="00D12DDD"/>
    <w:rsid w:val="00D13143"/>
    <w:rsid w:val="00D13146"/>
    <w:rsid w:val="00D14ED9"/>
    <w:rsid w:val="00D14FDB"/>
    <w:rsid w:val="00D15202"/>
    <w:rsid w:val="00D15296"/>
    <w:rsid w:val="00D1676F"/>
    <w:rsid w:val="00D1745F"/>
    <w:rsid w:val="00D17E38"/>
    <w:rsid w:val="00D20A01"/>
    <w:rsid w:val="00D213C8"/>
    <w:rsid w:val="00D21C89"/>
    <w:rsid w:val="00D22A08"/>
    <w:rsid w:val="00D23169"/>
    <w:rsid w:val="00D23402"/>
    <w:rsid w:val="00D243C0"/>
    <w:rsid w:val="00D24A75"/>
    <w:rsid w:val="00D24ABA"/>
    <w:rsid w:val="00D24CF8"/>
    <w:rsid w:val="00D2546A"/>
    <w:rsid w:val="00D25499"/>
    <w:rsid w:val="00D25872"/>
    <w:rsid w:val="00D25CB5"/>
    <w:rsid w:val="00D25E8B"/>
    <w:rsid w:val="00D262B4"/>
    <w:rsid w:val="00D26467"/>
    <w:rsid w:val="00D26D2D"/>
    <w:rsid w:val="00D278DE"/>
    <w:rsid w:val="00D30951"/>
    <w:rsid w:val="00D309B0"/>
    <w:rsid w:val="00D30FE5"/>
    <w:rsid w:val="00D317A1"/>
    <w:rsid w:val="00D31C7E"/>
    <w:rsid w:val="00D31FC7"/>
    <w:rsid w:val="00D32240"/>
    <w:rsid w:val="00D323FD"/>
    <w:rsid w:val="00D32FC7"/>
    <w:rsid w:val="00D330BC"/>
    <w:rsid w:val="00D334EB"/>
    <w:rsid w:val="00D34650"/>
    <w:rsid w:val="00D34C20"/>
    <w:rsid w:val="00D34CD4"/>
    <w:rsid w:val="00D34F22"/>
    <w:rsid w:val="00D350EA"/>
    <w:rsid w:val="00D35BF7"/>
    <w:rsid w:val="00D360B5"/>
    <w:rsid w:val="00D3623C"/>
    <w:rsid w:val="00D374EE"/>
    <w:rsid w:val="00D3790D"/>
    <w:rsid w:val="00D40DF5"/>
    <w:rsid w:val="00D40FAC"/>
    <w:rsid w:val="00D41882"/>
    <w:rsid w:val="00D418CD"/>
    <w:rsid w:val="00D41E67"/>
    <w:rsid w:val="00D41F4A"/>
    <w:rsid w:val="00D4468B"/>
    <w:rsid w:val="00D448ED"/>
    <w:rsid w:val="00D4502C"/>
    <w:rsid w:val="00D450DF"/>
    <w:rsid w:val="00D4548C"/>
    <w:rsid w:val="00D459E1"/>
    <w:rsid w:val="00D45EE8"/>
    <w:rsid w:val="00D45F08"/>
    <w:rsid w:val="00D468BC"/>
    <w:rsid w:val="00D500AA"/>
    <w:rsid w:val="00D5107B"/>
    <w:rsid w:val="00D51283"/>
    <w:rsid w:val="00D517AA"/>
    <w:rsid w:val="00D51E69"/>
    <w:rsid w:val="00D51FB9"/>
    <w:rsid w:val="00D526C8"/>
    <w:rsid w:val="00D528DA"/>
    <w:rsid w:val="00D52C25"/>
    <w:rsid w:val="00D532B9"/>
    <w:rsid w:val="00D53B67"/>
    <w:rsid w:val="00D5486F"/>
    <w:rsid w:val="00D55302"/>
    <w:rsid w:val="00D55914"/>
    <w:rsid w:val="00D55F0B"/>
    <w:rsid w:val="00D55FDD"/>
    <w:rsid w:val="00D56F09"/>
    <w:rsid w:val="00D57A3F"/>
    <w:rsid w:val="00D6074B"/>
    <w:rsid w:val="00D61371"/>
    <w:rsid w:val="00D615EA"/>
    <w:rsid w:val="00D61BE6"/>
    <w:rsid w:val="00D62158"/>
    <w:rsid w:val="00D63423"/>
    <w:rsid w:val="00D63BB7"/>
    <w:rsid w:val="00D6425D"/>
    <w:rsid w:val="00D64428"/>
    <w:rsid w:val="00D64EDE"/>
    <w:rsid w:val="00D65258"/>
    <w:rsid w:val="00D6586D"/>
    <w:rsid w:val="00D65F3F"/>
    <w:rsid w:val="00D660CA"/>
    <w:rsid w:val="00D66D00"/>
    <w:rsid w:val="00D7004C"/>
    <w:rsid w:val="00D70392"/>
    <w:rsid w:val="00D707DD"/>
    <w:rsid w:val="00D70A11"/>
    <w:rsid w:val="00D70F1E"/>
    <w:rsid w:val="00D70F51"/>
    <w:rsid w:val="00D712D2"/>
    <w:rsid w:val="00D71441"/>
    <w:rsid w:val="00D72771"/>
    <w:rsid w:val="00D7352C"/>
    <w:rsid w:val="00D739FE"/>
    <w:rsid w:val="00D7445B"/>
    <w:rsid w:val="00D74F97"/>
    <w:rsid w:val="00D75024"/>
    <w:rsid w:val="00D770DC"/>
    <w:rsid w:val="00D77E70"/>
    <w:rsid w:val="00D804C5"/>
    <w:rsid w:val="00D80B17"/>
    <w:rsid w:val="00D80C08"/>
    <w:rsid w:val="00D80D68"/>
    <w:rsid w:val="00D80FAD"/>
    <w:rsid w:val="00D810CB"/>
    <w:rsid w:val="00D81BDD"/>
    <w:rsid w:val="00D81BE2"/>
    <w:rsid w:val="00D81BE8"/>
    <w:rsid w:val="00D82FFE"/>
    <w:rsid w:val="00D83417"/>
    <w:rsid w:val="00D836DF"/>
    <w:rsid w:val="00D839B9"/>
    <w:rsid w:val="00D83F11"/>
    <w:rsid w:val="00D845D8"/>
    <w:rsid w:val="00D84836"/>
    <w:rsid w:val="00D849BE"/>
    <w:rsid w:val="00D84B4E"/>
    <w:rsid w:val="00D874EA"/>
    <w:rsid w:val="00D87AA7"/>
    <w:rsid w:val="00D87C6D"/>
    <w:rsid w:val="00D87F9F"/>
    <w:rsid w:val="00D90141"/>
    <w:rsid w:val="00D909D7"/>
    <w:rsid w:val="00D915DB"/>
    <w:rsid w:val="00D920BC"/>
    <w:rsid w:val="00D929B8"/>
    <w:rsid w:val="00D92C3A"/>
    <w:rsid w:val="00D93607"/>
    <w:rsid w:val="00D93ABA"/>
    <w:rsid w:val="00D9444E"/>
    <w:rsid w:val="00D95484"/>
    <w:rsid w:val="00D9569B"/>
    <w:rsid w:val="00D959DE"/>
    <w:rsid w:val="00D95C39"/>
    <w:rsid w:val="00D9759F"/>
    <w:rsid w:val="00DA0299"/>
    <w:rsid w:val="00DA0FCC"/>
    <w:rsid w:val="00DA11B9"/>
    <w:rsid w:val="00DA17D3"/>
    <w:rsid w:val="00DA1DD8"/>
    <w:rsid w:val="00DA30D8"/>
    <w:rsid w:val="00DA3455"/>
    <w:rsid w:val="00DA35FA"/>
    <w:rsid w:val="00DA3E01"/>
    <w:rsid w:val="00DA4472"/>
    <w:rsid w:val="00DA4E8F"/>
    <w:rsid w:val="00DA53BB"/>
    <w:rsid w:val="00DA5CC2"/>
    <w:rsid w:val="00DA5DBF"/>
    <w:rsid w:val="00DA621B"/>
    <w:rsid w:val="00DA744C"/>
    <w:rsid w:val="00DA7835"/>
    <w:rsid w:val="00DA7840"/>
    <w:rsid w:val="00DA787A"/>
    <w:rsid w:val="00DB0F42"/>
    <w:rsid w:val="00DB13C6"/>
    <w:rsid w:val="00DB1CA6"/>
    <w:rsid w:val="00DB32A6"/>
    <w:rsid w:val="00DB42B1"/>
    <w:rsid w:val="00DB4DF9"/>
    <w:rsid w:val="00DB5B70"/>
    <w:rsid w:val="00DB6263"/>
    <w:rsid w:val="00DB6A57"/>
    <w:rsid w:val="00DB71AE"/>
    <w:rsid w:val="00DB76C2"/>
    <w:rsid w:val="00DC06DB"/>
    <w:rsid w:val="00DC0C5A"/>
    <w:rsid w:val="00DC0C74"/>
    <w:rsid w:val="00DC13EC"/>
    <w:rsid w:val="00DC18A8"/>
    <w:rsid w:val="00DC1B7A"/>
    <w:rsid w:val="00DC2E78"/>
    <w:rsid w:val="00DC2F4D"/>
    <w:rsid w:val="00DC2F70"/>
    <w:rsid w:val="00DC337B"/>
    <w:rsid w:val="00DC35C2"/>
    <w:rsid w:val="00DC3EF8"/>
    <w:rsid w:val="00DC4F0F"/>
    <w:rsid w:val="00DC5839"/>
    <w:rsid w:val="00DC67E3"/>
    <w:rsid w:val="00DC694D"/>
    <w:rsid w:val="00DC70F3"/>
    <w:rsid w:val="00DC7BCA"/>
    <w:rsid w:val="00DC7FEC"/>
    <w:rsid w:val="00DD00CD"/>
    <w:rsid w:val="00DD1271"/>
    <w:rsid w:val="00DD166B"/>
    <w:rsid w:val="00DD1E9D"/>
    <w:rsid w:val="00DD2C6F"/>
    <w:rsid w:val="00DD2F63"/>
    <w:rsid w:val="00DD3287"/>
    <w:rsid w:val="00DD381C"/>
    <w:rsid w:val="00DD49BE"/>
    <w:rsid w:val="00DD52CE"/>
    <w:rsid w:val="00DD56E7"/>
    <w:rsid w:val="00DD5DDF"/>
    <w:rsid w:val="00DD5EE8"/>
    <w:rsid w:val="00DD6505"/>
    <w:rsid w:val="00DD6F53"/>
    <w:rsid w:val="00DD6FBC"/>
    <w:rsid w:val="00DD77AD"/>
    <w:rsid w:val="00DE0446"/>
    <w:rsid w:val="00DE1A57"/>
    <w:rsid w:val="00DE2EA3"/>
    <w:rsid w:val="00DE3BA7"/>
    <w:rsid w:val="00DE416B"/>
    <w:rsid w:val="00DE4688"/>
    <w:rsid w:val="00DE47E2"/>
    <w:rsid w:val="00DE4880"/>
    <w:rsid w:val="00DE5267"/>
    <w:rsid w:val="00DE52C6"/>
    <w:rsid w:val="00DE58B3"/>
    <w:rsid w:val="00DE635E"/>
    <w:rsid w:val="00DE6521"/>
    <w:rsid w:val="00DE68F1"/>
    <w:rsid w:val="00DE73A5"/>
    <w:rsid w:val="00DE7A35"/>
    <w:rsid w:val="00DF0594"/>
    <w:rsid w:val="00DF0610"/>
    <w:rsid w:val="00DF0C00"/>
    <w:rsid w:val="00DF0F04"/>
    <w:rsid w:val="00DF15D5"/>
    <w:rsid w:val="00DF18A4"/>
    <w:rsid w:val="00DF1AD0"/>
    <w:rsid w:val="00DF1D85"/>
    <w:rsid w:val="00DF1E62"/>
    <w:rsid w:val="00DF2E77"/>
    <w:rsid w:val="00DF337C"/>
    <w:rsid w:val="00DF39DC"/>
    <w:rsid w:val="00DF3DED"/>
    <w:rsid w:val="00DF452D"/>
    <w:rsid w:val="00DF4730"/>
    <w:rsid w:val="00DF47FE"/>
    <w:rsid w:val="00DF4E13"/>
    <w:rsid w:val="00DF4FC9"/>
    <w:rsid w:val="00DF5FD1"/>
    <w:rsid w:val="00DF60E4"/>
    <w:rsid w:val="00DF629D"/>
    <w:rsid w:val="00DF6569"/>
    <w:rsid w:val="00DF760F"/>
    <w:rsid w:val="00DF78AB"/>
    <w:rsid w:val="00DF7A38"/>
    <w:rsid w:val="00DF7A7E"/>
    <w:rsid w:val="00DF7AB1"/>
    <w:rsid w:val="00E00D04"/>
    <w:rsid w:val="00E01257"/>
    <w:rsid w:val="00E021F8"/>
    <w:rsid w:val="00E02487"/>
    <w:rsid w:val="00E02B2D"/>
    <w:rsid w:val="00E02C54"/>
    <w:rsid w:val="00E034DB"/>
    <w:rsid w:val="00E03A11"/>
    <w:rsid w:val="00E03B3A"/>
    <w:rsid w:val="00E03E4B"/>
    <w:rsid w:val="00E06825"/>
    <w:rsid w:val="00E072B4"/>
    <w:rsid w:val="00E074DD"/>
    <w:rsid w:val="00E0760C"/>
    <w:rsid w:val="00E07A48"/>
    <w:rsid w:val="00E112D2"/>
    <w:rsid w:val="00E119F7"/>
    <w:rsid w:val="00E129DA"/>
    <w:rsid w:val="00E12C47"/>
    <w:rsid w:val="00E13169"/>
    <w:rsid w:val="00E1344C"/>
    <w:rsid w:val="00E134A9"/>
    <w:rsid w:val="00E140D1"/>
    <w:rsid w:val="00E14159"/>
    <w:rsid w:val="00E147B6"/>
    <w:rsid w:val="00E151DF"/>
    <w:rsid w:val="00E15566"/>
    <w:rsid w:val="00E160F7"/>
    <w:rsid w:val="00E17E21"/>
    <w:rsid w:val="00E20DE4"/>
    <w:rsid w:val="00E212A6"/>
    <w:rsid w:val="00E2194A"/>
    <w:rsid w:val="00E22703"/>
    <w:rsid w:val="00E22DF1"/>
    <w:rsid w:val="00E230E6"/>
    <w:rsid w:val="00E235A8"/>
    <w:rsid w:val="00E237B5"/>
    <w:rsid w:val="00E245EE"/>
    <w:rsid w:val="00E250E4"/>
    <w:rsid w:val="00E2523D"/>
    <w:rsid w:val="00E27849"/>
    <w:rsid w:val="00E27868"/>
    <w:rsid w:val="00E27FFA"/>
    <w:rsid w:val="00E30042"/>
    <w:rsid w:val="00E31015"/>
    <w:rsid w:val="00E3125A"/>
    <w:rsid w:val="00E31E2E"/>
    <w:rsid w:val="00E3238B"/>
    <w:rsid w:val="00E33761"/>
    <w:rsid w:val="00E33B29"/>
    <w:rsid w:val="00E34155"/>
    <w:rsid w:val="00E34850"/>
    <w:rsid w:val="00E352E8"/>
    <w:rsid w:val="00E35C11"/>
    <w:rsid w:val="00E35E60"/>
    <w:rsid w:val="00E3674C"/>
    <w:rsid w:val="00E36FFE"/>
    <w:rsid w:val="00E376FA"/>
    <w:rsid w:val="00E37F64"/>
    <w:rsid w:val="00E40D6B"/>
    <w:rsid w:val="00E41A93"/>
    <w:rsid w:val="00E4229F"/>
    <w:rsid w:val="00E42B42"/>
    <w:rsid w:val="00E43231"/>
    <w:rsid w:val="00E43BEE"/>
    <w:rsid w:val="00E459A2"/>
    <w:rsid w:val="00E467DC"/>
    <w:rsid w:val="00E4693D"/>
    <w:rsid w:val="00E4727C"/>
    <w:rsid w:val="00E47C1E"/>
    <w:rsid w:val="00E47F3D"/>
    <w:rsid w:val="00E47FDB"/>
    <w:rsid w:val="00E507DD"/>
    <w:rsid w:val="00E50E47"/>
    <w:rsid w:val="00E50F68"/>
    <w:rsid w:val="00E5289E"/>
    <w:rsid w:val="00E53A53"/>
    <w:rsid w:val="00E53CE7"/>
    <w:rsid w:val="00E5469A"/>
    <w:rsid w:val="00E54A94"/>
    <w:rsid w:val="00E54C47"/>
    <w:rsid w:val="00E55749"/>
    <w:rsid w:val="00E5593C"/>
    <w:rsid w:val="00E562A9"/>
    <w:rsid w:val="00E5675A"/>
    <w:rsid w:val="00E57906"/>
    <w:rsid w:val="00E57EC9"/>
    <w:rsid w:val="00E602F2"/>
    <w:rsid w:val="00E61659"/>
    <w:rsid w:val="00E6174B"/>
    <w:rsid w:val="00E6190F"/>
    <w:rsid w:val="00E61D39"/>
    <w:rsid w:val="00E625E9"/>
    <w:rsid w:val="00E6284C"/>
    <w:rsid w:val="00E62C07"/>
    <w:rsid w:val="00E62E9B"/>
    <w:rsid w:val="00E63052"/>
    <w:rsid w:val="00E6372F"/>
    <w:rsid w:val="00E64E15"/>
    <w:rsid w:val="00E65EBB"/>
    <w:rsid w:val="00E65FC6"/>
    <w:rsid w:val="00E66236"/>
    <w:rsid w:val="00E662F8"/>
    <w:rsid w:val="00E66487"/>
    <w:rsid w:val="00E66549"/>
    <w:rsid w:val="00E66F37"/>
    <w:rsid w:val="00E672F0"/>
    <w:rsid w:val="00E67345"/>
    <w:rsid w:val="00E70462"/>
    <w:rsid w:val="00E70748"/>
    <w:rsid w:val="00E7083E"/>
    <w:rsid w:val="00E70A89"/>
    <w:rsid w:val="00E70E96"/>
    <w:rsid w:val="00E71722"/>
    <w:rsid w:val="00E71FF6"/>
    <w:rsid w:val="00E726A2"/>
    <w:rsid w:val="00E7279F"/>
    <w:rsid w:val="00E727B1"/>
    <w:rsid w:val="00E734F3"/>
    <w:rsid w:val="00E73662"/>
    <w:rsid w:val="00E74575"/>
    <w:rsid w:val="00E74C9E"/>
    <w:rsid w:val="00E74ED8"/>
    <w:rsid w:val="00E7521A"/>
    <w:rsid w:val="00E758D8"/>
    <w:rsid w:val="00E75A71"/>
    <w:rsid w:val="00E760E1"/>
    <w:rsid w:val="00E76E25"/>
    <w:rsid w:val="00E771BF"/>
    <w:rsid w:val="00E815D5"/>
    <w:rsid w:val="00E818D3"/>
    <w:rsid w:val="00E8205D"/>
    <w:rsid w:val="00E8235A"/>
    <w:rsid w:val="00E82E43"/>
    <w:rsid w:val="00E83490"/>
    <w:rsid w:val="00E83812"/>
    <w:rsid w:val="00E84198"/>
    <w:rsid w:val="00E84791"/>
    <w:rsid w:val="00E849CD"/>
    <w:rsid w:val="00E85BC6"/>
    <w:rsid w:val="00E861F0"/>
    <w:rsid w:val="00E86212"/>
    <w:rsid w:val="00E8646C"/>
    <w:rsid w:val="00E86ED3"/>
    <w:rsid w:val="00E872DA"/>
    <w:rsid w:val="00E87BC4"/>
    <w:rsid w:val="00E87EB6"/>
    <w:rsid w:val="00E901E0"/>
    <w:rsid w:val="00E91119"/>
    <w:rsid w:val="00E9128C"/>
    <w:rsid w:val="00E91B16"/>
    <w:rsid w:val="00E91C20"/>
    <w:rsid w:val="00E92FE0"/>
    <w:rsid w:val="00E93105"/>
    <w:rsid w:val="00E935EF"/>
    <w:rsid w:val="00E9476B"/>
    <w:rsid w:val="00E95021"/>
    <w:rsid w:val="00E950C4"/>
    <w:rsid w:val="00E9543D"/>
    <w:rsid w:val="00E955E8"/>
    <w:rsid w:val="00E9672C"/>
    <w:rsid w:val="00E96ABD"/>
    <w:rsid w:val="00E96EE9"/>
    <w:rsid w:val="00EA0042"/>
    <w:rsid w:val="00EA039E"/>
    <w:rsid w:val="00EA0F97"/>
    <w:rsid w:val="00EA189D"/>
    <w:rsid w:val="00EA19CF"/>
    <w:rsid w:val="00EA2875"/>
    <w:rsid w:val="00EA29F6"/>
    <w:rsid w:val="00EA2A49"/>
    <w:rsid w:val="00EA33CD"/>
    <w:rsid w:val="00EA3E14"/>
    <w:rsid w:val="00EA45E6"/>
    <w:rsid w:val="00EA47D0"/>
    <w:rsid w:val="00EA4FA1"/>
    <w:rsid w:val="00EA57C8"/>
    <w:rsid w:val="00EA5E7F"/>
    <w:rsid w:val="00EA6369"/>
    <w:rsid w:val="00EA6445"/>
    <w:rsid w:val="00EA6A04"/>
    <w:rsid w:val="00EA7444"/>
    <w:rsid w:val="00EA7F87"/>
    <w:rsid w:val="00EB0A19"/>
    <w:rsid w:val="00EB0B61"/>
    <w:rsid w:val="00EB0EC0"/>
    <w:rsid w:val="00EB0F27"/>
    <w:rsid w:val="00EB0FE4"/>
    <w:rsid w:val="00EB14E8"/>
    <w:rsid w:val="00EB1B1F"/>
    <w:rsid w:val="00EB2975"/>
    <w:rsid w:val="00EB2B18"/>
    <w:rsid w:val="00EB2BF1"/>
    <w:rsid w:val="00EB2C84"/>
    <w:rsid w:val="00EB2D63"/>
    <w:rsid w:val="00EB30F1"/>
    <w:rsid w:val="00EB32BE"/>
    <w:rsid w:val="00EB3615"/>
    <w:rsid w:val="00EB4BBF"/>
    <w:rsid w:val="00EB4E51"/>
    <w:rsid w:val="00EB5342"/>
    <w:rsid w:val="00EB5951"/>
    <w:rsid w:val="00EB5AB4"/>
    <w:rsid w:val="00EB5D9A"/>
    <w:rsid w:val="00EB6113"/>
    <w:rsid w:val="00EB64C9"/>
    <w:rsid w:val="00EB6778"/>
    <w:rsid w:val="00EB68D3"/>
    <w:rsid w:val="00EB6F20"/>
    <w:rsid w:val="00EB7763"/>
    <w:rsid w:val="00EC0268"/>
    <w:rsid w:val="00EC0697"/>
    <w:rsid w:val="00EC1AEA"/>
    <w:rsid w:val="00EC1C88"/>
    <w:rsid w:val="00EC282D"/>
    <w:rsid w:val="00EC2839"/>
    <w:rsid w:val="00EC2A5A"/>
    <w:rsid w:val="00EC3B82"/>
    <w:rsid w:val="00EC4923"/>
    <w:rsid w:val="00EC4937"/>
    <w:rsid w:val="00EC5705"/>
    <w:rsid w:val="00EC5D0D"/>
    <w:rsid w:val="00EC60D1"/>
    <w:rsid w:val="00EC618B"/>
    <w:rsid w:val="00EC6EB2"/>
    <w:rsid w:val="00EC711C"/>
    <w:rsid w:val="00EC7200"/>
    <w:rsid w:val="00EC76C8"/>
    <w:rsid w:val="00EC7762"/>
    <w:rsid w:val="00EC79DB"/>
    <w:rsid w:val="00ED0F08"/>
    <w:rsid w:val="00ED18CF"/>
    <w:rsid w:val="00ED1E66"/>
    <w:rsid w:val="00ED25CF"/>
    <w:rsid w:val="00ED2C9B"/>
    <w:rsid w:val="00ED3E67"/>
    <w:rsid w:val="00ED4277"/>
    <w:rsid w:val="00ED54C4"/>
    <w:rsid w:val="00ED588D"/>
    <w:rsid w:val="00ED594F"/>
    <w:rsid w:val="00ED6296"/>
    <w:rsid w:val="00ED6388"/>
    <w:rsid w:val="00ED63DB"/>
    <w:rsid w:val="00ED69F6"/>
    <w:rsid w:val="00ED6BC4"/>
    <w:rsid w:val="00ED6FA4"/>
    <w:rsid w:val="00ED760A"/>
    <w:rsid w:val="00ED7AC7"/>
    <w:rsid w:val="00EE006D"/>
    <w:rsid w:val="00EE0195"/>
    <w:rsid w:val="00EE0EC5"/>
    <w:rsid w:val="00EE1662"/>
    <w:rsid w:val="00EE27AD"/>
    <w:rsid w:val="00EE28C0"/>
    <w:rsid w:val="00EE4D85"/>
    <w:rsid w:val="00EE5190"/>
    <w:rsid w:val="00EE52BD"/>
    <w:rsid w:val="00EE6146"/>
    <w:rsid w:val="00EE6291"/>
    <w:rsid w:val="00EF0095"/>
    <w:rsid w:val="00EF0917"/>
    <w:rsid w:val="00EF0AD7"/>
    <w:rsid w:val="00EF0B77"/>
    <w:rsid w:val="00EF0FD6"/>
    <w:rsid w:val="00EF1666"/>
    <w:rsid w:val="00EF1C7B"/>
    <w:rsid w:val="00EF20EE"/>
    <w:rsid w:val="00EF3D19"/>
    <w:rsid w:val="00EF4C23"/>
    <w:rsid w:val="00EF4E0F"/>
    <w:rsid w:val="00EF50CD"/>
    <w:rsid w:val="00EF5515"/>
    <w:rsid w:val="00EF56AC"/>
    <w:rsid w:val="00EF5FC0"/>
    <w:rsid w:val="00EF62CF"/>
    <w:rsid w:val="00EF6381"/>
    <w:rsid w:val="00EF64C9"/>
    <w:rsid w:val="00EF69D2"/>
    <w:rsid w:val="00F001AA"/>
    <w:rsid w:val="00F0116C"/>
    <w:rsid w:val="00F01868"/>
    <w:rsid w:val="00F019C3"/>
    <w:rsid w:val="00F02468"/>
    <w:rsid w:val="00F032D3"/>
    <w:rsid w:val="00F03387"/>
    <w:rsid w:val="00F034BB"/>
    <w:rsid w:val="00F03CA0"/>
    <w:rsid w:val="00F04256"/>
    <w:rsid w:val="00F04848"/>
    <w:rsid w:val="00F057D5"/>
    <w:rsid w:val="00F05CDD"/>
    <w:rsid w:val="00F066D8"/>
    <w:rsid w:val="00F06872"/>
    <w:rsid w:val="00F06B33"/>
    <w:rsid w:val="00F06CF5"/>
    <w:rsid w:val="00F06E5B"/>
    <w:rsid w:val="00F06F98"/>
    <w:rsid w:val="00F072F1"/>
    <w:rsid w:val="00F076DC"/>
    <w:rsid w:val="00F07A0D"/>
    <w:rsid w:val="00F07EEB"/>
    <w:rsid w:val="00F1039C"/>
    <w:rsid w:val="00F10932"/>
    <w:rsid w:val="00F10C91"/>
    <w:rsid w:val="00F116A2"/>
    <w:rsid w:val="00F11B4D"/>
    <w:rsid w:val="00F1207F"/>
    <w:rsid w:val="00F128CF"/>
    <w:rsid w:val="00F129B3"/>
    <w:rsid w:val="00F12F54"/>
    <w:rsid w:val="00F13016"/>
    <w:rsid w:val="00F137B2"/>
    <w:rsid w:val="00F13C83"/>
    <w:rsid w:val="00F13F08"/>
    <w:rsid w:val="00F144E6"/>
    <w:rsid w:val="00F14ADC"/>
    <w:rsid w:val="00F14B6E"/>
    <w:rsid w:val="00F152B7"/>
    <w:rsid w:val="00F159FA"/>
    <w:rsid w:val="00F16524"/>
    <w:rsid w:val="00F16641"/>
    <w:rsid w:val="00F16772"/>
    <w:rsid w:val="00F1690A"/>
    <w:rsid w:val="00F16B63"/>
    <w:rsid w:val="00F16C84"/>
    <w:rsid w:val="00F16D96"/>
    <w:rsid w:val="00F17799"/>
    <w:rsid w:val="00F177F6"/>
    <w:rsid w:val="00F203D5"/>
    <w:rsid w:val="00F20A93"/>
    <w:rsid w:val="00F219C0"/>
    <w:rsid w:val="00F22B8F"/>
    <w:rsid w:val="00F22C98"/>
    <w:rsid w:val="00F22EDB"/>
    <w:rsid w:val="00F23FC5"/>
    <w:rsid w:val="00F24576"/>
    <w:rsid w:val="00F247C4"/>
    <w:rsid w:val="00F24910"/>
    <w:rsid w:val="00F249F4"/>
    <w:rsid w:val="00F2515A"/>
    <w:rsid w:val="00F25648"/>
    <w:rsid w:val="00F25673"/>
    <w:rsid w:val="00F2578B"/>
    <w:rsid w:val="00F25D86"/>
    <w:rsid w:val="00F26113"/>
    <w:rsid w:val="00F2621A"/>
    <w:rsid w:val="00F26916"/>
    <w:rsid w:val="00F26A4C"/>
    <w:rsid w:val="00F275F1"/>
    <w:rsid w:val="00F27A2D"/>
    <w:rsid w:val="00F27E81"/>
    <w:rsid w:val="00F30351"/>
    <w:rsid w:val="00F31248"/>
    <w:rsid w:val="00F31690"/>
    <w:rsid w:val="00F32240"/>
    <w:rsid w:val="00F32752"/>
    <w:rsid w:val="00F32776"/>
    <w:rsid w:val="00F32FED"/>
    <w:rsid w:val="00F33592"/>
    <w:rsid w:val="00F33FFB"/>
    <w:rsid w:val="00F34391"/>
    <w:rsid w:val="00F34885"/>
    <w:rsid w:val="00F34A51"/>
    <w:rsid w:val="00F34C2F"/>
    <w:rsid w:val="00F34C3D"/>
    <w:rsid w:val="00F3773F"/>
    <w:rsid w:val="00F37800"/>
    <w:rsid w:val="00F37C99"/>
    <w:rsid w:val="00F412CF"/>
    <w:rsid w:val="00F41606"/>
    <w:rsid w:val="00F41B65"/>
    <w:rsid w:val="00F41E1F"/>
    <w:rsid w:val="00F4391C"/>
    <w:rsid w:val="00F447F0"/>
    <w:rsid w:val="00F44D77"/>
    <w:rsid w:val="00F45102"/>
    <w:rsid w:val="00F4511A"/>
    <w:rsid w:val="00F4529A"/>
    <w:rsid w:val="00F45929"/>
    <w:rsid w:val="00F4595F"/>
    <w:rsid w:val="00F45CA3"/>
    <w:rsid w:val="00F4744A"/>
    <w:rsid w:val="00F47D28"/>
    <w:rsid w:val="00F50025"/>
    <w:rsid w:val="00F50338"/>
    <w:rsid w:val="00F51377"/>
    <w:rsid w:val="00F51BCF"/>
    <w:rsid w:val="00F5203B"/>
    <w:rsid w:val="00F52385"/>
    <w:rsid w:val="00F52FA3"/>
    <w:rsid w:val="00F53025"/>
    <w:rsid w:val="00F530DB"/>
    <w:rsid w:val="00F53417"/>
    <w:rsid w:val="00F53E5C"/>
    <w:rsid w:val="00F540D7"/>
    <w:rsid w:val="00F54395"/>
    <w:rsid w:val="00F5521D"/>
    <w:rsid w:val="00F552DC"/>
    <w:rsid w:val="00F559FB"/>
    <w:rsid w:val="00F56333"/>
    <w:rsid w:val="00F57116"/>
    <w:rsid w:val="00F57A3D"/>
    <w:rsid w:val="00F57D39"/>
    <w:rsid w:val="00F60414"/>
    <w:rsid w:val="00F608D0"/>
    <w:rsid w:val="00F60D71"/>
    <w:rsid w:val="00F6179E"/>
    <w:rsid w:val="00F61C89"/>
    <w:rsid w:val="00F62E93"/>
    <w:rsid w:val="00F643C9"/>
    <w:rsid w:val="00F64B13"/>
    <w:rsid w:val="00F64C24"/>
    <w:rsid w:val="00F64EB8"/>
    <w:rsid w:val="00F656DE"/>
    <w:rsid w:val="00F65762"/>
    <w:rsid w:val="00F67300"/>
    <w:rsid w:val="00F67542"/>
    <w:rsid w:val="00F67A92"/>
    <w:rsid w:val="00F67B97"/>
    <w:rsid w:val="00F70989"/>
    <w:rsid w:val="00F70FBB"/>
    <w:rsid w:val="00F7100E"/>
    <w:rsid w:val="00F7205F"/>
    <w:rsid w:val="00F7211A"/>
    <w:rsid w:val="00F722C2"/>
    <w:rsid w:val="00F7274C"/>
    <w:rsid w:val="00F72778"/>
    <w:rsid w:val="00F72F5B"/>
    <w:rsid w:val="00F73C0B"/>
    <w:rsid w:val="00F746C6"/>
    <w:rsid w:val="00F74E1E"/>
    <w:rsid w:val="00F75E35"/>
    <w:rsid w:val="00F7624B"/>
    <w:rsid w:val="00F764F1"/>
    <w:rsid w:val="00F76579"/>
    <w:rsid w:val="00F76C0C"/>
    <w:rsid w:val="00F76CF8"/>
    <w:rsid w:val="00F7702E"/>
    <w:rsid w:val="00F77BE1"/>
    <w:rsid w:val="00F8007A"/>
    <w:rsid w:val="00F80359"/>
    <w:rsid w:val="00F80909"/>
    <w:rsid w:val="00F80924"/>
    <w:rsid w:val="00F80E9A"/>
    <w:rsid w:val="00F8153C"/>
    <w:rsid w:val="00F81760"/>
    <w:rsid w:val="00F82221"/>
    <w:rsid w:val="00F82508"/>
    <w:rsid w:val="00F82CC1"/>
    <w:rsid w:val="00F82F9D"/>
    <w:rsid w:val="00F8386D"/>
    <w:rsid w:val="00F8451E"/>
    <w:rsid w:val="00F84773"/>
    <w:rsid w:val="00F84E6F"/>
    <w:rsid w:val="00F84EF6"/>
    <w:rsid w:val="00F85CB5"/>
    <w:rsid w:val="00F860B5"/>
    <w:rsid w:val="00F86301"/>
    <w:rsid w:val="00F863D0"/>
    <w:rsid w:val="00F87041"/>
    <w:rsid w:val="00F8733E"/>
    <w:rsid w:val="00F8783F"/>
    <w:rsid w:val="00F90D3C"/>
    <w:rsid w:val="00F90FA4"/>
    <w:rsid w:val="00F91A62"/>
    <w:rsid w:val="00F924E5"/>
    <w:rsid w:val="00F92CC7"/>
    <w:rsid w:val="00F934ED"/>
    <w:rsid w:val="00F9360B"/>
    <w:rsid w:val="00F93E13"/>
    <w:rsid w:val="00F93F90"/>
    <w:rsid w:val="00F94548"/>
    <w:rsid w:val="00F9477A"/>
    <w:rsid w:val="00F94BA6"/>
    <w:rsid w:val="00F95601"/>
    <w:rsid w:val="00F961C5"/>
    <w:rsid w:val="00F9687A"/>
    <w:rsid w:val="00F96DE2"/>
    <w:rsid w:val="00F9771C"/>
    <w:rsid w:val="00F97D69"/>
    <w:rsid w:val="00FA1703"/>
    <w:rsid w:val="00FA1B4F"/>
    <w:rsid w:val="00FA23FA"/>
    <w:rsid w:val="00FA2910"/>
    <w:rsid w:val="00FA2A70"/>
    <w:rsid w:val="00FA3456"/>
    <w:rsid w:val="00FA34E3"/>
    <w:rsid w:val="00FA3CAD"/>
    <w:rsid w:val="00FA473A"/>
    <w:rsid w:val="00FA4C30"/>
    <w:rsid w:val="00FA504D"/>
    <w:rsid w:val="00FA5E5F"/>
    <w:rsid w:val="00FA5E88"/>
    <w:rsid w:val="00FA61DC"/>
    <w:rsid w:val="00FA64F8"/>
    <w:rsid w:val="00FA665C"/>
    <w:rsid w:val="00FA6921"/>
    <w:rsid w:val="00FA6FEE"/>
    <w:rsid w:val="00FA7210"/>
    <w:rsid w:val="00FA7EDC"/>
    <w:rsid w:val="00FB00EA"/>
    <w:rsid w:val="00FB0660"/>
    <w:rsid w:val="00FB06A6"/>
    <w:rsid w:val="00FB0ADC"/>
    <w:rsid w:val="00FB11A8"/>
    <w:rsid w:val="00FB1D28"/>
    <w:rsid w:val="00FB202F"/>
    <w:rsid w:val="00FB2362"/>
    <w:rsid w:val="00FB2BD0"/>
    <w:rsid w:val="00FB2D0A"/>
    <w:rsid w:val="00FB367C"/>
    <w:rsid w:val="00FB3AA4"/>
    <w:rsid w:val="00FB3F44"/>
    <w:rsid w:val="00FB4397"/>
    <w:rsid w:val="00FB4541"/>
    <w:rsid w:val="00FB4E5A"/>
    <w:rsid w:val="00FB5660"/>
    <w:rsid w:val="00FB687C"/>
    <w:rsid w:val="00FB69EF"/>
    <w:rsid w:val="00FC06D6"/>
    <w:rsid w:val="00FC0A0E"/>
    <w:rsid w:val="00FC0AEF"/>
    <w:rsid w:val="00FC11B8"/>
    <w:rsid w:val="00FC1447"/>
    <w:rsid w:val="00FC1C8B"/>
    <w:rsid w:val="00FC1E39"/>
    <w:rsid w:val="00FC1EFF"/>
    <w:rsid w:val="00FC1F11"/>
    <w:rsid w:val="00FC2727"/>
    <w:rsid w:val="00FC3175"/>
    <w:rsid w:val="00FC320E"/>
    <w:rsid w:val="00FC3A6D"/>
    <w:rsid w:val="00FC430E"/>
    <w:rsid w:val="00FC45A6"/>
    <w:rsid w:val="00FC5B32"/>
    <w:rsid w:val="00FC6030"/>
    <w:rsid w:val="00FC673A"/>
    <w:rsid w:val="00FC6922"/>
    <w:rsid w:val="00FC693D"/>
    <w:rsid w:val="00FC7057"/>
    <w:rsid w:val="00FC733D"/>
    <w:rsid w:val="00FC743D"/>
    <w:rsid w:val="00FC7BD2"/>
    <w:rsid w:val="00FC7C00"/>
    <w:rsid w:val="00FC7D8A"/>
    <w:rsid w:val="00FD03E3"/>
    <w:rsid w:val="00FD0A6E"/>
    <w:rsid w:val="00FD1137"/>
    <w:rsid w:val="00FD16F2"/>
    <w:rsid w:val="00FD192F"/>
    <w:rsid w:val="00FD2427"/>
    <w:rsid w:val="00FD2502"/>
    <w:rsid w:val="00FD299E"/>
    <w:rsid w:val="00FD30A2"/>
    <w:rsid w:val="00FD4087"/>
    <w:rsid w:val="00FD42FE"/>
    <w:rsid w:val="00FD4B81"/>
    <w:rsid w:val="00FD4FBD"/>
    <w:rsid w:val="00FD4FD1"/>
    <w:rsid w:val="00FD5209"/>
    <w:rsid w:val="00FD53C2"/>
    <w:rsid w:val="00FD551F"/>
    <w:rsid w:val="00FD577B"/>
    <w:rsid w:val="00FD5A66"/>
    <w:rsid w:val="00FD6DB9"/>
    <w:rsid w:val="00FD6F00"/>
    <w:rsid w:val="00FD7106"/>
    <w:rsid w:val="00FD71D3"/>
    <w:rsid w:val="00FD7875"/>
    <w:rsid w:val="00FD7976"/>
    <w:rsid w:val="00FD7CD2"/>
    <w:rsid w:val="00FD7F1A"/>
    <w:rsid w:val="00FE03A5"/>
    <w:rsid w:val="00FE0980"/>
    <w:rsid w:val="00FE0D9D"/>
    <w:rsid w:val="00FE1309"/>
    <w:rsid w:val="00FE15B9"/>
    <w:rsid w:val="00FE17E7"/>
    <w:rsid w:val="00FE1AE7"/>
    <w:rsid w:val="00FE2267"/>
    <w:rsid w:val="00FE28E3"/>
    <w:rsid w:val="00FE2D9E"/>
    <w:rsid w:val="00FE33EE"/>
    <w:rsid w:val="00FE345E"/>
    <w:rsid w:val="00FE3C8C"/>
    <w:rsid w:val="00FE402F"/>
    <w:rsid w:val="00FE46C7"/>
    <w:rsid w:val="00FE4C83"/>
    <w:rsid w:val="00FE4F92"/>
    <w:rsid w:val="00FE55BA"/>
    <w:rsid w:val="00FE6A7A"/>
    <w:rsid w:val="00FE6BF3"/>
    <w:rsid w:val="00FE6E7A"/>
    <w:rsid w:val="00FE7389"/>
    <w:rsid w:val="00FE772C"/>
    <w:rsid w:val="00FE787C"/>
    <w:rsid w:val="00FF0466"/>
    <w:rsid w:val="00FF09C8"/>
    <w:rsid w:val="00FF1554"/>
    <w:rsid w:val="00FF260F"/>
    <w:rsid w:val="00FF2F44"/>
    <w:rsid w:val="00FF3341"/>
    <w:rsid w:val="00FF37E1"/>
    <w:rsid w:val="00FF3A78"/>
    <w:rsid w:val="00FF4874"/>
    <w:rsid w:val="00FF491B"/>
    <w:rsid w:val="00FF5F11"/>
    <w:rsid w:val="00FF6886"/>
    <w:rsid w:val="00FF6A2D"/>
    <w:rsid w:val="00FF6A5F"/>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0626" fillcolor="#d9d9d9" strokecolor="#d9d9d9">
      <v:fill color="#d9d9d9"/>
      <v:stroke color="#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 w:type="paragraph" w:styleId="Textvysvtlivek">
    <w:name w:val="endnote text"/>
    <w:basedOn w:val="Normln"/>
    <w:link w:val="TextvysvtlivekChar"/>
    <w:uiPriority w:val="99"/>
    <w:semiHidden/>
    <w:unhideWhenUsed/>
    <w:rsid w:val="00C72DF3"/>
    <w:rPr>
      <w:szCs w:val="20"/>
    </w:rPr>
  </w:style>
  <w:style w:type="character" w:customStyle="1" w:styleId="TextvysvtlivekChar">
    <w:name w:val="Text vysvětlivek Char"/>
    <w:basedOn w:val="Standardnpsmoodstavce"/>
    <w:link w:val="Textvysvtlivek"/>
    <w:uiPriority w:val="99"/>
    <w:semiHidden/>
    <w:rsid w:val="00C72DF3"/>
    <w:rPr>
      <w:rFonts w:ascii="Arial" w:hAnsi="Arial"/>
      <w:lang w:eastAsia="en-US"/>
    </w:rPr>
  </w:style>
  <w:style w:type="character" w:styleId="Odkaznavysvtlivky">
    <w:name w:val="endnote reference"/>
    <w:basedOn w:val="Standardnpsmoodstavce"/>
    <w:uiPriority w:val="99"/>
    <w:semiHidden/>
    <w:unhideWhenUsed/>
    <w:rsid w:val="00C72DF3"/>
    <w:rPr>
      <w:vertAlign w:val="superscript"/>
    </w:rPr>
  </w:style>
</w:styles>
</file>

<file path=word/webSettings.xml><?xml version="1.0" encoding="utf-8"?>
<w:webSettings xmlns:r="http://schemas.openxmlformats.org/officeDocument/2006/relationships" xmlns:w="http://schemas.openxmlformats.org/wordprocessingml/2006/main">
  <w:divs>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22776257">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64977963">
      <w:bodyDiv w:val="1"/>
      <w:marLeft w:val="0"/>
      <w:marRight w:val="0"/>
      <w:marTop w:val="0"/>
      <w:marBottom w:val="0"/>
      <w:divBdr>
        <w:top w:val="none" w:sz="0" w:space="0" w:color="auto"/>
        <w:left w:val="none" w:sz="0" w:space="0" w:color="auto"/>
        <w:bottom w:val="none" w:sz="0" w:space="0" w:color="auto"/>
        <w:right w:val="none" w:sz="0" w:space="0" w:color="auto"/>
      </w:divBdr>
    </w:div>
    <w:div w:id="189993163">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6379799">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33711693">
      <w:bodyDiv w:val="1"/>
      <w:marLeft w:val="0"/>
      <w:marRight w:val="0"/>
      <w:marTop w:val="0"/>
      <w:marBottom w:val="0"/>
      <w:divBdr>
        <w:top w:val="none" w:sz="0" w:space="0" w:color="auto"/>
        <w:left w:val="none" w:sz="0" w:space="0" w:color="auto"/>
        <w:bottom w:val="none" w:sz="0" w:space="0" w:color="auto"/>
        <w:right w:val="none" w:sz="0" w:space="0" w:color="auto"/>
      </w:divBdr>
    </w:div>
    <w:div w:id="247159040">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5871297">
      <w:bodyDiv w:val="1"/>
      <w:marLeft w:val="0"/>
      <w:marRight w:val="0"/>
      <w:marTop w:val="0"/>
      <w:marBottom w:val="0"/>
      <w:divBdr>
        <w:top w:val="none" w:sz="0" w:space="0" w:color="auto"/>
        <w:left w:val="none" w:sz="0" w:space="0" w:color="auto"/>
        <w:bottom w:val="none" w:sz="0" w:space="0" w:color="auto"/>
        <w:right w:val="none" w:sz="0" w:space="0" w:color="auto"/>
      </w:divBdr>
    </w:div>
    <w:div w:id="276328916">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299041219">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25286271">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62439778">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1314227">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38836041">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6721003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1629242">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08913568">
      <w:bodyDiv w:val="1"/>
      <w:marLeft w:val="0"/>
      <w:marRight w:val="0"/>
      <w:marTop w:val="0"/>
      <w:marBottom w:val="0"/>
      <w:divBdr>
        <w:top w:val="none" w:sz="0" w:space="0" w:color="auto"/>
        <w:left w:val="none" w:sz="0" w:space="0" w:color="auto"/>
        <w:bottom w:val="none" w:sz="0" w:space="0" w:color="auto"/>
        <w:right w:val="none" w:sz="0" w:space="0" w:color="auto"/>
      </w:divBdr>
    </w:div>
    <w:div w:id="514854894">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48223041">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2913110">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76862148">
      <w:bodyDiv w:val="1"/>
      <w:marLeft w:val="0"/>
      <w:marRight w:val="0"/>
      <w:marTop w:val="0"/>
      <w:marBottom w:val="0"/>
      <w:divBdr>
        <w:top w:val="none" w:sz="0" w:space="0" w:color="auto"/>
        <w:left w:val="none" w:sz="0" w:space="0" w:color="auto"/>
        <w:bottom w:val="none" w:sz="0" w:space="0" w:color="auto"/>
        <w:right w:val="none" w:sz="0" w:space="0" w:color="auto"/>
      </w:divBdr>
    </w:div>
    <w:div w:id="578559917">
      <w:bodyDiv w:val="1"/>
      <w:marLeft w:val="0"/>
      <w:marRight w:val="0"/>
      <w:marTop w:val="0"/>
      <w:marBottom w:val="0"/>
      <w:divBdr>
        <w:top w:val="none" w:sz="0" w:space="0" w:color="auto"/>
        <w:left w:val="none" w:sz="0" w:space="0" w:color="auto"/>
        <w:bottom w:val="none" w:sz="0" w:space="0" w:color="auto"/>
        <w:right w:val="none" w:sz="0" w:space="0" w:color="auto"/>
      </w:divBdr>
    </w:div>
    <w:div w:id="581643307">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17024976">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58577055">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6254444">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6736477">
      <w:bodyDiv w:val="1"/>
      <w:marLeft w:val="0"/>
      <w:marRight w:val="0"/>
      <w:marTop w:val="0"/>
      <w:marBottom w:val="0"/>
      <w:divBdr>
        <w:top w:val="none" w:sz="0" w:space="0" w:color="auto"/>
        <w:left w:val="none" w:sz="0" w:space="0" w:color="auto"/>
        <w:bottom w:val="none" w:sz="0" w:space="0" w:color="auto"/>
        <w:right w:val="none" w:sz="0" w:space="0" w:color="auto"/>
      </w:divBdr>
    </w:div>
    <w:div w:id="697046817">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43527013">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1341597">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4250181">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65556970">
      <w:bodyDiv w:val="1"/>
      <w:marLeft w:val="0"/>
      <w:marRight w:val="0"/>
      <w:marTop w:val="0"/>
      <w:marBottom w:val="0"/>
      <w:divBdr>
        <w:top w:val="none" w:sz="0" w:space="0" w:color="auto"/>
        <w:left w:val="none" w:sz="0" w:space="0" w:color="auto"/>
        <w:bottom w:val="none" w:sz="0" w:space="0" w:color="auto"/>
        <w:right w:val="none" w:sz="0" w:space="0" w:color="auto"/>
      </w:divBdr>
    </w:div>
    <w:div w:id="869536782">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57952904">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12416652">
      <w:bodyDiv w:val="1"/>
      <w:marLeft w:val="0"/>
      <w:marRight w:val="0"/>
      <w:marTop w:val="0"/>
      <w:marBottom w:val="0"/>
      <w:divBdr>
        <w:top w:val="none" w:sz="0" w:space="0" w:color="auto"/>
        <w:left w:val="none" w:sz="0" w:space="0" w:color="auto"/>
        <w:bottom w:val="none" w:sz="0" w:space="0" w:color="auto"/>
        <w:right w:val="none" w:sz="0" w:space="0" w:color="auto"/>
      </w:divBdr>
    </w:div>
    <w:div w:id="1019816318">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44867266">
      <w:bodyDiv w:val="1"/>
      <w:marLeft w:val="0"/>
      <w:marRight w:val="0"/>
      <w:marTop w:val="0"/>
      <w:marBottom w:val="0"/>
      <w:divBdr>
        <w:top w:val="none" w:sz="0" w:space="0" w:color="auto"/>
        <w:left w:val="none" w:sz="0" w:space="0" w:color="auto"/>
        <w:bottom w:val="none" w:sz="0" w:space="0" w:color="auto"/>
        <w:right w:val="none" w:sz="0" w:space="0" w:color="auto"/>
      </w:divBdr>
    </w:div>
    <w:div w:id="1058937299">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094283406">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54878962">
      <w:bodyDiv w:val="1"/>
      <w:marLeft w:val="0"/>
      <w:marRight w:val="0"/>
      <w:marTop w:val="0"/>
      <w:marBottom w:val="0"/>
      <w:divBdr>
        <w:top w:val="none" w:sz="0" w:space="0" w:color="auto"/>
        <w:left w:val="none" w:sz="0" w:space="0" w:color="auto"/>
        <w:bottom w:val="none" w:sz="0" w:space="0" w:color="auto"/>
        <w:right w:val="none" w:sz="0" w:space="0" w:color="auto"/>
      </w:divBdr>
    </w:div>
    <w:div w:id="1177500052">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78100288">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296523599">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5567742">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21835352">
      <w:bodyDiv w:val="1"/>
      <w:marLeft w:val="0"/>
      <w:marRight w:val="0"/>
      <w:marTop w:val="0"/>
      <w:marBottom w:val="0"/>
      <w:divBdr>
        <w:top w:val="none" w:sz="0" w:space="0" w:color="auto"/>
        <w:left w:val="none" w:sz="0" w:space="0" w:color="auto"/>
        <w:bottom w:val="none" w:sz="0" w:space="0" w:color="auto"/>
        <w:right w:val="none" w:sz="0" w:space="0" w:color="auto"/>
      </w:divBdr>
    </w:div>
    <w:div w:id="1423799514">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2922002">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38734796">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57548352">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3586866">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2251158">
      <w:bodyDiv w:val="1"/>
      <w:marLeft w:val="0"/>
      <w:marRight w:val="0"/>
      <w:marTop w:val="0"/>
      <w:marBottom w:val="0"/>
      <w:divBdr>
        <w:top w:val="none" w:sz="0" w:space="0" w:color="auto"/>
        <w:left w:val="none" w:sz="0" w:space="0" w:color="auto"/>
        <w:bottom w:val="none" w:sz="0" w:space="0" w:color="auto"/>
        <w:right w:val="none" w:sz="0" w:space="0" w:color="auto"/>
      </w:divBdr>
    </w:div>
    <w:div w:id="160302492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42268688">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27728333">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56634047">
      <w:bodyDiv w:val="1"/>
      <w:marLeft w:val="0"/>
      <w:marRight w:val="0"/>
      <w:marTop w:val="0"/>
      <w:marBottom w:val="0"/>
      <w:divBdr>
        <w:top w:val="none" w:sz="0" w:space="0" w:color="auto"/>
        <w:left w:val="none" w:sz="0" w:space="0" w:color="auto"/>
        <w:bottom w:val="none" w:sz="0" w:space="0" w:color="auto"/>
        <w:right w:val="none" w:sz="0" w:space="0" w:color="auto"/>
      </w:divBdr>
    </w:div>
    <w:div w:id="1756976499">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796486846">
      <w:bodyDiv w:val="1"/>
      <w:marLeft w:val="0"/>
      <w:marRight w:val="0"/>
      <w:marTop w:val="0"/>
      <w:marBottom w:val="0"/>
      <w:divBdr>
        <w:top w:val="none" w:sz="0" w:space="0" w:color="auto"/>
        <w:left w:val="none" w:sz="0" w:space="0" w:color="auto"/>
        <w:bottom w:val="none" w:sz="0" w:space="0" w:color="auto"/>
        <w:right w:val="none" w:sz="0" w:space="0" w:color="auto"/>
      </w:divBdr>
    </w:div>
    <w:div w:id="1798137688">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67281487">
      <w:bodyDiv w:val="1"/>
      <w:marLeft w:val="0"/>
      <w:marRight w:val="0"/>
      <w:marTop w:val="0"/>
      <w:marBottom w:val="0"/>
      <w:divBdr>
        <w:top w:val="none" w:sz="0" w:space="0" w:color="auto"/>
        <w:left w:val="none" w:sz="0" w:space="0" w:color="auto"/>
        <w:bottom w:val="none" w:sz="0" w:space="0" w:color="auto"/>
        <w:right w:val="none" w:sz="0" w:space="0" w:color="auto"/>
      </w:divBdr>
    </w:div>
    <w:div w:id="1873418932">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887989418">
      <w:bodyDiv w:val="1"/>
      <w:marLeft w:val="0"/>
      <w:marRight w:val="0"/>
      <w:marTop w:val="0"/>
      <w:marBottom w:val="0"/>
      <w:divBdr>
        <w:top w:val="none" w:sz="0" w:space="0" w:color="auto"/>
        <w:left w:val="none" w:sz="0" w:space="0" w:color="auto"/>
        <w:bottom w:val="none" w:sz="0" w:space="0" w:color="auto"/>
        <w:right w:val="none" w:sz="0" w:space="0" w:color="auto"/>
      </w:divBdr>
    </w:div>
    <w:div w:id="1897811677">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489137">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35672326">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6501563">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69896267">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1105893">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38700946">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1369650">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huslav.mejstrik@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a.petranova@czso.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2FF1-766C-468D-9779-378B45CA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Template>
  <TotalTime>601</TotalTime>
  <Pages>8</Pages>
  <Words>2785</Words>
  <Characters>16435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19182</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Ing. Marta Petráňová</cp:lastModifiedBy>
  <cp:revision>38</cp:revision>
  <cp:lastPrinted>2016-10-03T16:52:00Z</cp:lastPrinted>
  <dcterms:created xsi:type="dcterms:W3CDTF">2016-10-25T14:13:00Z</dcterms:created>
  <dcterms:modified xsi:type="dcterms:W3CDTF">2016-11-09T08:02:00Z</dcterms:modified>
</cp:coreProperties>
</file>