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 xml:space="preserve">determined on the base of the requirements of </w:t>
      </w:r>
      <w:proofErr w:type="spellStart"/>
      <w:r w:rsidR="00E553C5" w:rsidRPr="0075622B">
        <w:rPr>
          <w:sz w:val="20"/>
          <w:lang w:val="en-GB"/>
        </w:rPr>
        <w:t>Eurostat</w:t>
      </w:r>
      <w:proofErr w:type="spellEnd"/>
      <w:r w:rsidR="00E553C5" w:rsidRPr="0075622B">
        <w:rPr>
          <w:sz w:val="20"/>
          <w:lang w:val="en-GB"/>
        </w:rPr>
        <w:t xml:space="preserve">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materials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g</w:t>
      </w:r>
      <w:r w:rsidR="002E2EE0" w:rsidRPr="002E2EE0">
        <w:rPr>
          <w:sz w:val="20"/>
          <w:lang w:val="en-GB"/>
        </w:rPr>
        <w:t>arments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accessories</w:t>
      </w:r>
      <w:r w:rsidR="002E2EE0">
        <w:rPr>
          <w:sz w:val="20"/>
          <w:lang w:val="en-GB"/>
        </w:rPr>
        <w:t xml:space="preserve">, </w:t>
      </w:r>
      <w:r w:rsidRPr="004E5D03">
        <w:rPr>
          <w:sz w:val="20"/>
          <w:lang w:val="en-GB"/>
        </w:rPr>
        <w:t>footwear including repair</w:t>
      </w:r>
      <w:r w:rsidR="003E1BBD">
        <w:rPr>
          <w:sz w:val="20"/>
          <w:lang w:val="en-GB"/>
        </w:rPr>
        <w:t xml:space="preserve"> and hire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rentals</w:t>
      </w:r>
      <w:r w:rsidR="00B82FDB">
        <w:rPr>
          <w:color w:val="000000"/>
          <w:sz w:val="20"/>
          <w:szCs w:val="17"/>
          <w:lang w:val="en-GB"/>
        </w:rPr>
        <w:t xml:space="preserve"> including imputed rentals</w:t>
      </w:r>
      <w:r w:rsidRPr="004E5D03">
        <w:rPr>
          <w:color w:val="000000"/>
          <w:sz w:val="20"/>
          <w:szCs w:val="17"/>
          <w:lang w:val="en-GB"/>
        </w:rPr>
        <w:t xml:space="preserve">, payments for the use of cooperative dwellings, </w:t>
      </w:r>
      <w:r w:rsidR="00B81C9A" w:rsidRPr="004E5D03">
        <w:rPr>
          <w:color w:val="000000"/>
          <w:sz w:val="20"/>
          <w:szCs w:val="17"/>
          <w:lang w:val="en-GB"/>
        </w:rPr>
        <w:t>m</w:t>
      </w:r>
      <w:r w:rsidR="00B81C9A" w:rsidRPr="004E5D03">
        <w:rPr>
          <w:sz w:val="20"/>
          <w:lang w:val="en-GB"/>
        </w:rPr>
        <w:t>aterials and services for the maintenance and repair of the dwelling</w:t>
      </w:r>
      <w:r w:rsidR="00B81C9A">
        <w:rPr>
          <w:sz w:val="20"/>
          <w:lang w:val="en-GB"/>
        </w:rPr>
        <w:t>,</w:t>
      </w:r>
      <w:r w:rsidR="00B81C9A" w:rsidRPr="004E5D03">
        <w:rPr>
          <w:sz w:val="20"/>
          <w:lang w:val="en-GB"/>
        </w:rPr>
        <w:t xml:space="preserve">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water supply, </w:t>
      </w:r>
      <w:r w:rsidR="002C051C">
        <w:rPr>
          <w:color w:val="000000"/>
          <w:sz w:val="20"/>
          <w:szCs w:val="17"/>
          <w:lang w:val="en-GB"/>
        </w:rPr>
        <w:t>sewage collection,</w:t>
      </w:r>
      <w:r w:rsidR="00A41C64">
        <w:rPr>
          <w:color w:val="000000"/>
          <w:sz w:val="20"/>
          <w:szCs w:val="17"/>
          <w:lang w:val="en-GB"/>
        </w:rPr>
        <w:t xml:space="preserve"> refuse collection,</w:t>
      </w:r>
      <w:r w:rsidR="002C051C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all kinds of energy (</w:t>
      </w:r>
      <w:r w:rsidR="00DA3E75">
        <w:rPr>
          <w:color w:val="000000"/>
          <w:sz w:val="20"/>
          <w:szCs w:val="17"/>
          <w:lang w:val="en-GB"/>
        </w:rPr>
        <w:t xml:space="preserve">gas, </w:t>
      </w:r>
      <w:r w:rsidRPr="004E5D03">
        <w:rPr>
          <w:color w:val="000000"/>
          <w:sz w:val="20"/>
          <w:szCs w:val="17"/>
          <w:lang w:val="en-GB"/>
        </w:rPr>
        <w:t>electricity,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furniture and furnishing, </w:t>
      </w:r>
      <w:r w:rsidR="00EA3F69">
        <w:rPr>
          <w:color w:val="000000"/>
          <w:sz w:val="20"/>
          <w:szCs w:val="17"/>
          <w:lang w:val="en-GB"/>
        </w:rPr>
        <w:t xml:space="preserve">carpets and other floor coverings, </w:t>
      </w:r>
      <w:r w:rsidRPr="004E5D03">
        <w:rPr>
          <w:color w:val="000000"/>
          <w:sz w:val="20"/>
          <w:szCs w:val="17"/>
          <w:lang w:val="en-GB"/>
        </w:rPr>
        <w:t>household textiles</w:t>
      </w:r>
      <w:r w:rsidR="0017379A">
        <w:rPr>
          <w:color w:val="000000"/>
          <w:sz w:val="20"/>
          <w:szCs w:val="17"/>
          <w:lang w:val="en-GB"/>
        </w:rPr>
        <w:t xml:space="preserve"> including</w:t>
      </w:r>
      <w:r w:rsidRPr="004E5D03">
        <w:rPr>
          <w:color w:val="000000"/>
          <w:sz w:val="20"/>
          <w:szCs w:val="17"/>
          <w:lang w:val="en-GB"/>
        </w:rPr>
        <w:t xml:space="preserve"> bed linen, household appliances, glassware, tableware and household utensils, </w:t>
      </w:r>
      <w:r w:rsidR="0017379A">
        <w:rPr>
          <w:color w:val="000000"/>
          <w:sz w:val="20"/>
          <w:szCs w:val="17"/>
          <w:lang w:val="en-GB"/>
        </w:rPr>
        <w:t>goods and services for household maintenance</w:t>
      </w:r>
      <w:r w:rsidR="00EA3F69">
        <w:rPr>
          <w:color w:val="000000"/>
          <w:sz w:val="20"/>
          <w:szCs w:val="17"/>
          <w:lang w:val="en-GB"/>
        </w:rPr>
        <w:t>, tools and equipment for house and garden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F94DC7">
        <w:rPr>
          <w:sz w:val="20"/>
          <w:lang w:val="en-GB"/>
        </w:rPr>
        <w:t>spa</w:t>
      </w:r>
      <w:r w:rsidR="00A26900">
        <w:rPr>
          <w:sz w:val="20"/>
          <w:lang w:val="en-GB"/>
        </w:rPr>
        <w:t xml:space="preserve"> treatment</w:t>
      </w:r>
      <w:r w:rsidR="00CD3381">
        <w:rPr>
          <w:sz w:val="20"/>
          <w:lang w:val="en-GB"/>
        </w:rPr>
        <w:t>,</w:t>
      </w:r>
      <w:r w:rsidR="00F94DC7">
        <w:rPr>
          <w:sz w:val="20"/>
          <w:lang w:val="en-GB"/>
        </w:rPr>
        <w:t xml:space="preserve"> </w:t>
      </w:r>
      <w:proofErr w:type="gramStart"/>
      <w:r w:rsidR="00F94DC7">
        <w:rPr>
          <w:sz w:val="20"/>
          <w:lang w:val="en-GB"/>
        </w:rPr>
        <w:t>regulatory</w:t>
      </w:r>
      <w:proofErr w:type="gramEnd"/>
      <w:r w:rsidR="00F94DC7">
        <w:rPr>
          <w:sz w:val="20"/>
          <w:lang w:val="en-GB"/>
        </w:rPr>
        <w:t xml:space="preserve"> fees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 xml:space="preserve">– comprises personal transport equipment including repair and spare parts, automotive fuel, transport services (by railway, by road, </w:t>
      </w:r>
      <w:r w:rsidR="00F94DC7" w:rsidRPr="004E5D03">
        <w:rPr>
          <w:sz w:val="20"/>
          <w:lang w:val="en-GB"/>
        </w:rPr>
        <w:t xml:space="preserve">local, </w:t>
      </w:r>
      <w:r w:rsidRPr="004E5D03">
        <w:rPr>
          <w:sz w:val="20"/>
          <w:lang w:val="en-GB"/>
        </w:rPr>
        <w:t>by air),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 xml:space="preserve">, </w:t>
      </w:r>
      <w:r w:rsidR="00DF3145">
        <w:rPr>
          <w:sz w:val="20"/>
          <w:lang w:val="en-GB"/>
        </w:rPr>
        <w:t>information</w:t>
      </w:r>
      <w:r w:rsidR="00BA1985">
        <w:rPr>
          <w:sz w:val="20"/>
          <w:lang w:val="en-GB"/>
        </w:rPr>
        <w:t xml:space="preserve"> </w:t>
      </w:r>
      <w:r w:rsidR="00DF3145">
        <w:rPr>
          <w:sz w:val="20"/>
          <w:lang w:val="en-GB"/>
        </w:rPr>
        <w:t xml:space="preserve">processing equipment, </w:t>
      </w:r>
      <w:r w:rsidRPr="004E5D03">
        <w:rPr>
          <w:sz w:val="20"/>
          <w:lang w:val="en-GB"/>
        </w:rPr>
        <w:t xml:space="preserve">books, </w:t>
      </w:r>
      <w:r w:rsidR="00600883" w:rsidRPr="004E5D03">
        <w:rPr>
          <w:sz w:val="20"/>
          <w:lang w:val="en-GB"/>
        </w:rPr>
        <w:t xml:space="preserve">musical instruments, sport equipment, </w:t>
      </w:r>
      <w:r w:rsidRPr="004E5D03">
        <w:rPr>
          <w:sz w:val="20"/>
          <w:lang w:val="en-GB"/>
        </w:rPr>
        <w:t>periodicals, toys, stationery, cultural services, sporting services, domestic and foreign holiday</w:t>
      </w:r>
      <w:r w:rsidR="00600883">
        <w:rPr>
          <w:sz w:val="20"/>
          <w:lang w:val="en-GB"/>
        </w:rPr>
        <w:t xml:space="preserve">, </w:t>
      </w:r>
      <w:r w:rsidR="001B1F7A">
        <w:rPr>
          <w:sz w:val="20"/>
          <w:lang w:val="en-GB"/>
        </w:rPr>
        <w:t>gardens, plants and flowers, pets and related products including veterinary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33357A">
        <w:rPr>
          <w:color w:val="000000"/>
          <w:sz w:val="20"/>
          <w:szCs w:val="17"/>
          <w:lang w:val="en-GB"/>
        </w:rPr>
        <w:t xml:space="preserve"> and art education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EC1E53">
        <w:rPr>
          <w:color w:val="000000"/>
          <w:sz w:val="20"/>
          <w:szCs w:val="17"/>
          <w:lang w:val="en-GB"/>
        </w:rPr>
        <w:t>ve</w:t>
      </w:r>
      <w:r w:rsidR="00D70EC2" w:rsidRPr="004E5D03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</w:p>
          <w:p w:rsidR="00014B96" w:rsidRPr="004E5D03" w:rsidRDefault="00014B96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Default="007549B2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  <w:p w:rsidR="00014B96" w:rsidRPr="0075622B" w:rsidRDefault="00014B96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549B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49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1861" w:rsidRPr="004E5D03" w:rsidRDefault="00E76EEB" w:rsidP="007549B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6759FA" w:rsidRPr="006F61E5" w:rsidRDefault="00AE05D4" w:rsidP="006759FA">
      <w:pPr>
        <w:spacing w:line="31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759FA">
        <w:rPr>
          <w:rFonts w:ascii="Arial" w:hAnsi="Arial" w:cs="Arial"/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 xml:space="preserve">expenditure 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the 2010 H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B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udget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S</w:t>
      </w:r>
      <w:r w:rsidRPr="006759FA">
        <w:rPr>
          <w:rFonts w:ascii="Arial" w:hAnsi="Arial" w:cs="Arial"/>
          <w:sz w:val="20"/>
          <w:szCs w:val="20"/>
          <w:lang w:val="en-GB"/>
        </w:rPr>
        <w:t>urvey. In January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6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the CZSO began to publish price indices calculated according to new revised index patterns. The weights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have been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updated on the basis of household expenditure from the national accounts statistics in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4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. </w:t>
      </w:r>
      <w:r w:rsidR="006759FA" w:rsidRPr="006F61E5">
        <w:rPr>
          <w:rFonts w:ascii="Arial" w:hAnsi="Arial" w:cs="Arial"/>
          <w:sz w:val="20"/>
          <w:szCs w:val="20"/>
          <w:lang w:val="en-GB"/>
        </w:rPr>
        <w:t>The structure of the 2010 Household Budget Survey, which is updated continuously based on other available sources and surveys, has been predominantly kept for elementary aggregates.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weights were calculated for the following groups of households: </w:t>
      </w:r>
      <w:r w:rsidRPr="006F61E5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 w:rsidRPr="006F61E5">
        <w:rPr>
          <w:b/>
          <w:bCs/>
          <w:sz w:val="20"/>
          <w:szCs w:val="20"/>
          <w:lang w:val="en-GB"/>
        </w:rPr>
        <w:t xml:space="preserve">the Capital City of </w:t>
      </w:r>
      <w:r w:rsidRPr="006F61E5">
        <w:rPr>
          <w:b/>
          <w:bCs/>
          <w:sz w:val="20"/>
          <w:szCs w:val="20"/>
          <w:lang w:val="en-GB"/>
        </w:rPr>
        <w:t>Prague.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6F61E5">
        <w:rPr>
          <w:sz w:val="20"/>
          <w:szCs w:val="20"/>
          <w:lang w:val="en-GB"/>
        </w:rPr>
        <w:t xml:space="preserve">of </w:t>
      </w:r>
      <w:r w:rsidRPr="006F61E5">
        <w:rPr>
          <w:sz w:val="20"/>
          <w:szCs w:val="20"/>
          <w:lang w:val="en-GB"/>
        </w:rPr>
        <w:t xml:space="preserve">all households; the </w:t>
      </w:r>
      <w:r w:rsidR="00A570FD" w:rsidRPr="006F61E5">
        <w:rPr>
          <w:sz w:val="20"/>
          <w:szCs w:val="20"/>
          <w:lang w:val="en-GB"/>
        </w:rPr>
        <w:t>consumer price</w:t>
      </w:r>
      <w:r w:rsidRPr="006F61E5">
        <w:rPr>
          <w:sz w:val="20"/>
          <w:szCs w:val="20"/>
          <w:lang w:val="en-GB"/>
        </w:rPr>
        <w:t xml:space="preserve"> indices</w:t>
      </w:r>
      <w:r w:rsidR="00830ADB" w:rsidRPr="006F61E5">
        <w:rPr>
          <w:sz w:val="20"/>
          <w:szCs w:val="20"/>
          <w:lang w:val="en-GB"/>
        </w:rPr>
        <w:t xml:space="preserve"> for </w:t>
      </w:r>
      <w:r w:rsidR="007675B5" w:rsidRPr="006F61E5">
        <w:rPr>
          <w:sz w:val="20"/>
          <w:szCs w:val="20"/>
          <w:lang w:val="en-GB"/>
        </w:rPr>
        <w:t xml:space="preserve">the Capital </w:t>
      </w:r>
      <w:r w:rsidR="00C373C4" w:rsidRPr="006F61E5">
        <w:rPr>
          <w:sz w:val="20"/>
          <w:szCs w:val="20"/>
          <w:lang w:val="en-GB"/>
        </w:rPr>
        <w:t xml:space="preserve">City </w:t>
      </w:r>
      <w:r w:rsidR="007675B5" w:rsidRPr="006F61E5">
        <w:rPr>
          <w:sz w:val="20"/>
          <w:szCs w:val="20"/>
          <w:lang w:val="en-GB"/>
        </w:rPr>
        <w:t xml:space="preserve">of Prague </w:t>
      </w:r>
      <w:r w:rsidR="00A570FD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</w:t>
      </w:r>
      <w:r w:rsidR="007675B5" w:rsidRPr="006F61E5">
        <w:rPr>
          <w:sz w:val="20"/>
          <w:szCs w:val="20"/>
          <w:lang w:val="en-GB"/>
        </w:rPr>
        <w:t xml:space="preserve">households living in </w:t>
      </w:r>
      <w:r w:rsidR="00C373C4" w:rsidRPr="006F61E5">
        <w:rPr>
          <w:sz w:val="20"/>
          <w:szCs w:val="20"/>
          <w:lang w:val="en-GB"/>
        </w:rPr>
        <w:t xml:space="preserve">the Capital City of </w:t>
      </w:r>
      <w:r w:rsidR="007675B5" w:rsidRPr="006F61E5">
        <w:rPr>
          <w:sz w:val="20"/>
          <w:szCs w:val="20"/>
          <w:lang w:val="en-GB"/>
        </w:rPr>
        <w:t xml:space="preserve">Prague </w:t>
      </w:r>
      <w:r w:rsidRPr="006F61E5">
        <w:rPr>
          <w:sz w:val="20"/>
          <w:szCs w:val="20"/>
          <w:lang w:val="en-GB"/>
        </w:rPr>
        <w:t>a</w:t>
      </w:r>
      <w:r w:rsidR="007675B5" w:rsidRPr="006F61E5">
        <w:rPr>
          <w:sz w:val="20"/>
          <w:szCs w:val="20"/>
          <w:lang w:val="en-GB"/>
        </w:rPr>
        <w:t xml:space="preserve">nd </w:t>
      </w:r>
      <w:r w:rsidR="00E758BB" w:rsidRPr="006F61E5">
        <w:rPr>
          <w:sz w:val="20"/>
          <w:szCs w:val="20"/>
          <w:lang w:val="en-GB"/>
        </w:rPr>
        <w:t xml:space="preserve">indices </w:t>
      </w:r>
      <w:r w:rsidR="007675B5" w:rsidRPr="006F61E5">
        <w:rPr>
          <w:sz w:val="20"/>
          <w:szCs w:val="20"/>
          <w:lang w:val="en-GB"/>
        </w:rPr>
        <w:t xml:space="preserve">for </w:t>
      </w:r>
      <w:r w:rsidRPr="006F61E5">
        <w:rPr>
          <w:sz w:val="20"/>
          <w:szCs w:val="20"/>
          <w:lang w:val="en-GB"/>
        </w:rPr>
        <w:t>households</w:t>
      </w:r>
      <w:r w:rsidR="007675B5" w:rsidRPr="006F61E5">
        <w:rPr>
          <w:sz w:val="20"/>
          <w:szCs w:val="20"/>
          <w:lang w:val="en-GB"/>
        </w:rPr>
        <w:t xml:space="preserve"> of pensioners</w:t>
      </w:r>
      <w:r w:rsidRPr="006F61E5">
        <w:rPr>
          <w:sz w:val="20"/>
          <w:szCs w:val="20"/>
          <w:lang w:val="en-GB"/>
        </w:rPr>
        <w:t xml:space="preserve"> </w:t>
      </w:r>
      <w:r w:rsidR="00E758BB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households </w:t>
      </w:r>
      <w:r w:rsidR="007675B5" w:rsidRPr="006F61E5">
        <w:rPr>
          <w:sz w:val="20"/>
          <w:szCs w:val="20"/>
          <w:lang w:val="en-GB"/>
        </w:rPr>
        <w:t>of pensioners</w:t>
      </w:r>
      <w:r w:rsidRPr="006F61E5">
        <w:rPr>
          <w:sz w:val="20"/>
          <w:szCs w:val="20"/>
          <w:lang w:val="en-GB"/>
        </w:rPr>
        <w:t xml:space="preserve">. </w:t>
      </w:r>
    </w:p>
    <w:p w:rsidR="00170293" w:rsidRPr="006F61E5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6F61E5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6F61E5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6F61E5">
        <w:rPr>
          <w:rFonts w:ascii="Arial" w:hAnsi="Arial" w:cs="Arial"/>
          <w:sz w:val="20"/>
          <w:lang w:val="en-GB"/>
        </w:rPr>
        <w:t>household budget statistics</w:t>
      </w:r>
      <w:r w:rsidRPr="006F61E5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F61E5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Calculation of the consumer price indices (cost-of-living) is based on constant weights according to the </w:t>
      </w:r>
      <w:proofErr w:type="spellStart"/>
      <w:r w:rsidRPr="006F61E5">
        <w:rPr>
          <w:sz w:val="20"/>
          <w:szCs w:val="20"/>
          <w:lang w:val="en-GB"/>
        </w:rPr>
        <w:t>Laspeyres</w:t>
      </w:r>
      <w:proofErr w:type="spellEnd"/>
      <w:r w:rsidRPr="006F61E5">
        <w:rPr>
          <w:sz w:val="20"/>
          <w:szCs w:val="20"/>
          <w:lang w:val="en-GB"/>
        </w:rPr>
        <w:t xml:space="preserve"> formula:</w:t>
      </w:r>
    </w:p>
    <w:p w:rsidR="00170293" w:rsidRPr="006F61E5" w:rsidRDefault="00170293">
      <w:pPr>
        <w:jc w:val="center"/>
        <w:rPr>
          <w:lang w:val="en-GB"/>
        </w:rPr>
      </w:pPr>
      <w:r w:rsidRPr="006F61E5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8pt" o:ole="">
            <v:imagedata r:id="rId8" o:title=""/>
          </v:shape>
          <o:OLEObject Type="Embed" ProgID="Equation.3" ShapeID="_x0000_i1025" DrawAspect="Content" ObjectID="_1532170251" r:id="rId9"/>
        </w:object>
      </w:r>
    </w:p>
    <w:p w:rsidR="00170293" w:rsidRPr="006F61E5" w:rsidRDefault="00170293">
      <w:pPr>
        <w:pStyle w:val="Podtitul"/>
        <w:jc w:val="both"/>
        <w:rPr>
          <w:sz w:val="20"/>
          <w:szCs w:val="20"/>
          <w:lang w:val="en-GB"/>
        </w:rPr>
      </w:pPr>
    </w:p>
    <w:p w:rsidR="00170293" w:rsidRPr="006F61E5" w:rsidRDefault="00170293">
      <w:pPr>
        <w:pStyle w:val="Podtitul"/>
        <w:jc w:val="both"/>
        <w:rPr>
          <w:i/>
          <w:iCs/>
          <w:sz w:val="20"/>
          <w:lang w:val="en-GB"/>
        </w:rPr>
      </w:pP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1</w:t>
      </w:r>
      <w:r w:rsidRPr="006F61E5">
        <w:rPr>
          <w:i/>
          <w:iCs/>
          <w:sz w:val="18"/>
          <w:lang w:val="en-GB"/>
        </w:rPr>
        <w:t xml:space="preserve">     =  the </w:t>
      </w:r>
      <w:r w:rsidR="00672D7A" w:rsidRPr="006F61E5">
        <w:rPr>
          <w:i/>
          <w:iCs/>
          <w:sz w:val="18"/>
          <w:lang w:val="en-GB"/>
        </w:rPr>
        <w:t xml:space="preserve">price of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reference (current)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    =  the price of</w:t>
      </w:r>
      <w:r w:rsidR="00672D7A" w:rsidRPr="006F61E5">
        <w:rPr>
          <w:i/>
          <w:iCs/>
          <w:sz w:val="18"/>
          <w:lang w:val="en-GB"/>
        </w:rPr>
        <w:t xml:space="preserve">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base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q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=  constant weight: </w:t>
      </w:r>
      <w:r w:rsidR="00E758BB" w:rsidRPr="006F61E5">
        <w:rPr>
          <w:i/>
          <w:iCs/>
          <w:sz w:val="18"/>
          <w:lang w:val="en-GB"/>
        </w:rPr>
        <w:t xml:space="preserve">household </w:t>
      </w:r>
      <w:r w:rsidRPr="006F61E5">
        <w:rPr>
          <w:i/>
          <w:iCs/>
          <w:sz w:val="18"/>
          <w:lang w:val="en-GB"/>
        </w:rPr>
        <w:t>expenditure on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 in the bas</w:t>
      </w:r>
      <w:r w:rsidR="00672D7A" w:rsidRPr="006F61E5">
        <w:rPr>
          <w:i/>
          <w:iCs/>
          <w:sz w:val="18"/>
          <w:lang w:val="en-GB"/>
        </w:rPr>
        <w:t>e</w:t>
      </w:r>
      <w:r w:rsidRPr="006F61E5">
        <w:rPr>
          <w:i/>
          <w:iCs/>
          <w:sz w:val="18"/>
          <w:lang w:val="en-GB"/>
        </w:rPr>
        <w:t xml:space="preserve"> period.</w:t>
      </w:r>
    </w:p>
    <w:p w:rsidR="00170293" w:rsidRPr="006F61E5" w:rsidRDefault="00170293">
      <w:pPr>
        <w:pStyle w:val="Podtitul"/>
        <w:spacing w:line="312" w:lineRule="auto"/>
        <w:jc w:val="both"/>
        <w:rPr>
          <w:sz w:val="20"/>
          <w:szCs w:val="20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6F61E5">
        <w:rPr>
          <w:rFonts w:ascii="Arial" w:hAnsi="Arial" w:cs="Arial"/>
          <w:color w:val="000000"/>
          <w:sz w:val="20"/>
          <w:lang w:val="en-GB"/>
        </w:rPr>
        <w:t>Starting from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6</w:t>
      </w:r>
      <w:r w:rsidRPr="006F61E5">
        <w:rPr>
          <w:rFonts w:ascii="Arial" w:hAnsi="Arial" w:cs="Arial"/>
          <w:color w:val="000000"/>
          <w:sz w:val="20"/>
          <w:lang w:val="en-GB"/>
        </w:rPr>
        <w:t>,</w:t>
      </w:r>
      <w:r w:rsidRPr="006F61E5">
        <w:rPr>
          <w:color w:val="000000"/>
          <w:sz w:val="22"/>
          <w:lang w:val="en-GB"/>
        </w:rPr>
        <w:t xml:space="preserve"> t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>of December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3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6F61E5">
        <w:rPr>
          <w:rFonts w:ascii="Arial" w:hAnsi="Arial" w:cs="Arial"/>
          <w:color w:val="000000"/>
          <w:sz w:val="20"/>
          <w:lang w:val="en-GB"/>
        </w:rPr>
        <w:t>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5</w:t>
      </w:r>
      <w:r w:rsidRPr="006F61E5">
        <w:rPr>
          <w:color w:val="000000"/>
          <w:sz w:val="20"/>
          <w:lang w:val="en-GB"/>
        </w:rPr>
        <w:t xml:space="preserve">. </w:t>
      </w:r>
      <w:r w:rsidRPr="006F61E5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2005 = 100. </w:t>
      </w:r>
      <w:r w:rsidR="009D7476">
        <w:rPr>
          <w:rFonts w:ascii="Arial" w:hAnsi="Arial" w:cs="Arial"/>
          <w:sz w:val="20"/>
          <w:lang w:val="en-GB"/>
        </w:rPr>
        <w:t>A </w:t>
      </w:r>
      <w:r w:rsidRPr="006F61E5">
        <w:rPr>
          <w:rFonts w:ascii="Arial" w:hAnsi="Arial" w:cs="Arial"/>
          <w:sz w:val="20"/>
          <w:lang w:val="en-GB"/>
        </w:rPr>
        <w:t>constant is used to transfer the index with the base period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 into an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sz w:val="20"/>
          <w:lang w:val="en-GB"/>
        </w:rPr>
        <w:t>2005 = 100. The index with the base period</w:t>
      </w:r>
      <w:r w:rsidR="009D7476">
        <w:rPr>
          <w:rFonts w:ascii="Arial" w:hAnsi="Arial" w:cs="Arial"/>
          <w:sz w:val="20"/>
          <w:lang w:val="en-GB"/>
        </w:rPr>
        <w:t xml:space="preserve"> </w:t>
      </w:r>
      <w:r w:rsidR="009D7476">
        <w:rPr>
          <w:rFonts w:ascii="Arial" w:hAnsi="Arial" w:cs="Arial"/>
          <w:color w:val="000000"/>
          <w:sz w:val="20"/>
          <w:lang w:val="en-GB"/>
        </w:rPr>
        <w:t>average of</w:t>
      </w:r>
      <w:r w:rsidRPr="006F61E5">
        <w:rPr>
          <w:rFonts w:ascii="Arial" w:hAnsi="Arial" w:cs="Arial"/>
          <w:sz w:val="20"/>
          <w:lang w:val="en-GB"/>
        </w:rPr>
        <w:t xml:space="preserve"> 2005 = 100 is calculated by multiplication </w:t>
      </w:r>
      <w:r w:rsidR="00672D7A" w:rsidRPr="006F61E5">
        <w:rPr>
          <w:rFonts w:ascii="Arial" w:hAnsi="Arial" w:cs="Arial"/>
          <w:sz w:val="20"/>
          <w:lang w:val="en-GB"/>
        </w:rPr>
        <w:t xml:space="preserve">of </w:t>
      </w:r>
      <w:r w:rsidRPr="006F61E5">
        <w:rPr>
          <w:rFonts w:ascii="Arial" w:hAnsi="Arial" w:cs="Arial"/>
          <w:sz w:val="20"/>
          <w:lang w:val="en-GB"/>
        </w:rPr>
        <w:t>the constant by the index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</w:t>
      </w:r>
      <w:r w:rsidRPr="006F61E5">
        <w:rPr>
          <w:rFonts w:ascii="Arial" w:hAnsi="Arial" w:cs="Arial"/>
          <w:i/>
          <w:iCs/>
          <w:sz w:val="20"/>
          <w:lang w:val="en-GB"/>
        </w:rPr>
        <w:t>.</w:t>
      </w:r>
      <w:r w:rsidR="00E758BB" w:rsidRPr="006F61E5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Thereby, a continuation of the existing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>2005 = 100, from which indices to other bases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previous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is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DE" w:rsidRDefault="005670DE">
      <w:r>
        <w:separator/>
      </w:r>
    </w:p>
  </w:endnote>
  <w:endnote w:type="continuationSeparator" w:id="0">
    <w:p w:rsidR="005670DE" w:rsidRDefault="0056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E31F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E31F50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DF7E8E">
      <w:rPr>
        <w:rFonts w:ascii="Arial" w:hAnsi="Arial" w:cs="Arial"/>
        <w:noProof/>
        <w:sz w:val="20"/>
        <w:szCs w:val="20"/>
      </w:rPr>
      <w:t>4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DE" w:rsidRDefault="005670DE">
      <w:r>
        <w:separator/>
      </w:r>
    </w:p>
  </w:footnote>
  <w:footnote w:type="continuationSeparator" w:id="0">
    <w:p w:rsidR="005670DE" w:rsidRDefault="00567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14B96"/>
    <w:rsid w:val="00021D4E"/>
    <w:rsid w:val="00023677"/>
    <w:rsid w:val="00093A07"/>
    <w:rsid w:val="000D724B"/>
    <w:rsid w:val="000E19D8"/>
    <w:rsid w:val="00170293"/>
    <w:rsid w:val="001707D8"/>
    <w:rsid w:val="0017379A"/>
    <w:rsid w:val="00174201"/>
    <w:rsid w:val="00177FE2"/>
    <w:rsid w:val="001A132F"/>
    <w:rsid w:val="001B1F7A"/>
    <w:rsid w:val="001D33A0"/>
    <w:rsid w:val="00213061"/>
    <w:rsid w:val="00230B51"/>
    <w:rsid w:val="00286C19"/>
    <w:rsid w:val="00291FD9"/>
    <w:rsid w:val="002C051C"/>
    <w:rsid w:val="002C4E57"/>
    <w:rsid w:val="002D5E77"/>
    <w:rsid w:val="002D7C87"/>
    <w:rsid w:val="002E13CB"/>
    <w:rsid w:val="002E2EE0"/>
    <w:rsid w:val="003060DC"/>
    <w:rsid w:val="003144C8"/>
    <w:rsid w:val="0033357A"/>
    <w:rsid w:val="00345358"/>
    <w:rsid w:val="00345997"/>
    <w:rsid w:val="00364499"/>
    <w:rsid w:val="00374145"/>
    <w:rsid w:val="0038405C"/>
    <w:rsid w:val="003A25BC"/>
    <w:rsid w:val="003C0D07"/>
    <w:rsid w:val="003E1BBD"/>
    <w:rsid w:val="003E754D"/>
    <w:rsid w:val="004219EB"/>
    <w:rsid w:val="00430462"/>
    <w:rsid w:val="004524A8"/>
    <w:rsid w:val="00462B68"/>
    <w:rsid w:val="004718D9"/>
    <w:rsid w:val="004B5172"/>
    <w:rsid w:val="004C28C2"/>
    <w:rsid w:val="004C52B0"/>
    <w:rsid w:val="004D4503"/>
    <w:rsid w:val="004E5D03"/>
    <w:rsid w:val="005303EA"/>
    <w:rsid w:val="005355D9"/>
    <w:rsid w:val="005670DE"/>
    <w:rsid w:val="00570F19"/>
    <w:rsid w:val="00591B05"/>
    <w:rsid w:val="00592034"/>
    <w:rsid w:val="005930EA"/>
    <w:rsid w:val="005A137E"/>
    <w:rsid w:val="005A61C1"/>
    <w:rsid w:val="005B5D0B"/>
    <w:rsid w:val="005C74FF"/>
    <w:rsid w:val="00600883"/>
    <w:rsid w:val="006022B4"/>
    <w:rsid w:val="006314D8"/>
    <w:rsid w:val="006449E1"/>
    <w:rsid w:val="00644D22"/>
    <w:rsid w:val="00672D7A"/>
    <w:rsid w:val="006759FA"/>
    <w:rsid w:val="00680610"/>
    <w:rsid w:val="00684D51"/>
    <w:rsid w:val="00686BBE"/>
    <w:rsid w:val="006D0422"/>
    <w:rsid w:val="006E4698"/>
    <w:rsid w:val="006F2FF3"/>
    <w:rsid w:val="006F61E5"/>
    <w:rsid w:val="00732A08"/>
    <w:rsid w:val="00734A89"/>
    <w:rsid w:val="007549B2"/>
    <w:rsid w:val="0075622B"/>
    <w:rsid w:val="007675B5"/>
    <w:rsid w:val="007A43D1"/>
    <w:rsid w:val="007C41B9"/>
    <w:rsid w:val="0080570D"/>
    <w:rsid w:val="00805BA1"/>
    <w:rsid w:val="008203B6"/>
    <w:rsid w:val="008302DF"/>
    <w:rsid w:val="00830ADB"/>
    <w:rsid w:val="00855595"/>
    <w:rsid w:val="00867782"/>
    <w:rsid w:val="00874D60"/>
    <w:rsid w:val="0089427A"/>
    <w:rsid w:val="008A0014"/>
    <w:rsid w:val="008C6C98"/>
    <w:rsid w:val="008F2998"/>
    <w:rsid w:val="008F36B6"/>
    <w:rsid w:val="008F3DEE"/>
    <w:rsid w:val="00907751"/>
    <w:rsid w:val="00914B22"/>
    <w:rsid w:val="00941861"/>
    <w:rsid w:val="00941B03"/>
    <w:rsid w:val="00946C33"/>
    <w:rsid w:val="009761C5"/>
    <w:rsid w:val="009828C9"/>
    <w:rsid w:val="00985299"/>
    <w:rsid w:val="00985A20"/>
    <w:rsid w:val="009B2070"/>
    <w:rsid w:val="009C4AC3"/>
    <w:rsid w:val="009D344B"/>
    <w:rsid w:val="009D7476"/>
    <w:rsid w:val="00A07743"/>
    <w:rsid w:val="00A2538A"/>
    <w:rsid w:val="00A26900"/>
    <w:rsid w:val="00A406AA"/>
    <w:rsid w:val="00A41C64"/>
    <w:rsid w:val="00A558B9"/>
    <w:rsid w:val="00A570FD"/>
    <w:rsid w:val="00A75B60"/>
    <w:rsid w:val="00AA64BC"/>
    <w:rsid w:val="00AB0D3A"/>
    <w:rsid w:val="00AC4072"/>
    <w:rsid w:val="00AE05D4"/>
    <w:rsid w:val="00AE4645"/>
    <w:rsid w:val="00B12D25"/>
    <w:rsid w:val="00B20D99"/>
    <w:rsid w:val="00B3178C"/>
    <w:rsid w:val="00B81C9A"/>
    <w:rsid w:val="00B82FDB"/>
    <w:rsid w:val="00B97F1B"/>
    <w:rsid w:val="00BA1985"/>
    <w:rsid w:val="00BD0120"/>
    <w:rsid w:val="00BE4B91"/>
    <w:rsid w:val="00C3561E"/>
    <w:rsid w:val="00C36AD4"/>
    <w:rsid w:val="00C373C4"/>
    <w:rsid w:val="00C40171"/>
    <w:rsid w:val="00C53379"/>
    <w:rsid w:val="00CD3381"/>
    <w:rsid w:val="00CE782A"/>
    <w:rsid w:val="00D13EFE"/>
    <w:rsid w:val="00D21122"/>
    <w:rsid w:val="00D26EEF"/>
    <w:rsid w:val="00D3128C"/>
    <w:rsid w:val="00D5630C"/>
    <w:rsid w:val="00D70EC2"/>
    <w:rsid w:val="00D72BE8"/>
    <w:rsid w:val="00D91165"/>
    <w:rsid w:val="00D93DF4"/>
    <w:rsid w:val="00DA3E75"/>
    <w:rsid w:val="00DE159A"/>
    <w:rsid w:val="00DE37E5"/>
    <w:rsid w:val="00DF3145"/>
    <w:rsid w:val="00DF7E8E"/>
    <w:rsid w:val="00E27B85"/>
    <w:rsid w:val="00E30D99"/>
    <w:rsid w:val="00E31F50"/>
    <w:rsid w:val="00E40EF9"/>
    <w:rsid w:val="00E41AA5"/>
    <w:rsid w:val="00E421D0"/>
    <w:rsid w:val="00E553C5"/>
    <w:rsid w:val="00E6544E"/>
    <w:rsid w:val="00E758BB"/>
    <w:rsid w:val="00E76EEB"/>
    <w:rsid w:val="00E820F9"/>
    <w:rsid w:val="00E93889"/>
    <w:rsid w:val="00EA3F69"/>
    <w:rsid w:val="00EC1E53"/>
    <w:rsid w:val="00EE6181"/>
    <w:rsid w:val="00EE7D7C"/>
    <w:rsid w:val="00EF2EFD"/>
    <w:rsid w:val="00F03AAE"/>
    <w:rsid w:val="00F05F2B"/>
    <w:rsid w:val="00F07781"/>
    <w:rsid w:val="00F244B4"/>
    <w:rsid w:val="00F35217"/>
    <w:rsid w:val="00F84123"/>
    <w:rsid w:val="00F94DC7"/>
    <w:rsid w:val="00FB4BE9"/>
    <w:rsid w:val="00FD19B4"/>
    <w:rsid w:val="00FD6397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D166-094D-4273-9867-38F8C058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creator>system service</dc:creator>
  <cp:lastModifiedBy>Marcela Ležáková</cp:lastModifiedBy>
  <cp:revision>2</cp:revision>
  <cp:lastPrinted>2011-01-19T13:07:00Z</cp:lastPrinted>
  <dcterms:created xsi:type="dcterms:W3CDTF">2016-08-08T12:04:00Z</dcterms:created>
  <dcterms:modified xsi:type="dcterms:W3CDTF">2016-08-08T12:04:00Z</dcterms:modified>
</cp:coreProperties>
</file>