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40" w:rsidRPr="000A3A2C" w:rsidRDefault="00054BEF" w:rsidP="00511679">
      <w:pPr>
        <w:sectPr w:rsidR="00A75E40" w:rsidRPr="000A3A2C" w:rsidSect="0085114D">
          <w:pgSz w:w="11906" w:h="16838" w:code="9"/>
          <w:pgMar w:top="1134" w:right="1134" w:bottom="1418" w:left="1134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  <w:r>
        <w:rPr>
          <w:noProof/>
        </w:rPr>
        <w:pict>
          <v:group id="Group 24" o:spid="_x0000_s1035" style="position:absolute;left:0;text-align:left;margin-left:45pt;margin-top:36.75pt;width:177.15pt;height:43.65pt;z-index:5;mso-position-horizontal-relative:page;mso-position-vertical-relative:page" coordorigin="567,851" coordsize="2714,667" wrapcoords="11166 0 5308 1117 4942 1490 4942 5959 275 8193 -92 8938 -92 14152 3569 17876 5583 17876 5583 21228 15742 21228 15834 21228 16017 17876 17573 17876 21325 13779 21234 11917 21600 8938 21325 7076 16108 5959 16475 1490 16200 0 11166 0">
            <o:lock v:ext="edit" aspectratio="t"/>
            <v:rect id="Rectangle 9" o:spid="_x0000_s1036" style="position:absolute;left:1215;top:901;width:676;height:154;visibility:visible" fillcolor="#0071bc" stroked="f">
              <o:lock v:ext="edit" aspectratio="t"/>
            </v:rect>
            <v:rect id="Rectangle 10" o:spid="_x0000_s1037" style="position:absolute;left:567;top:1131;width:1324;height:154;visibility:visible" fillcolor="#0071bc" stroked="f">
              <o:lock v:ext="edit" aspectratio="t"/>
            </v:rect>
            <v:rect id="Rectangle 11" o:spid="_x0000_s1038" style="position:absolute;left:1288;top:1361;width:603;height:153;visibility:visible" fillcolor="#0071bc" stroked="f">
              <o:lock v:ext="edit" aspectratio="t"/>
            </v:rect>
            <v:shape id="Freeform 12" o:spid="_x0000_s1039" style="position:absolute;left:1969;top:1311;width:600;height:207;visibility:visible;mso-wrap-style:square;v-text-anchor:top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<o:lock v:ext="edit" aspectratio="t" verticies="t"/>
            </v:shape>
            <v:shape id="Freeform 13" o:spid="_x0000_s1040" style="position:absolute;left:1962;top:1081;width:1319;height:208;visibility:visible;mso-wrap-style:square;v-text-anchor:top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<o:lock v:ext="edit" aspectratio="t" verticies="t"/>
            </v:shape>
            <v:shape id="Freeform 14" o:spid="_x0000_s1041" style="position:absolute;left:1962;top:851;width:679;height:208;visibility:visible;mso-wrap-style:square;v-text-anchor:top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<o:lock v:ext="edit" aspectratio="t" verticies="t"/>
            </v:shape>
            <w10:wrap type="square" anchorx="page" anchory="page"/>
            <w10:anchorlock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34.3pt;margin-top:643.55pt;width:403.95pt;height:72.85pt;z-index:4;visibility:visible;mso-position-horizontal-relative:page;mso-position-vertical-relative:page;mso-width-relative:margin;mso-height-relative:margin" filled="f" stroked="f">
            <v:textbox style="mso-next-textbox:#_x0000_s1034" inset="0,0,0,0">
              <w:txbxContent>
                <w:p w:rsidR="004924DC" w:rsidRPr="006C5577" w:rsidRDefault="004924DC" w:rsidP="004924DC">
                  <w:r>
                    <w:t>Z</w:t>
                  </w:r>
                  <w:r w:rsidRPr="006C5577">
                    <w:t xml:space="preserve">pracoval: Odbor </w:t>
                  </w:r>
                  <w:r w:rsidR="00ED41DE">
                    <w:t>statistik rozvoje společnosti</w:t>
                  </w:r>
                </w:p>
                <w:p w:rsidR="004924DC" w:rsidRPr="006C5577" w:rsidRDefault="00ED41DE" w:rsidP="004924DC">
                  <w:r>
                    <w:t>Ředitel odboru: Ing. Martin Mana</w:t>
                  </w:r>
                </w:p>
                <w:p w:rsidR="001706D6" w:rsidRPr="006C5577" w:rsidRDefault="00ED41DE" w:rsidP="004924DC">
                  <w:r>
                    <w:t>Kontaktní osoba: Ing. Karel Novotný</w:t>
                  </w:r>
                  <w:r w:rsidR="004924DC" w:rsidRPr="006C5577">
                    <w:t>,</w:t>
                  </w:r>
                  <w:r>
                    <w:t xml:space="preserve"> e-mail: karel.novotny</w:t>
                  </w:r>
                  <w:r w:rsidR="004924DC">
                    <w:t>@czso.cz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33" type="#_x0000_t202" style="position:absolute;left:0;text-align:left;margin-left:134.65pt;margin-top:368.55pt;width:403.9pt;height:132.8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" filled="f" stroked="f">
            <v:textbox style="mso-next-textbox:#_x0000_s1033;mso-fit-shape-to-text:t" inset="0,0,0,0">
              <w:txbxContent>
                <w:p w:rsidR="004924DC" w:rsidRPr="004924DC" w:rsidRDefault="00FF4A44" w:rsidP="004924DC">
                  <w:pPr>
                    <w:pStyle w:val="TLIdentifikace-sted"/>
                  </w:pPr>
                  <w:r>
                    <w:t>Výsledky výzkumu a vývoje</w:t>
                  </w:r>
                </w:p>
                <w:p w:rsidR="004924DC" w:rsidRPr="004924DC" w:rsidRDefault="00FA01EF" w:rsidP="004924DC">
                  <w:pPr>
                    <w:pStyle w:val="TLIdentifikace-sted"/>
                  </w:pPr>
                  <w:r>
                    <w:t>Praha, 2016</w:t>
                  </w:r>
                </w:p>
                <w:p w:rsidR="004924DC" w:rsidRPr="004924DC" w:rsidRDefault="004924DC" w:rsidP="004924DC">
                  <w:pPr>
                    <w:pStyle w:val="TLIdentifikace-sted"/>
                  </w:pPr>
                  <w:r w:rsidRPr="004924DC">
                    <w:t xml:space="preserve">Kód publikace: </w:t>
                  </w:r>
                  <w:r w:rsidR="005568E6">
                    <w:rPr>
                      <w:rStyle w:val="content"/>
                      <w:rFonts w:eastAsia="MS Gothic"/>
                    </w:rPr>
                    <w:t>213002-16</w:t>
                  </w:r>
                </w:p>
                <w:p w:rsidR="004924DC" w:rsidRPr="004924DC" w:rsidRDefault="004924DC" w:rsidP="004924DC">
                  <w:pPr>
                    <w:pStyle w:val="TLIdentifikace-sted"/>
                  </w:pPr>
                  <w:r w:rsidRPr="004924DC">
                    <w:t xml:space="preserve">Č. j.: </w:t>
                  </w:r>
                  <w:r w:rsidR="001A34DE">
                    <w:t>2433</w:t>
                  </w:r>
                  <w:r w:rsidRPr="004924DC">
                    <w:t xml:space="preserve"> / </w:t>
                  </w:r>
                  <w:r w:rsidR="001A34DE">
                    <w:t>2016</w:t>
                  </w:r>
                  <w:r w:rsidRPr="004924DC">
                    <w:t xml:space="preserve"> – </w:t>
                  </w:r>
                  <w:r w:rsidR="001A34DE">
                    <w:t>63</w:t>
                  </w:r>
                </w:p>
                <w:p w:rsidR="001706D6" w:rsidRPr="004924DC" w:rsidRDefault="004924DC" w:rsidP="004924DC">
                  <w:pPr>
                    <w:pStyle w:val="TLIdentifikace-sted"/>
                  </w:pPr>
                  <w:r w:rsidRPr="004924DC">
                    <w:t>Pořadové číslo v roce: X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Textové pole 2" o:spid="_x0000_s1032" type="#_x0000_t202" style="position:absolute;left:0;text-align:left;margin-left:134.65pt;margin-top:116.25pt;width:403.9pt;height:173.8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" filled="f" stroked="f">
            <v:textbox style="mso-next-textbox:#Textové pole 2;mso-fit-shape-to-text:t" inset="0,0,0,0">
              <w:txbxContent>
                <w:p w:rsidR="00665BA4" w:rsidRDefault="00ED41DE" w:rsidP="00ED41DE">
                  <w:pPr>
                    <w:pStyle w:val="Podtitul"/>
                    <w:rPr>
                      <w:rFonts w:cs="Times New Roman"/>
                      <w:bCs/>
                      <w:caps/>
                      <w:kern w:val="28"/>
                      <w:sz w:val="56"/>
                      <w:szCs w:val="32"/>
                    </w:rPr>
                  </w:pPr>
                  <w:r w:rsidRPr="00ED41DE">
                    <w:rPr>
                      <w:rFonts w:cs="Times New Roman"/>
                      <w:bCs/>
                      <w:caps/>
                      <w:kern w:val="28"/>
                      <w:sz w:val="56"/>
                      <w:szCs w:val="32"/>
                    </w:rPr>
                    <w:t>Licence na předměty průmyslového vlastnictví</w:t>
                  </w:r>
                </w:p>
                <w:p w:rsidR="00ED41DE" w:rsidRPr="0012192F" w:rsidRDefault="00ED41DE" w:rsidP="00ED41DE">
                  <w:pPr>
                    <w:pStyle w:val="Podtitul"/>
                  </w:pPr>
                </w:p>
                <w:p w:rsidR="001706D6" w:rsidRPr="0012192F" w:rsidRDefault="003F7D23" w:rsidP="0012192F">
                  <w:pPr>
                    <w:pStyle w:val="Podtitul"/>
                  </w:pPr>
                  <w:r>
                    <w:t>za období</w:t>
                  </w:r>
                  <w:r w:rsidR="00ED41DE">
                    <w:t xml:space="preserve"> 2015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31" type="#_x0000_t202" style="position:absolute;left:0;text-align:left;margin-left:134.65pt;margin-top:759.8pt;width:403.95pt;height:14.15pt;z-index:6;visibility:visible;mso-position-horizontal-relative:page;mso-position-vertical-relative:page;mso-width-relative:margin;mso-height-relative:margin" wrapcoords="0 0" filled="f" stroked="f">
            <v:textbox style="mso-next-textbox:#_x0000_s1031" inset="0,0,0,0">
              <w:txbxContent>
                <w:p w:rsidR="00665BA4" w:rsidRPr="004924DC" w:rsidRDefault="00665BA4" w:rsidP="004924DC">
                  <w:r w:rsidRPr="004924DC">
                    <w:t xml:space="preserve">© Český statistický úřad, </w:t>
                  </w:r>
                  <w:r w:rsidR="004307F4">
                    <w:t>Praha</w:t>
                  </w:r>
                  <w:r w:rsidRPr="004924DC">
                    <w:t xml:space="preserve">, </w:t>
                  </w:r>
                  <w:r w:rsidR="004307F4">
                    <w:t>2016</w:t>
                  </w:r>
                </w:p>
                <w:p w:rsidR="00665BA4" w:rsidRPr="005251DD" w:rsidRDefault="00665BA4" w:rsidP="00665BA4"/>
                <w:p w:rsidR="00FC684B" w:rsidRPr="005251DD" w:rsidRDefault="00FC684B" w:rsidP="00FC684B"/>
                <w:p w:rsidR="00F15AAA" w:rsidRDefault="00F15AAA"/>
                <w:p w:rsidR="00665BA4" w:rsidRPr="00097407" w:rsidRDefault="00665BA4" w:rsidP="00665BA4">
                  <w:r w:rsidRPr="00097407">
                    <w:t xml:space="preserve">© </w:t>
                  </w:r>
                  <w:r w:rsidRPr="005251DD">
                    <w:t>Český statistický úřad</w:t>
                  </w:r>
                  <w:r>
                    <w:t xml:space="preserve"> / </w:t>
                  </w:r>
                  <w:r w:rsidRPr="009A1902">
                    <w:rPr>
                      <w:i/>
                    </w:rPr>
                    <w:t xml:space="preserve">Czech </w:t>
                  </w:r>
                  <w:proofErr w:type="spellStart"/>
                  <w:r w:rsidRPr="009A1902">
                    <w:rPr>
                      <w:rFonts w:cs="Arial"/>
                      <w:i/>
                      <w:szCs w:val="20"/>
                    </w:rPr>
                    <w:t>Statistical</w:t>
                  </w:r>
                  <w:proofErr w:type="spellEnd"/>
                  <w:r w:rsidRPr="009A1902">
                    <w:rPr>
                      <w:rFonts w:cs="Arial"/>
                      <w:i/>
                      <w:szCs w:val="20"/>
                    </w:rPr>
                    <w:t xml:space="preserve"> Office</w:t>
                  </w:r>
                  <w:r w:rsidRPr="00097407">
                    <w:t>, místo, rok vydání</w:t>
                  </w:r>
                </w:p>
                <w:p w:rsidR="00665BA4" w:rsidRPr="005251DD" w:rsidRDefault="00665BA4" w:rsidP="00665BA4"/>
                <w:p w:rsidR="00FC684B" w:rsidRPr="005251DD" w:rsidRDefault="00FC684B" w:rsidP="00FC684B"/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line id="Přímá spojnice 33" o:spid="_x0000_s1030" style="position:absolute;left:0;text-align:left;z-index:1;visibility:visible;mso-wrap-distance-top:-3e-5mm;mso-wrap-distance-bottom:-3e-5mm;mso-position-horizontal-relative:page;mso-position-vertical-relative:page;mso-width-relative:margin;mso-height-relative:margin" from="134.65pt,737.1pt" to="538.6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" o:allowincell="f" strokecolor="windowText" strokeweight="1pt">
            <o:lock v:ext="edit" shapetype="f"/>
            <w10:wrap anchorx="page" anchory="page"/>
            <w10:anchorlock/>
          </v:line>
        </w:pict>
      </w:r>
      <w:r w:rsidR="00F63FB7">
        <w:br w:type="page"/>
      </w:r>
      <w:r>
        <w:rPr>
          <w:noProof/>
        </w:rPr>
        <w:lastRenderedPageBreak/>
        <w:pict>
          <v:shape id="_x0000_s1029" type="#_x0000_t202" style="position:absolute;left:0;text-align:left;margin-left:57pt;margin-top:113.4pt;width:481.85pt;height:605.55pt;z-index:7;visibility:visible;mso-position-horizontal-relative:page;mso-position-vertical-relative:page;mso-width-relative:margin;mso-height-relative:margin" filled="f" stroked="f">
            <v:textbox style="mso-next-textbox:#_x0000_s1029;mso-fit-shape-to-text:t" inset="0,0,0,0">
              <w:txbxContent>
                <w:p w:rsidR="00B938C5" w:rsidRPr="006F5416" w:rsidRDefault="00B938C5" w:rsidP="006F5416">
                  <w:pPr>
                    <w:pStyle w:val="TLKontaktyerven"/>
                  </w:pPr>
                  <w:r w:rsidRPr="006F5416">
                    <w:t>KONTAKTY V ÚSTŘEDÍ</w:t>
                  </w:r>
                </w:p>
                <w:p w:rsidR="00B938C5" w:rsidRPr="007D40DF" w:rsidRDefault="00B938C5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66223">
                    <w:t>Český statistický úřad</w:t>
                  </w:r>
                  <w:r w:rsidRPr="007D40DF">
                    <w:rPr>
                      <w:b w:val="0"/>
                      <w:color w:val="auto"/>
                    </w:rPr>
                    <w:t xml:space="preserve"> | Na</w:t>
                  </w:r>
                  <w:r w:rsidR="00321924">
                    <w:rPr>
                      <w:b w:val="0"/>
                      <w:color w:val="auto"/>
                    </w:rPr>
                    <w:t xml:space="preserve"> padesátém 81, 100 82 Praha</w:t>
                  </w:r>
                  <w:r w:rsidR="00321924" w:rsidRPr="007D40DF">
                    <w:rPr>
                      <w:b w:val="0"/>
                      <w:color w:val="auto"/>
                    </w:rPr>
                    <w:t> </w:t>
                  </w:r>
                  <w:r w:rsidR="00321924">
                    <w:rPr>
                      <w:b w:val="0"/>
                      <w:color w:val="auto"/>
                    </w:rPr>
                    <w:t xml:space="preserve">10, </w:t>
                  </w:r>
                  <w:r w:rsidRPr="007D40DF">
                    <w:rPr>
                      <w:b w:val="0"/>
                      <w:color w:val="auto"/>
                    </w:rPr>
                    <w:t>tel.:</w:t>
                  </w:r>
                  <w:r w:rsidR="00321924" w:rsidRPr="007D40DF">
                    <w:rPr>
                      <w:b w:val="0"/>
                      <w:color w:val="auto"/>
                    </w:rPr>
                    <w:t> </w:t>
                  </w:r>
                  <w:r w:rsidRPr="007D40DF">
                    <w:rPr>
                      <w:b w:val="0"/>
                      <w:color w:val="auto"/>
                    </w:rPr>
                    <w:t>274</w:t>
                  </w:r>
                  <w:r w:rsidR="00321924" w:rsidRPr="007D40DF">
                    <w:rPr>
                      <w:b w:val="0"/>
                      <w:color w:val="auto"/>
                    </w:rPr>
                    <w:t> </w:t>
                  </w:r>
                  <w:r w:rsidRPr="007D40DF">
                    <w:rPr>
                      <w:b w:val="0"/>
                      <w:color w:val="auto"/>
                    </w:rPr>
                    <w:t xml:space="preserve">051 111 | </w:t>
                  </w:r>
                  <w:r w:rsidRPr="007D40DF">
                    <w:rPr>
                      <w:color w:val="auto"/>
                    </w:rPr>
                    <w:t>www.czso.cz</w:t>
                  </w:r>
                </w:p>
                <w:p w:rsidR="00B938C5" w:rsidRPr="00D235B7" w:rsidRDefault="00B938C5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Oddělení informačních služeb</w:t>
                  </w:r>
                  <w:r w:rsidR="00384327" w:rsidRPr="00D235B7">
                    <w:rPr>
                      <w:b w:val="0"/>
                      <w:color w:val="auto"/>
                    </w:rPr>
                    <w:t xml:space="preserve"> | </w:t>
                  </w:r>
                  <w:r w:rsidRPr="00D235B7">
                    <w:rPr>
                      <w:b w:val="0"/>
                      <w:color w:val="auto"/>
                    </w:rPr>
                    <w:t>tel.</w:t>
                  </w:r>
                  <w:r w:rsidR="00384327" w:rsidRPr="00D235B7">
                    <w:rPr>
                      <w:b w:val="0"/>
                      <w:color w:val="auto"/>
                    </w:rPr>
                    <w:t xml:space="preserve">: </w:t>
                  </w:r>
                  <w:r w:rsidRPr="00D235B7">
                    <w:rPr>
                      <w:b w:val="0"/>
                      <w:color w:val="auto"/>
                    </w:rPr>
                    <w:t>274 052 648, 274 052 304, 274 052 451 | e-mail: infoservis@czso.cz</w:t>
                  </w:r>
                </w:p>
                <w:p w:rsidR="00B938C5" w:rsidRPr="00D235B7" w:rsidRDefault="00B938C5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Prodejna publikací ČSÚ</w:t>
                  </w:r>
                  <w:r w:rsidR="00384327" w:rsidRPr="00D235B7">
                    <w:rPr>
                      <w:b w:val="0"/>
                      <w:color w:val="auto"/>
                    </w:rPr>
                    <w:t xml:space="preserve"> | </w:t>
                  </w:r>
                  <w:r w:rsidRPr="00D235B7">
                    <w:rPr>
                      <w:b w:val="0"/>
                      <w:color w:val="auto"/>
                    </w:rPr>
                    <w:t>tel.</w:t>
                  </w:r>
                  <w:r w:rsidR="00384327" w:rsidRPr="00D235B7">
                    <w:rPr>
                      <w:b w:val="0"/>
                      <w:color w:val="auto"/>
                    </w:rPr>
                    <w:t xml:space="preserve">: </w:t>
                  </w:r>
                  <w:r w:rsidRPr="00D235B7">
                    <w:rPr>
                      <w:b w:val="0"/>
                      <w:color w:val="auto"/>
                    </w:rPr>
                    <w:t>274 052 361 | e-mail: prodejna@czso.cz</w:t>
                  </w:r>
                </w:p>
                <w:p w:rsidR="00D235B7" w:rsidRPr="00D235B7" w:rsidRDefault="00B938C5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Evropská data (ESDS), mezinárodní srovnání</w:t>
                  </w:r>
                  <w:r w:rsidR="00D235B7" w:rsidRPr="00D235B7">
                    <w:rPr>
                      <w:b w:val="0"/>
                      <w:color w:val="auto"/>
                    </w:rPr>
                    <w:t xml:space="preserve"> | </w:t>
                  </w:r>
                  <w:r w:rsidRPr="00D235B7">
                    <w:rPr>
                      <w:b w:val="0"/>
                      <w:color w:val="auto"/>
                    </w:rPr>
                    <w:t>tel.</w:t>
                  </w:r>
                  <w:r w:rsidR="00D235B7" w:rsidRPr="00D235B7">
                    <w:rPr>
                      <w:b w:val="0"/>
                      <w:color w:val="auto"/>
                    </w:rPr>
                    <w:t xml:space="preserve">: </w:t>
                  </w:r>
                  <w:r w:rsidRPr="00D235B7">
                    <w:rPr>
                      <w:b w:val="0"/>
                      <w:color w:val="auto"/>
                    </w:rPr>
                    <w:t>274 052 347, 274 052 757 | e-mail: esds@czso.cz</w:t>
                  </w:r>
                </w:p>
                <w:p w:rsidR="00B938C5" w:rsidRPr="00D235B7" w:rsidRDefault="00B938C5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Ústřední statistická knihovna</w:t>
                  </w:r>
                  <w:r w:rsidR="00D235B7" w:rsidRPr="00D235B7">
                    <w:rPr>
                      <w:b w:val="0"/>
                      <w:color w:val="auto"/>
                    </w:rPr>
                    <w:t xml:space="preserve"> | </w:t>
                  </w:r>
                  <w:r w:rsidRPr="00D235B7">
                    <w:rPr>
                      <w:b w:val="0"/>
                      <w:color w:val="auto"/>
                    </w:rPr>
                    <w:t>tel.</w:t>
                  </w:r>
                  <w:r w:rsidR="00D235B7" w:rsidRPr="00D235B7">
                    <w:rPr>
                      <w:b w:val="0"/>
                      <w:color w:val="auto"/>
                    </w:rPr>
                    <w:t xml:space="preserve">: </w:t>
                  </w:r>
                  <w:r w:rsidRPr="00D235B7">
                    <w:rPr>
                      <w:b w:val="0"/>
                      <w:color w:val="auto"/>
                    </w:rPr>
                    <w:t>274 052 361 | e-mail: knihovna@czso.cz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color w:val="auto"/>
                    </w:rPr>
                  </w:pPr>
                </w:p>
                <w:p w:rsidR="00B938C5" w:rsidRPr="00D66223" w:rsidRDefault="00B938C5" w:rsidP="00D66223">
                  <w:pPr>
                    <w:pStyle w:val="TLKontaktyerven"/>
                  </w:pPr>
                  <w:r w:rsidRPr="00D66223">
                    <w:t>INFORMAČNÍ SLUŽBY V REGIONECH</w:t>
                  </w:r>
                </w:p>
                <w:p w:rsidR="00B938C5" w:rsidRPr="00992CF3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Hl. m. Praha</w:t>
                  </w:r>
                  <w:r w:rsidRPr="00992CF3">
                    <w:rPr>
                      <w:b w:val="0"/>
                      <w:color w:val="auto"/>
                    </w:rPr>
                    <w:t xml:space="preserve"> | Na</w:t>
                  </w:r>
                  <w:r w:rsidR="00D235B7">
                    <w:rPr>
                      <w:b w:val="0"/>
                      <w:color w:val="auto"/>
                    </w:rPr>
                    <w:t xml:space="preserve"> padesátém 81, 100 82 Praha 10, </w:t>
                  </w:r>
                  <w:r w:rsidRPr="00992CF3">
                    <w:rPr>
                      <w:b w:val="0"/>
                      <w:color w:val="auto"/>
                    </w:rPr>
                    <w:t>tel.</w:t>
                  </w:r>
                  <w:r w:rsidR="006D3E8A" w:rsidRPr="007D40DF">
                    <w:rPr>
                      <w:b w:val="0"/>
                      <w:color w:val="auto"/>
                    </w:rPr>
                    <w:t>:</w:t>
                  </w:r>
                  <w:r w:rsidR="00D235B7">
                    <w:rPr>
                      <w:b w:val="0"/>
                      <w:color w:val="auto"/>
                    </w:rPr>
                    <w:t xml:space="preserve"> 274 052 673, </w:t>
                  </w:r>
                  <w:r w:rsidRPr="00992CF3">
                    <w:rPr>
                      <w:b w:val="0"/>
                      <w:color w:val="auto"/>
                    </w:rPr>
                    <w:t>274 054 223</w:t>
                  </w:r>
                </w:p>
                <w:p w:rsidR="00B938C5" w:rsidRPr="00992CF3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992CF3">
                    <w:rPr>
                      <w:b w:val="0"/>
                      <w:color w:val="auto"/>
                    </w:rPr>
                    <w:t xml:space="preserve">e-mail: infoservispraha@czso.cz | </w:t>
                  </w:r>
                  <w:r w:rsidRPr="00992CF3">
                    <w:rPr>
                      <w:color w:val="auto"/>
                    </w:rPr>
                    <w:t>www.praha.czso.cz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B938C5" w:rsidRPr="00992CF3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Středočeský kraj</w:t>
                  </w:r>
                  <w:r w:rsidRPr="00992CF3">
                    <w:rPr>
                      <w:b w:val="0"/>
                      <w:color w:val="auto"/>
                    </w:rPr>
                    <w:t xml:space="preserve"> | Na padesátém 81, 100 82 Praha 10, tel.</w:t>
                  </w:r>
                  <w:r w:rsidR="00D235B7">
                    <w:rPr>
                      <w:b w:val="0"/>
                      <w:color w:val="auto"/>
                    </w:rPr>
                    <w:t xml:space="preserve">: </w:t>
                  </w:r>
                  <w:r w:rsidRPr="00992CF3">
                    <w:rPr>
                      <w:b w:val="0"/>
                      <w:color w:val="auto"/>
                    </w:rPr>
                    <w:t>274 054 175</w:t>
                  </w:r>
                </w:p>
                <w:p w:rsidR="00B938C5" w:rsidRPr="00992CF3" w:rsidRDefault="00B938C5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  <w:r w:rsidRPr="00992CF3">
                    <w:rPr>
                      <w:b w:val="0"/>
                      <w:color w:val="auto"/>
                    </w:rPr>
                    <w:t xml:space="preserve">e-mail: infoservisstc@czso.cz | </w:t>
                  </w:r>
                  <w:r w:rsidRPr="00992CF3">
                    <w:rPr>
                      <w:color w:val="auto"/>
                    </w:rPr>
                    <w:t>www.stredocesky.czso.cz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B938C5" w:rsidRPr="00992CF3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České Budějovice</w:t>
                  </w:r>
                  <w:r w:rsidRPr="00992CF3">
                    <w:rPr>
                      <w:b w:val="0"/>
                      <w:color w:val="auto"/>
                    </w:rPr>
                    <w:t xml:space="preserve"> | Žižkova 1, 370 77 České Budějovice</w:t>
                  </w:r>
                  <w:r w:rsidR="00D235B7">
                    <w:rPr>
                      <w:b w:val="0"/>
                      <w:color w:val="auto"/>
                    </w:rPr>
                    <w:t xml:space="preserve">, </w:t>
                  </w:r>
                  <w:r w:rsidRPr="00992CF3">
                    <w:rPr>
                      <w:b w:val="0"/>
                      <w:color w:val="auto"/>
                    </w:rPr>
                    <w:t>tel.</w:t>
                  </w:r>
                  <w:r w:rsidR="00D235B7">
                    <w:rPr>
                      <w:b w:val="0"/>
                      <w:color w:val="auto"/>
                    </w:rPr>
                    <w:t xml:space="preserve">: </w:t>
                  </w:r>
                  <w:r w:rsidRPr="00992CF3">
                    <w:rPr>
                      <w:b w:val="0"/>
                      <w:color w:val="auto"/>
                    </w:rPr>
                    <w:t>386 718 440</w:t>
                  </w:r>
                </w:p>
                <w:p w:rsidR="00B938C5" w:rsidRPr="00992CF3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992CF3">
                    <w:rPr>
                      <w:b w:val="0"/>
                      <w:color w:val="auto"/>
                    </w:rPr>
                    <w:t xml:space="preserve">e-mail: infoserviscb@czso.cz | </w:t>
                  </w:r>
                  <w:r w:rsidRPr="00992CF3">
                    <w:rPr>
                      <w:color w:val="auto"/>
                    </w:rPr>
                    <w:t>www.cbudejovice.czso.cz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Plzeň</w:t>
                  </w:r>
                  <w:r w:rsidRPr="004A61C5">
                    <w:rPr>
                      <w:b w:val="0"/>
                      <w:color w:val="auto"/>
                    </w:rPr>
                    <w:t xml:space="preserve"> | Slovanská alej 36, 326 64 Plzeň</w:t>
                  </w:r>
                  <w:r w:rsidR="00F10F11">
                    <w:rPr>
                      <w:b w:val="0"/>
                      <w:color w:val="auto"/>
                    </w:rPr>
                    <w:t xml:space="preserve">, </w:t>
                  </w:r>
                  <w:r w:rsidRPr="004A61C5">
                    <w:rPr>
                      <w:b w:val="0"/>
                      <w:color w:val="auto"/>
                    </w:rPr>
                    <w:t>tel.</w:t>
                  </w:r>
                  <w:r w:rsidR="00F10F11"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377 612 108, 377 612 249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infoservisplzen@czso.cz | </w:t>
                  </w:r>
                  <w:r w:rsidRPr="004A61C5">
                    <w:rPr>
                      <w:color w:val="auto"/>
                    </w:rPr>
                    <w:t>www.plzen.czso.cz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Karlovy Vary</w:t>
                  </w:r>
                  <w:r w:rsidRPr="004A61C5">
                    <w:rPr>
                      <w:b w:val="0"/>
                      <w:color w:val="auto"/>
                    </w:rPr>
                    <w:t xml:space="preserve"> | Sportovní 28, 360 01 Karlovy Vary, tel.</w:t>
                  </w:r>
                  <w:r w:rsidR="00F10F11"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353 114 529, 353 114 525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infoserviskv@czso.cz | </w:t>
                  </w:r>
                  <w:r w:rsidRPr="004A61C5">
                    <w:rPr>
                      <w:color w:val="auto"/>
                    </w:rPr>
                    <w:t>www.kvary.czso.cz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Ústí nad Labem</w:t>
                  </w:r>
                  <w:r w:rsidRPr="004A61C5">
                    <w:rPr>
                      <w:b w:val="0"/>
                      <w:color w:val="auto"/>
                    </w:rPr>
                    <w:t xml:space="preserve"> | Špálova 2684, 400 11 Ústí nad Labem</w:t>
                  </w:r>
                  <w:r w:rsidR="00F10F11">
                    <w:rPr>
                      <w:b w:val="0"/>
                      <w:color w:val="auto"/>
                    </w:rPr>
                    <w:t xml:space="preserve">, </w:t>
                  </w:r>
                  <w:r w:rsidRPr="004A61C5">
                    <w:rPr>
                      <w:b w:val="0"/>
                      <w:color w:val="auto"/>
                    </w:rPr>
                    <w:t>tel.</w:t>
                  </w:r>
                  <w:r w:rsidR="00F10F11"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472 706 176,</w:t>
                  </w:r>
                  <w:r w:rsidR="00F10F11">
                    <w:rPr>
                      <w:b w:val="0"/>
                      <w:color w:val="auto"/>
                    </w:rPr>
                    <w:t xml:space="preserve"> </w:t>
                  </w:r>
                  <w:r w:rsidRPr="004A61C5">
                    <w:rPr>
                      <w:b w:val="0"/>
                      <w:color w:val="auto"/>
                    </w:rPr>
                    <w:t>472 706 121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infoservisul@czso.cz | </w:t>
                  </w:r>
                  <w:r w:rsidRPr="004A61C5">
                    <w:rPr>
                      <w:color w:val="auto"/>
                    </w:rPr>
                    <w:t>www.ustinadlabem.czso.cz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Liberec</w:t>
                  </w:r>
                  <w:r w:rsidRPr="004A61C5">
                    <w:rPr>
                      <w:b w:val="0"/>
                      <w:color w:val="auto"/>
                    </w:rPr>
                    <w:t xml:space="preserve"> | Nám. Dr. Edvarda Beneše 585/26, 460 01 Liberec 1, tel.</w:t>
                  </w:r>
                  <w:r w:rsidR="00F10F11"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485 238 811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infoservislbc@czso.cz | </w:t>
                  </w:r>
                  <w:r w:rsidRPr="004A61C5">
                    <w:rPr>
                      <w:color w:val="auto"/>
                    </w:rPr>
                    <w:t>www.liberec.czso.cz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Hradec Králové</w:t>
                  </w:r>
                  <w:r w:rsidRPr="004A61C5">
                    <w:rPr>
                      <w:b w:val="0"/>
                      <w:color w:val="auto"/>
                    </w:rPr>
                    <w:t xml:space="preserve"> | Myslivečkova 914, 500 03 Hradec Králové 3, </w:t>
                  </w:r>
                  <w:r w:rsidR="00F10F11">
                    <w:rPr>
                      <w:b w:val="0"/>
                      <w:color w:val="auto"/>
                    </w:rPr>
                    <w:t>tel.</w:t>
                  </w:r>
                  <w:r w:rsidR="006D3E8A" w:rsidRPr="007D40DF">
                    <w:rPr>
                      <w:b w:val="0"/>
                      <w:color w:val="auto"/>
                    </w:rPr>
                    <w:t>:</w:t>
                  </w:r>
                  <w:r w:rsidR="00F10F11">
                    <w:rPr>
                      <w:b w:val="0"/>
                      <w:color w:val="auto"/>
                    </w:rPr>
                    <w:t xml:space="preserve"> </w:t>
                  </w:r>
                  <w:r w:rsidRPr="004A61C5">
                    <w:rPr>
                      <w:b w:val="0"/>
                      <w:color w:val="auto"/>
                    </w:rPr>
                    <w:t>495 762 322,</w:t>
                  </w:r>
                  <w:r w:rsidR="00F10F11">
                    <w:rPr>
                      <w:b w:val="0"/>
                      <w:color w:val="auto"/>
                    </w:rPr>
                    <w:t xml:space="preserve"> </w:t>
                  </w:r>
                  <w:r w:rsidRPr="004A61C5">
                    <w:rPr>
                      <w:b w:val="0"/>
                      <w:color w:val="auto"/>
                    </w:rPr>
                    <w:t>495 762 317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infoservishk@czso.cz | </w:t>
                  </w:r>
                  <w:r w:rsidRPr="004A61C5">
                    <w:rPr>
                      <w:color w:val="auto"/>
                    </w:rPr>
                    <w:t>www.hradeckralove.czso.cz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Pardubice</w:t>
                  </w:r>
                  <w:r w:rsidRPr="004A61C5">
                    <w:rPr>
                      <w:b w:val="0"/>
                      <w:color w:val="auto"/>
                    </w:rPr>
                    <w:t xml:space="preserve"> | V Ráji 872, 531 53 Pardubice</w:t>
                  </w:r>
                  <w:r w:rsidR="00F10F11">
                    <w:rPr>
                      <w:b w:val="0"/>
                      <w:color w:val="auto"/>
                    </w:rPr>
                    <w:t xml:space="preserve">, </w:t>
                  </w:r>
                  <w:r w:rsidRPr="004A61C5">
                    <w:rPr>
                      <w:b w:val="0"/>
                      <w:color w:val="auto"/>
                    </w:rPr>
                    <w:t>tel.</w:t>
                  </w:r>
                  <w:r w:rsidR="00F10F11">
                    <w:rPr>
                      <w:b w:val="0"/>
                      <w:color w:val="auto"/>
                    </w:rPr>
                    <w:t>:</w:t>
                  </w:r>
                  <w:r w:rsidRPr="004A61C5">
                    <w:rPr>
                      <w:b w:val="0"/>
                      <w:color w:val="auto"/>
                    </w:rPr>
                    <w:t xml:space="preserve"> 466 743 480, 466 743 418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infoservispa@czso.cz | </w:t>
                  </w:r>
                  <w:r w:rsidRPr="004A61C5">
                    <w:rPr>
                      <w:color w:val="auto"/>
                    </w:rPr>
                    <w:t>www.pardubice.czso.cz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Jihlava</w:t>
                  </w:r>
                  <w:r w:rsidRPr="004A61C5">
                    <w:rPr>
                      <w:b w:val="0"/>
                      <w:color w:val="auto"/>
                    </w:rPr>
                    <w:t xml:space="preserve"> | Ke Skalce 30,</w:t>
                  </w:r>
                  <w:r w:rsidR="00F10F11">
                    <w:rPr>
                      <w:b w:val="0"/>
                      <w:color w:val="auto"/>
                    </w:rPr>
                    <w:t xml:space="preserve"> 586 01 Jihlava, tel.: </w:t>
                  </w:r>
                  <w:r w:rsidRPr="004A61C5">
                    <w:rPr>
                      <w:b w:val="0"/>
                      <w:color w:val="auto"/>
                    </w:rPr>
                    <w:t>567 109 062, 567 109 080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infoservisvys@czso.cz | </w:t>
                  </w:r>
                  <w:r w:rsidRPr="004A61C5">
                    <w:rPr>
                      <w:color w:val="auto"/>
                    </w:rPr>
                    <w:t>www.jihlava.czso.cz</w:t>
                  </w:r>
                </w:p>
                <w:p w:rsidR="00F10F11" w:rsidRDefault="00F10F11" w:rsidP="00825C4D">
                  <w:pPr>
                    <w:pStyle w:val="TLKontakty"/>
                    <w:spacing w:after="80" w:line="240" w:lineRule="auto"/>
                  </w:pP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Brno</w:t>
                  </w:r>
                  <w:r w:rsidRPr="004A61C5">
                    <w:rPr>
                      <w:b w:val="0"/>
                      <w:color w:val="auto"/>
                    </w:rPr>
                    <w:t xml:space="preserve"> | Jezuitská 2, 601 59 Brno, </w:t>
                  </w:r>
                  <w:r w:rsidR="00F10F11">
                    <w:rPr>
                      <w:b w:val="0"/>
                      <w:color w:val="auto"/>
                    </w:rPr>
                    <w:t xml:space="preserve">tel: </w:t>
                  </w:r>
                  <w:r w:rsidRPr="004A61C5">
                    <w:rPr>
                      <w:b w:val="0"/>
                      <w:color w:val="auto"/>
                    </w:rPr>
                    <w:t>542 528 115, 542 528 105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infoservisbrno@czso.cz | </w:t>
                  </w:r>
                  <w:r w:rsidRPr="004A61C5">
                    <w:rPr>
                      <w:color w:val="auto"/>
                    </w:rPr>
                    <w:t>www.brno.czso.cz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B938C5" w:rsidRPr="005E7C78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Olomouc</w:t>
                  </w:r>
                  <w:r w:rsidRPr="005E7C78">
                    <w:rPr>
                      <w:b w:val="0"/>
                      <w:color w:val="auto"/>
                    </w:rPr>
                    <w:t xml:space="preserve"> | Jeremenkova 1142/42, 772 11 Olomouc, </w:t>
                  </w:r>
                  <w:r w:rsidR="00F10F11">
                    <w:rPr>
                      <w:b w:val="0"/>
                      <w:color w:val="auto"/>
                    </w:rPr>
                    <w:t xml:space="preserve">tel.: </w:t>
                  </w:r>
                  <w:r w:rsidRPr="005E7C78">
                    <w:rPr>
                      <w:b w:val="0"/>
                      <w:color w:val="auto"/>
                    </w:rPr>
                    <w:t>585 731 516,</w:t>
                  </w:r>
                  <w:r w:rsidR="00F10F11">
                    <w:rPr>
                      <w:b w:val="0"/>
                      <w:color w:val="auto"/>
                    </w:rPr>
                    <w:t xml:space="preserve"> </w:t>
                  </w:r>
                  <w:r w:rsidRPr="005E7C78">
                    <w:rPr>
                      <w:b w:val="0"/>
                      <w:color w:val="auto"/>
                    </w:rPr>
                    <w:t>585 731 509</w:t>
                  </w:r>
                </w:p>
                <w:p w:rsidR="00B938C5" w:rsidRPr="005E7C78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5E7C78">
                    <w:rPr>
                      <w:b w:val="0"/>
                      <w:color w:val="auto"/>
                    </w:rPr>
                    <w:t xml:space="preserve">e-mail: infoservisolom@czso.cz | </w:t>
                  </w:r>
                  <w:r w:rsidRPr="005E7C78">
                    <w:rPr>
                      <w:color w:val="auto"/>
                    </w:rPr>
                    <w:t>www.olomouc.czso.cz</w:t>
                  </w:r>
                </w:p>
                <w:p w:rsidR="00B938C5" w:rsidRPr="005E7C78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B938C5" w:rsidRPr="005E7C78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Ostrava</w:t>
                  </w:r>
                  <w:r w:rsidRPr="005E7C78">
                    <w:rPr>
                      <w:b w:val="0"/>
                      <w:color w:val="auto"/>
                    </w:rPr>
                    <w:t xml:space="preserve"> | Repinova 17, 702 03 Ostrava,</w:t>
                  </w:r>
                  <w:r w:rsidR="00F10F11">
                    <w:rPr>
                      <w:b w:val="0"/>
                      <w:color w:val="auto"/>
                    </w:rPr>
                    <w:t xml:space="preserve"> tel: </w:t>
                  </w:r>
                  <w:r w:rsidRPr="005E7C78">
                    <w:rPr>
                      <w:b w:val="0"/>
                      <w:color w:val="auto"/>
                    </w:rPr>
                    <w:t>595 131 230, 595 131 232</w:t>
                  </w:r>
                </w:p>
                <w:p w:rsidR="00B938C5" w:rsidRPr="005E7C78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5E7C78">
                    <w:rPr>
                      <w:b w:val="0"/>
                      <w:color w:val="auto"/>
                    </w:rPr>
                    <w:t xml:space="preserve">e-mail: infoservis_ov@czso.cz | </w:t>
                  </w:r>
                  <w:r w:rsidRPr="005E7C78">
                    <w:rPr>
                      <w:color w:val="auto"/>
                    </w:rPr>
                    <w:t>www.ostrava.czso.cz</w:t>
                  </w:r>
                </w:p>
                <w:p w:rsidR="00B938C5" w:rsidRPr="005E7C78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B938C5" w:rsidRPr="005E7C78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Zlín</w:t>
                  </w:r>
                  <w:r w:rsidRPr="005E7C78">
                    <w:rPr>
                      <w:b w:val="0"/>
                      <w:color w:val="auto"/>
                    </w:rPr>
                    <w:t xml:space="preserve"> | tř. Tomáše Bati 1565, 761 76 Zlín, </w:t>
                  </w:r>
                  <w:r w:rsidR="00F10F11">
                    <w:rPr>
                      <w:b w:val="0"/>
                      <w:color w:val="auto"/>
                    </w:rPr>
                    <w:t xml:space="preserve">tel.: </w:t>
                  </w:r>
                  <w:r w:rsidRPr="005E7C78">
                    <w:rPr>
                      <w:b w:val="0"/>
                      <w:color w:val="auto"/>
                    </w:rPr>
                    <w:t>577 004 931, 577 004 935</w:t>
                  </w:r>
                </w:p>
                <w:p w:rsidR="00B938C5" w:rsidRDefault="00B938C5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  <w:r w:rsidRPr="005E7C78">
                    <w:rPr>
                      <w:b w:val="0"/>
                      <w:color w:val="auto"/>
                    </w:rPr>
                    <w:t xml:space="preserve">e-mail: infoservis-zl@czso.cz | </w:t>
                  </w:r>
                  <w:r w:rsidR="00227A53" w:rsidRPr="00227A53">
                    <w:rPr>
                      <w:color w:val="auto"/>
                    </w:rPr>
                    <w:t>www.zlin.czso.cz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27" type="#_x0000_t202" style="position:absolute;left:0;text-align:left;margin-left:56.7pt;margin-top:747pt;width:481.9pt;height:28.35pt;z-index: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" filled="f" stroked="f">
            <v:textbox style="mso-next-textbox:#_x0000_s1027" inset="0,0,0,0">
              <w:txbxContent>
                <w:p w:rsidR="000A3A2C" w:rsidRPr="00321924" w:rsidRDefault="000A3A2C" w:rsidP="008F029B">
                  <w:r w:rsidRPr="00321924">
                    <w:rPr>
                      <w:szCs w:val="26"/>
                    </w:rPr>
                    <w:t>ISBN XX-XXXX-XXX-X</w:t>
                  </w:r>
                  <w:r w:rsidR="004A14E4" w:rsidRPr="00321924">
                    <w:rPr>
                      <w:szCs w:val="26"/>
                    </w:rPr>
                    <w:t xml:space="preserve"> </w:t>
                  </w:r>
                  <w:r w:rsidRPr="00321924">
                    <w:t>(pouze u nepravidelných a ročních publikací)</w:t>
                  </w:r>
                  <w:r w:rsidR="00834304" w:rsidRPr="00321924">
                    <w:br/>
                  </w:r>
                  <w:r w:rsidRPr="00321924">
                    <w:t>© Český statistický úřad</w:t>
                  </w:r>
                  <w:r w:rsidR="00321924" w:rsidRPr="00321924">
                    <w:t xml:space="preserve">, </w:t>
                  </w:r>
                  <w:r w:rsidRPr="00321924">
                    <w:t>místo, rok vydání</w:t>
                  </w:r>
                </w:p>
                <w:p w:rsidR="00F15AAA" w:rsidRDefault="00F15AAA"/>
                <w:p w:rsidR="000A3A2C" w:rsidRPr="00841D9F" w:rsidRDefault="000A3A2C" w:rsidP="000A3A2C">
                  <w:r w:rsidRPr="00841D9F">
                    <w:rPr>
                      <w:szCs w:val="26"/>
                    </w:rPr>
                    <w:t xml:space="preserve">ISBN XX-XXXX-XXX-X  </w:t>
                  </w:r>
                  <w:r w:rsidRPr="00841D9F">
                    <w:t>(pouze u nepravidelných a ročních publikací)</w:t>
                  </w:r>
                </w:p>
                <w:p w:rsidR="000A3A2C" w:rsidRPr="00AF2852" w:rsidRDefault="000A3A2C" w:rsidP="000A3A2C">
                  <w:r w:rsidRPr="00841D9F">
                    <w:t>© Český sta</w:t>
                  </w:r>
                  <w:r>
                    <w:t xml:space="preserve">tistický úřad / </w:t>
                  </w:r>
                  <w:r w:rsidRPr="009A1902">
                    <w:rPr>
                      <w:i/>
                    </w:rPr>
                    <w:t xml:space="preserve">Czech </w:t>
                  </w:r>
                  <w:proofErr w:type="spellStart"/>
                  <w:r w:rsidRPr="009A1902">
                    <w:rPr>
                      <w:rFonts w:cs="Arial"/>
                      <w:i/>
                      <w:szCs w:val="20"/>
                    </w:rPr>
                    <w:t>Statistical</w:t>
                  </w:r>
                  <w:proofErr w:type="spellEnd"/>
                  <w:r w:rsidRPr="009A1902">
                    <w:rPr>
                      <w:rFonts w:cs="Arial"/>
                      <w:i/>
                      <w:szCs w:val="20"/>
                    </w:rPr>
                    <w:t xml:space="preserve"> Office</w:t>
                  </w:r>
                  <w:r>
                    <w:t>, místo, rok vydání</w:t>
                  </w:r>
                </w:p>
              </w:txbxContent>
            </v:textbox>
            <w10:wrap anchorx="page" anchory="page"/>
            <w10:anchorlock/>
          </v:shape>
        </w:pict>
      </w:r>
    </w:p>
    <w:p w:rsidR="00924AC8" w:rsidRDefault="00EE4B1B" w:rsidP="00010050">
      <w:pPr>
        <w:pStyle w:val="Obsah"/>
      </w:pPr>
      <w:r w:rsidRPr="006F5416">
        <w:lastRenderedPageBreak/>
        <w:t>Obsah</w:t>
      </w:r>
    </w:p>
    <w:p w:rsidR="00267BC8" w:rsidRPr="00796862" w:rsidRDefault="004126FA">
      <w:pPr>
        <w:pStyle w:val="Obsah1"/>
        <w:tabs>
          <w:tab w:val="right" w:leader="dot" w:pos="9628"/>
        </w:tabs>
        <w:rPr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3530356" w:history="1">
        <w:r w:rsidR="00267BC8" w:rsidRPr="008B29A1">
          <w:rPr>
            <w:rStyle w:val="Hypertextovodkaz"/>
            <w:noProof/>
          </w:rPr>
          <w:t>Analýza</w:t>
        </w:r>
        <w:r w:rsidR="00267BC8">
          <w:rPr>
            <w:noProof/>
            <w:webHidden/>
          </w:rPr>
          <w:tab/>
        </w:r>
        <w:r w:rsidR="00267BC8">
          <w:rPr>
            <w:noProof/>
            <w:webHidden/>
          </w:rPr>
          <w:fldChar w:fldCharType="begin"/>
        </w:r>
        <w:r w:rsidR="00267BC8">
          <w:rPr>
            <w:noProof/>
            <w:webHidden/>
          </w:rPr>
          <w:instrText xml:space="preserve"> PAGEREF _Toc463530356 \h </w:instrText>
        </w:r>
        <w:r w:rsidR="00267BC8">
          <w:rPr>
            <w:noProof/>
            <w:webHidden/>
          </w:rPr>
        </w:r>
        <w:r w:rsidR="00267BC8">
          <w:rPr>
            <w:noProof/>
            <w:webHidden/>
          </w:rPr>
          <w:fldChar w:fldCharType="separate"/>
        </w:r>
        <w:r w:rsidR="00267BC8">
          <w:rPr>
            <w:noProof/>
            <w:webHidden/>
          </w:rPr>
          <w:t>4</w:t>
        </w:r>
        <w:r w:rsidR="00267BC8">
          <w:rPr>
            <w:noProof/>
            <w:webHidden/>
          </w:rPr>
          <w:fldChar w:fldCharType="end"/>
        </w:r>
      </w:hyperlink>
    </w:p>
    <w:p w:rsidR="00267BC8" w:rsidRPr="00796862" w:rsidRDefault="00054BEF">
      <w:pPr>
        <w:pStyle w:val="Obsah2"/>
        <w:tabs>
          <w:tab w:val="right" w:leader="dot" w:pos="9628"/>
        </w:tabs>
        <w:rPr>
          <w:smallCaps w:val="0"/>
          <w:noProof/>
          <w:sz w:val="22"/>
          <w:szCs w:val="22"/>
        </w:rPr>
      </w:pPr>
      <w:hyperlink w:anchor="_Toc463530357" w:history="1">
        <w:r w:rsidR="00267BC8" w:rsidRPr="008B29A1">
          <w:rPr>
            <w:rStyle w:val="Hypertextovodkaz"/>
            <w:noProof/>
          </w:rPr>
          <w:t>Poskytnuté licence podle předmětu licenční smlouvy</w:t>
        </w:r>
        <w:r w:rsidR="00267BC8">
          <w:rPr>
            <w:noProof/>
            <w:webHidden/>
          </w:rPr>
          <w:tab/>
        </w:r>
        <w:r w:rsidR="00267BC8">
          <w:rPr>
            <w:noProof/>
            <w:webHidden/>
          </w:rPr>
          <w:fldChar w:fldCharType="begin"/>
        </w:r>
        <w:r w:rsidR="00267BC8">
          <w:rPr>
            <w:noProof/>
            <w:webHidden/>
          </w:rPr>
          <w:instrText xml:space="preserve"> PAGEREF _Toc463530357 \h </w:instrText>
        </w:r>
        <w:r w:rsidR="00267BC8">
          <w:rPr>
            <w:noProof/>
            <w:webHidden/>
          </w:rPr>
        </w:r>
        <w:r w:rsidR="00267BC8">
          <w:rPr>
            <w:noProof/>
            <w:webHidden/>
          </w:rPr>
          <w:fldChar w:fldCharType="separate"/>
        </w:r>
        <w:r w:rsidR="00267BC8">
          <w:rPr>
            <w:noProof/>
            <w:webHidden/>
          </w:rPr>
          <w:t>4</w:t>
        </w:r>
        <w:r w:rsidR="00267BC8">
          <w:rPr>
            <w:noProof/>
            <w:webHidden/>
          </w:rPr>
          <w:fldChar w:fldCharType="end"/>
        </w:r>
      </w:hyperlink>
    </w:p>
    <w:p w:rsidR="00267BC8" w:rsidRPr="00796862" w:rsidRDefault="00054BEF">
      <w:pPr>
        <w:pStyle w:val="Obsah2"/>
        <w:tabs>
          <w:tab w:val="right" w:leader="dot" w:pos="9628"/>
        </w:tabs>
        <w:rPr>
          <w:smallCaps w:val="0"/>
          <w:noProof/>
          <w:sz w:val="22"/>
          <w:szCs w:val="22"/>
        </w:rPr>
      </w:pPr>
      <w:hyperlink w:anchor="_Toc463530358" w:history="1">
        <w:r w:rsidR="00267BC8" w:rsidRPr="008B29A1">
          <w:rPr>
            <w:rStyle w:val="Hypertextovodkaz"/>
            <w:noProof/>
          </w:rPr>
          <w:t>Poskytnuté licence na patenty a užitné vzory</w:t>
        </w:r>
        <w:r w:rsidR="00267BC8">
          <w:rPr>
            <w:noProof/>
            <w:webHidden/>
          </w:rPr>
          <w:tab/>
        </w:r>
        <w:r w:rsidR="00267BC8">
          <w:rPr>
            <w:noProof/>
            <w:webHidden/>
          </w:rPr>
          <w:fldChar w:fldCharType="begin"/>
        </w:r>
        <w:r w:rsidR="00267BC8">
          <w:rPr>
            <w:noProof/>
            <w:webHidden/>
          </w:rPr>
          <w:instrText xml:space="preserve"> PAGEREF _Toc463530358 \h </w:instrText>
        </w:r>
        <w:r w:rsidR="00267BC8">
          <w:rPr>
            <w:noProof/>
            <w:webHidden/>
          </w:rPr>
        </w:r>
        <w:r w:rsidR="00267BC8">
          <w:rPr>
            <w:noProof/>
            <w:webHidden/>
          </w:rPr>
          <w:fldChar w:fldCharType="separate"/>
        </w:r>
        <w:r w:rsidR="00267BC8">
          <w:rPr>
            <w:noProof/>
            <w:webHidden/>
          </w:rPr>
          <w:t>5</w:t>
        </w:r>
        <w:r w:rsidR="00267BC8">
          <w:rPr>
            <w:noProof/>
            <w:webHidden/>
          </w:rPr>
          <w:fldChar w:fldCharType="end"/>
        </w:r>
      </w:hyperlink>
    </w:p>
    <w:p w:rsidR="00267BC8" w:rsidRPr="00796862" w:rsidRDefault="00054BEF">
      <w:pPr>
        <w:pStyle w:val="Obsah3"/>
        <w:tabs>
          <w:tab w:val="right" w:leader="dot" w:pos="9628"/>
        </w:tabs>
        <w:rPr>
          <w:i w:val="0"/>
          <w:iCs w:val="0"/>
          <w:noProof/>
          <w:sz w:val="22"/>
          <w:szCs w:val="22"/>
        </w:rPr>
      </w:pPr>
      <w:hyperlink w:anchor="_Toc463530359" w:history="1">
        <w:r w:rsidR="00267BC8" w:rsidRPr="008B29A1">
          <w:rPr>
            <w:rStyle w:val="Hypertextovodkaz"/>
            <w:noProof/>
          </w:rPr>
          <w:t>Dlouhodobý vývoj</w:t>
        </w:r>
        <w:r w:rsidR="00267BC8">
          <w:rPr>
            <w:noProof/>
            <w:webHidden/>
          </w:rPr>
          <w:tab/>
        </w:r>
        <w:r w:rsidR="00267BC8">
          <w:rPr>
            <w:noProof/>
            <w:webHidden/>
          </w:rPr>
          <w:fldChar w:fldCharType="begin"/>
        </w:r>
        <w:r w:rsidR="00267BC8">
          <w:rPr>
            <w:noProof/>
            <w:webHidden/>
          </w:rPr>
          <w:instrText xml:space="preserve"> PAGEREF _Toc463530359 \h </w:instrText>
        </w:r>
        <w:r w:rsidR="00267BC8">
          <w:rPr>
            <w:noProof/>
            <w:webHidden/>
          </w:rPr>
        </w:r>
        <w:r w:rsidR="00267BC8">
          <w:rPr>
            <w:noProof/>
            <w:webHidden/>
          </w:rPr>
          <w:fldChar w:fldCharType="separate"/>
        </w:r>
        <w:r w:rsidR="00267BC8">
          <w:rPr>
            <w:noProof/>
            <w:webHidden/>
          </w:rPr>
          <w:t>5</w:t>
        </w:r>
        <w:r w:rsidR="00267BC8">
          <w:rPr>
            <w:noProof/>
            <w:webHidden/>
          </w:rPr>
          <w:fldChar w:fldCharType="end"/>
        </w:r>
      </w:hyperlink>
    </w:p>
    <w:p w:rsidR="00267BC8" w:rsidRPr="00796862" w:rsidRDefault="00054BEF">
      <w:pPr>
        <w:pStyle w:val="Obsah3"/>
        <w:tabs>
          <w:tab w:val="right" w:leader="dot" w:pos="9628"/>
        </w:tabs>
        <w:rPr>
          <w:i w:val="0"/>
          <w:iCs w:val="0"/>
          <w:noProof/>
          <w:sz w:val="22"/>
          <w:szCs w:val="22"/>
        </w:rPr>
      </w:pPr>
      <w:hyperlink w:anchor="_Toc463530360" w:history="1">
        <w:r w:rsidR="00267BC8" w:rsidRPr="008B29A1">
          <w:rPr>
            <w:rStyle w:val="Hypertextovodkaz"/>
            <w:noProof/>
          </w:rPr>
          <w:t>Struktura poskytovatelů</w:t>
        </w:r>
        <w:r w:rsidR="00267BC8">
          <w:rPr>
            <w:noProof/>
            <w:webHidden/>
          </w:rPr>
          <w:tab/>
        </w:r>
        <w:r w:rsidR="00267BC8">
          <w:rPr>
            <w:noProof/>
            <w:webHidden/>
          </w:rPr>
          <w:fldChar w:fldCharType="begin"/>
        </w:r>
        <w:r w:rsidR="00267BC8">
          <w:rPr>
            <w:noProof/>
            <w:webHidden/>
          </w:rPr>
          <w:instrText xml:space="preserve"> PAGEREF _Toc463530360 \h </w:instrText>
        </w:r>
        <w:r w:rsidR="00267BC8">
          <w:rPr>
            <w:noProof/>
            <w:webHidden/>
          </w:rPr>
        </w:r>
        <w:r w:rsidR="00267BC8">
          <w:rPr>
            <w:noProof/>
            <w:webHidden/>
          </w:rPr>
          <w:fldChar w:fldCharType="separate"/>
        </w:r>
        <w:r w:rsidR="00267BC8">
          <w:rPr>
            <w:noProof/>
            <w:webHidden/>
          </w:rPr>
          <w:t>6</w:t>
        </w:r>
        <w:r w:rsidR="00267BC8">
          <w:rPr>
            <w:noProof/>
            <w:webHidden/>
          </w:rPr>
          <w:fldChar w:fldCharType="end"/>
        </w:r>
      </w:hyperlink>
    </w:p>
    <w:p w:rsidR="00267BC8" w:rsidRPr="00796862" w:rsidRDefault="00054BEF">
      <w:pPr>
        <w:pStyle w:val="Obsah3"/>
        <w:tabs>
          <w:tab w:val="right" w:leader="dot" w:pos="9628"/>
        </w:tabs>
        <w:rPr>
          <w:i w:val="0"/>
          <w:iCs w:val="0"/>
          <w:noProof/>
          <w:sz w:val="22"/>
          <w:szCs w:val="22"/>
        </w:rPr>
      </w:pPr>
      <w:hyperlink w:anchor="_Toc463530361" w:history="1">
        <w:r w:rsidR="00267BC8" w:rsidRPr="008B29A1">
          <w:rPr>
            <w:rStyle w:val="Hypertextovodkaz"/>
            <w:noProof/>
          </w:rPr>
          <w:t>Rozdělení dle územního členění</w:t>
        </w:r>
        <w:r w:rsidR="00267BC8">
          <w:rPr>
            <w:noProof/>
            <w:webHidden/>
          </w:rPr>
          <w:tab/>
        </w:r>
        <w:r w:rsidR="00267BC8">
          <w:rPr>
            <w:noProof/>
            <w:webHidden/>
          </w:rPr>
          <w:fldChar w:fldCharType="begin"/>
        </w:r>
        <w:r w:rsidR="00267BC8">
          <w:rPr>
            <w:noProof/>
            <w:webHidden/>
          </w:rPr>
          <w:instrText xml:space="preserve"> PAGEREF _Toc463530361 \h </w:instrText>
        </w:r>
        <w:r w:rsidR="00267BC8">
          <w:rPr>
            <w:noProof/>
            <w:webHidden/>
          </w:rPr>
        </w:r>
        <w:r w:rsidR="00267BC8">
          <w:rPr>
            <w:noProof/>
            <w:webHidden/>
          </w:rPr>
          <w:fldChar w:fldCharType="separate"/>
        </w:r>
        <w:r w:rsidR="00267BC8">
          <w:rPr>
            <w:noProof/>
            <w:webHidden/>
          </w:rPr>
          <w:t>8</w:t>
        </w:r>
        <w:r w:rsidR="00267BC8">
          <w:rPr>
            <w:noProof/>
            <w:webHidden/>
          </w:rPr>
          <w:fldChar w:fldCharType="end"/>
        </w:r>
      </w:hyperlink>
    </w:p>
    <w:p w:rsidR="00267BC8" w:rsidRPr="00796862" w:rsidRDefault="00054BEF">
      <w:pPr>
        <w:pStyle w:val="Obsah2"/>
        <w:tabs>
          <w:tab w:val="right" w:leader="dot" w:pos="9628"/>
        </w:tabs>
        <w:rPr>
          <w:smallCaps w:val="0"/>
          <w:noProof/>
          <w:sz w:val="22"/>
          <w:szCs w:val="22"/>
        </w:rPr>
      </w:pPr>
      <w:hyperlink w:anchor="_Toc463530362" w:history="1">
        <w:r w:rsidR="00267BC8" w:rsidRPr="008B29A1">
          <w:rPr>
            <w:rStyle w:val="Hypertextovodkaz"/>
            <w:noProof/>
          </w:rPr>
          <w:t>Příjem z licenčních poplatků za patenty a užitné vzory</w:t>
        </w:r>
        <w:r w:rsidR="00267BC8">
          <w:rPr>
            <w:noProof/>
            <w:webHidden/>
          </w:rPr>
          <w:tab/>
        </w:r>
        <w:r w:rsidR="00267BC8">
          <w:rPr>
            <w:noProof/>
            <w:webHidden/>
          </w:rPr>
          <w:fldChar w:fldCharType="begin"/>
        </w:r>
        <w:r w:rsidR="00267BC8">
          <w:rPr>
            <w:noProof/>
            <w:webHidden/>
          </w:rPr>
          <w:instrText xml:space="preserve"> PAGEREF _Toc463530362 \h </w:instrText>
        </w:r>
        <w:r w:rsidR="00267BC8">
          <w:rPr>
            <w:noProof/>
            <w:webHidden/>
          </w:rPr>
        </w:r>
        <w:r w:rsidR="00267BC8">
          <w:rPr>
            <w:noProof/>
            <w:webHidden/>
          </w:rPr>
          <w:fldChar w:fldCharType="separate"/>
        </w:r>
        <w:r w:rsidR="00267BC8">
          <w:rPr>
            <w:noProof/>
            <w:webHidden/>
          </w:rPr>
          <w:t>10</w:t>
        </w:r>
        <w:r w:rsidR="00267BC8">
          <w:rPr>
            <w:noProof/>
            <w:webHidden/>
          </w:rPr>
          <w:fldChar w:fldCharType="end"/>
        </w:r>
      </w:hyperlink>
    </w:p>
    <w:p w:rsidR="00267BC8" w:rsidRPr="00796862" w:rsidRDefault="00054BEF">
      <w:pPr>
        <w:pStyle w:val="Obsah3"/>
        <w:tabs>
          <w:tab w:val="right" w:leader="dot" w:pos="9628"/>
        </w:tabs>
        <w:rPr>
          <w:i w:val="0"/>
          <w:iCs w:val="0"/>
          <w:noProof/>
          <w:sz w:val="22"/>
          <w:szCs w:val="22"/>
        </w:rPr>
      </w:pPr>
      <w:hyperlink w:anchor="_Toc463530363" w:history="1">
        <w:r w:rsidR="00267BC8" w:rsidRPr="008B29A1">
          <w:rPr>
            <w:rStyle w:val="Hypertextovodkaz"/>
            <w:noProof/>
          </w:rPr>
          <w:t>Dlouhodobý vývoj (licenční poplatky)</w:t>
        </w:r>
        <w:r w:rsidR="00267BC8">
          <w:rPr>
            <w:noProof/>
            <w:webHidden/>
          </w:rPr>
          <w:tab/>
        </w:r>
        <w:r w:rsidR="00267BC8">
          <w:rPr>
            <w:noProof/>
            <w:webHidden/>
          </w:rPr>
          <w:fldChar w:fldCharType="begin"/>
        </w:r>
        <w:r w:rsidR="00267BC8">
          <w:rPr>
            <w:noProof/>
            <w:webHidden/>
          </w:rPr>
          <w:instrText xml:space="preserve"> PAGEREF _Toc463530363 \h </w:instrText>
        </w:r>
        <w:r w:rsidR="00267BC8">
          <w:rPr>
            <w:noProof/>
            <w:webHidden/>
          </w:rPr>
        </w:r>
        <w:r w:rsidR="00267BC8">
          <w:rPr>
            <w:noProof/>
            <w:webHidden/>
          </w:rPr>
          <w:fldChar w:fldCharType="separate"/>
        </w:r>
        <w:r w:rsidR="00267BC8">
          <w:rPr>
            <w:noProof/>
            <w:webHidden/>
          </w:rPr>
          <w:t>10</w:t>
        </w:r>
        <w:r w:rsidR="00267BC8">
          <w:rPr>
            <w:noProof/>
            <w:webHidden/>
          </w:rPr>
          <w:fldChar w:fldCharType="end"/>
        </w:r>
      </w:hyperlink>
    </w:p>
    <w:p w:rsidR="00267BC8" w:rsidRPr="00796862" w:rsidRDefault="00054BEF">
      <w:pPr>
        <w:pStyle w:val="Obsah3"/>
        <w:tabs>
          <w:tab w:val="right" w:leader="dot" w:pos="9628"/>
        </w:tabs>
        <w:rPr>
          <w:i w:val="0"/>
          <w:iCs w:val="0"/>
          <w:noProof/>
          <w:sz w:val="22"/>
          <w:szCs w:val="22"/>
        </w:rPr>
      </w:pPr>
      <w:hyperlink w:anchor="_Toc463530364" w:history="1">
        <w:r w:rsidR="00267BC8" w:rsidRPr="008B29A1">
          <w:rPr>
            <w:rStyle w:val="Hypertextovodkaz"/>
            <w:noProof/>
          </w:rPr>
          <w:t>Rozdělení dle územního členění (licenční poplatky)</w:t>
        </w:r>
        <w:r w:rsidR="00267BC8">
          <w:rPr>
            <w:noProof/>
            <w:webHidden/>
          </w:rPr>
          <w:tab/>
        </w:r>
        <w:r w:rsidR="00267BC8">
          <w:rPr>
            <w:noProof/>
            <w:webHidden/>
          </w:rPr>
          <w:fldChar w:fldCharType="begin"/>
        </w:r>
        <w:r w:rsidR="00267BC8">
          <w:rPr>
            <w:noProof/>
            <w:webHidden/>
          </w:rPr>
          <w:instrText xml:space="preserve"> PAGEREF _Toc463530364 \h </w:instrText>
        </w:r>
        <w:r w:rsidR="00267BC8">
          <w:rPr>
            <w:noProof/>
            <w:webHidden/>
          </w:rPr>
        </w:r>
        <w:r w:rsidR="00267BC8">
          <w:rPr>
            <w:noProof/>
            <w:webHidden/>
          </w:rPr>
          <w:fldChar w:fldCharType="separate"/>
        </w:r>
        <w:r w:rsidR="00267BC8">
          <w:rPr>
            <w:noProof/>
            <w:webHidden/>
          </w:rPr>
          <w:t>11</w:t>
        </w:r>
        <w:r w:rsidR="00267BC8">
          <w:rPr>
            <w:noProof/>
            <w:webHidden/>
          </w:rPr>
          <w:fldChar w:fldCharType="end"/>
        </w:r>
      </w:hyperlink>
    </w:p>
    <w:p w:rsidR="004126FA" w:rsidRPr="00912A92" w:rsidRDefault="004126FA" w:rsidP="00924AC8">
      <w:pPr>
        <w:pStyle w:val="Obsahpoloky"/>
      </w:pPr>
      <w:r>
        <w:fldChar w:fldCharType="end"/>
      </w:r>
    </w:p>
    <w:p w:rsidR="00EE4B1B" w:rsidRDefault="00852217" w:rsidP="00533E0F">
      <w:pPr>
        <w:pStyle w:val="Obsah"/>
      </w:pPr>
      <w:r w:rsidRPr="00865330">
        <w:br w:type="page"/>
      </w:r>
      <w:r w:rsidR="00147CE1">
        <w:lastRenderedPageBreak/>
        <w:t>Úvod</w:t>
      </w:r>
    </w:p>
    <w:p w:rsidR="00D21073" w:rsidRDefault="005C6B14" w:rsidP="00147CE1">
      <w:r>
        <w:t>Do rukou se Vám dostává publikace</w:t>
      </w:r>
      <w:r w:rsidR="00147CE1">
        <w:t xml:space="preserve"> zaměřená na shrnutí poznatků, získaných za pomocí šetření o licencích, uskutečněného Českým statistickým úřadem s údaji</w:t>
      </w:r>
      <w:r w:rsidR="00A268B0">
        <w:t xml:space="preserve"> pro</w:t>
      </w:r>
      <w:r w:rsidR="00147CE1">
        <w:t xml:space="preserve"> rok 2015. V rámci šetření byly sledovány počty platných licenčních smluv včetně licenčních poplatků</w:t>
      </w:r>
      <w:r w:rsidR="00374E86">
        <w:t xml:space="preserve"> na právo využívat ochranu průmyslového vlastnictví</w:t>
      </w:r>
      <w:r w:rsidR="00147CE1">
        <w:t xml:space="preserve"> ve více sledovaných kategoriích</w:t>
      </w:r>
      <w:r w:rsidR="00AB715A">
        <w:t xml:space="preserve"> – tj. </w:t>
      </w:r>
      <w:r w:rsidR="00147CE1">
        <w:t>patenty,</w:t>
      </w:r>
      <w:r w:rsidR="0019405F">
        <w:t xml:space="preserve"> užitné vzory,</w:t>
      </w:r>
      <w:r w:rsidR="00147CE1">
        <w:t xml:space="preserve"> průmyslové vzory, nové odrůdy rostlin </w:t>
      </w:r>
      <w:r w:rsidR="00F917EF">
        <w:t>a plemen zvířat</w:t>
      </w:r>
      <w:r w:rsidR="0019405F">
        <w:t xml:space="preserve"> nebo know-how</w:t>
      </w:r>
      <w:r w:rsidR="00F917EF">
        <w:t xml:space="preserve"> (bližší popis jednotlivých kategorií lze dohledat v metodické části této publikace</w:t>
      </w:r>
      <w:r>
        <w:t>).</w:t>
      </w:r>
      <w:r w:rsidR="00D21073">
        <w:t xml:space="preserve"> </w:t>
      </w:r>
      <w:r>
        <w:t>N</w:t>
      </w:r>
      <w:r w:rsidR="00D21073">
        <w:t>ejvíce prostoru je věnováno patentům a užitným vzorům.</w:t>
      </w:r>
    </w:p>
    <w:p w:rsidR="003F5004" w:rsidRPr="00147CE1" w:rsidRDefault="00374E86" w:rsidP="00147CE1">
      <w:r>
        <w:t>Šetření zahrnuje pouze platné poskytnuté (aktivní) licenční smlouvy na poskytnutí práva užívat některou z výše uveden</w:t>
      </w:r>
      <w:r w:rsidR="0019405F">
        <w:t>ých ochran průmyslového vlastnictví a know-how uzavřené mezi poskytovatelem licence působícím na území ČR a nabyvatelem licence z ČR nebo zahraničí. Licenční smlouvy bývají obvykle uzavírány na dobu delší než jeden rok.</w:t>
      </w:r>
      <w:r w:rsidR="003F5004">
        <w:t xml:space="preserve"> Sledovány jsou ukazatele počtu poskytovatelů licencí, počty platných licencí a přijaté licenční poplatky (tj. poplatky získané od nabyvatele licence (pouze!) ve sledovaném roce).</w:t>
      </w:r>
    </w:p>
    <w:p w:rsidR="00EE4B1B" w:rsidRPr="00F85066" w:rsidRDefault="000F4AEC" w:rsidP="000F4AEC">
      <w:pPr>
        <w:pStyle w:val="Nadpis1"/>
        <w:rPr>
          <w:i/>
        </w:rPr>
      </w:pPr>
      <w:bookmarkStart w:id="1" w:name="_Toc463530356"/>
      <w:r>
        <w:t>Analýza</w:t>
      </w:r>
      <w:bookmarkEnd w:id="1"/>
    </w:p>
    <w:p w:rsidR="000F4AEC" w:rsidRDefault="000F4AEC" w:rsidP="000F4AEC">
      <w:pPr>
        <w:pStyle w:val="Nadpis2"/>
      </w:pPr>
      <w:bookmarkStart w:id="2" w:name="_Toc463530357"/>
      <w:r>
        <w:t>Poskytnuté licence podle předmětu licenční smlouvy</w:t>
      </w:r>
      <w:bookmarkEnd w:id="2"/>
    </w:p>
    <w:p w:rsidR="000F4AEC" w:rsidRPr="00220760" w:rsidRDefault="007A554A" w:rsidP="000F4AEC">
      <w:r>
        <w:t>V rámci celorepublikového statistického šetření bylo za sledovaný rok 2015 zjištěno nejvíce platných poskytnutých licencí</w:t>
      </w:r>
      <w:r w:rsidR="00433A02">
        <w:t xml:space="preserve"> (tj. 495)</w:t>
      </w:r>
      <w:r>
        <w:t xml:space="preserve"> na nové odrůdy rostlin a ple</w:t>
      </w:r>
      <w:r w:rsidR="00433A02">
        <w:t>men zvířat a to navzdory faktu, že se zde nachá</w:t>
      </w:r>
      <w:r w:rsidR="005A3DB6">
        <w:t xml:space="preserve">zí nejnižší počet poskytovatelů </w:t>
      </w:r>
      <w:r w:rsidR="00433A02">
        <w:t>a na jednoho poskytovatele připadá přes 35</w:t>
      </w:r>
      <w:r w:rsidR="00385434">
        <w:t> </w:t>
      </w:r>
      <w:r w:rsidR="00433A02">
        <w:t>licencí.</w:t>
      </w:r>
      <w:r w:rsidR="005A3DB6">
        <w:t xml:space="preserve"> Ve </w:t>
      </w:r>
      <w:r w:rsidR="00D611A9">
        <w:t xml:space="preserve">srovnání finančních ukazatelů výrazně dominují přijaté licenční poplatky za </w:t>
      </w:r>
      <w:r w:rsidR="00220760">
        <w:t>patenty. Je však nutné zdůraznit, že významný podíl na finančních ukazatelích</w:t>
      </w:r>
      <w:r w:rsidR="001A34DE">
        <w:t xml:space="preserve"> (viz graf č. 1)</w:t>
      </w:r>
      <w:r w:rsidR="00220760">
        <w:t xml:space="preserve"> </w:t>
      </w:r>
      <w:r w:rsidR="005A3DB6">
        <w:t>tvoří</w:t>
      </w:r>
      <w:r w:rsidR="001A34DE">
        <w:t xml:space="preserve"> extrémní hodnoty. Po</w:t>
      </w:r>
      <w:r w:rsidR="005A3DB6">
        <w:t xml:space="preserve"> </w:t>
      </w:r>
      <w:r w:rsidR="00220760">
        <w:t>vynechání</w:t>
      </w:r>
      <w:r w:rsidR="005A3DB6">
        <w:t xml:space="preserve"> nejvyšší hodnoty</w:t>
      </w:r>
      <w:r w:rsidR="00220760">
        <w:t xml:space="preserve"> připadají v průměru nejvyšší přijaté poplatky za licenci na průmyslové vzory, následované know-how.</w:t>
      </w:r>
      <w:r w:rsidR="003D3AE5">
        <w:t xml:space="preserve"> Nejvýrazněji zasahuje svými vysokými hodnotami do celkových ukazatelů Ústav organické chemie a biochemie AV ČR</w:t>
      </w:r>
      <w:r w:rsidR="00697B71">
        <w:t xml:space="preserve"> </w:t>
      </w:r>
      <w:r w:rsidR="00697B71" w:rsidRPr="00697B71">
        <w:rPr>
          <w:i/>
        </w:rPr>
        <w:t>(dále jen ÚOCHB AV ČR)</w:t>
      </w:r>
      <w:r w:rsidR="003D3AE5">
        <w:t>. V rámci veřejně dostupné výroční zprávy</w:t>
      </w:r>
      <w:r w:rsidR="003D3AE5">
        <w:rPr>
          <w:rStyle w:val="Znakapoznpodarou"/>
        </w:rPr>
        <w:footnoteReference w:id="1"/>
      </w:r>
      <w:r w:rsidR="003D3AE5">
        <w:t xml:space="preserve"> uvádí přijaté licenční poplatky za patenty ve výši 2 98</w:t>
      </w:r>
      <w:r w:rsidR="00E8340C">
        <w:t>0</w:t>
      </w:r>
      <w:r w:rsidR="003D3AE5">
        <w:t xml:space="preserve"> mil. Kč pro rok 2015. </w:t>
      </w:r>
      <w:r w:rsidR="00E8340C">
        <w:t>což představuje téměř 90 % všech sledovaných licenčních poplatků za licence v tomto šetření.</w:t>
      </w:r>
      <w:r w:rsidR="004F6453">
        <w:t xml:space="preserve"> Při interpretaci výsledků je tedy nutné přihlížet k tomuto faktu.</w:t>
      </w:r>
    </w:p>
    <w:p w:rsidR="00885150" w:rsidRDefault="00885150" w:rsidP="00885150">
      <w:pPr>
        <w:pStyle w:val="Titulek"/>
        <w:keepNext/>
      </w:pPr>
      <w:r>
        <w:t xml:space="preserve">Graf č. </w:t>
      </w:r>
      <w:r w:rsidR="00054BEF">
        <w:fldChar w:fldCharType="begin"/>
      </w:r>
      <w:r w:rsidR="00054BEF">
        <w:instrText xml:space="preserve"> SEQ Ob</w:instrText>
      </w:r>
      <w:r w:rsidR="00054BEF">
        <w:instrText xml:space="preserve">rázek \* ARABIC </w:instrText>
      </w:r>
      <w:r w:rsidR="00054BEF">
        <w:fldChar w:fldCharType="separate"/>
      </w:r>
      <w:r w:rsidR="00904B47">
        <w:rPr>
          <w:noProof/>
        </w:rPr>
        <w:t>1</w:t>
      </w:r>
      <w:r w:rsidR="00054BEF">
        <w:rPr>
          <w:noProof/>
        </w:rPr>
        <w:fldChar w:fldCharType="end"/>
      </w:r>
      <w:r>
        <w:t xml:space="preserve"> - Platné poskytnuté licence dle předmětu licenční smlouvy pro rok 2015</w:t>
      </w:r>
    </w:p>
    <w:p w:rsidR="00E626FC" w:rsidRDefault="005568E6" w:rsidP="000F4AEC">
      <w:r>
        <w:pict>
          <v:shape id="_x0000_i1025" type="#_x0000_t75" style="width:481.3pt;height:195.9pt">
            <v:imagedata r:id="rId9" o:title="graf1"/>
          </v:shape>
        </w:pict>
      </w:r>
    </w:p>
    <w:p w:rsidR="00A55B34" w:rsidRDefault="00E626FC" w:rsidP="00E626FC">
      <w:pPr>
        <w:pStyle w:val="Nadpis2"/>
      </w:pPr>
      <w:r>
        <w:br w:type="page"/>
      </w:r>
      <w:bookmarkStart w:id="3" w:name="_Toc463530358"/>
      <w:r>
        <w:lastRenderedPageBreak/>
        <w:t>Poskytnuté licence na patenty a užitné vzory</w:t>
      </w:r>
      <w:bookmarkEnd w:id="3"/>
    </w:p>
    <w:p w:rsidR="008E1625" w:rsidRPr="008E1625" w:rsidRDefault="008E1625" w:rsidP="008E1625">
      <w:pPr>
        <w:pStyle w:val="Nadpis3"/>
      </w:pPr>
      <w:bookmarkStart w:id="4" w:name="_Toc463530359"/>
      <w:r>
        <w:t>Dlouhodobý vývoj</w:t>
      </w:r>
      <w:bookmarkEnd w:id="4"/>
    </w:p>
    <w:p w:rsidR="00E626FC" w:rsidRPr="00E626FC" w:rsidRDefault="000D2526" w:rsidP="00E626FC">
      <w:r>
        <w:t>Následující část publikace se zaměřuje výhradně na patenty a užitné vzory.</w:t>
      </w:r>
      <w:r w:rsidR="00436779">
        <w:t xml:space="preserve"> Vývoj počtu poskytnutých licencí i </w:t>
      </w:r>
      <w:r w:rsidR="00697B71">
        <w:t xml:space="preserve">jejich poskytovatelů lze </w:t>
      </w:r>
      <w:r w:rsidR="00267BC8">
        <w:t>sledovat</w:t>
      </w:r>
      <w:r w:rsidR="00436779">
        <w:t xml:space="preserve"> na grafu č. 2, resp. grafu č. 3.</w:t>
      </w:r>
      <w:r w:rsidR="00DE2F45">
        <w:t xml:space="preserve"> Z dlouhodobého hlediska je zaznamenáván poz</w:t>
      </w:r>
      <w:r w:rsidR="001A34DE">
        <w:t xml:space="preserve">itivní vývoj, navzdory viditelnému </w:t>
      </w:r>
      <w:r w:rsidR="00DE2F45">
        <w:t>propadu v roce 2014.</w:t>
      </w:r>
    </w:p>
    <w:p w:rsidR="004F4B05" w:rsidRDefault="004F4B05" w:rsidP="004F4B05">
      <w:pPr>
        <w:pStyle w:val="Titulek"/>
        <w:keepNext/>
      </w:pPr>
      <w:r>
        <w:t xml:space="preserve">Graf č. </w:t>
      </w:r>
      <w:r w:rsidR="00054BEF">
        <w:fldChar w:fldCharType="begin"/>
      </w:r>
      <w:r w:rsidR="00054BEF">
        <w:instrText xml:space="preserve"> SEQ Obrázek \* ARABIC </w:instrText>
      </w:r>
      <w:r w:rsidR="00054BEF">
        <w:fldChar w:fldCharType="separate"/>
      </w:r>
      <w:r w:rsidR="00904B47">
        <w:rPr>
          <w:noProof/>
        </w:rPr>
        <w:t>2</w:t>
      </w:r>
      <w:r w:rsidR="00054BEF">
        <w:rPr>
          <w:noProof/>
        </w:rPr>
        <w:fldChar w:fldCharType="end"/>
      </w:r>
      <w:r>
        <w:t xml:space="preserve"> – Po</w:t>
      </w:r>
      <w:r w:rsidR="00A9730A">
        <w:t>čet poskytovatelů</w:t>
      </w:r>
      <w:r>
        <w:t xml:space="preserve"> platných licencí na patenty a užitné vzory v letech 2004 - 2015</w:t>
      </w:r>
    </w:p>
    <w:p w:rsidR="000F4AEC" w:rsidRDefault="005568E6" w:rsidP="000F4AEC">
      <w:r>
        <w:pict>
          <v:shape id="_x0000_i1026" type="#_x0000_t75" style="width:480.65pt;height:222.5pt">
            <v:imagedata r:id="rId10" o:title="graf2b"/>
          </v:shape>
        </w:pict>
      </w:r>
    </w:p>
    <w:p w:rsidR="00AB5D07" w:rsidRDefault="00AB5D07" w:rsidP="00AB5D07">
      <w:pPr>
        <w:pStyle w:val="Titulek"/>
        <w:keepNext/>
      </w:pPr>
      <w:r>
        <w:t xml:space="preserve">Graf č. </w:t>
      </w:r>
      <w:r w:rsidR="00054BEF">
        <w:fldChar w:fldCharType="begin"/>
      </w:r>
      <w:r w:rsidR="00054BEF">
        <w:instrText xml:space="preserve"> SEQ Obrázek \* ARABIC </w:instrText>
      </w:r>
      <w:r w:rsidR="00054BEF">
        <w:fldChar w:fldCharType="separate"/>
      </w:r>
      <w:r w:rsidR="00904B47">
        <w:rPr>
          <w:noProof/>
        </w:rPr>
        <w:t>3</w:t>
      </w:r>
      <w:r w:rsidR="00054BEF">
        <w:rPr>
          <w:noProof/>
        </w:rPr>
        <w:fldChar w:fldCharType="end"/>
      </w:r>
      <w:r>
        <w:t xml:space="preserve"> – Počet poskytnutých platných licencí na patenty a užitné vzory v letech 2004 - 2015</w:t>
      </w:r>
    </w:p>
    <w:p w:rsidR="00CE7F55" w:rsidRDefault="005568E6" w:rsidP="000F4AEC">
      <w:r>
        <w:pict>
          <v:shape id="_x0000_i1027" type="#_x0000_t75" style="width:481.3pt;height:246.5pt">
            <v:imagedata r:id="rId11" o:title="graf3b"/>
          </v:shape>
        </w:pict>
      </w:r>
    </w:p>
    <w:p w:rsidR="008E1625" w:rsidRDefault="00CE7F55" w:rsidP="008E1625">
      <w:pPr>
        <w:pStyle w:val="Nadpis3"/>
      </w:pPr>
      <w:r>
        <w:br w:type="page"/>
      </w:r>
      <w:bookmarkStart w:id="5" w:name="_Toc463530360"/>
      <w:r w:rsidR="008E1625">
        <w:lastRenderedPageBreak/>
        <w:t>Struktura poskytovatelů</w:t>
      </w:r>
      <w:bookmarkEnd w:id="5"/>
    </w:p>
    <w:p w:rsidR="000F4AEC" w:rsidRDefault="00DE2F45" w:rsidP="000F4AEC">
      <w:r>
        <w:t>P</w:t>
      </w:r>
      <w:r w:rsidR="00AB54F6">
        <w:t>ro bližší analýzu struktury poskytovatelů</w:t>
      </w:r>
      <w:r w:rsidR="00CE7F55">
        <w:t xml:space="preserve"> </w:t>
      </w:r>
      <w:r>
        <w:t xml:space="preserve">licencí na patenty a užitné vzory </w:t>
      </w:r>
      <w:r w:rsidR="00CE7F55">
        <w:t>bylo použito rozdělení dle hospodářské činnosti a počtu zaměstn</w:t>
      </w:r>
      <w:r w:rsidR="00AB54F6">
        <w:t>anců jednotlivých subjektů (viz grafy č. 4, 5 a 6).</w:t>
      </w:r>
      <w:r w:rsidR="00697B71">
        <w:t xml:space="preserve"> S přihlédnutím k převažujícím</w:t>
      </w:r>
      <w:r w:rsidR="00EF3A10">
        <w:t xml:space="preserve"> hodnot</w:t>
      </w:r>
      <w:r w:rsidR="00697B71">
        <w:t>ám lze</w:t>
      </w:r>
      <w:r w:rsidR="00EF3A10">
        <w:t xml:space="preserve"> typick</w:t>
      </w:r>
      <w:r w:rsidR="00A73FBA">
        <w:t>ého</w:t>
      </w:r>
      <w:r w:rsidR="00AB54F6">
        <w:t xml:space="preserve"> poskytovatele</w:t>
      </w:r>
      <w:r w:rsidR="00170AFC">
        <w:t xml:space="preserve"> </w:t>
      </w:r>
      <w:r w:rsidR="00AB54F6">
        <w:t>licencí</w:t>
      </w:r>
      <w:r w:rsidR="00EF3A10">
        <w:t xml:space="preserve"> na patenty/užitné vzory</w:t>
      </w:r>
      <w:r w:rsidR="00AB54F6">
        <w:t xml:space="preserve"> </w:t>
      </w:r>
      <w:r w:rsidR="00697B71">
        <w:t>definovat jako</w:t>
      </w:r>
      <w:r w:rsidR="00AB54F6">
        <w:t xml:space="preserve"> velký průmyslový</w:t>
      </w:r>
      <w:r w:rsidR="00170AFC">
        <w:t xml:space="preserve"> (či ve službách působící)</w:t>
      </w:r>
      <w:r w:rsidR="00AB54F6">
        <w:t xml:space="preserve"> podnik</w:t>
      </w:r>
      <w:r w:rsidR="00F23179">
        <w:t>.</w:t>
      </w:r>
      <w:r w:rsidR="00A9623F">
        <w:t xml:space="preserve"> </w:t>
      </w:r>
      <w:r w:rsidR="000C236C">
        <w:t>V případě licencí na užitné vzory je znatelný vyšší podíl menší</w:t>
      </w:r>
      <w:r w:rsidR="007D4526">
        <w:t>ch podniků, což je pochopitelné</w:t>
      </w:r>
      <w:r w:rsidR="000C236C">
        <w:t xml:space="preserve"> vzhledem k nižším nákladům na vznik užitného vzoru oproti </w:t>
      </w:r>
      <w:r w:rsidR="00F15291">
        <w:t>patentu</w:t>
      </w:r>
      <w:r w:rsidR="000C236C">
        <w:t xml:space="preserve">. Odlišné poměry ve struktuře přijatých licenčních poplatků obou sledovaných ochran průmyslového vlastnictví </w:t>
      </w:r>
      <w:r w:rsidR="00F15291">
        <w:t xml:space="preserve">(především graf č. 6) </w:t>
      </w:r>
      <w:r w:rsidR="000C236C">
        <w:t xml:space="preserve">jsou dány vysokými hodnotami </w:t>
      </w:r>
      <w:r w:rsidR="000C236C" w:rsidRPr="000C236C">
        <w:t>ÚOCHB AV ČR</w:t>
      </w:r>
      <w:r w:rsidR="000C236C">
        <w:t>. Po jejich odečtení</w:t>
      </w:r>
      <w:r w:rsidR="00C26998">
        <w:t xml:space="preserve"> připadá 96 % všech licenčních poplatků za patenty na podniky (což odpovídá struktuře poplatků za užitné vzory).</w:t>
      </w:r>
    </w:p>
    <w:p w:rsidR="00DF690A" w:rsidRDefault="00DF690A" w:rsidP="00DF690A">
      <w:pPr>
        <w:pStyle w:val="Titulek"/>
        <w:keepNext/>
      </w:pPr>
      <w:r>
        <w:t xml:space="preserve">Graf č. </w:t>
      </w:r>
      <w:r w:rsidR="00054BEF">
        <w:fldChar w:fldCharType="begin"/>
      </w:r>
      <w:r w:rsidR="00054BEF">
        <w:instrText xml:space="preserve"> SEQ Obrázek \* ARABIC </w:instrText>
      </w:r>
      <w:r w:rsidR="00054BEF">
        <w:fldChar w:fldCharType="separate"/>
      </w:r>
      <w:r w:rsidR="00904B47">
        <w:rPr>
          <w:noProof/>
        </w:rPr>
        <w:t>4</w:t>
      </w:r>
      <w:r w:rsidR="00054BEF">
        <w:rPr>
          <w:noProof/>
        </w:rPr>
        <w:fldChar w:fldCharType="end"/>
      </w:r>
      <w:r>
        <w:t xml:space="preserve"> - Struktura poskytnutých licencí na patenty a užitné vzory dle typu poskytovatele </w:t>
      </w:r>
      <w:r w:rsidR="00DE2F45">
        <w:t>a hospodářské činnosti</w:t>
      </w:r>
    </w:p>
    <w:p w:rsidR="00AE7620" w:rsidRDefault="005568E6" w:rsidP="000F4AEC">
      <w:r>
        <w:pict>
          <v:shape id="_x0000_i1028" type="#_x0000_t75" style="width:481.3pt;height:240pt">
            <v:imagedata r:id="rId12" o:title="graf6"/>
          </v:shape>
        </w:pict>
      </w:r>
    </w:p>
    <w:p w:rsidR="00DF690A" w:rsidRDefault="00DF690A" w:rsidP="00DF690A">
      <w:pPr>
        <w:pStyle w:val="Titulek"/>
        <w:keepNext/>
      </w:pPr>
      <w:r>
        <w:t xml:space="preserve">Graf. </w:t>
      </w:r>
      <w:proofErr w:type="gramStart"/>
      <w:r>
        <w:t>č.</w:t>
      </w:r>
      <w:proofErr w:type="gramEnd"/>
      <w:r>
        <w:t xml:space="preserve"> </w:t>
      </w:r>
      <w:r w:rsidR="00054BEF">
        <w:fldChar w:fldCharType="begin"/>
      </w:r>
      <w:r w:rsidR="00054BEF">
        <w:instrText xml:space="preserve"> SEQ Obrázek \* ARABIC </w:instrText>
      </w:r>
      <w:r w:rsidR="00054BEF">
        <w:fldChar w:fldCharType="separate"/>
      </w:r>
      <w:r w:rsidR="00904B47">
        <w:rPr>
          <w:noProof/>
        </w:rPr>
        <w:t>5</w:t>
      </w:r>
      <w:r w:rsidR="00054BEF">
        <w:rPr>
          <w:noProof/>
        </w:rPr>
        <w:fldChar w:fldCharType="end"/>
      </w:r>
      <w:r>
        <w:t xml:space="preserve"> - </w:t>
      </w:r>
      <w:r w:rsidRPr="00152C72">
        <w:t xml:space="preserve">Struktura poskytnutých licencí na </w:t>
      </w:r>
      <w:r w:rsidR="004B2C75">
        <w:t>patenty a užitné vzory dle p</w:t>
      </w:r>
      <w:r w:rsidR="00DE2F45">
        <w:t>očtu zaměstnanců</w:t>
      </w:r>
      <w:r w:rsidR="004B2C75">
        <w:t xml:space="preserve"> poskytovatele</w:t>
      </w:r>
    </w:p>
    <w:p w:rsidR="00AE7620" w:rsidRDefault="005568E6" w:rsidP="000F4AEC">
      <w:r>
        <w:pict>
          <v:shape id="_x0000_i1029" type="#_x0000_t75" style="width:481.3pt;height:238.05pt">
            <v:imagedata r:id="rId13" o:title="graf5"/>
          </v:shape>
        </w:pict>
      </w:r>
    </w:p>
    <w:p w:rsidR="00EB02DD" w:rsidRDefault="00EB02DD" w:rsidP="000F4AEC"/>
    <w:p w:rsidR="00C75DB7" w:rsidRDefault="00C75DB7" w:rsidP="00C75DB7">
      <w:pPr>
        <w:pStyle w:val="Titulek"/>
        <w:keepNext/>
      </w:pPr>
      <w:r>
        <w:t xml:space="preserve">Graf č. </w:t>
      </w:r>
      <w:r w:rsidR="00054BEF">
        <w:fldChar w:fldCharType="begin"/>
      </w:r>
      <w:r w:rsidR="00054BEF">
        <w:instrText xml:space="preserve"> SEQ Obrázek \* ARABIC </w:instrText>
      </w:r>
      <w:r w:rsidR="00054BEF">
        <w:fldChar w:fldCharType="separate"/>
      </w:r>
      <w:r w:rsidR="00904B47">
        <w:rPr>
          <w:noProof/>
        </w:rPr>
        <w:t>6</w:t>
      </w:r>
      <w:r w:rsidR="00054BEF">
        <w:rPr>
          <w:noProof/>
        </w:rPr>
        <w:fldChar w:fldCharType="end"/>
      </w:r>
      <w:r>
        <w:t xml:space="preserve"> - </w:t>
      </w:r>
      <w:r w:rsidRPr="00152C72">
        <w:t>Struktura poskytnutých licencí na</w:t>
      </w:r>
      <w:r>
        <w:t xml:space="preserve"> patenty a užitné vzory dle formy poskytovatele</w:t>
      </w:r>
    </w:p>
    <w:p w:rsidR="00AE7620" w:rsidRDefault="005568E6" w:rsidP="000F4AEC">
      <w:r>
        <w:pict>
          <v:shape id="_x0000_i1030" type="#_x0000_t75" style="width:481.95pt;height:238.05pt">
            <v:imagedata r:id="rId14" o:title="graf11"/>
          </v:shape>
        </w:pict>
      </w:r>
    </w:p>
    <w:p w:rsidR="00A73FBA" w:rsidRDefault="00A73FBA" w:rsidP="000F4AEC">
      <w:r>
        <w:t>Z analýzy rovněž vyplývá, že u menších podniků převažují licence na administrativně i finančně méně nákladný užitný vzor, zatímco velké podniky poskytují licence převážně na patenty.</w:t>
      </w:r>
    </w:p>
    <w:p w:rsidR="00A73FBA" w:rsidRDefault="00A34416" w:rsidP="00A73FBA">
      <w:pPr>
        <w:pStyle w:val="Titulek"/>
        <w:keepNext/>
      </w:pPr>
      <w:fldSimple w:instr=" SEQ Obrázek \* ARABIC ">
        <w:r w:rsidR="00904B47">
          <w:rPr>
            <w:noProof/>
          </w:rPr>
          <w:t>7</w:t>
        </w:r>
      </w:fldSimple>
      <w:r w:rsidR="00A73FBA">
        <w:t xml:space="preserve"> - Poměr poskytnutých licencí na patenty a užitné vzory dle velikosti podniku</w:t>
      </w:r>
    </w:p>
    <w:p w:rsidR="00290411" w:rsidRDefault="005568E6" w:rsidP="000F4AEC">
      <w:pPr>
        <w:rPr>
          <w:noProof/>
        </w:rPr>
      </w:pPr>
      <w:r>
        <w:rPr>
          <w:noProof/>
        </w:rPr>
        <w:pict>
          <v:shape id="Graf 1" o:spid="_x0000_i1031" type="#_x0000_t75" style="width:481.95pt;height:261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">
            <v:imagedata r:id="rId15" o:title=""/>
            <o:lock v:ext="edit" aspectratio="f"/>
          </v:shape>
        </w:pict>
      </w:r>
    </w:p>
    <w:p w:rsidR="00EB02DD" w:rsidRDefault="00290411" w:rsidP="00290411">
      <w:pPr>
        <w:pStyle w:val="Nadpis3"/>
      </w:pPr>
      <w:r>
        <w:rPr>
          <w:noProof/>
        </w:rPr>
        <w:br w:type="page"/>
      </w:r>
      <w:bookmarkStart w:id="6" w:name="_Toc463530361"/>
      <w:r w:rsidR="00C17854">
        <w:lastRenderedPageBreak/>
        <w:t>Rozdělení dle územního členění</w:t>
      </w:r>
      <w:bookmarkEnd w:id="6"/>
    </w:p>
    <w:p w:rsidR="00290411" w:rsidRPr="00290411" w:rsidRDefault="00F03E22" w:rsidP="00F15291">
      <w:r>
        <w:t>Nejvíce licencí na patenty a užitné vzory bylo uděleno poskytovateli z hl.</w:t>
      </w:r>
      <w:r w:rsidR="00F15291">
        <w:t xml:space="preserve"> města Prahy. Významn</w:t>
      </w:r>
      <w:r>
        <w:t>ý podíl mají rovněž</w:t>
      </w:r>
      <w:r w:rsidR="007D4526">
        <w:t xml:space="preserve"> poskytovatelé především z</w:t>
      </w:r>
      <w:r>
        <w:t xml:space="preserve"> Libereckého, Jihomoravského a Moravskoslezského kraje.</w:t>
      </w:r>
    </w:p>
    <w:p w:rsidR="00055B7F" w:rsidRDefault="00055B7F" w:rsidP="00055B7F">
      <w:pPr>
        <w:pStyle w:val="Titulek"/>
        <w:keepNext/>
      </w:pPr>
      <w:r>
        <w:t xml:space="preserve">Graf č. </w:t>
      </w:r>
      <w:r w:rsidR="00054BEF">
        <w:fldChar w:fldCharType="begin"/>
      </w:r>
      <w:r w:rsidR="00054BEF">
        <w:instrText xml:space="preserve"> SEQ Obrázek \* ARABIC </w:instrText>
      </w:r>
      <w:r w:rsidR="00054BEF">
        <w:fldChar w:fldCharType="separate"/>
      </w:r>
      <w:r w:rsidR="00904B47">
        <w:rPr>
          <w:noProof/>
        </w:rPr>
        <w:t>8</w:t>
      </w:r>
      <w:r w:rsidR="00054BEF">
        <w:rPr>
          <w:noProof/>
        </w:rPr>
        <w:fldChar w:fldCharType="end"/>
      </w:r>
      <w:r>
        <w:t xml:space="preserve"> - Struktura poskytnutých licencí na patenty a užitné vzory dle kraje poskytovatele</w:t>
      </w:r>
    </w:p>
    <w:p w:rsidR="00443FDA" w:rsidRDefault="005568E6" w:rsidP="000F4AEC">
      <w:r>
        <w:pict>
          <v:shape id="_x0000_i1032" type="#_x0000_t75" style="width:481.3pt;height:375.55pt">
            <v:imagedata r:id="rId16" o:title="graf7"/>
          </v:shape>
        </w:pict>
      </w:r>
    </w:p>
    <w:p w:rsidR="00EB02DD" w:rsidRDefault="00443FDA" w:rsidP="000F4AEC">
      <w:r>
        <w:br w:type="page"/>
      </w:r>
      <w:r w:rsidR="00B7613E">
        <w:lastRenderedPageBreak/>
        <w:t>L</w:t>
      </w:r>
      <w:r w:rsidR="00F03E22">
        <w:t>icence</w:t>
      </w:r>
      <w:r w:rsidR="00B7613E">
        <w:t xml:space="preserve"> na patenty a užitné vzory</w:t>
      </w:r>
      <w:r w:rsidR="00A2347C">
        <w:t xml:space="preserve"> českých poskytovatelů</w:t>
      </w:r>
      <w:r w:rsidR="00F03E22">
        <w:t xml:space="preserve"> byly udělovány nejen tuzemským, ale i</w:t>
      </w:r>
      <w:r w:rsidR="00A2347C">
        <w:t> </w:t>
      </w:r>
      <w:r w:rsidR="00F03E22">
        <w:t>zahraničním subjektům.</w:t>
      </w:r>
      <w:r w:rsidR="00B7613E">
        <w:t xml:space="preserve"> Nejvíce nabyvatelů</w:t>
      </w:r>
      <w:r w:rsidR="00F03E22">
        <w:t xml:space="preserve"> dle očekávání pochází z České republiky.</w:t>
      </w:r>
      <w:r w:rsidR="00B7613E">
        <w:t xml:space="preserve"> Přes hranice mířily především licence na patenty, jejichž nejčastější cílovou destinací byla Čína a USA</w:t>
      </w:r>
      <w:r w:rsidR="008B2FBF">
        <w:t>. Menší měrou se podílely i další asijské země. Naproti tomu nabyvatelé licencí na užitné vzory se nacházejí pouze v zemích, které jsou součástí Evropy.</w:t>
      </w:r>
    </w:p>
    <w:p w:rsidR="00F85F63" w:rsidRDefault="00F85F63" w:rsidP="00F85F63">
      <w:pPr>
        <w:pStyle w:val="Titulek"/>
        <w:keepNext/>
      </w:pPr>
      <w:r>
        <w:t xml:space="preserve">Graf. </w:t>
      </w:r>
      <w:r w:rsidR="00054BEF">
        <w:fldChar w:fldCharType="begin"/>
      </w:r>
      <w:r w:rsidR="00054BEF">
        <w:instrText xml:space="preserve"> SEQ Obrázek \* ARABIC </w:instrText>
      </w:r>
      <w:r w:rsidR="00054BEF">
        <w:fldChar w:fldCharType="separate"/>
      </w:r>
      <w:r w:rsidR="00904B47">
        <w:rPr>
          <w:noProof/>
        </w:rPr>
        <w:t>9</w:t>
      </w:r>
      <w:r w:rsidR="00054BEF">
        <w:rPr>
          <w:noProof/>
        </w:rPr>
        <w:fldChar w:fldCharType="end"/>
      </w:r>
      <w:r>
        <w:t xml:space="preserve"> - Struktura poskytnutých licencí na patenty a užitné vzory dle země nabyvatele</w:t>
      </w:r>
    </w:p>
    <w:p w:rsidR="008F67C2" w:rsidRDefault="005568E6" w:rsidP="000F4AEC">
      <w:r>
        <w:pict>
          <v:shape id="_x0000_i1033" type="#_x0000_t75" style="width:481.3pt;height:5in">
            <v:imagedata r:id="rId17" o:title="graf8"/>
          </v:shape>
        </w:pict>
      </w:r>
    </w:p>
    <w:p w:rsidR="00A50D73" w:rsidRDefault="008F67C2" w:rsidP="008F67C2">
      <w:pPr>
        <w:pStyle w:val="Nadpis2"/>
      </w:pPr>
      <w:r>
        <w:br w:type="page"/>
      </w:r>
      <w:bookmarkStart w:id="7" w:name="_Toc463530362"/>
      <w:r w:rsidR="004126FA">
        <w:lastRenderedPageBreak/>
        <w:t>Příjem z licenčních poplatků za patenty a užitné vzory</w:t>
      </w:r>
      <w:bookmarkEnd w:id="7"/>
    </w:p>
    <w:p w:rsidR="000F235B" w:rsidRPr="000F235B" w:rsidRDefault="000F235B" w:rsidP="000F235B">
      <w:pPr>
        <w:pStyle w:val="Nadpis3"/>
      </w:pPr>
      <w:bookmarkStart w:id="8" w:name="_Toc463530363"/>
      <w:r>
        <w:t>Dlouhodobý vývoj</w:t>
      </w:r>
      <w:r w:rsidR="00497326">
        <w:t xml:space="preserve"> (licenční poplatky)</w:t>
      </w:r>
      <w:bookmarkEnd w:id="8"/>
    </w:p>
    <w:p w:rsidR="00EB02DD" w:rsidRDefault="00EB6E68" w:rsidP="000A5027">
      <w:r>
        <w:t xml:space="preserve">Analýza příjmu z licenčních poplatků za patenty a užitné vzory </w:t>
      </w:r>
      <w:r w:rsidR="005059EA">
        <w:t>je do značné míry ovlivněna výše zmíně</w:t>
      </w:r>
      <w:r w:rsidR="00126BB6">
        <w:t>ným výskytem vysokých</w:t>
      </w:r>
      <w:r w:rsidR="005059EA">
        <w:t xml:space="preserve"> příjmů </w:t>
      </w:r>
      <w:r w:rsidR="005059EA" w:rsidRPr="000C236C">
        <w:t>ÚOCHB AV ČR</w:t>
      </w:r>
      <w:r w:rsidR="005059EA">
        <w:t xml:space="preserve"> za </w:t>
      </w:r>
      <w:r w:rsidR="00126BB6">
        <w:t>patentové licence.</w:t>
      </w:r>
      <w:r w:rsidR="00F76F7C">
        <w:t xml:space="preserve"> </w:t>
      </w:r>
      <w:r w:rsidR="005C46B3">
        <w:t xml:space="preserve">Bez započtení tohoto subjektu dosáhly v roce 2015 příjmy z licencí na patenty 339 mil. Kč </w:t>
      </w:r>
      <w:r w:rsidR="005C46B3" w:rsidRPr="005C46B3">
        <w:rPr>
          <w:i/>
        </w:rPr>
        <w:t>(v grafu č. 10</w:t>
      </w:r>
      <w:r w:rsidR="00435768">
        <w:rPr>
          <w:i/>
        </w:rPr>
        <w:t xml:space="preserve"> jsou od roku 2007</w:t>
      </w:r>
      <w:r w:rsidR="005C46B3" w:rsidRPr="005C46B3">
        <w:rPr>
          <w:i/>
        </w:rPr>
        <w:t xml:space="preserve"> vyznačeny zeleným pruhem – při </w:t>
      </w:r>
      <w:r w:rsidR="007D4526">
        <w:rPr>
          <w:i/>
        </w:rPr>
        <w:t>porovnání s vedlejším grafem, obsahujícím užitné vzory</w:t>
      </w:r>
      <w:r w:rsidR="005C46B3" w:rsidRPr="005C46B3">
        <w:rPr>
          <w:i/>
        </w:rPr>
        <w:t xml:space="preserve"> je nutné zohlednit odlišné maximální hodnoty – jinak řečeno – zelený pruh dosahuje za rok 2015 vyšších hodnot než počet přijatých licenčních poplatků za užitné vzory)</w:t>
      </w:r>
      <w:r w:rsidR="005C46B3">
        <w:t>.</w:t>
      </w:r>
    </w:p>
    <w:p w:rsidR="0073785C" w:rsidRDefault="0073785C" w:rsidP="0073785C">
      <w:pPr>
        <w:pStyle w:val="Titulek"/>
        <w:keepNext/>
      </w:pPr>
      <w:r>
        <w:t xml:space="preserve">Graf č. </w:t>
      </w:r>
      <w:r w:rsidR="00054BEF">
        <w:fldChar w:fldCharType="begin"/>
      </w:r>
      <w:r w:rsidR="00054BEF">
        <w:instrText xml:space="preserve"> SEQ Obrázek \* ARABIC </w:instrText>
      </w:r>
      <w:r w:rsidR="00054BEF">
        <w:fldChar w:fldCharType="separate"/>
      </w:r>
      <w:r w:rsidR="00904B47">
        <w:rPr>
          <w:noProof/>
        </w:rPr>
        <w:t>10</w:t>
      </w:r>
      <w:r w:rsidR="00054BEF">
        <w:rPr>
          <w:noProof/>
        </w:rPr>
        <w:fldChar w:fldCharType="end"/>
      </w:r>
      <w:r>
        <w:t xml:space="preserve"> - Přijaté licenční poplatky za patenty a užitné vzory mezi roky 2004 - 2015 v mil. Kč</w:t>
      </w:r>
    </w:p>
    <w:p w:rsidR="00497326" w:rsidRDefault="005568E6" w:rsidP="000A5027">
      <w:r>
        <w:pict>
          <v:shape id="_x0000_i1034" type="#_x0000_t75" style="width:481.3pt;height:231.55pt">
            <v:imagedata r:id="rId18" o:title="graf4b"/>
          </v:shape>
        </w:pict>
      </w:r>
    </w:p>
    <w:p w:rsidR="000F235B" w:rsidRDefault="00497326" w:rsidP="00497326">
      <w:pPr>
        <w:pStyle w:val="Nadpis3"/>
      </w:pPr>
      <w:r>
        <w:br w:type="page"/>
      </w:r>
      <w:bookmarkStart w:id="9" w:name="_Toc463530364"/>
      <w:r w:rsidR="000F235B">
        <w:lastRenderedPageBreak/>
        <w:t>Rozdělení dle územního členění</w:t>
      </w:r>
      <w:r>
        <w:t xml:space="preserve"> (licenční poplatky)</w:t>
      </w:r>
      <w:bookmarkEnd w:id="9"/>
    </w:p>
    <w:p w:rsidR="00497326" w:rsidRPr="00497326" w:rsidRDefault="00904B47" w:rsidP="00497326">
      <w:r>
        <w:t>Analýza příjmů s přihlédnutím k </w:t>
      </w:r>
      <w:r w:rsidR="009C6B9D">
        <w:t>rozm</w:t>
      </w:r>
      <w:r>
        <w:t>ístění poskytovatelů licencí na patenty a užitné vzory poukazuje na velké rozdíly v rámci krajů. Jak je patrné z grafu č. 11, dominuje hodnota poplatků za patentov</w:t>
      </w:r>
      <w:r w:rsidR="005B58CA">
        <w:t>é licence v hl. městě Praze, kde</w:t>
      </w:r>
      <w:r>
        <w:t xml:space="preserve"> vrchol sloupce pokračuje mimo</w:t>
      </w:r>
      <w:r w:rsidR="005B58CA">
        <w:t xml:space="preserve"> vyobrazený</w:t>
      </w:r>
      <w:r>
        <w:t xml:space="preserve"> graf. Zde je opět nutné zdůraznit význam licencí </w:t>
      </w:r>
      <w:r w:rsidRPr="000C236C">
        <w:t>ÚOCHB AV ČR</w:t>
      </w:r>
      <w:r>
        <w:t>, který tvoří</w:t>
      </w:r>
      <w:r w:rsidR="00FF4ED5">
        <w:t xml:space="preserve"> přibližně</w:t>
      </w:r>
      <w:r>
        <w:t xml:space="preserve"> 99,</w:t>
      </w:r>
      <w:r w:rsidR="00FF4ED5">
        <w:t>4</w:t>
      </w:r>
      <w:r>
        <w:t xml:space="preserve"> % z celkové </w:t>
      </w:r>
      <w:r w:rsidR="00FF4ED5">
        <w:t>hodnoty příjmů, bez kterých by</w:t>
      </w:r>
      <w:r w:rsidR="005B58CA">
        <w:t xml:space="preserve"> v tomto srovnání</w:t>
      </w:r>
      <w:r w:rsidR="00FF4ED5">
        <w:t xml:space="preserve"> dominoval Plzeňský kraj. Ve srovnání poplatků za licence na užitné vzory jasně převažuje hl. město Praha, následované Středočeským krajem. Za pozornost stojí výrazný nárůst poplatků za licence v Moravskoslezském kraji, na kterém se významnou měrou podílely poplatky z nově </w:t>
      </w:r>
      <w:r w:rsidR="009C6B9D">
        <w:t>poskytnutých licencí</w:t>
      </w:r>
      <w:r w:rsidR="00FF4ED5">
        <w:t xml:space="preserve"> na užitné vzory v souhrnné částce 6,4 mil. Kč.</w:t>
      </w:r>
    </w:p>
    <w:p w:rsidR="00904B47" w:rsidRDefault="00A34416" w:rsidP="00904B47">
      <w:pPr>
        <w:pStyle w:val="Titulek"/>
        <w:keepNext/>
      </w:pPr>
      <w:fldSimple w:instr=" SEQ Obrázek \* ARABIC ">
        <w:r w:rsidR="00904B47">
          <w:rPr>
            <w:noProof/>
          </w:rPr>
          <w:t>11</w:t>
        </w:r>
      </w:fldSimple>
      <w:r w:rsidR="00904B47">
        <w:t xml:space="preserve"> - Struktura příjmů z licencí</w:t>
      </w:r>
      <w:r w:rsidR="00904B47" w:rsidRPr="004F4B22">
        <w:t xml:space="preserve"> na patenty a užitné vzory dle kraje poskytovatele</w:t>
      </w:r>
      <w:r w:rsidR="00FF4ED5">
        <w:t xml:space="preserve"> v tis. Kč</w:t>
      </w:r>
    </w:p>
    <w:p w:rsidR="004A68A0" w:rsidRDefault="005568E6" w:rsidP="000A5027">
      <w:r>
        <w:pict>
          <v:shape id="_x0000_i1035" type="#_x0000_t75" style="width:481.3pt;height:357.4pt">
            <v:imagedata r:id="rId19" o:title="graf9"/>
          </v:shape>
        </w:pict>
      </w:r>
    </w:p>
    <w:p w:rsidR="005B58CA" w:rsidRDefault="004A68A0" w:rsidP="000A5027">
      <w:r>
        <w:br w:type="page"/>
      </w:r>
      <w:r w:rsidR="00265F82">
        <w:lastRenderedPageBreak/>
        <w:t xml:space="preserve">Jestliže </w:t>
      </w:r>
      <w:r w:rsidR="001D413F">
        <w:t xml:space="preserve">jen minimum licencí na patenty a užitné vzory mířilo do zahraničí (viz graf č. 9), pak je nutné zdůraznit, že výší licenčních poplatků výrazně převažovaly. Za licence na patenty nejvíce utržil výše zmíněný </w:t>
      </w:r>
      <w:r w:rsidR="001D413F" w:rsidRPr="000C236C">
        <w:t>ÚOCHB AV ČR</w:t>
      </w:r>
      <w:r w:rsidR="001D413F">
        <w:t>, podílející se na poplatcích z USA přes 99,9 %, přesahujíc oblast grafu č. 12.</w:t>
      </w:r>
      <w:r w:rsidR="003A3A5D">
        <w:t xml:space="preserve"> Velkého významu nabývá Čína. </w:t>
      </w:r>
    </w:p>
    <w:p w:rsidR="008B0BAB" w:rsidRDefault="003A3A5D" w:rsidP="000A5027">
      <w:r>
        <w:t>Poplatky za licence na užitné vzory směřovaly k českým poskytovatelům pouze z Evropy. Nejpočetněji pak z Ruska.</w:t>
      </w:r>
      <w:r w:rsidR="00355679">
        <w:t xml:space="preserve"> Zajímavostí je v</w:t>
      </w:r>
      <w:r w:rsidR="009C6B9D">
        <w:t>yšší</w:t>
      </w:r>
      <w:r w:rsidR="00355679">
        <w:t xml:space="preserve"> podíl</w:t>
      </w:r>
      <w:r>
        <w:t xml:space="preserve"> poplatků za nové licenční smlouvy</w:t>
      </w:r>
      <w:r w:rsidR="00355679">
        <w:t xml:space="preserve"> </w:t>
      </w:r>
      <w:r>
        <w:t>n</w:t>
      </w:r>
      <w:r w:rsidR="00355679">
        <w:t>a </w:t>
      </w:r>
      <w:r>
        <w:t>užitné vzory pouze v rámci České republiky a ještě výrazněji Slovenska (z 907 tis. Kč připadá 829 tis. Kč na nové licenční smlouvy)</w:t>
      </w:r>
      <w:r w:rsidR="00AB0590">
        <w:t>.</w:t>
      </w:r>
    </w:p>
    <w:p w:rsidR="00D40F18" w:rsidRDefault="00054BEF" w:rsidP="00D40F18">
      <w:pPr>
        <w:pStyle w:val="Titulek"/>
        <w:keepNext/>
      </w:pPr>
      <w:r>
        <w:fldChar w:fldCharType="begin"/>
      </w:r>
      <w:r>
        <w:instrText xml:space="preserve"> SEQ Obrázek \* ARABIC </w:instrText>
      </w:r>
      <w:r>
        <w:fldChar w:fldCharType="separate"/>
      </w:r>
      <w:r w:rsidR="00904B47">
        <w:rPr>
          <w:noProof/>
        </w:rPr>
        <w:t>12</w:t>
      </w:r>
      <w:r>
        <w:rPr>
          <w:noProof/>
        </w:rPr>
        <w:fldChar w:fldCharType="end"/>
      </w:r>
      <w:r w:rsidR="00D40F18">
        <w:t xml:space="preserve"> - </w:t>
      </w:r>
      <w:r w:rsidR="00D40F18" w:rsidRPr="00037BF1">
        <w:t>Přijaté licenční poplatky za patenty a užitné vzory mezi roky 2004 - 2015</w:t>
      </w:r>
      <w:r w:rsidR="00D40F18">
        <w:t xml:space="preserve"> dle země naby</w:t>
      </w:r>
      <w:r w:rsidR="001B4E6B">
        <w:t>va</w:t>
      </w:r>
      <w:r w:rsidR="00D40F18">
        <w:t>tele</w:t>
      </w:r>
      <w:r w:rsidR="00A2540E">
        <w:t xml:space="preserve"> v tis</w:t>
      </w:r>
      <w:r w:rsidR="00D40F18" w:rsidRPr="00037BF1">
        <w:t>. Kč</w:t>
      </w:r>
    </w:p>
    <w:p w:rsidR="008F5C2E" w:rsidRPr="008F5C2E" w:rsidRDefault="005568E6" w:rsidP="008F5C2E">
      <w:r>
        <w:pict>
          <v:shape id="_x0000_i1036" type="#_x0000_t75" style="width:481.95pt;height:312.65pt">
            <v:imagedata r:id="rId20" o:title="graf10"/>
          </v:shape>
        </w:pict>
      </w:r>
    </w:p>
    <w:sectPr w:rsidR="008F5C2E" w:rsidRPr="008F5C2E" w:rsidSect="006F5416">
      <w:headerReference w:type="even" r:id="rId21"/>
      <w:headerReference w:type="default" r:id="rId22"/>
      <w:footerReference w:type="even" r:id="rId23"/>
      <w:footerReference w:type="default" r:id="rId24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EF" w:rsidRDefault="00054BEF" w:rsidP="00E71A58">
      <w:r>
        <w:separator/>
      </w:r>
    </w:p>
  </w:endnote>
  <w:endnote w:type="continuationSeparator" w:id="0">
    <w:p w:rsidR="00054BEF" w:rsidRDefault="00054BE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E9" w:rsidRPr="00932443" w:rsidRDefault="00054BEF" w:rsidP="00A418BC">
    <w:pPr>
      <w:pStyle w:val="Zpat"/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122.15pt;margin-top:-5.1pt;width:33.75pt;height:15.85pt;z-index:2;mso-position-horizontal:right">
          <v:imagedata r:id="rId1" o:title="CSU RGB CZ logo-01"/>
        </v:shape>
      </w:pict>
    </w:r>
    <w:r w:rsidR="005647BF" w:rsidRPr="00932443">
      <w:rPr>
        <w:szCs w:val="16"/>
      </w:rPr>
      <w:fldChar w:fldCharType="begin"/>
    </w:r>
    <w:r w:rsidR="005647BF" w:rsidRPr="00932443">
      <w:rPr>
        <w:szCs w:val="16"/>
      </w:rPr>
      <w:instrText>PAGE   \* MERGEFORMAT</w:instrText>
    </w:r>
    <w:r w:rsidR="005647BF" w:rsidRPr="00932443">
      <w:rPr>
        <w:szCs w:val="16"/>
      </w:rPr>
      <w:fldChar w:fldCharType="separate"/>
    </w:r>
    <w:r w:rsidR="00FF4A44">
      <w:rPr>
        <w:szCs w:val="16"/>
      </w:rPr>
      <w:t>12</w:t>
    </w:r>
    <w:r w:rsidR="005647BF" w:rsidRPr="00932443">
      <w:rPr>
        <w:szCs w:val="16"/>
      </w:rPr>
      <w:fldChar w:fldCharType="end"/>
    </w:r>
    <w:r w:rsidR="005647BF" w:rsidRPr="00932443">
      <w:rPr>
        <w:szCs w:val="16"/>
      </w:rPr>
      <w:tab/>
    </w:r>
    <w:r w:rsidR="004307F4">
      <w:rPr>
        <w:szCs w:val="16"/>
      </w:rPr>
      <w:t>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C6" w:rsidRPr="00932443" w:rsidRDefault="00054BEF" w:rsidP="00A418BC">
    <w:pPr>
      <w:pStyle w:val="Zpat"/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5647BF" w:rsidRPr="00932443">
      <w:rPr>
        <w:szCs w:val="16"/>
      </w:rPr>
      <w:tab/>
    </w:r>
    <w:r w:rsidR="004307F4">
      <w:rPr>
        <w:rStyle w:val="ZpatChar"/>
        <w:szCs w:val="16"/>
      </w:rPr>
      <w:t>2015</w:t>
    </w:r>
    <w:r w:rsidR="005647BF" w:rsidRPr="00932443">
      <w:rPr>
        <w:szCs w:val="16"/>
      </w:rPr>
      <w:tab/>
    </w:r>
    <w:r w:rsidR="005647BF" w:rsidRPr="00932443">
      <w:rPr>
        <w:rStyle w:val="ZpatChar"/>
        <w:szCs w:val="16"/>
      </w:rPr>
      <w:fldChar w:fldCharType="begin"/>
    </w:r>
    <w:r w:rsidR="005647BF" w:rsidRPr="00932443">
      <w:rPr>
        <w:rStyle w:val="ZpatChar"/>
        <w:szCs w:val="16"/>
      </w:rPr>
      <w:instrText>PAGE   \* MERGEFORMAT</w:instrText>
    </w:r>
    <w:r w:rsidR="005647BF" w:rsidRPr="00932443">
      <w:rPr>
        <w:rStyle w:val="ZpatChar"/>
        <w:szCs w:val="16"/>
      </w:rPr>
      <w:fldChar w:fldCharType="separate"/>
    </w:r>
    <w:r w:rsidR="00FF4A44">
      <w:rPr>
        <w:rStyle w:val="ZpatChar"/>
        <w:szCs w:val="16"/>
      </w:rPr>
      <w:t>11</w:t>
    </w:r>
    <w:r w:rsidR="005647BF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EF" w:rsidRDefault="00054BEF" w:rsidP="00E71A58">
      <w:r>
        <w:separator/>
      </w:r>
    </w:p>
  </w:footnote>
  <w:footnote w:type="continuationSeparator" w:id="0">
    <w:p w:rsidR="00054BEF" w:rsidRDefault="00054BEF" w:rsidP="00E71A58">
      <w:r>
        <w:continuationSeparator/>
      </w:r>
    </w:p>
  </w:footnote>
  <w:footnote w:id="1">
    <w:p w:rsidR="003D3AE5" w:rsidRDefault="003D3A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D3AE5">
        <w:rPr>
          <w:sz w:val="16"/>
        </w:rPr>
        <w:t>http://www.uochb.cz/web/structure/573.html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C2" w:rsidRPr="00E626FC" w:rsidRDefault="008F67C2" w:rsidP="008F67C2">
    <w:pPr>
      <w:pStyle w:val="Zhlav"/>
    </w:pPr>
    <w:r w:rsidRPr="00E626FC">
      <w:t>Licence na předměty průmyslového vlastnictví</w:t>
    </w:r>
  </w:p>
  <w:p w:rsidR="00515C74" w:rsidRPr="008F67C2" w:rsidRDefault="00515C74" w:rsidP="008F67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2E" w:rsidRPr="00E626FC" w:rsidRDefault="00E626FC" w:rsidP="00E626FC">
    <w:pPr>
      <w:pStyle w:val="Zhlav"/>
    </w:pPr>
    <w:r w:rsidRPr="00E626FC">
      <w:t>Licence na předměty průmyslového vlastnictví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4pt;height:10.4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1DE"/>
    <w:rsid w:val="0000209D"/>
    <w:rsid w:val="00003F78"/>
    <w:rsid w:val="00004D5A"/>
    <w:rsid w:val="000056D5"/>
    <w:rsid w:val="0000767A"/>
    <w:rsid w:val="00010050"/>
    <w:rsid w:val="0001070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54BEF"/>
    <w:rsid w:val="00055B7F"/>
    <w:rsid w:val="00060923"/>
    <w:rsid w:val="000610E1"/>
    <w:rsid w:val="00062EC5"/>
    <w:rsid w:val="00062F22"/>
    <w:rsid w:val="000712B3"/>
    <w:rsid w:val="00080EA4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5027"/>
    <w:rsid w:val="000C236C"/>
    <w:rsid w:val="000C3408"/>
    <w:rsid w:val="000C6AFD"/>
    <w:rsid w:val="000D2526"/>
    <w:rsid w:val="000D5637"/>
    <w:rsid w:val="000E6FBD"/>
    <w:rsid w:val="000F0814"/>
    <w:rsid w:val="000F235B"/>
    <w:rsid w:val="000F4AEC"/>
    <w:rsid w:val="00100F5C"/>
    <w:rsid w:val="00104C4C"/>
    <w:rsid w:val="0012192F"/>
    <w:rsid w:val="00125D69"/>
    <w:rsid w:val="00126BB6"/>
    <w:rsid w:val="001405FA"/>
    <w:rsid w:val="001425C3"/>
    <w:rsid w:val="00147CE1"/>
    <w:rsid w:val="0016256B"/>
    <w:rsid w:val="00163793"/>
    <w:rsid w:val="001706D6"/>
    <w:rsid w:val="00170AFC"/>
    <w:rsid w:val="001714F2"/>
    <w:rsid w:val="00184B08"/>
    <w:rsid w:val="00185010"/>
    <w:rsid w:val="00187EB4"/>
    <w:rsid w:val="0019405F"/>
    <w:rsid w:val="001A34DE"/>
    <w:rsid w:val="001A552F"/>
    <w:rsid w:val="001B2CA9"/>
    <w:rsid w:val="001B3110"/>
    <w:rsid w:val="001B4729"/>
    <w:rsid w:val="001B4E6B"/>
    <w:rsid w:val="001B622E"/>
    <w:rsid w:val="001B6C09"/>
    <w:rsid w:val="001C05CD"/>
    <w:rsid w:val="001D413F"/>
    <w:rsid w:val="001D68B2"/>
    <w:rsid w:val="001F4597"/>
    <w:rsid w:val="001F7DB2"/>
    <w:rsid w:val="002118B9"/>
    <w:rsid w:val="00217C5B"/>
    <w:rsid w:val="00220760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61EB7"/>
    <w:rsid w:val="002640E4"/>
    <w:rsid w:val="00265F82"/>
    <w:rsid w:val="00267BC8"/>
    <w:rsid w:val="00271465"/>
    <w:rsid w:val="00285412"/>
    <w:rsid w:val="00290411"/>
    <w:rsid w:val="002A16D4"/>
    <w:rsid w:val="002A230C"/>
    <w:rsid w:val="002C43BD"/>
    <w:rsid w:val="002D0E59"/>
    <w:rsid w:val="002E02A1"/>
    <w:rsid w:val="002E4E4C"/>
    <w:rsid w:val="00304771"/>
    <w:rsid w:val="003052D4"/>
    <w:rsid w:val="00306C5B"/>
    <w:rsid w:val="003209D6"/>
    <w:rsid w:val="00321924"/>
    <w:rsid w:val="0032656E"/>
    <w:rsid w:val="00332190"/>
    <w:rsid w:val="00344668"/>
    <w:rsid w:val="003462D9"/>
    <w:rsid w:val="00355679"/>
    <w:rsid w:val="00360C86"/>
    <w:rsid w:val="003657F3"/>
    <w:rsid w:val="003661C0"/>
    <w:rsid w:val="00374E86"/>
    <w:rsid w:val="003818DC"/>
    <w:rsid w:val="00384327"/>
    <w:rsid w:val="00385434"/>
    <w:rsid w:val="00385D98"/>
    <w:rsid w:val="003A2B4D"/>
    <w:rsid w:val="003A3A5D"/>
    <w:rsid w:val="003A478C"/>
    <w:rsid w:val="003A5525"/>
    <w:rsid w:val="003A6B38"/>
    <w:rsid w:val="003B2A55"/>
    <w:rsid w:val="003B5A32"/>
    <w:rsid w:val="003C3490"/>
    <w:rsid w:val="003D3AE5"/>
    <w:rsid w:val="003D6920"/>
    <w:rsid w:val="003E4C91"/>
    <w:rsid w:val="003F313C"/>
    <w:rsid w:val="003F4B2C"/>
    <w:rsid w:val="003F5004"/>
    <w:rsid w:val="003F551C"/>
    <w:rsid w:val="003F7D23"/>
    <w:rsid w:val="00407C13"/>
    <w:rsid w:val="00410638"/>
    <w:rsid w:val="004126FA"/>
    <w:rsid w:val="004307F4"/>
    <w:rsid w:val="00432A58"/>
    <w:rsid w:val="00433A02"/>
    <w:rsid w:val="00434617"/>
    <w:rsid w:val="00435768"/>
    <w:rsid w:val="00436779"/>
    <w:rsid w:val="00440900"/>
    <w:rsid w:val="00443FDA"/>
    <w:rsid w:val="004441A0"/>
    <w:rsid w:val="00460FB3"/>
    <w:rsid w:val="004733AA"/>
    <w:rsid w:val="00476240"/>
    <w:rsid w:val="00476439"/>
    <w:rsid w:val="0047735C"/>
    <w:rsid w:val="004776BC"/>
    <w:rsid w:val="0048139F"/>
    <w:rsid w:val="00481E40"/>
    <w:rsid w:val="00481E46"/>
    <w:rsid w:val="00484ECE"/>
    <w:rsid w:val="004915CB"/>
    <w:rsid w:val="004924DC"/>
    <w:rsid w:val="00497326"/>
    <w:rsid w:val="004A14E4"/>
    <w:rsid w:val="004A3212"/>
    <w:rsid w:val="004A61C5"/>
    <w:rsid w:val="004A68A0"/>
    <w:rsid w:val="004A77DF"/>
    <w:rsid w:val="004B1417"/>
    <w:rsid w:val="004B2C75"/>
    <w:rsid w:val="004B55B7"/>
    <w:rsid w:val="004B6468"/>
    <w:rsid w:val="004C17F9"/>
    <w:rsid w:val="004C384C"/>
    <w:rsid w:val="004C3867"/>
    <w:rsid w:val="004C4CD0"/>
    <w:rsid w:val="004C70DC"/>
    <w:rsid w:val="004D0211"/>
    <w:rsid w:val="004D0794"/>
    <w:rsid w:val="004F06F5"/>
    <w:rsid w:val="004F33A0"/>
    <w:rsid w:val="004F4B05"/>
    <w:rsid w:val="004F6453"/>
    <w:rsid w:val="005059EA"/>
    <w:rsid w:val="005108C0"/>
    <w:rsid w:val="00511679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3E0F"/>
    <w:rsid w:val="00534A28"/>
    <w:rsid w:val="00541508"/>
    <w:rsid w:val="00542C78"/>
    <w:rsid w:val="0055599F"/>
    <w:rsid w:val="005568E6"/>
    <w:rsid w:val="00556D68"/>
    <w:rsid w:val="005647BF"/>
    <w:rsid w:val="0057364B"/>
    <w:rsid w:val="00574773"/>
    <w:rsid w:val="005823B0"/>
    <w:rsid w:val="00583FFD"/>
    <w:rsid w:val="005905BE"/>
    <w:rsid w:val="005911BE"/>
    <w:rsid w:val="005930FE"/>
    <w:rsid w:val="00593152"/>
    <w:rsid w:val="005A10F2"/>
    <w:rsid w:val="005A21E0"/>
    <w:rsid w:val="005A28FF"/>
    <w:rsid w:val="005A3DB6"/>
    <w:rsid w:val="005A3DF8"/>
    <w:rsid w:val="005A5549"/>
    <w:rsid w:val="005A5C0C"/>
    <w:rsid w:val="005B121D"/>
    <w:rsid w:val="005B58CA"/>
    <w:rsid w:val="005C06ED"/>
    <w:rsid w:val="005C46B3"/>
    <w:rsid w:val="005C6B14"/>
    <w:rsid w:val="005D5802"/>
    <w:rsid w:val="005D7890"/>
    <w:rsid w:val="005E7C78"/>
    <w:rsid w:val="005F3EB1"/>
    <w:rsid w:val="005F5469"/>
    <w:rsid w:val="00604307"/>
    <w:rsid w:val="0060487F"/>
    <w:rsid w:val="00604EAD"/>
    <w:rsid w:val="006068D8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97B71"/>
    <w:rsid w:val="006A109C"/>
    <w:rsid w:val="006B344A"/>
    <w:rsid w:val="006B78D8"/>
    <w:rsid w:val="006C0EAF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F5416"/>
    <w:rsid w:val="00703765"/>
    <w:rsid w:val="00706AD4"/>
    <w:rsid w:val="007140BE"/>
    <w:rsid w:val="007211F5"/>
    <w:rsid w:val="00725BB5"/>
    <w:rsid w:val="00730AE8"/>
    <w:rsid w:val="0073785C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6862"/>
    <w:rsid w:val="007A54D7"/>
    <w:rsid w:val="007A554A"/>
    <w:rsid w:val="007B6689"/>
    <w:rsid w:val="007D1FFD"/>
    <w:rsid w:val="007D40DF"/>
    <w:rsid w:val="007D4526"/>
    <w:rsid w:val="007E76B7"/>
    <w:rsid w:val="007E7E61"/>
    <w:rsid w:val="007F0845"/>
    <w:rsid w:val="00802609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330"/>
    <w:rsid w:val="00865E4C"/>
    <w:rsid w:val="008701E4"/>
    <w:rsid w:val="00875A32"/>
    <w:rsid w:val="00876086"/>
    <w:rsid w:val="00884F70"/>
    <w:rsid w:val="00885150"/>
    <w:rsid w:val="008873D4"/>
    <w:rsid w:val="00893E85"/>
    <w:rsid w:val="00894031"/>
    <w:rsid w:val="008B0BAB"/>
    <w:rsid w:val="008B2FBF"/>
    <w:rsid w:val="008B7C02"/>
    <w:rsid w:val="008B7D2B"/>
    <w:rsid w:val="008C0049"/>
    <w:rsid w:val="008C0E88"/>
    <w:rsid w:val="008C0FE6"/>
    <w:rsid w:val="008D1E6A"/>
    <w:rsid w:val="008D2A16"/>
    <w:rsid w:val="008E1625"/>
    <w:rsid w:val="008E2C57"/>
    <w:rsid w:val="008E31FF"/>
    <w:rsid w:val="008E6F06"/>
    <w:rsid w:val="008F029B"/>
    <w:rsid w:val="008F3FC9"/>
    <w:rsid w:val="008F585B"/>
    <w:rsid w:val="008F5C2E"/>
    <w:rsid w:val="008F67C2"/>
    <w:rsid w:val="009003A8"/>
    <w:rsid w:val="00902500"/>
    <w:rsid w:val="00902EFF"/>
    <w:rsid w:val="00904B47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74923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6B9D"/>
    <w:rsid w:val="009C719E"/>
    <w:rsid w:val="009D3612"/>
    <w:rsid w:val="009D3ACD"/>
    <w:rsid w:val="009E00BA"/>
    <w:rsid w:val="009E5273"/>
    <w:rsid w:val="009E5DDB"/>
    <w:rsid w:val="009F4CA7"/>
    <w:rsid w:val="00A01792"/>
    <w:rsid w:val="00A10D66"/>
    <w:rsid w:val="00A14114"/>
    <w:rsid w:val="00A1446E"/>
    <w:rsid w:val="00A16413"/>
    <w:rsid w:val="00A2347C"/>
    <w:rsid w:val="00A23E43"/>
    <w:rsid w:val="00A2540E"/>
    <w:rsid w:val="00A268B0"/>
    <w:rsid w:val="00A30F65"/>
    <w:rsid w:val="00A34416"/>
    <w:rsid w:val="00A418BC"/>
    <w:rsid w:val="00A4695E"/>
    <w:rsid w:val="00A46DE0"/>
    <w:rsid w:val="00A50D73"/>
    <w:rsid w:val="00A52CAD"/>
    <w:rsid w:val="00A53FC7"/>
    <w:rsid w:val="00A55B34"/>
    <w:rsid w:val="00A62CE1"/>
    <w:rsid w:val="00A6741E"/>
    <w:rsid w:val="00A73FBA"/>
    <w:rsid w:val="00A75E40"/>
    <w:rsid w:val="00A77D1D"/>
    <w:rsid w:val="00A857C0"/>
    <w:rsid w:val="00A9623F"/>
    <w:rsid w:val="00A9730A"/>
    <w:rsid w:val="00AA2659"/>
    <w:rsid w:val="00AA2996"/>
    <w:rsid w:val="00AA52BF"/>
    <w:rsid w:val="00AA537A"/>
    <w:rsid w:val="00AA559A"/>
    <w:rsid w:val="00AB0590"/>
    <w:rsid w:val="00AB2AF1"/>
    <w:rsid w:val="00AB54F6"/>
    <w:rsid w:val="00AB5D07"/>
    <w:rsid w:val="00AB715A"/>
    <w:rsid w:val="00AD306C"/>
    <w:rsid w:val="00AE09B3"/>
    <w:rsid w:val="00AE1A83"/>
    <w:rsid w:val="00AE7620"/>
    <w:rsid w:val="00AF3462"/>
    <w:rsid w:val="00B00913"/>
    <w:rsid w:val="00B01593"/>
    <w:rsid w:val="00B10A4D"/>
    <w:rsid w:val="00B17E71"/>
    <w:rsid w:val="00B17FDE"/>
    <w:rsid w:val="00B20923"/>
    <w:rsid w:val="00B2379C"/>
    <w:rsid w:val="00B2687D"/>
    <w:rsid w:val="00B32DDB"/>
    <w:rsid w:val="00B34528"/>
    <w:rsid w:val="00B402FC"/>
    <w:rsid w:val="00B40800"/>
    <w:rsid w:val="00B46604"/>
    <w:rsid w:val="00B530CD"/>
    <w:rsid w:val="00B53E9A"/>
    <w:rsid w:val="00B54EFD"/>
    <w:rsid w:val="00B55F5E"/>
    <w:rsid w:val="00B5752E"/>
    <w:rsid w:val="00B63A11"/>
    <w:rsid w:val="00B64C24"/>
    <w:rsid w:val="00B6608F"/>
    <w:rsid w:val="00B679FB"/>
    <w:rsid w:val="00B7613E"/>
    <w:rsid w:val="00B76D1E"/>
    <w:rsid w:val="00B80EC6"/>
    <w:rsid w:val="00B828C6"/>
    <w:rsid w:val="00B85537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F1578"/>
    <w:rsid w:val="00C166F4"/>
    <w:rsid w:val="00C17854"/>
    <w:rsid w:val="00C21F94"/>
    <w:rsid w:val="00C26998"/>
    <w:rsid w:val="00C27913"/>
    <w:rsid w:val="00C33B68"/>
    <w:rsid w:val="00C36A79"/>
    <w:rsid w:val="00C405D4"/>
    <w:rsid w:val="00C4513B"/>
    <w:rsid w:val="00C54697"/>
    <w:rsid w:val="00C73885"/>
    <w:rsid w:val="00C747B1"/>
    <w:rsid w:val="00C75DB7"/>
    <w:rsid w:val="00C82191"/>
    <w:rsid w:val="00C90CF4"/>
    <w:rsid w:val="00C92EB6"/>
    <w:rsid w:val="00C93389"/>
    <w:rsid w:val="00CA321C"/>
    <w:rsid w:val="00CB4930"/>
    <w:rsid w:val="00CC2E7D"/>
    <w:rsid w:val="00CD10A5"/>
    <w:rsid w:val="00CD2076"/>
    <w:rsid w:val="00CD5F61"/>
    <w:rsid w:val="00CE670B"/>
    <w:rsid w:val="00CE7F55"/>
    <w:rsid w:val="00CF51EC"/>
    <w:rsid w:val="00CF73AE"/>
    <w:rsid w:val="00D040DD"/>
    <w:rsid w:val="00D13986"/>
    <w:rsid w:val="00D14EB0"/>
    <w:rsid w:val="00D21073"/>
    <w:rsid w:val="00D235B7"/>
    <w:rsid w:val="00D25F28"/>
    <w:rsid w:val="00D27973"/>
    <w:rsid w:val="00D40F18"/>
    <w:rsid w:val="00D50F46"/>
    <w:rsid w:val="00D611A9"/>
    <w:rsid w:val="00D66223"/>
    <w:rsid w:val="00D8084C"/>
    <w:rsid w:val="00DA7C0C"/>
    <w:rsid w:val="00DB2EC8"/>
    <w:rsid w:val="00DC5B3B"/>
    <w:rsid w:val="00DD129F"/>
    <w:rsid w:val="00DD606A"/>
    <w:rsid w:val="00DE2F45"/>
    <w:rsid w:val="00DF42FF"/>
    <w:rsid w:val="00DF690A"/>
    <w:rsid w:val="00DF7F3C"/>
    <w:rsid w:val="00E01C0E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26FC"/>
    <w:rsid w:val="00E6519D"/>
    <w:rsid w:val="00E67696"/>
    <w:rsid w:val="00E71A58"/>
    <w:rsid w:val="00E72A7A"/>
    <w:rsid w:val="00E75C94"/>
    <w:rsid w:val="00E8340C"/>
    <w:rsid w:val="00E93820"/>
    <w:rsid w:val="00EA0C68"/>
    <w:rsid w:val="00EA32BC"/>
    <w:rsid w:val="00EB02DD"/>
    <w:rsid w:val="00EB4511"/>
    <w:rsid w:val="00EB6E68"/>
    <w:rsid w:val="00EC03D7"/>
    <w:rsid w:val="00ED41DE"/>
    <w:rsid w:val="00ED62C6"/>
    <w:rsid w:val="00ED64C1"/>
    <w:rsid w:val="00EE3446"/>
    <w:rsid w:val="00EE3E78"/>
    <w:rsid w:val="00EE4B1B"/>
    <w:rsid w:val="00EF150D"/>
    <w:rsid w:val="00EF1F5A"/>
    <w:rsid w:val="00EF3A10"/>
    <w:rsid w:val="00EF47BF"/>
    <w:rsid w:val="00EF75C1"/>
    <w:rsid w:val="00F03E22"/>
    <w:rsid w:val="00F04811"/>
    <w:rsid w:val="00F0488C"/>
    <w:rsid w:val="00F10F11"/>
    <w:rsid w:val="00F15291"/>
    <w:rsid w:val="00F15AAA"/>
    <w:rsid w:val="00F15BEF"/>
    <w:rsid w:val="00F23179"/>
    <w:rsid w:val="00F24407"/>
    <w:rsid w:val="00F24FAA"/>
    <w:rsid w:val="00F3364D"/>
    <w:rsid w:val="00F36DBE"/>
    <w:rsid w:val="00F437CC"/>
    <w:rsid w:val="00F47067"/>
    <w:rsid w:val="00F50100"/>
    <w:rsid w:val="00F525EB"/>
    <w:rsid w:val="00F63DDE"/>
    <w:rsid w:val="00F63FB7"/>
    <w:rsid w:val="00F649D2"/>
    <w:rsid w:val="00F6602B"/>
    <w:rsid w:val="00F73A0C"/>
    <w:rsid w:val="00F756DB"/>
    <w:rsid w:val="00F76F7C"/>
    <w:rsid w:val="00F85066"/>
    <w:rsid w:val="00F85F63"/>
    <w:rsid w:val="00F917EF"/>
    <w:rsid w:val="00F956A7"/>
    <w:rsid w:val="00FA01EF"/>
    <w:rsid w:val="00FA1D25"/>
    <w:rsid w:val="00FA1D9A"/>
    <w:rsid w:val="00FA5D4D"/>
    <w:rsid w:val="00FB0EE2"/>
    <w:rsid w:val="00FB542E"/>
    <w:rsid w:val="00FC0E5F"/>
    <w:rsid w:val="00FC0E78"/>
    <w:rsid w:val="00FC1A95"/>
    <w:rsid w:val="00FC56DE"/>
    <w:rsid w:val="00FC684B"/>
    <w:rsid w:val="00FD3265"/>
    <w:rsid w:val="00FE2F78"/>
    <w:rsid w:val="00FF4A44"/>
    <w:rsid w:val="00FF4ED5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374E86"/>
    <w:pPr>
      <w:spacing w:after="240"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865330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865330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865330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86533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009BB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5330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865330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865330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865330"/>
    <w:rPr>
      <w:rFonts w:ascii="Arial" w:eastAsia="MS Gothic" w:hAnsi="Arial"/>
      <w:b/>
      <w:bCs/>
      <w:iCs/>
      <w:color w:val="009BB4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  <w:pPr>
      <w:tabs>
        <w:tab w:val="clear" w:pos="9639"/>
      </w:tabs>
      <w:spacing w:before="120" w:after="120"/>
    </w:pPr>
    <w:rPr>
      <w:rFonts w:ascii="Calibri" w:hAnsi="Calibri"/>
      <w:b/>
      <w:bCs/>
      <w:caps/>
      <w:szCs w:val="20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865330"/>
    <w:pPr>
      <w:spacing w:after="80" w:line="288" w:lineRule="auto"/>
    </w:pPr>
    <w:rPr>
      <w:rFonts w:ascii="Arial" w:eastAsia="Times New Roman" w:hAnsi="Arial"/>
      <w:b/>
      <w:color w:val="009BB4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865330"/>
    <w:pPr>
      <w:shd w:val="clear" w:color="auto" w:fill="D9F0F4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865330"/>
    <w:pPr>
      <w:spacing w:before="240" w:after="240" w:line="288" w:lineRule="auto"/>
      <w:ind w:left="709"/>
      <w:contextualSpacing/>
    </w:pPr>
    <w:rPr>
      <w:rFonts w:ascii="Arial" w:hAnsi="Arial" w:cs="Arial"/>
      <w:color w:val="009BB4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865330"/>
    <w:pPr>
      <w:spacing w:line="288" w:lineRule="auto"/>
    </w:pPr>
    <w:rPr>
      <w:rFonts w:ascii="Arial" w:eastAsia="Times New Roman" w:hAnsi="Arial"/>
      <w:b/>
      <w:bCs/>
      <w:caps/>
      <w:color w:val="009BB4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865330"/>
    <w:rPr>
      <w:rFonts w:ascii="Arial" w:eastAsia="Times New Roman" w:hAnsi="Arial"/>
      <w:b/>
      <w:bCs/>
      <w:caps/>
      <w:color w:val="009BB4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65330"/>
    <w:pPr>
      <w:spacing w:line="288" w:lineRule="auto"/>
    </w:pPr>
    <w:rPr>
      <w:rFonts w:ascii="Arial" w:eastAsia="Times New Roman" w:hAnsi="Arial" w:cs="Arial"/>
      <w:b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865330"/>
    <w:rPr>
      <w:rFonts w:ascii="Arial" w:eastAsia="Times New Roman" w:hAnsi="Arial" w:cs="Arial"/>
      <w:b/>
      <w:color w:val="009BB4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200"/>
    </w:pPr>
    <w:rPr>
      <w:rFonts w:ascii="Calibri" w:hAnsi="Calibri"/>
      <w:smallCaps/>
      <w:szCs w:val="20"/>
    </w:r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400"/>
    </w:pPr>
    <w:rPr>
      <w:rFonts w:ascii="Calibri" w:hAnsi="Calibri"/>
      <w:i/>
      <w:iCs/>
      <w:szCs w:val="20"/>
    </w:r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600"/>
    </w:pPr>
    <w:rPr>
      <w:rFonts w:ascii="Calibri" w:hAnsi="Calibri"/>
      <w:sz w:val="18"/>
      <w:szCs w:val="18"/>
    </w:rPr>
  </w:style>
  <w:style w:type="paragraph" w:styleId="Obsah5">
    <w:name w:val="toc 5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800"/>
    </w:pPr>
    <w:rPr>
      <w:rFonts w:ascii="Calibri" w:hAnsi="Calibri"/>
      <w:sz w:val="18"/>
      <w:szCs w:val="18"/>
    </w:rPr>
  </w:style>
  <w:style w:type="paragraph" w:styleId="Obsah6">
    <w:name w:val="toc 6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000"/>
    </w:pPr>
    <w:rPr>
      <w:rFonts w:ascii="Calibri" w:hAnsi="Calibri"/>
      <w:sz w:val="18"/>
      <w:szCs w:val="18"/>
    </w:rPr>
  </w:style>
  <w:style w:type="paragraph" w:styleId="Obsah7">
    <w:name w:val="toc 7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200"/>
    </w:pPr>
    <w:rPr>
      <w:rFonts w:ascii="Calibri" w:hAnsi="Calibri"/>
      <w:sz w:val="18"/>
      <w:szCs w:val="18"/>
    </w:rPr>
  </w:style>
  <w:style w:type="paragraph" w:styleId="Obsah8">
    <w:name w:val="toc 8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400"/>
    </w:pPr>
    <w:rPr>
      <w:rFonts w:ascii="Calibri" w:hAnsi="Calibri"/>
      <w:sz w:val="18"/>
      <w:szCs w:val="18"/>
    </w:rPr>
  </w:style>
  <w:style w:type="paragraph" w:styleId="Obsah9">
    <w:name w:val="toc 9"/>
    <w:basedOn w:val="Obsahpoloky"/>
    <w:next w:val="Obsahpoloky"/>
    <w:autoRedefine/>
    <w:uiPriority w:val="39"/>
    <w:unhideWhenUsed/>
    <w:rsid w:val="00924AC8"/>
    <w:pPr>
      <w:tabs>
        <w:tab w:val="clear" w:pos="9639"/>
      </w:tabs>
      <w:ind w:left="1600"/>
    </w:pPr>
    <w:rPr>
      <w:rFonts w:ascii="Calibri" w:hAnsi="Calibri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85150"/>
    <w:rPr>
      <w:b/>
      <w:bCs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3AE5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D3AE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3D3AE5"/>
    <w:rPr>
      <w:vertAlign w:val="superscript"/>
    </w:rPr>
  </w:style>
  <w:style w:type="character" w:customStyle="1" w:styleId="content">
    <w:name w:val="content"/>
    <w:rsid w:val="00556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~1\AppData\Local\Temp\Publikace%20bar%20CZ_veda%20IT_2016-03-29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7942-DA5A-43E4-80F4-E0F8815A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CZ_veda IT_2016-03-29</Template>
  <TotalTime>1284</TotalTime>
  <Pages>12</Pages>
  <Words>1267</Words>
  <Characters>7480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novotny244</dc:creator>
  <cp:lastModifiedBy>novotny244</cp:lastModifiedBy>
  <cp:revision>106</cp:revision>
  <cp:lastPrinted>2014-07-17T14:07:00Z</cp:lastPrinted>
  <dcterms:created xsi:type="dcterms:W3CDTF">2016-10-03T07:49:00Z</dcterms:created>
  <dcterms:modified xsi:type="dcterms:W3CDTF">2016-10-13T10:09:00Z</dcterms:modified>
</cp:coreProperties>
</file>