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39" w:rsidRPr="00DB1EF7" w:rsidRDefault="00DB1EF7" w:rsidP="002721F5">
      <w:pPr>
        <w:pStyle w:val="Nzev"/>
        <w:tabs>
          <w:tab w:val="center" w:pos="4535"/>
          <w:tab w:val="left" w:pos="6867"/>
        </w:tabs>
        <w:spacing w:after="240"/>
        <w:jc w:val="left"/>
        <w:rPr>
          <w:rFonts w:cs="Arial"/>
          <w:sz w:val="32"/>
          <w:szCs w:val="32"/>
        </w:rPr>
      </w:pPr>
      <w:r>
        <w:rPr>
          <w:rFonts w:cs="Arial"/>
          <w:sz w:val="32"/>
          <w:szCs w:val="32"/>
        </w:rPr>
        <w:t>Metodické poznámky</w:t>
      </w:r>
    </w:p>
    <w:p w:rsidR="00EA4A8E" w:rsidRPr="008400CE" w:rsidRDefault="004F736B" w:rsidP="00BE7BDB">
      <w:pPr>
        <w:pStyle w:val="Zkladntext"/>
        <w:spacing w:before="360" w:after="0"/>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nad 90 dnů (podle zákona č. 326/1999 Sb., o pobytu cizinců na území České republiky) a cizince s přiznaným azylem (podle zákona č. 325/1999 Sb., o azylu). Od 1. 5. 2004, v návaznosti na tzv. euronovelu zákona č. 326/1999 Sb., o pobytu cizinců, se údaje týkají občanů zemí EU s přechodným pobytem na území ČR a občanů třetích zemí s dlouhodobým pobytem.</w:t>
      </w:r>
    </w:p>
    <w:p w:rsidR="00EA4A8E" w:rsidRPr="008400CE" w:rsidRDefault="00CB3439" w:rsidP="00B27A8C">
      <w:pPr>
        <w:pStyle w:val="Zkladntext"/>
        <w:spacing w:before="120" w:after="0"/>
        <w:ind w:firstLine="425"/>
        <w:rPr>
          <w:rFonts w:cs="Arial"/>
          <w:sz w:val="20"/>
          <w:szCs w:val="20"/>
        </w:rPr>
      </w:pPr>
      <w:r w:rsidRPr="00CB3439">
        <w:rPr>
          <w:rFonts w:cs="Arial"/>
          <w:sz w:val="20"/>
          <w:szCs w:val="20"/>
        </w:rPr>
        <w:t>Údaje zohledňují rovněž události (sňatky, narození a úmrtí) občanů s trvalým pobytem na území ČR, které nastaly v cizině.</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3542E2">
      <w:pPr>
        <w:pStyle w:val="Zkladntext"/>
        <w:spacing w:before="120" w:after="0"/>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B27A8C">
      <w:pPr>
        <w:pStyle w:val="Zkladntext"/>
        <w:spacing w:before="120" w:after="0"/>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vlivu změn cen následuje převod do stálých cen.</w:t>
      </w:r>
    </w:p>
    <w:p w:rsidR="00525B2B" w:rsidRPr="008400CE" w:rsidRDefault="004F736B" w:rsidP="00B27A8C">
      <w:pPr>
        <w:pStyle w:val="Zkladntext"/>
        <w:spacing w:before="120" w:after="0"/>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3542E2">
      <w:pPr>
        <w:pStyle w:val="Zkladntext"/>
        <w:spacing w:before="120" w:after="0"/>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3542E2">
      <w:pPr>
        <w:pStyle w:val="Zkladntext"/>
        <w:spacing w:before="120" w:after="0"/>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3542E2">
      <w:pPr>
        <w:pStyle w:val="Zkladntext"/>
        <w:spacing w:before="120" w:after="0"/>
        <w:ind w:firstLine="425"/>
        <w:rPr>
          <w:rFonts w:cs="Arial"/>
          <w:sz w:val="20"/>
        </w:rPr>
      </w:pPr>
      <w:r>
        <w:rPr>
          <w:rFonts w:cs="Arial"/>
          <w:sz w:val="20"/>
        </w:rPr>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3542E2">
      <w:pPr>
        <w:pStyle w:val="Zkladntext"/>
        <w:spacing w:before="120" w:after="0"/>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 statistického šetření vývozu a dovozu zboží ve vztahu k členským zemím EU (v systému Intrastat) a vyčerpávajícího sledování </w:t>
      </w:r>
      <w:r>
        <w:rPr>
          <w:rFonts w:cs="Arial"/>
          <w:sz w:val="20"/>
        </w:rPr>
        <w:lastRenderedPageBreak/>
        <w:t>k ostatním zemím (celní deklarace). Údaje o příjmech a výdajích za služby jsou získávány ze statistického šetření a 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3542E2">
      <w:pPr>
        <w:pStyle w:val="Zkladntext"/>
        <w:spacing w:before="120" w:after="0"/>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3542E2">
      <w:pPr>
        <w:pStyle w:val="Zkladntext"/>
        <w:spacing w:before="120" w:after="0"/>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CB234A">
      <w:pPr>
        <w:autoSpaceDE w:val="0"/>
        <w:autoSpaceDN w:val="0"/>
        <w:adjustRightInd w:val="0"/>
        <w:spacing w:before="120"/>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podle Klasifikace produkce CZ-CPA. Vyčerpávající informace o nové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3542E2">
      <w:pPr>
        <w:pStyle w:val="Zkladntext2"/>
        <w:spacing w:before="120" w:after="0"/>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35530873"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EA4A8E" w:rsidRPr="008400CE" w:rsidRDefault="004F736B" w:rsidP="003542E2">
      <w:pPr>
        <w:pStyle w:val="Zkladntext2"/>
        <w:spacing w:before="120" w:after="0"/>
        <w:rPr>
          <w:rFonts w:ascii="Arial" w:hAnsi="Arial" w:cs="Arial"/>
          <w:sz w:val="20"/>
        </w:rPr>
      </w:pPr>
      <w:r>
        <w:rPr>
          <w:rFonts w:ascii="Arial" w:hAnsi="Arial" w:cs="Arial"/>
          <w:sz w:val="20"/>
        </w:rPr>
        <w:tab/>
      </w:r>
    </w:p>
    <w:p w:rsidR="009D0D00" w:rsidRDefault="004F736B">
      <w:pPr>
        <w:pStyle w:val="Zkladntext2"/>
        <w:spacing w:before="120" w:after="0"/>
        <w:ind w:firstLine="425"/>
        <w:rPr>
          <w:rFonts w:ascii="Arial" w:hAnsi="Arial" w:cs="Arial"/>
          <w:sz w:val="20"/>
        </w:rPr>
      </w:pPr>
      <w:r>
        <w:rPr>
          <w:rFonts w:ascii="Arial" w:hAnsi="Arial" w:cs="Arial"/>
          <w:sz w:val="20"/>
        </w:rPr>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EA4A8E" w:rsidRPr="008400CE" w:rsidRDefault="004F736B" w:rsidP="003542E2">
      <w:pPr>
        <w:spacing w:before="120"/>
        <w:ind w:firstLine="425"/>
        <w:jc w:val="both"/>
        <w:rPr>
          <w:rFonts w:ascii="Arial" w:hAnsi="Arial" w:cs="Arial"/>
          <w:b/>
          <w:sz w:val="20"/>
          <w:szCs w:val="20"/>
        </w:rPr>
      </w:pPr>
      <w:r>
        <w:rPr>
          <w:rFonts w:ascii="Arial" w:hAnsi="Arial" w:cs="Arial"/>
          <w:b/>
          <w:sz w:val="20"/>
          <w:szCs w:val="20"/>
        </w:rPr>
        <w:t>V průběhu roku 2012</w:t>
      </w:r>
      <w:r>
        <w:rPr>
          <w:rFonts w:ascii="Arial" w:hAnsi="Arial" w:cs="Arial"/>
          <w:sz w:val="20"/>
          <w:szCs w:val="20"/>
        </w:rPr>
        <w:t xml:space="preserve"> byl podroben index cen zemědělských výrobců </w:t>
      </w:r>
      <w:r>
        <w:rPr>
          <w:rFonts w:ascii="Arial" w:hAnsi="Arial" w:cs="Arial"/>
          <w:b/>
          <w:sz w:val="20"/>
          <w:szCs w:val="20"/>
        </w:rPr>
        <w:t xml:space="preserve">standardní komplexní revizi. </w:t>
      </w:r>
      <w:r w:rsidR="003E55E3">
        <w:rPr>
          <w:rFonts w:ascii="Arial" w:hAnsi="Arial" w:cs="Arial"/>
          <w:sz w:val="20"/>
          <w:szCs w:val="20"/>
        </w:rPr>
        <w:t>V </w:t>
      </w:r>
      <w:r>
        <w:rPr>
          <w:rFonts w:ascii="Arial" w:hAnsi="Arial" w:cs="Arial"/>
          <w:sz w:val="20"/>
          <w:szCs w:val="20"/>
        </w:rPr>
        <w:t>rámci této revize byl revidován výběr reprezentantů a respondentů, byl stanoven nový cenový a indexní základ a zavedena nová váhová struktura na bázi struktury tržeb za zemědělskou produkci v jednotlivých měsících.</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Cenové indexy zemědělských výrobců jsou </w:t>
      </w:r>
      <w:r>
        <w:rPr>
          <w:rFonts w:ascii="Arial" w:hAnsi="Arial" w:cs="Arial"/>
          <w:b/>
          <w:sz w:val="20"/>
          <w:szCs w:val="20"/>
        </w:rPr>
        <w:t>od ledna 2013</w:t>
      </w:r>
      <w:r>
        <w:rPr>
          <w:rFonts w:ascii="Arial" w:hAnsi="Arial" w:cs="Arial"/>
          <w:sz w:val="20"/>
          <w:szCs w:val="20"/>
        </w:rPr>
        <w:t xml:space="preserve"> počítány na nových váhových schématech odvozených od průměru tržeb za roky 2009, 2010 a 2011. Indexy jsou počítány k novému základu </w:t>
      </w:r>
      <w:r>
        <w:rPr>
          <w:rFonts w:ascii="Arial" w:hAnsi="Arial" w:cs="Arial"/>
          <w:b/>
          <w:sz w:val="20"/>
          <w:szCs w:val="20"/>
        </w:rPr>
        <w:t>průměr roku 2010 = 100</w:t>
      </w:r>
      <w:r>
        <w:rPr>
          <w:rFonts w:ascii="Arial" w:hAnsi="Arial" w:cs="Arial"/>
          <w:sz w:val="20"/>
          <w:szCs w:val="20"/>
        </w:rPr>
        <w:t>.</w:t>
      </w:r>
    </w:p>
    <w:p w:rsidR="00EA4A8E" w:rsidRPr="0078720D" w:rsidRDefault="004F736B" w:rsidP="0078720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r w:rsidR="0078720D">
        <w:rPr>
          <w:rFonts w:ascii="Arial" w:hAnsi="Arial" w:cs="Arial"/>
          <w:sz w:val="20"/>
          <w:szCs w:val="20"/>
        </w:rPr>
        <w:t xml:space="preserve"> </w:t>
      </w:r>
      <w:r>
        <w:rPr>
          <w:rFonts w:ascii="Arial" w:hAnsi="Arial" w:cs="Arial"/>
          <w:b/>
          <w:sz w:val="20"/>
          <w:szCs w:val="20"/>
        </w:rPr>
        <w:t>Od ledna 2013 se tudíž využívá proměnlivých měsíčních vah pro výpočet indexu cen zemědělských výrobců.</w:t>
      </w:r>
    </w:p>
    <w:p w:rsidR="00EA4A8E" w:rsidRPr="008400CE" w:rsidRDefault="004F736B" w:rsidP="0078720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Indexy</w:t>
      </w:r>
      <w:r>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a 16 živočišných </w:t>
      </w:r>
      <w:r>
        <w:rPr>
          <w:rFonts w:ascii="Arial" w:hAnsi="Arial" w:cs="Arial"/>
          <w:sz w:val="20"/>
          <w:szCs w:val="20"/>
        </w:rPr>
        <w:lastRenderedPageBreak/>
        <w:t>výrobků. Dále se sledují ceny dalších 40 reprezentantů, které do výpočtu indexů nevstupují. Publikují se pouze jejich ceny.</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Ceny</w:t>
      </w:r>
      <w:r>
        <w:rPr>
          <w:rFonts w:ascii="Arial" w:hAnsi="Arial" w:cs="Arial"/>
          <w:sz w:val="20"/>
          <w:szCs w:val="20"/>
        </w:rPr>
        <w:t xml:space="preserve"> jsou zjišťovány prostřednictvím státního statistického výkazu </w:t>
      </w:r>
      <w:r>
        <w:rPr>
          <w:rFonts w:ascii="Arial" w:hAnsi="Arial" w:cs="Arial"/>
          <w:b/>
          <w:sz w:val="20"/>
          <w:szCs w:val="20"/>
        </w:rPr>
        <w:t>Ceny Zem 1-12</w:t>
      </w:r>
      <w:r>
        <w:rPr>
          <w:rFonts w:ascii="Arial" w:hAnsi="Arial" w:cs="Arial"/>
          <w:sz w:val="20"/>
          <w:szCs w:val="20"/>
        </w:rPr>
        <w:t xml:space="preserve"> u cca 500 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spojených s přepravou k odběrateli.</w:t>
      </w:r>
    </w:p>
    <w:p w:rsidR="00EA4A8E" w:rsidRPr="00DB1EF7" w:rsidRDefault="004F736B" w:rsidP="006906C2">
      <w:pPr>
        <w:pStyle w:val="titulek2"/>
        <w:spacing w:before="240" w:after="0"/>
        <w:rPr>
          <w:rFonts w:cs="Arial"/>
          <w:sz w:val="24"/>
        </w:rPr>
      </w:pPr>
      <w:r w:rsidRPr="00DB1EF7">
        <w:rPr>
          <w:rFonts w:cs="Arial"/>
          <w:sz w:val="24"/>
        </w:rPr>
        <w:t>Indexy cen průmyslových výrobců</w:t>
      </w:r>
    </w:p>
    <w:p w:rsidR="00EA4A8E" w:rsidRPr="008400CE" w:rsidRDefault="004F736B" w:rsidP="003542E2">
      <w:pPr>
        <w:pStyle w:val="Zkladntext"/>
        <w:spacing w:before="120" w:after="0"/>
        <w:ind w:firstLine="425"/>
        <w:rPr>
          <w:rFonts w:cs="Arial"/>
          <w:sz w:val="20"/>
        </w:rPr>
      </w:pPr>
      <w:r>
        <w:rPr>
          <w:rFonts w:cs="Arial"/>
          <w:b/>
          <w:bCs/>
          <w:sz w:val="20"/>
        </w:rPr>
        <w:t xml:space="preserve">Ceny průmyslových výrobců </w:t>
      </w:r>
      <w:r>
        <w:rPr>
          <w:rFonts w:cs="Arial"/>
          <w:sz w:val="20"/>
        </w:rPr>
        <w:t>jsou zjišťovány měsíčně na základě údajů z vybraných o</w:t>
      </w:r>
      <w:r w:rsidR="003E55E3">
        <w:rPr>
          <w:rFonts w:cs="Arial"/>
          <w:sz w:val="20"/>
        </w:rPr>
        <w:t>rganizací (cca 1 </w:t>
      </w:r>
      <w:r>
        <w:rPr>
          <w:rFonts w:cs="Arial"/>
          <w:sz w:val="20"/>
        </w:rPr>
        <w:t>200) za vybrané reprezentanty (cca 5 200). Vykazované ceny jsou c</w:t>
      </w:r>
      <w:r w:rsidR="003E55E3">
        <w:rPr>
          <w:rFonts w:cs="Arial"/>
          <w:sz w:val="20"/>
        </w:rPr>
        <w:t>eny sjednané mezi dodavatelem a </w:t>
      </w:r>
      <w:r>
        <w:rPr>
          <w:rFonts w:cs="Arial"/>
          <w:sz w:val="20"/>
        </w:rPr>
        <w:t>odběratelem v tuzemsku bez DPH a spotřební daně (bez nákladů na dopravu k zákazníkovi a nákladů s ní spojených) fakturované za významnější obchodní případy.</w:t>
      </w:r>
    </w:p>
    <w:p w:rsidR="00EA4A8E" w:rsidRPr="008400CE" w:rsidRDefault="004F736B" w:rsidP="003542E2">
      <w:pPr>
        <w:pStyle w:val="Zkladntext"/>
        <w:spacing w:before="120" w:after="0"/>
        <w:ind w:firstLine="425"/>
        <w:rPr>
          <w:rFonts w:cs="Arial"/>
          <w:sz w:val="20"/>
        </w:rPr>
      </w:pPr>
      <w:r>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EA4A8E" w:rsidRPr="008400CE" w:rsidRDefault="004F736B" w:rsidP="003542E2">
      <w:pPr>
        <w:pStyle w:val="Zkladntext"/>
        <w:spacing w:before="120" w:after="0"/>
        <w:ind w:firstLine="425"/>
        <w:rPr>
          <w:rFonts w:cs="Arial"/>
          <w:sz w:val="20"/>
        </w:rPr>
      </w:pPr>
      <w:r>
        <w:rPr>
          <w:rFonts w:cs="Arial"/>
          <w:sz w:val="20"/>
        </w:rPr>
        <w:t>V průběhu roku 2008 došlo k přechodu z původní Standardní klasifikace produkce (SKP 2003) na novou klasifikaci (CZ-CPA 2008). Od ledna 2009 jsou cenové indexy sestavovány, počítány a publikovány  podle klasifikace CZ-CPA. Přepočet cenových indexů za minulá období byl proveden až do roku 1991 včetně.</w:t>
      </w:r>
    </w:p>
    <w:p w:rsidR="00EA4A8E" w:rsidRPr="008400CE" w:rsidRDefault="004F736B" w:rsidP="003542E2">
      <w:pPr>
        <w:spacing w:before="120"/>
        <w:ind w:firstLine="425"/>
        <w:jc w:val="both"/>
        <w:rPr>
          <w:rFonts w:ascii="Arial" w:hAnsi="Arial" w:cs="Arial"/>
          <w:sz w:val="20"/>
          <w:szCs w:val="20"/>
        </w:rPr>
      </w:pPr>
      <w:r>
        <w:rPr>
          <w:rFonts w:ascii="Arial" w:hAnsi="Arial" w:cs="Arial"/>
          <w:sz w:val="20"/>
        </w:rPr>
        <w:t xml:space="preserve">Přepočet byl založen na převodu odpovídajících podílů stálých vah jednotlivých 4-místných tříd SKP do tříd nové klasifikace CZ-CPA. </w:t>
      </w:r>
      <w:r>
        <w:rPr>
          <w:rFonts w:ascii="Arial" w:hAnsi="Arial" w:cs="Arial"/>
          <w:sz w:val="20"/>
          <w:szCs w:val="20"/>
        </w:rPr>
        <w:t>Více informací o nové klasifikaci je uvedeno pod odkazem Klasifikace, číselníky.</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V průběhu roku 2011 proběhla standardní komplexní revize indexů cen průmyslových výrobců. Na jejím základě jsou cenové indexy od ledna 2012 počítány na nových váhách za rok 2010. Váhy u indexů cen průmyslových výrobců byly stanoveny na základě struktury tuzemských tržeb za rok 2010 z výkazů </w:t>
      </w:r>
      <w:proofErr w:type="spellStart"/>
      <w:r>
        <w:rPr>
          <w:rFonts w:ascii="Arial" w:hAnsi="Arial" w:cs="Arial"/>
          <w:sz w:val="20"/>
          <w:szCs w:val="20"/>
        </w:rPr>
        <w:t>Prům</w:t>
      </w:r>
      <w:proofErr w:type="spellEnd"/>
      <w:r>
        <w:rPr>
          <w:rFonts w:ascii="Arial" w:hAnsi="Arial" w:cs="Arial"/>
          <w:sz w:val="20"/>
          <w:szCs w:val="20"/>
        </w:rPr>
        <w:t xml:space="preserve"> 2-</w:t>
      </w:r>
      <w:r w:rsidR="003E55E3">
        <w:rPr>
          <w:rFonts w:ascii="Arial" w:hAnsi="Arial" w:cs="Arial"/>
          <w:sz w:val="20"/>
          <w:szCs w:val="20"/>
        </w:rPr>
        <w:t> </w:t>
      </w:r>
      <w:r>
        <w:rPr>
          <w:rFonts w:ascii="Arial" w:hAnsi="Arial" w:cs="Arial"/>
          <w:sz w:val="20"/>
          <w:szCs w:val="20"/>
        </w:rPr>
        <w:t>01, P4-01 a Ceny Prům 1-12.</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a prosinec 2005 = 100, čímž je zajištěno pokračování současných časových řad indexů.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časovou řadou pro výpočet odvozených indexů (meziměsíční, meziroční a klouzavý) je průměr 2005 = 100.</w:t>
      </w:r>
    </w:p>
    <w:p w:rsidR="00EA4A8E" w:rsidRPr="008400CE" w:rsidRDefault="004F736B" w:rsidP="003542E2">
      <w:pPr>
        <w:pStyle w:val="Zkladntext"/>
        <w:spacing w:before="120" w:after="0"/>
        <w:ind w:firstLine="425"/>
        <w:rPr>
          <w:rFonts w:cs="Arial"/>
          <w:sz w:val="20"/>
        </w:rPr>
      </w:pPr>
      <w:r>
        <w:rPr>
          <w:rFonts w:cs="Arial"/>
          <w:b/>
          <w:bCs/>
          <w:sz w:val="20"/>
        </w:rPr>
        <w:t xml:space="preserve">Růst (pokles) </w:t>
      </w:r>
      <w:r>
        <w:rPr>
          <w:rFonts w:cs="Arial"/>
          <w:sz w:val="20"/>
        </w:rPr>
        <w:t>cen průmyslových výrobců udává, o kolik % se v dané měsíci zvýšila (snížila) průměrná cenová hladina těchto cen v porovnání s průměrnou cenovou hladinou ve stejném období předchozího roku.</w:t>
      </w:r>
    </w:p>
    <w:p w:rsidR="00EA4A8E" w:rsidRPr="00DB1EF7" w:rsidRDefault="004F736B" w:rsidP="006906C2">
      <w:pPr>
        <w:pStyle w:val="Zkladntext"/>
        <w:spacing w:before="240" w:after="0"/>
        <w:rPr>
          <w:rFonts w:cs="Arial"/>
          <w:b/>
          <w:bCs/>
          <w:sz w:val="24"/>
        </w:rPr>
      </w:pPr>
      <w:r w:rsidRPr="00DB1EF7">
        <w:rPr>
          <w:rFonts w:cs="Arial"/>
          <w:b/>
          <w:bCs/>
          <w:sz w:val="24"/>
        </w:rPr>
        <w:t>Indexy cen tržních služeb</w:t>
      </w:r>
    </w:p>
    <w:p w:rsidR="00EA4A8E" w:rsidRPr="008400CE" w:rsidRDefault="004F736B" w:rsidP="003542E2">
      <w:pPr>
        <w:pStyle w:val="Zkladntext"/>
        <w:spacing w:before="120" w:after="0"/>
        <w:ind w:firstLine="425"/>
        <w:rPr>
          <w:rFonts w:cs="Arial"/>
          <w:sz w:val="20"/>
        </w:rPr>
      </w:pPr>
      <w:r>
        <w:rPr>
          <w:rFonts w:cs="Arial"/>
          <w:sz w:val="20"/>
        </w:rPr>
        <w:t xml:space="preserve">Úhrnný index cen </w:t>
      </w:r>
      <w:r>
        <w:rPr>
          <w:rFonts w:cs="Arial"/>
          <w:b/>
          <w:bCs/>
          <w:sz w:val="20"/>
        </w:rPr>
        <w:t xml:space="preserve">tržních služeb v podnikatelské sféře </w:t>
      </w:r>
      <w:r>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8400CE" w:rsidRDefault="004F736B" w:rsidP="003542E2">
      <w:pPr>
        <w:pStyle w:val="Normlnweb"/>
        <w:spacing w:before="120" w:beforeAutospacing="0" w:after="0" w:afterAutospacing="0"/>
        <w:ind w:firstLine="425"/>
        <w:jc w:val="both"/>
        <w:rPr>
          <w:rFonts w:ascii="Arial" w:hAnsi="Arial" w:cs="Arial"/>
          <w:color w:val="auto"/>
          <w:sz w:val="20"/>
          <w:szCs w:val="20"/>
        </w:rPr>
      </w:pPr>
      <w:r>
        <w:rPr>
          <w:rFonts w:ascii="Arial" w:hAnsi="Arial" w:cs="Arial"/>
          <w:color w:val="auto"/>
          <w:sz w:val="20"/>
          <w:szCs w:val="20"/>
        </w:rPr>
        <w:t>V průběhu roku 2012 proběhla standardní komplexní revize výpočtu indexů cen tržních služeb. Cenové indexy jsou od ledna 2013 počítány na nových váhách, založených na struktuře tržeb roku 2011. Nově vypočtené indexy k základu průměr roku 2011 = 100 byly nařetězeny ke stávajícímu cenovému základu průměr roku 2005 = 100 v prosinci 2012, čímž je zajištěno pokračování dosavadních časových řad indexů.</w:t>
      </w:r>
    </w:p>
    <w:p w:rsidR="00EA4A8E" w:rsidRPr="008400CE" w:rsidRDefault="00AB25F2" w:rsidP="003542E2">
      <w:pPr>
        <w:pStyle w:val="Zkladntext"/>
        <w:spacing w:before="120" w:after="0"/>
        <w:ind w:firstLine="425"/>
        <w:rPr>
          <w:rFonts w:cs="Arial"/>
          <w:sz w:val="20"/>
          <w:szCs w:val="20"/>
        </w:rPr>
      </w:pPr>
      <w:r>
        <w:rPr>
          <w:rFonts w:cs="Arial"/>
          <w:sz w:val="20"/>
          <w:szCs w:val="20"/>
        </w:rPr>
        <w:t xml:space="preserve">Celkem je zjišťováno pomocí </w:t>
      </w:r>
      <w:r w:rsidR="004F736B">
        <w:rPr>
          <w:rFonts w:cs="Arial"/>
          <w:sz w:val="20"/>
          <w:szCs w:val="20"/>
        </w:rPr>
        <w:t>měsíčních výkazů cca 240 stálých cenových reprezentantů od cca 550 respondentů.</w:t>
      </w:r>
    </w:p>
    <w:p w:rsidR="00EA4A8E" w:rsidRPr="008400CE" w:rsidRDefault="004F736B" w:rsidP="003542E2">
      <w:pPr>
        <w:pStyle w:val="Zkladntext"/>
        <w:spacing w:before="120" w:after="0"/>
        <w:ind w:firstLine="425"/>
        <w:rPr>
          <w:rFonts w:cs="Arial"/>
          <w:sz w:val="20"/>
          <w:szCs w:val="20"/>
        </w:rPr>
      </w:pPr>
      <w:r>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DB1EF7" w:rsidRDefault="004F736B" w:rsidP="00DB1EF7">
      <w:pPr>
        <w:spacing w:before="240"/>
        <w:jc w:val="both"/>
        <w:rPr>
          <w:rFonts w:ascii="Arial" w:hAnsi="Arial" w:cs="Arial"/>
          <w:b/>
          <w:bCs/>
        </w:rPr>
      </w:pPr>
      <w:r w:rsidRPr="00DB1EF7">
        <w:rPr>
          <w:rFonts w:ascii="Arial" w:hAnsi="Arial" w:cs="Arial"/>
          <w:b/>
          <w:bCs/>
        </w:rPr>
        <w:t>Index</w:t>
      </w:r>
      <w:r w:rsidRPr="00DB1EF7">
        <w:rPr>
          <w:rFonts w:ascii="Arial" w:hAnsi="Arial" w:cs="Arial"/>
        </w:rPr>
        <w:t xml:space="preserve"> </w:t>
      </w:r>
      <w:r w:rsidRPr="00DB1EF7">
        <w:rPr>
          <w:rFonts w:ascii="Arial" w:hAnsi="Arial" w:cs="Arial"/>
          <w:b/>
          <w:bCs/>
        </w:rPr>
        <w:t>cen stavebních prací</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Index cen stavebních prací je odhadován na podkladě výsledků šetření cen materiálů a výrobků spotřebovávaných ve stavebnictví za běžný měsíc (Ceny Prům 1-12). Do odhadu hodnoty indexu jsou kromě </w:t>
      </w:r>
      <w:r>
        <w:rPr>
          <w:rFonts w:ascii="Arial" w:hAnsi="Arial" w:cs="Arial"/>
          <w:sz w:val="20"/>
          <w:szCs w:val="20"/>
        </w:rPr>
        <w:lastRenderedPageBreak/>
        <w:t>materiálových vlivů zahrnuty i vlivy nemateriálové povahy. Jedná se především o pohyb průměrné měsíční mzdy ve stavebnictví, dopravní náklady, režie a zisk.</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Odhady měsíčního vývoje cenového indexu se vždy po uplynutí čtvrtletí (45. den) </w:t>
      </w:r>
      <w:r>
        <w:rPr>
          <w:rFonts w:ascii="Arial" w:hAnsi="Arial" w:cs="Arial"/>
          <w:b/>
          <w:bCs/>
          <w:sz w:val="20"/>
          <w:szCs w:val="20"/>
        </w:rPr>
        <w:t xml:space="preserve">zpětně zpřesňují </w:t>
      </w:r>
      <w:r>
        <w:rPr>
          <w:rFonts w:ascii="Arial" w:hAnsi="Arial" w:cs="Arial"/>
          <w:sz w:val="20"/>
          <w:szCs w:val="20"/>
        </w:rPr>
        <w:t>(tj. běžně revidují) podle nejnovějších výsledků přímého čtvrtletního šetření cen stavebních prací Ceny Stav 1-04.</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cenovou hladinou pro výpočet cenových indexů je průměr roku 2005. Odvozeně jsou počítány indexy meziroční a meziměsíční.</w:t>
      </w:r>
    </w:p>
    <w:p w:rsidR="00EA4A8E" w:rsidRPr="00DB1EF7" w:rsidRDefault="004F736B" w:rsidP="003542E2">
      <w:pPr>
        <w:pStyle w:val="titulek1"/>
        <w:spacing w:before="360" w:after="0"/>
        <w:rPr>
          <w:rFonts w:cs="Arial"/>
          <w:sz w:val="28"/>
        </w:rPr>
      </w:pPr>
      <w:r w:rsidRPr="00DB1EF7">
        <w:rPr>
          <w:rFonts w:cs="Arial"/>
          <w:sz w:val="28"/>
        </w:rPr>
        <w:t>Spotřebitelské ceny</w:t>
      </w:r>
    </w:p>
    <w:p w:rsidR="00EA4A8E" w:rsidRPr="008400CE" w:rsidRDefault="004F736B" w:rsidP="003542E2">
      <w:pPr>
        <w:pStyle w:val="Zkladntext"/>
        <w:spacing w:before="120" w:after="0"/>
        <w:ind w:firstLine="425"/>
        <w:rPr>
          <w:rFonts w:cs="Arial"/>
          <w:sz w:val="20"/>
        </w:rPr>
      </w:pPr>
      <w:r>
        <w:rPr>
          <w:rFonts w:cs="Arial"/>
          <w:sz w:val="20"/>
        </w:rPr>
        <w:t>Vývoj indexů spotřebitelských cen (životních nákladů)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5E0802" w:rsidRPr="008400CE" w:rsidRDefault="004F736B" w:rsidP="005E0802">
      <w:pPr>
        <w:pStyle w:val="Zkladntext"/>
        <w:spacing w:before="120" w:after="0"/>
        <w:ind w:firstLine="425"/>
        <w:rPr>
          <w:rFonts w:cs="Arial"/>
          <w:sz w:val="20"/>
        </w:rPr>
      </w:pPr>
      <w:r>
        <w:rPr>
          <w:rFonts w:cs="Arial"/>
          <w:sz w:val="20"/>
        </w:rPr>
        <w:t>Váhy ve spotřebních koších pro výpočet indexů spotřebitelských cen od roku 2016 byly stanoveny na základě údajů o výdajích domácností podle výsledků statistiky rodinných účtů za rok 2014, které byly korigovány na základě údajů statistiky národních účtů.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Ceny jednotlivých druhů zboží a služeb jsou zjišťovány měsíčně, přímo ve vybranýc</w:t>
      </w:r>
      <w:r w:rsidR="003E55E3">
        <w:rPr>
          <w:rFonts w:ascii="Arial" w:hAnsi="Arial" w:cs="Arial"/>
          <w:sz w:val="20"/>
          <w:szCs w:val="20"/>
        </w:rPr>
        <w:t>h prodejnách a </w:t>
      </w:r>
      <w:r>
        <w:rPr>
          <w:rFonts w:ascii="Arial" w:hAnsi="Arial" w:cs="Arial"/>
          <w:sz w:val="20"/>
          <w:szCs w:val="20"/>
        </w:rPr>
        <w:t>provozovnách služeb (cca 9 000), pracovníky statistických orgánů ve 35 vybraných okresech v celé ČR a hl. m. Praze.</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Výpočet indexů spotřebitelských cen (životních nákladů) je prováděn na stálých váhách podle vzorce Laspeyresova:</w:t>
      </w:r>
    </w:p>
    <w:p w:rsidR="00EA4A8E" w:rsidRPr="008400CE" w:rsidRDefault="00EA4A8E" w:rsidP="003542E2">
      <w:pPr>
        <w:spacing w:before="120"/>
        <w:jc w:val="center"/>
        <w:rPr>
          <w:rFonts w:ascii="Arial" w:hAnsi="Arial" w:cs="Arial"/>
          <w:sz w:val="20"/>
          <w:szCs w:val="20"/>
        </w:rPr>
      </w:pPr>
      <w:r w:rsidRPr="008400CE">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535530874" r:id="rId10"/>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zboží (služby) ve sledovaném (běžném)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zboží (služby)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výdaje domácností za zboží (službu) v základním období</w:t>
      </w:r>
    </w:p>
    <w:p w:rsidR="005E0802" w:rsidRPr="008400CE" w:rsidRDefault="004F736B" w:rsidP="005E08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Pr>
          <w:rFonts w:ascii="Arial" w:hAnsi="Arial" w:cs="Arial"/>
          <w:bCs/>
          <w:sz w:val="20"/>
          <w:szCs w:val="20"/>
        </w:rPr>
        <w:t>Od roku 2016</w:t>
      </w:r>
      <w:r>
        <w:rPr>
          <w:rFonts w:ascii="Arial" w:hAnsi="Arial" w:cs="Arial"/>
          <w:sz w:val="20"/>
          <w:szCs w:val="20"/>
        </w:rPr>
        <w:t xml:space="preserve"> došlo u cenových indexů ke změně ceny základního období z prosince 2013 na prosinec 2015. Vypočtené indexy jsou na všech úrovních spotřebního koše řetězeny k základu průměr roku 2005 = 100. K převedení indexu k základu prosinec 2015 = 100 do časové řady indexů k základu průměr roku 2005 = 100 se používá konstanta (index za prosinec 2015 k základu průměr roku 2005 = 100). Index k základu průměr roku 2005 = 100 je vypočítán vynásobením konstanty indexem k základu prosinec 2015 = 100. Tím je zajištěno pokračování dosavadní časové řady indexů se základem průměr roku 2005 = 100, ze které jsou počítány indexy k dalším základům (předchozí měsíc = 100, stejné období předchozího roku = 100 a index klouzavých průměrů za posledních 12 měsíců k průměru 12-ti předcházejících měsíců).</w:t>
      </w:r>
    </w:p>
    <w:p w:rsidR="00EA4A8E" w:rsidRPr="00DB1EF7" w:rsidRDefault="004F736B" w:rsidP="00DD627D">
      <w:pPr>
        <w:pStyle w:val="titulek1"/>
        <w:spacing w:before="360" w:after="0"/>
        <w:rPr>
          <w:rFonts w:cs="Arial"/>
          <w:sz w:val="28"/>
        </w:rPr>
      </w:pPr>
      <w:r w:rsidRPr="00DB1EF7">
        <w:rPr>
          <w:rFonts w:cs="Arial"/>
          <w:sz w:val="28"/>
        </w:rPr>
        <w:t>Zaměstnanci a mzdy</w:t>
      </w:r>
    </w:p>
    <w:p w:rsidR="00EA4A8E" w:rsidRPr="008400CE" w:rsidRDefault="004F736B" w:rsidP="00DD627D">
      <w:pPr>
        <w:pStyle w:val="Zkladntext"/>
        <w:spacing w:before="120" w:after="0"/>
        <w:ind w:firstLine="425"/>
        <w:rPr>
          <w:rFonts w:cs="Arial"/>
          <w:sz w:val="20"/>
        </w:rPr>
      </w:pPr>
      <w:r>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8400CE" w:rsidRDefault="004F736B" w:rsidP="00DD627D">
      <w:pPr>
        <w:pStyle w:val="Zkladntext"/>
        <w:spacing w:before="120" w:after="0"/>
        <w:ind w:firstLine="425"/>
        <w:rPr>
          <w:rFonts w:cs="Arial"/>
          <w:sz w:val="20"/>
        </w:rPr>
      </w:pPr>
      <w:r>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8400CE" w:rsidRDefault="004F736B" w:rsidP="00DD627D">
      <w:pPr>
        <w:pStyle w:val="Zkladntext"/>
        <w:spacing w:before="120" w:after="0"/>
        <w:ind w:firstLine="425"/>
        <w:rPr>
          <w:rFonts w:cs="Arial"/>
          <w:b/>
          <w:bCs/>
          <w:sz w:val="20"/>
        </w:rPr>
      </w:pPr>
      <w:r>
        <w:rPr>
          <w:rFonts w:cs="Arial"/>
          <w:sz w:val="20"/>
        </w:rPr>
        <w:t>Průměrná hrubá měsíční mzda představuje podíl mezd bez ostatních osobních nákladů připadající na jednoho zaměstnance evidenčního počtu za měsíc. Do mezd se zahrnují zák</w:t>
      </w:r>
      <w:r w:rsidR="003E55E3">
        <w:rPr>
          <w:rFonts w:cs="Arial"/>
          <w:sz w:val="20"/>
        </w:rPr>
        <w:t>ladní mzdy a platy, příplatky a </w:t>
      </w:r>
      <w:r>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Pr>
          <w:rFonts w:cs="Arial"/>
          <w:sz w:val="20"/>
        </w:rPr>
        <w:t xml:space="preserve">ní pojištění </w:t>
      </w:r>
      <w:r w:rsidR="003E55E3">
        <w:rPr>
          <w:rFonts w:cs="Arial"/>
          <w:sz w:val="20"/>
        </w:rPr>
        <w:lastRenderedPageBreak/>
        <w:t>a </w:t>
      </w:r>
      <w:r>
        <w:rPr>
          <w:rFonts w:cs="Arial"/>
          <w:sz w:val="20"/>
        </w:rPr>
        <w:t>sociální zabezpečení, zálohové splátky daně z příjmů fyzických osob a další zákonné nebo se zaměstnancem dohodnuté srážky.</w:t>
      </w:r>
    </w:p>
    <w:p w:rsidR="00EA4A8E" w:rsidRPr="008400CE" w:rsidRDefault="004F736B" w:rsidP="00DD627D">
      <w:pPr>
        <w:spacing w:before="120"/>
        <w:ind w:firstLine="425"/>
        <w:jc w:val="both"/>
        <w:rPr>
          <w:rFonts w:ascii="Arial" w:hAnsi="Arial" w:cs="Arial"/>
          <w:sz w:val="20"/>
        </w:rPr>
      </w:pPr>
      <w:r>
        <w:rPr>
          <w:rFonts w:ascii="Arial" w:hAnsi="Arial" w:cs="Arial"/>
          <w:b/>
          <w:bCs/>
          <w:sz w:val="20"/>
        </w:rPr>
        <w:t>Od 1. čtvrtletí 2009</w:t>
      </w:r>
      <w:r>
        <w:rPr>
          <w:rFonts w:ascii="Arial" w:hAnsi="Arial" w:cs="Arial"/>
          <w:sz w:val="20"/>
        </w:rPr>
        <w:t xml:space="preserve"> došlo ve statistice práce a mezd ke změnám v metodice zjišťování a prezentaci výsledků.</w:t>
      </w:r>
    </w:p>
    <w:p w:rsidR="00EA4A8E" w:rsidRPr="008400CE" w:rsidRDefault="004F736B" w:rsidP="00DD627D">
      <w:pPr>
        <w:spacing w:before="120"/>
        <w:ind w:firstLine="425"/>
        <w:jc w:val="both"/>
        <w:rPr>
          <w:rFonts w:ascii="Arial" w:hAnsi="Arial" w:cs="Arial"/>
          <w:b/>
          <w:sz w:val="20"/>
        </w:rPr>
      </w:pPr>
      <w:r>
        <w:rPr>
          <w:rFonts w:ascii="Arial" w:hAnsi="Arial" w:cs="Arial"/>
          <w:b/>
          <w:sz w:val="20"/>
        </w:rPr>
        <w:t>Mezi nejdůležitější změny v metodice patří:</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jsou zpracovávány a publikovány podle nové Klasifikace ekonomických činností CZ NACE (národní verze NACE Rev.2), která nahradila dříve používanou klasifikaci OKEČ (národní verze NACE Rev.1.1),</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byly uplatněny nové metody odhadů non-response a nově zavedeny doodhady za nešetřenou část populace, které vycházejí z administrativních zdrojů dat,</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o počtu zaměstnanců a průměrných mzdách jsou uvedeny v přepočtu na plně zaměstnané (dříve na fyzické osoby), za celé národní hospodářství.</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DB1EF7" w:rsidRDefault="004F736B" w:rsidP="00DD627D">
      <w:pPr>
        <w:pStyle w:val="titulek1"/>
        <w:spacing w:before="360" w:after="0"/>
        <w:rPr>
          <w:rFonts w:cs="Arial"/>
          <w:sz w:val="28"/>
        </w:rPr>
      </w:pPr>
      <w:r w:rsidRPr="00DB1EF7">
        <w:rPr>
          <w:rFonts w:cs="Arial"/>
          <w:sz w:val="28"/>
        </w:rPr>
        <w:t>Index nákladů práce</w:t>
      </w:r>
    </w:p>
    <w:p w:rsidR="00EA4A8E" w:rsidRPr="008400CE" w:rsidRDefault="004F736B" w:rsidP="00DD627D">
      <w:pPr>
        <w:pStyle w:val="Zkladntext"/>
        <w:spacing w:before="120" w:after="0"/>
        <w:ind w:firstLine="425"/>
        <w:rPr>
          <w:rFonts w:cs="Arial"/>
          <w:sz w:val="20"/>
        </w:rPr>
      </w:pPr>
      <w:r>
        <w:rPr>
          <w:rFonts w:cs="Arial"/>
          <w:b/>
          <w:bCs/>
          <w:sz w:val="20"/>
        </w:rPr>
        <w:t>Index nákladů práce</w:t>
      </w:r>
      <w:r>
        <w:rPr>
          <w:rFonts w:cs="Arial"/>
          <w:sz w:val="20"/>
        </w:rPr>
        <w:t xml:space="preserve"> je čtvrtletní ukazatel vývoje trhu práce, který měří změnu hodinových nákladů práce v aktuálním čtvrtletí k základnímu období (celý rok 2012). Výpočet vychází z existujících datových zdrojů: data o mzdách jsou přebírána ze čtvrtletního výkaznictví ČSÚ </w:t>
      </w:r>
      <w:r>
        <w:rPr>
          <w:rFonts w:cs="Arial"/>
          <w:b/>
          <w:sz w:val="20"/>
        </w:rPr>
        <w:sym w:font="Symbol" w:char="F02D"/>
      </w:r>
      <w:r>
        <w:rPr>
          <w:rFonts w:cs="Arial"/>
          <w:sz w:val="20"/>
        </w:rPr>
        <w:t xml:space="preserve"> odhady za celé národní hospodářství; ostatní náklady práce jsou konstruovány jako odhady ze struktury ročního šetření o úplných nákladech práce; data za odpracované hodiny jsou vypočtena pomocí skutečně odpracovaných hodin za týden ve čtvrtletí z Výběrového šetření pracovních sil (VŠPS). Schéma výpočtu LCI je legislativně upraveno nařízením Evropské Rady a Parlamentu č. 450/2003 a dále nařízením Evropské komise č. 1 216/2003.</w:t>
      </w:r>
    </w:p>
    <w:p w:rsidR="00EA4A8E" w:rsidRPr="008400CE" w:rsidRDefault="004F736B" w:rsidP="00DD627D">
      <w:pPr>
        <w:pStyle w:val="Zkladntext"/>
        <w:spacing w:before="120" w:after="0"/>
        <w:ind w:firstLine="425"/>
        <w:rPr>
          <w:rFonts w:cs="Arial"/>
          <w:sz w:val="20"/>
          <w:szCs w:val="16"/>
        </w:rPr>
      </w:pPr>
      <w:r>
        <w:rPr>
          <w:rFonts w:cs="Arial"/>
          <w:b/>
          <w:bCs/>
          <w:sz w:val="20"/>
          <w:szCs w:val="16"/>
        </w:rPr>
        <w:t>Úplné náklady práce</w:t>
      </w:r>
      <w:r>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DB1EF7" w:rsidRDefault="004F736B" w:rsidP="00DD627D">
      <w:pPr>
        <w:pStyle w:val="titulek1"/>
        <w:spacing w:before="360" w:after="0"/>
        <w:rPr>
          <w:rFonts w:cs="Arial"/>
          <w:sz w:val="28"/>
        </w:rPr>
      </w:pPr>
      <w:r w:rsidRPr="00DB1EF7">
        <w:rPr>
          <w:rFonts w:cs="Arial"/>
          <w:sz w:val="28"/>
        </w:rPr>
        <w:t>Nezaměstnanost</w:t>
      </w:r>
    </w:p>
    <w:p w:rsidR="00B87C17" w:rsidRPr="008400CE" w:rsidRDefault="004F736B" w:rsidP="00B87C17">
      <w:pPr>
        <w:pStyle w:val="Zkladntext"/>
        <w:spacing w:before="120" w:after="0"/>
        <w:ind w:firstLine="425"/>
        <w:rPr>
          <w:rFonts w:cs="Arial"/>
          <w:sz w:val="20"/>
        </w:rPr>
      </w:pPr>
      <w:r>
        <w:rPr>
          <w:rFonts w:cs="Arial"/>
          <w:sz w:val="20"/>
        </w:rPr>
        <w:t>Zdrojem dat o počtech uchazečů o zaměstnání evidovaných na úřadec</w:t>
      </w:r>
      <w:r w:rsidR="003E55E3">
        <w:rPr>
          <w:rFonts w:cs="Arial"/>
          <w:sz w:val="20"/>
        </w:rPr>
        <w:t>h práce je Ministerstvo práce a </w:t>
      </w:r>
      <w:r>
        <w:rPr>
          <w:rFonts w:cs="Arial"/>
          <w:sz w:val="20"/>
        </w:rPr>
        <w:t>sociálních věcí (MPSV).</w:t>
      </w:r>
    </w:p>
    <w:p w:rsidR="00B87C17" w:rsidRPr="008400CE" w:rsidRDefault="00CB3439" w:rsidP="00B87C17">
      <w:pPr>
        <w:pStyle w:val="Zkladntext"/>
        <w:spacing w:before="120" w:after="0"/>
        <w:ind w:firstLine="425"/>
        <w:rPr>
          <w:rFonts w:cs="Arial"/>
          <w:sz w:val="20"/>
          <w:szCs w:val="20"/>
        </w:rPr>
      </w:pPr>
      <w:r w:rsidRPr="00CB3439">
        <w:rPr>
          <w:rFonts w:cs="Arial"/>
          <w:b/>
          <w:sz w:val="20"/>
          <w:szCs w:val="20"/>
        </w:rPr>
        <w:t>Uchazeč</w:t>
      </w:r>
      <w:r w:rsidR="004F736B">
        <w:rPr>
          <w:rFonts w:cs="Arial"/>
          <w:b/>
          <w:sz w:val="20"/>
          <w:szCs w:val="20"/>
        </w:rPr>
        <w:t>i</w:t>
      </w:r>
      <w:r w:rsidRPr="00CB3439">
        <w:rPr>
          <w:rFonts w:cs="Arial"/>
          <w:b/>
          <w:sz w:val="20"/>
          <w:szCs w:val="20"/>
        </w:rPr>
        <w:t xml:space="preserve"> o zaměstnání v evidenci úřadu práce</w:t>
      </w:r>
      <w:r w:rsidR="004F736B">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Default="004F736B">
      <w:pPr>
        <w:spacing w:before="120"/>
        <w:ind w:firstLine="425"/>
        <w:rPr>
          <w:rFonts w:ascii="Arial" w:hAnsi="Arial" w:cs="Arial"/>
          <w:sz w:val="20"/>
          <w:szCs w:val="20"/>
        </w:rPr>
      </w:pPr>
      <w:r>
        <w:rPr>
          <w:rFonts w:ascii="Arial" w:hAnsi="Arial" w:cs="Arial"/>
          <w:b/>
          <w:bCs/>
          <w:sz w:val="20"/>
          <w:szCs w:val="20"/>
        </w:rPr>
        <w:t>Dosažitelní uchazeči o zaměstnání v evidenci úřadu práce</w:t>
      </w:r>
      <w:r>
        <w:rPr>
          <w:rFonts w:ascii="Arial" w:hAnsi="Arial" w:cs="Arial"/>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w:t>
      </w:r>
    </w:p>
    <w:p w:rsidR="00B87C17" w:rsidRPr="00DB1EF7" w:rsidRDefault="00CB3439" w:rsidP="00DB1EF7">
      <w:pPr>
        <w:spacing w:before="120"/>
        <w:ind w:firstLine="425"/>
        <w:rPr>
          <w:rFonts w:ascii="Arial" w:hAnsi="Arial" w:cs="Arial"/>
        </w:rPr>
      </w:pPr>
      <w:r w:rsidRPr="00CB3439">
        <w:rPr>
          <w:rFonts w:ascii="Arial" w:hAnsi="Arial" w:cs="Arial"/>
          <w:b/>
          <w:sz w:val="20"/>
          <w:szCs w:val="20"/>
        </w:rPr>
        <w:t>Podíl nezaměstnaných osob</w:t>
      </w:r>
      <w:r w:rsidRPr="00CB3439">
        <w:rPr>
          <w:rFonts w:ascii="Arial" w:hAnsi="Arial" w:cs="Arial"/>
          <w:sz w:val="20"/>
          <w:szCs w:val="20"/>
        </w:rPr>
        <w:t xml:space="preserve"> vyjadřuje podíl dosažitelných uchazečů o zaměstnání</w:t>
      </w:r>
      <w:r w:rsidR="004F736B">
        <w:rPr>
          <w:rFonts w:ascii="Arial" w:hAnsi="Arial" w:cs="Arial"/>
          <w:sz w:val="20"/>
          <w:szCs w:val="20"/>
        </w:rPr>
        <w:t xml:space="preserve"> v evidenci úřadu práce</w:t>
      </w:r>
      <w:r w:rsidRPr="00CB3439">
        <w:rPr>
          <w:rFonts w:ascii="Arial" w:hAnsi="Arial" w:cs="Arial"/>
          <w:sz w:val="20"/>
          <w:szCs w:val="20"/>
        </w:rPr>
        <w:t xml:space="preserve"> ve věku 15–64 let ze všech obyvatel ve stejném věku.</w:t>
      </w:r>
    </w:p>
    <w:p w:rsidR="00EA4A8E" w:rsidRPr="00DB1EF7" w:rsidRDefault="004F736B" w:rsidP="00DB1EF7">
      <w:pPr>
        <w:pStyle w:val="titulek1"/>
        <w:spacing w:before="360" w:after="0"/>
        <w:rPr>
          <w:rFonts w:cs="Arial"/>
          <w:sz w:val="28"/>
        </w:rPr>
      </w:pPr>
      <w:r w:rsidRPr="00DB1EF7">
        <w:rPr>
          <w:rFonts w:cs="Arial"/>
          <w:sz w:val="28"/>
        </w:rPr>
        <w:t>Míra volných pracovních míst</w:t>
      </w:r>
    </w:p>
    <w:p w:rsidR="003E55E3" w:rsidRPr="00280449" w:rsidRDefault="004F736B" w:rsidP="00280449">
      <w:pPr>
        <w:pStyle w:val="Zkladntext"/>
        <w:spacing w:before="120" w:after="0"/>
        <w:ind w:firstLine="425"/>
        <w:rPr>
          <w:rFonts w:eastAsia="SimSun" w:cs="Arial"/>
          <w:sz w:val="20"/>
        </w:rPr>
      </w:pPr>
      <w:r>
        <w:rPr>
          <w:rFonts w:cs="Arial"/>
          <w:b/>
          <w:sz w:val="20"/>
        </w:rPr>
        <w:t>M</w:t>
      </w:r>
      <w:r>
        <w:rPr>
          <w:rFonts w:cs="Arial"/>
          <w:b/>
          <w:bCs/>
          <w:sz w:val="20"/>
        </w:rPr>
        <w:t>íra volných pracovních míst</w:t>
      </w:r>
      <w:r>
        <w:rPr>
          <w:rFonts w:cs="Arial"/>
          <w:sz w:val="20"/>
        </w:rPr>
        <w:t xml:space="preserve"> se počítá jako podíl volných míst</w:t>
      </w:r>
      <w:r w:rsidR="003E55E3">
        <w:rPr>
          <w:rFonts w:cs="Arial"/>
          <w:sz w:val="20"/>
        </w:rPr>
        <w:t xml:space="preserve"> na celkovém počtu obsazených a </w:t>
      </w:r>
      <w:r>
        <w:rPr>
          <w:rFonts w:cs="Arial"/>
          <w:sz w:val="20"/>
        </w:rPr>
        <w:t>volných míst. V</w:t>
      </w:r>
      <w:r>
        <w:rPr>
          <w:rFonts w:eastAsia="SimSun" w:cs="Arial"/>
          <w:sz w:val="20"/>
        </w:rPr>
        <w:t xml:space="preserve"> souladu s doporučením Eurostatu je použita metodika, která do celkového počtu volných míst nezahrnuje místa vznikající u firem či soukromníků, do té doby bez zaměstnanců. </w:t>
      </w:r>
      <w:r>
        <w:rPr>
          <w:rFonts w:cs="Arial"/>
          <w:sz w:val="20"/>
        </w:rPr>
        <w:t>Počet volných míst je přebírán ze statistiky MPSV, počet obsazených míst je v podmínkách ČR definován jako součet počtu zam</w:t>
      </w:r>
      <w:r>
        <w:rPr>
          <w:rFonts w:eastAsia="SimSun" w:cs="Arial"/>
          <w:sz w:val="20"/>
        </w:rPr>
        <w:t>ěstnanců a členů produkčních družstev s jediným a dalším zaměstnáním z VŚPS.</w:t>
      </w:r>
    </w:p>
    <w:p w:rsidR="00CB3439" w:rsidRPr="00DB1EF7" w:rsidRDefault="004F736B" w:rsidP="00CB3439">
      <w:pPr>
        <w:pStyle w:val="titulek1"/>
        <w:spacing w:before="360" w:after="0"/>
        <w:rPr>
          <w:rFonts w:cs="Arial"/>
          <w:sz w:val="28"/>
        </w:rPr>
      </w:pPr>
      <w:r w:rsidRPr="00DB1EF7">
        <w:rPr>
          <w:rFonts w:cs="Arial"/>
          <w:sz w:val="28"/>
        </w:rPr>
        <w:lastRenderedPageBreak/>
        <w:t>Vybrané ukazatele z VŠPS</w:t>
      </w:r>
    </w:p>
    <w:p w:rsidR="00EA4A8E" w:rsidRPr="008400CE" w:rsidRDefault="004F736B" w:rsidP="00DD627D">
      <w:pPr>
        <w:pStyle w:val="Zkladntext"/>
        <w:spacing w:before="120" w:after="0"/>
        <w:ind w:firstLine="425"/>
        <w:rPr>
          <w:rFonts w:cs="Arial"/>
          <w:sz w:val="20"/>
        </w:rPr>
      </w:pPr>
      <w:r>
        <w:rPr>
          <w:rFonts w:cs="Arial"/>
          <w:sz w:val="20"/>
        </w:rPr>
        <w:t>Veškeré údaje v časové řadě jsou v jednotné metodice odpovídajíc</w:t>
      </w:r>
      <w:r w:rsidR="003E55E3">
        <w:rPr>
          <w:rFonts w:cs="Arial"/>
          <w:sz w:val="20"/>
        </w:rPr>
        <w:t xml:space="preserve">í platným definicím </w:t>
      </w:r>
      <w:proofErr w:type="spellStart"/>
      <w:r w:rsidR="003E55E3">
        <w:rPr>
          <w:rFonts w:cs="Arial"/>
          <w:sz w:val="20"/>
        </w:rPr>
        <w:t>Eurostatu</w:t>
      </w:r>
      <w:proofErr w:type="spellEnd"/>
      <w:r w:rsidR="003E55E3">
        <w:rPr>
          <w:rFonts w:cs="Arial"/>
          <w:sz w:val="20"/>
        </w:rPr>
        <w:t xml:space="preserve"> a </w:t>
      </w:r>
      <w:r>
        <w:rPr>
          <w:rFonts w:cs="Arial"/>
          <w:sz w:val="20"/>
        </w:rPr>
        <w:t>doporučením Mezinárodní organizace práce (ILO).</w:t>
      </w:r>
    </w:p>
    <w:p w:rsidR="002B2D7A" w:rsidRPr="008400CE" w:rsidRDefault="004F736B" w:rsidP="002B2D7A">
      <w:pPr>
        <w:pStyle w:val="Zkladntext"/>
        <w:spacing w:after="120"/>
        <w:ind w:firstLine="425"/>
        <w:rPr>
          <w:rFonts w:cs="Arial"/>
          <w:sz w:val="20"/>
        </w:rPr>
      </w:pPr>
      <w:r>
        <w:rPr>
          <w:rFonts w:cs="Arial"/>
          <w:sz w:val="20"/>
        </w:rPr>
        <w:t xml:space="preserve">Do počtu </w:t>
      </w:r>
      <w:r>
        <w:rPr>
          <w:rFonts w:cs="Arial"/>
          <w:b/>
          <w:sz w:val="20"/>
        </w:rPr>
        <w:t>zaměstnaných v národním hospodářství</w:t>
      </w:r>
      <w:r>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EA4A8E" w:rsidRPr="008400CE" w:rsidRDefault="004F736B" w:rsidP="00DD627D">
      <w:pPr>
        <w:pStyle w:val="Zkladntext"/>
        <w:spacing w:before="120" w:after="0"/>
        <w:ind w:firstLine="425"/>
        <w:rPr>
          <w:rFonts w:cs="Arial"/>
          <w:sz w:val="20"/>
        </w:rPr>
      </w:pPr>
      <w:r>
        <w:rPr>
          <w:rFonts w:cs="Arial"/>
          <w:sz w:val="20"/>
        </w:rPr>
        <w:t xml:space="preserve">Kategorie </w:t>
      </w:r>
      <w:r>
        <w:rPr>
          <w:rFonts w:cs="Arial"/>
          <w:b/>
          <w:sz w:val="20"/>
        </w:rPr>
        <w:t>nezaměstnaných</w:t>
      </w:r>
      <w:r>
        <w:rPr>
          <w:rFonts w:cs="Arial"/>
          <w:sz w:val="20"/>
        </w:rPr>
        <w:t xml:space="preserve"> koresponduje s definicí ILO, tzn., že vedle osob splňujících tři standardní podmínky (osoba nemá zaměstnání, ochota nastoupit do zaměstnání během 14 dnů, aktivní hledání práce) pro zařazení mezi nezaměstnané zahrnuje i osoby, které si již práci naš</w:t>
      </w:r>
      <w:r w:rsidR="003E55E3">
        <w:rPr>
          <w:rFonts w:cs="Arial"/>
          <w:sz w:val="20"/>
        </w:rPr>
        <w:t>ly, ale nástup je stanoven do 3 </w:t>
      </w:r>
      <w:r>
        <w:rPr>
          <w:rFonts w:cs="Arial"/>
          <w:sz w:val="20"/>
        </w:rPr>
        <w:t>měsíců od nalezení.</w:t>
      </w:r>
    </w:p>
    <w:p w:rsidR="00EA4A8E" w:rsidRPr="00DB1EF7" w:rsidRDefault="004F736B" w:rsidP="00DD627D">
      <w:pPr>
        <w:pStyle w:val="titulek1"/>
        <w:spacing w:before="360" w:after="0"/>
        <w:rPr>
          <w:rFonts w:cs="Arial"/>
          <w:sz w:val="28"/>
        </w:rPr>
      </w:pPr>
      <w:r w:rsidRPr="00DB1EF7">
        <w:rPr>
          <w:rFonts w:cs="Arial"/>
          <w:sz w:val="28"/>
        </w:rPr>
        <w:t>Zahraniční obchod podle pohybu zboží (</w:t>
      </w:r>
      <w:proofErr w:type="spellStart"/>
      <w:r w:rsidRPr="00DB1EF7">
        <w:rPr>
          <w:rFonts w:cs="Arial"/>
          <w:sz w:val="28"/>
        </w:rPr>
        <w:t>přeshraniční</w:t>
      </w:r>
      <w:proofErr w:type="spellEnd"/>
      <w:r w:rsidRPr="00DB1EF7">
        <w:rPr>
          <w:rFonts w:cs="Arial"/>
          <w:sz w:val="28"/>
        </w:rPr>
        <w:t xml:space="preserve"> statistika)</w:t>
      </w:r>
    </w:p>
    <w:p w:rsidR="00EA4A8E" w:rsidRPr="008400CE" w:rsidRDefault="004F736B" w:rsidP="00DD627D">
      <w:pPr>
        <w:pStyle w:val="Zkladntext"/>
        <w:spacing w:before="120" w:after="0"/>
        <w:ind w:firstLine="425"/>
        <w:rPr>
          <w:rFonts w:cs="Arial"/>
          <w:sz w:val="20"/>
          <w:szCs w:val="20"/>
        </w:rPr>
      </w:pPr>
      <w:r>
        <w:rPr>
          <w:rFonts w:cs="Arial"/>
          <w:sz w:val="20"/>
          <w:szCs w:val="20"/>
        </w:rPr>
        <w:t>Zdrojem informací o zahraničním obchodu jsou data získávaná celními orgány. Od roku 2004 zajišťuje jejich sběr a prvotní kontrolu Celní správa České republiky, další zpracování, kontrolu a následné zveřejnění dat provádí Český statistický úřad.</w:t>
      </w:r>
    </w:p>
    <w:p w:rsidR="00EA4A8E" w:rsidRPr="008400CE" w:rsidRDefault="00CB3439" w:rsidP="00DD627D">
      <w:pPr>
        <w:spacing w:before="120"/>
        <w:ind w:firstLine="425"/>
        <w:jc w:val="both"/>
        <w:rPr>
          <w:rFonts w:ascii="Arial" w:hAnsi="Arial" w:cs="Arial"/>
          <w:sz w:val="20"/>
          <w:szCs w:val="20"/>
        </w:rPr>
      </w:pPr>
      <w:r w:rsidRPr="00CB3439">
        <w:rPr>
          <w:rFonts w:ascii="Arial" w:hAnsi="Arial" w:cs="Arial"/>
          <w:sz w:val="20"/>
          <w:szCs w:val="20"/>
        </w:rPr>
        <w:t>V souladu se závaznými předpisy EU je zjišťování údajů o vývozu a dovozu legislativně upraveno celním zákonem č. 13/1993 Sb., ve znění pozdějších předpisů, s platností od 23. listopadu 2012 vyhláškou Ministerstva financí č. 421/2012 Sb., pro obchod s třetími zeměmi, kterou se provádějí některá ustanovení celního zákona. Pravidla provádění Intrastatu stanoví vyhláška č. 201/2005 Sb., o statistice vyváženého a dováženého zboží a způsobu sdělování údajů o obchodu mezi Českou republikou a ostatními členskými státy Evropských společenství, ve znění pozdějších předpisů a zákon č. 235/2004 Sb., o dani z přidané hodnoty, ve znění pozdějších předpisů.</w:t>
      </w:r>
    </w:p>
    <w:p w:rsidR="00EA4A8E" w:rsidRPr="008400CE" w:rsidRDefault="004F736B" w:rsidP="00DD627D">
      <w:pPr>
        <w:spacing w:before="120"/>
        <w:ind w:firstLine="425"/>
        <w:jc w:val="both"/>
        <w:rPr>
          <w:rFonts w:ascii="Arial" w:hAnsi="Arial" w:cs="Arial"/>
          <w:sz w:val="20"/>
          <w:szCs w:val="20"/>
        </w:rPr>
      </w:pPr>
      <w:r>
        <w:rPr>
          <w:rFonts w:ascii="Arial" w:hAnsi="Arial" w:cs="Arial"/>
          <w:b/>
          <w:bCs/>
          <w:sz w:val="20"/>
          <w:szCs w:val="20"/>
        </w:rPr>
        <w:t>Statistika zahraničního obchodu je souhrnem vnitrounijního obchodu (tj. obchodu s členskými státy EU) a obchodu se státy mimo EU.</w:t>
      </w:r>
      <w:r>
        <w:rPr>
          <w:rFonts w:ascii="Arial" w:hAnsi="Arial" w:cs="Arial"/>
          <w:sz w:val="20"/>
          <w:szCs w:val="20"/>
        </w:rPr>
        <w:t xml:space="preserve"> Údaje o zboží, které je předmětem obchodu mezi členskými státy Společenství, předává zpravodajská jednotka celnímu úřadu na výkazu pro Intrastat s údaji o odeslání nebo přijetí zboží. Údaje o vyváženém a dováženém zboží v rámci obchodu se státy mimo EU se uvádějí v celním prohlášení (Jednotný správní doklad).</w:t>
      </w:r>
    </w:p>
    <w:p w:rsidR="00EA4A8E" w:rsidRPr="008400CE" w:rsidRDefault="004F736B" w:rsidP="00DD627D">
      <w:pPr>
        <w:spacing w:before="120"/>
        <w:ind w:firstLine="425"/>
        <w:jc w:val="both"/>
        <w:rPr>
          <w:rFonts w:ascii="Arial" w:hAnsi="Arial" w:cs="Arial"/>
          <w:sz w:val="20"/>
          <w:szCs w:val="20"/>
        </w:rPr>
      </w:pPr>
      <w:r>
        <w:rPr>
          <w:rFonts w:ascii="Arial" w:hAnsi="Arial" w:cs="Arial"/>
          <w:sz w:val="20"/>
          <w:szCs w:val="20"/>
        </w:rPr>
        <w:t>Údaje za vývoz jsou sestavovány podle země určení, údaje za dovoz podle země původu.</w:t>
      </w:r>
    </w:p>
    <w:p w:rsidR="00EA4A8E" w:rsidRPr="00DB1EF7" w:rsidRDefault="004F736B" w:rsidP="00DD627D">
      <w:pPr>
        <w:pStyle w:val="titulek1"/>
        <w:spacing w:before="360" w:after="0"/>
        <w:rPr>
          <w:rFonts w:cs="Arial"/>
          <w:sz w:val="28"/>
        </w:rPr>
      </w:pPr>
      <w:r w:rsidRPr="00DB1EF7">
        <w:rPr>
          <w:rFonts w:cs="Arial"/>
          <w:sz w:val="28"/>
        </w:rPr>
        <w:t>Registr ekonomických subjektů</w:t>
      </w:r>
    </w:p>
    <w:p w:rsidR="00EA4A8E" w:rsidRPr="008400CE" w:rsidRDefault="004F736B" w:rsidP="00DD627D">
      <w:pPr>
        <w:pStyle w:val="Zkladntext"/>
        <w:spacing w:before="120" w:after="0"/>
        <w:ind w:firstLine="425"/>
        <w:rPr>
          <w:rFonts w:cs="Arial"/>
          <w:sz w:val="20"/>
        </w:rPr>
      </w:pPr>
      <w:r>
        <w:rPr>
          <w:rFonts w:cs="Arial"/>
          <w:sz w:val="20"/>
        </w:rPr>
        <w:t>Tabulka o počtech jednotek v registru ekonomických subjektů je sestavena na základě údajů z registru ekonomických subjektů podle stavu registrace k příslušnému datu.</w:t>
      </w:r>
    </w:p>
    <w:p w:rsidR="00EA4A8E" w:rsidRPr="008400CE" w:rsidRDefault="004F736B" w:rsidP="00DD627D">
      <w:pPr>
        <w:pStyle w:val="Zkladntext"/>
        <w:spacing w:before="120" w:after="0"/>
        <w:ind w:firstLine="425"/>
        <w:rPr>
          <w:rFonts w:cs="Arial"/>
          <w:sz w:val="20"/>
        </w:rPr>
      </w:pPr>
      <w:r>
        <w:rPr>
          <w:rFonts w:cs="Arial"/>
          <w:b/>
          <w:sz w:val="20"/>
        </w:rPr>
        <w:t>Registr ekonomických subjektů</w:t>
      </w:r>
      <w:r>
        <w:rPr>
          <w:rFonts w:cs="Arial"/>
          <w:sz w:val="20"/>
        </w:rPr>
        <w:t xml:space="preserve"> eviduje právnické osoby, organizační složky státu, které jsou účetní jednotky, podílové fondy a dále fyzické osoby, které mají postavení podnikatele.</w:t>
      </w:r>
    </w:p>
    <w:p w:rsidR="00EA4A8E" w:rsidRPr="008400CE" w:rsidRDefault="004F736B" w:rsidP="00DD627D">
      <w:pPr>
        <w:pStyle w:val="Zkladntext"/>
        <w:spacing w:before="120" w:after="0"/>
        <w:ind w:firstLine="425"/>
        <w:rPr>
          <w:rFonts w:cs="Arial"/>
          <w:sz w:val="20"/>
        </w:rPr>
      </w:pPr>
      <w:r>
        <w:rPr>
          <w:rFonts w:cs="Arial"/>
          <w:sz w:val="20"/>
        </w:rPr>
        <w:t>Ekonomické subjekty se zjištěnou aktivitou jsou subjekty, které podle informací z administrativních zdrojů nebo ze statistických zjišťování vykazují ekonomickou aktivitu.</w:t>
      </w:r>
    </w:p>
    <w:p w:rsidR="00EA4A8E" w:rsidRPr="008400CE" w:rsidRDefault="004F736B" w:rsidP="00DD627D">
      <w:pPr>
        <w:pStyle w:val="Zkladntext"/>
        <w:spacing w:before="120" w:after="0"/>
        <w:ind w:firstLine="425"/>
        <w:rPr>
          <w:rFonts w:cs="Arial"/>
          <w:sz w:val="20"/>
        </w:rPr>
      </w:pPr>
      <w:r>
        <w:rPr>
          <w:rFonts w:cs="Arial"/>
          <w:sz w:val="20"/>
        </w:rPr>
        <w:t>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od 1. 5. 2004 do 1. 5. 2009 proběhla transformace na zemědělské podnikatele – fyzické osoby.</w:t>
      </w:r>
    </w:p>
    <w:p w:rsidR="00EA4A8E" w:rsidRPr="008400CE" w:rsidRDefault="004F736B" w:rsidP="00DD627D">
      <w:pPr>
        <w:pStyle w:val="titulek1"/>
        <w:spacing w:before="120" w:after="0"/>
        <w:ind w:firstLine="425"/>
        <w:rPr>
          <w:rFonts w:cs="Arial"/>
          <w:b w:val="0"/>
          <w:sz w:val="20"/>
        </w:rPr>
      </w:pPr>
      <w:r>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8400CE" w:rsidRDefault="004F736B" w:rsidP="00D83CC2">
      <w:pPr>
        <w:pStyle w:val="titulek1"/>
        <w:spacing w:before="120" w:after="0"/>
        <w:ind w:firstLine="425"/>
        <w:rPr>
          <w:rFonts w:cs="Arial"/>
          <w:b w:val="0"/>
          <w:sz w:val="20"/>
        </w:rPr>
      </w:pPr>
      <w:r>
        <w:rPr>
          <w:rFonts w:cs="Arial"/>
          <w:b w:val="0"/>
          <w:sz w:val="20"/>
        </w:rPr>
        <w:t xml:space="preserve">Od roku 2013 se hlavním zdrojem dat pro </w:t>
      </w:r>
      <w:proofErr w:type="gramStart"/>
      <w:r>
        <w:rPr>
          <w:rFonts w:cs="Arial"/>
          <w:b w:val="0"/>
          <w:sz w:val="20"/>
        </w:rPr>
        <w:t>RES</w:t>
      </w:r>
      <w:proofErr w:type="gramEnd"/>
      <w:r>
        <w:rPr>
          <w:rFonts w:cs="Arial"/>
          <w:b w:val="0"/>
          <w:sz w:val="20"/>
        </w:rPr>
        <w:t xml:space="preserve"> stal registr osob (ROS), který je součástí systému základních registrů. V důsledku této skutečnosti se již nerozlišují fyzické osoby zapsané a nezapsané v obchodním rejstříku.</w:t>
      </w:r>
    </w:p>
    <w:p w:rsidR="00EA4A8E" w:rsidRPr="00DB1EF7" w:rsidRDefault="004F736B" w:rsidP="00DD627D">
      <w:pPr>
        <w:pStyle w:val="titulek1"/>
        <w:spacing w:before="360" w:after="0"/>
        <w:rPr>
          <w:rFonts w:cs="Arial"/>
          <w:sz w:val="28"/>
        </w:rPr>
      </w:pPr>
      <w:r w:rsidRPr="00DB1EF7">
        <w:rPr>
          <w:rFonts w:cs="Arial"/>
          <w:sz w:val="28"/>
        </w:rPr>
        <w:t>Zemědělství</w:t>
      </w:r>
    </w:p>
    <w:p w:rsidR="00280449" w:rsidRPr="00B34B6B" w:rsidRDefault="004F736B" w:rsidP="00B34B6B">
      <w:pPr>
        <w:pStyle w:val="Zkladntext"/>
        <w:spacing w:before="120" w:after="0"/>
        <w:ind w:firstLine="425"/>
        <w:rPr>
          <w:rFonts w:cs="Arial"/>
          <w:sz w:val="20"/>
        </w:rPr>
      </w:pPr>
      <w:r>
        <w:rPr>
          <w:rFonts w:cs="Arial"/>
          <w:sz w:val="20"/>
        </w:rPr>
        <w:t xml:space="preserve">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 Výroba drůbežího masa </w:t>
      </w:r>
      <w:r>
        <w:rPr>
          <w:rFonts w:cs="Arial"/>
          <w:sz w:val="20"/>
        </w:rPr>
        <w:lastRenderedPageBreak/>
        <w:t>je vypočtena z údajů o nákupu jatečné drůbeže, případně o porážkách z vlastního chovu, které jsou přebírány z resortního šetření Ministerstva zemědělství a přepočteny na jatečnou hmotnost. Výroba masa je zjišťována ve všech registrovaných jatkách. Nákup mléka vyjadřuje nákup syrového mléka mlékárnami, včetně syrového mléka, následně vyvezeného do zahraničí. Nezahrnuje nákup mléka ze zahraničí. Údaje jsou přebírány z resortního šetření Ministerstva zemědělství.</w:t>
      </w:r>
    </w:p>
    <w:p w:rsidR="00EA4A8E" w:rsidRPr="00DB1EF7" w:rsidRDefault="004F736B" w:rsidP="00DD627D">
      <w:pPr>
        <w:pStyle w:val="titulek1"/>
        <w:spacing w:before="360" w:after="0"/>
        <w:rPr>
          <w:rFonts w:cs="Arial"/>
          <w:sz w:val="28"/>
        </w:rPr>
      </w:pPr>
      <w:r w:rsidRPr="00DB1EF7">
        <w:rPr>
          <w:rFonts w:cs="Arial"/>
          <w:sz w:val="28"/>
        </w:rPr>
        <w:t>Průmysl</w:t>
      </w:r>
    </w:p>
    <w:p w:rsidR="00D210E9" w:rsidRPr="008400CE" w:rsidRDefault="004F736B" w:rsidP="0078720D">
      <w:pPr>
        <w:spacing w:before="120"/>
        <w:ind w:firstLine="425"/>
        <w:jc w:val="both"/>
        <w:rPr>
          <w:rFonts w:ascii="Arial" w:hAnsi="Arial" w:cs="Arial"/>
          <w:sz w:val="20"/>
          <w:szCs w:val="20"/>
        </w:rPr>
      </w:pPr>
      <w:r>
        <w:rPr>
          <w:rFonts w:ascii="Arial" w:hAnsi="Arial" w:cs="Arial"/>
          <w:b/>
          <w:bCs/>
          <w:sz w:val="20"/>
          <w:szCs w:val="20"/>
        </w:rPr>
        <w:t xml:space="preserve">Index průmyslové produkce (IPP) </w:t>
      </w:r>
      <w:r>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Pr>
          <w:rFonts w:ascii="Arial" w:hAnsi="Arial" w:cs="Arial"/>
          <w:sz w:val="20"/>
          <w:szCs w:val="20"/>
        </w:rPr>
        <w:t xml:space="preserve"> ze struktury přidané hodnoty v </w:t>
      </w:r>
      <w:r>
        <w:rPr>
          <w:rFonts w:ascii="Arial" w:hAnsi="Arial" w:cs="Arial"/>
          <w:sz w:val="20"/>
          <w:szCs w:val="20"/>
        </w:rPr>
        <w:t>bazickém roce (agregace na úroveň sekcí, hlavních průmyslových seskupení a na průmysl celkem).</w:t>
      </w:r>
    </w:p>
    <w:p w:rsidR="00EA4A8E" w:rsidRPr="008400CE" w:rsidRDefault="004F736B" w:rsidP="00DD627D">
      <w:pPr>
        <w:pStyle w:val="Zkladntext"/>
        <w:spacing w:before="120" w:after="0"/>
        <w:ind w:firstLine="425"/>
        <w:rPr>
          <w:rFonts w:cs="Arial"/>
          <w:sz w:val="20"/>
        </w:rPr>
      </w:pPr>
      <w:r>
        <w:rPr>
          <w:rFonts w:cs="Arial"/>
          <w:sz w:val="20"/>
        </w:rPr>
        <w:t>V souladu s předpisy Eurostatu index průmyslové produkce  pokrývá sekce CZ-NACE B, C, D (kromě skupiny 35.3).</w:t>
      </w:r>
    </w:p>
    <w:p w:rsidR="005354F9" w:rsidRPr="008400CE" w:rsidRDefault="004F736B" w:rsidP="005354F9">
      <w:pPr>
        <w:pStyle w:val="Zkladntext"/>
        <w:spacing w:before="120" w:after="0"/>
        <w:ind w:firstLine="425"/>
        <w:rPr>
          <w:rFonts w:cs="Arial"/>
          <w:sz w:val="20"/>
        </w:rPr>
      </w:pPr>
      <w:r>
        <w:rPr>
          <w:rFonts w:cs="Arial"/>
          <w:sz w:val="20"/>
        </w:rPr>
        <w:t>Dříve používaná klasifikace OKEČ (národní verze NACE Rev.</w:t>
      </w:r>
      <w:proofErr w:type="gramStart"/>
      <w:r>
        <w:rPr>
          <w:rFonts w:cs="Arial"/>
          <w:sz w:val="20"/>
        </w:rPr>
        <w:t>1.1.) byla</w:t>
      </w:r>
      <w:proofErr w:type="gramEnd"/>
      <w:r>
        <w:rPr>
          <w:rFonts w:cs="Arial"/>
          <w:sz w:val="20"/>
        </w:rPr>
        <w:t xml:space="preserve"> nahrazena novou klasifikaci ekonomických činnosti CZ-N</w:t>
      </w:r>
      <w:r w:rsidR="00BB649C">
        <w:rPr>
          <w:rFonts w:cs="Arial"/>
          <w:sz w:val="20"/>
        </w:rPr>
        <w:t>ACE (národní verze NACE Rev.2).</w:t>
      </w:r>
    </w:p>
    <w:p w:rsidR="00EA4A8E" w:rsidRPr="008400CE" w:rsidRDefault="00CB3439" w:rsidP="00DD627D">
      <w:pPr>
        <w:pStyle w:val="Zkladntext"/>
        <w:spacing w:before="120" w:after="0"/>
        <w:jc w:val="center"/>
        <w:rPr>
          <w:rFonts w:cs="Arial"/>
          <w:b/>
          <w:iCs/>
          <w:sz w:val="20"/>
          <w:szCs w:val="20"/>
        </w:rPr>
      </w:pPr>
      <w:r w:rsidRPr="00CB3439">
        <w:rPr>
          <w:rFonts w:cs="Arial"/>
          <w:sz w:val="20"/>
          <w:szCs w:val="20"/>
        </w:rPr>
        <w:t>Bližší informace viz</w:t>
      </w:r>
      <w:r w:rsidRPr="00CB3439">
        <w:rPr>
          <w:rFonts w:cs="Arial"/>
        </w:rPr>
        <w:t xml:space="preserve"> </w:t>
      </w:r>
      <w:hyperlink r:id="rId11" w:history="1">
        <w:r w:rsidRPr="00CB3439">
          <w:rPr>
            <w:rStyle w:val="Hypertextovodkaz"/>
            <w:rFonts w:cs="Arial"/>
            <w:color w:val="auto"/>
            <w:sz w:val="20"/>
            <w:szCs w:val="20"/>
            <w:u w:val="none"/>
          </w:rPr>
          <w:t>www.czso.cz/csu/czso/prumysl_metodika</w:t>
        </w:r>
      </w:hyperlink>
      <w:r w:rsidRPr="00CB3439">
        <w:rPr>
          <w:rFonts w:cs="Arial"/>
          <w:sz w:val="20"/>
          <w:szCs w:val="20"/>
        </w:rPr>
        <w:t>.</w:t>
      </w:r>
    </w:p>
    <w:p w:rsidR="00EA4A8E" w:rsidRPr="008400CE" w:rsidRDefault="00CB3439" w:rsidP="003436E2">
      <w:pPr>
        <w:spacing w:before="240"/>
        <w:ind w:firstLine="425"/>
        <w:jc w:val="both"/>
        <w:rPr>
          <w:rFonts w:ascii="Arial" w:hAnsi="Arial" w:cs="Arial"/>
          <w:b/>
          <w:sz w:val="20"/>
        </w:rPr>
      </w:pPr>
      <w:r w:rsidRPr="00CB3439">
        <w:rPr>
          <w:rFonts w:ascii="Arial" w:hAnsi="Arial" w:cs="Arial"/>
          <w:b/>
          <w:sz w:val="20"/>
        </w:rPr>
        <w:t>Změna bazického období od roku 2013</w:t>
      </w:r>
    </w:p>
    <w:p w:rsidR="00D210E9" w:rsidRPr="008400CE" w:rsidRDefault="008716A4" w:rsidP="00DD627D">
      <w:pPr>
        <w:spacing w:before="120"/>
        <w:ind w:firstLine="425"/>
        <w:jc w:val="both"/>
        <w:rPr>
          <w:rFonts w:ascii="Arial" w:hAnsi="Arial" w:cs="Arial"/>
          <w:sz w:val="20"/>
        </w:rPr>
      </w:pPr>
      <w:r>
        <w:rPr>
          <w:rFonts w:ascii="Arial" w:hAnsi="Arial" w:cs="Arial"/>
          <w:sz w:val="20"/>
        </w:rPr>
        <w:t>Od roku</w:t>
      </w:r>
      <w:r w:rsidR="00CB3439" w:rsidRPr="00CB3439">
        <w:rPr>
          <w:rFonts w:ascii="Arial" w:hAnsi="Arial" w:cs="Arial"/>
          <w:sz w:val="20"/>
        </w:rPr>
        <w:t xml:space="preserve"> 2013 dochází </w:t>
      </w:r>
      <w:r w:rsidR="00CB3439" w:rsidRPr="00CB3439">
        <w:rPr>
          <w:rFonts w:ascii="Arial" w:hAnsi="Arial" w:cs="Arial"/>
          <w:b/>
          <w:sz w:val="20"/>
        </w:rPr>
        <w:t>ke změně bazického období krátkodobých</w:t>
      </w:r>
      <w:r w:rsidR="00CB3439" w:rsidRPr="00CB3439">
        <w:rPr>
          <w:rFonts w:ascii="Arial" w:hAnsi="Arial" w:cs="Arial"/>
          <w:sz w:val="20"/>
        </w:rPr>
        <w:t xml:space="preserve"> </w:t>
      </w:r>
      <w:r w:rsidR="00CB3439" w:rsidRPr="00CB3439">
        <w:rPr>
          <w:rFonts w:ascii="Arial" w:hAnsi="Arial" w:cs="Arial"/>
          <w:b/>
          <w:sz w:val="20"/>
        </w:rPr>
        <w:t>statistik</w:t>
      </w:r>
      <w:r w:rsidR="00CB3439" w:rsidRPr="00CB3439">
        <w:rPr>
          <w:rFonts w:ascii="Arial" w:hAnsi="Arial" w:cs="Arial"/>
          <w:sz w:val="20"/>
        </w:rPr>
        <w:t xml:space="preserve">, což představuje standardní krok prováděný v pětileté periodě a koordinovaný v rámci Evropského statistického systému. </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mění z průměru roku 2005 na průměr roku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Došlo k použití nových váhových schémat odvozených z výsledků strukturální podnikové statistiky za rok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má za následek revizi dat za roky 2009–2012.</w:t>
      </w:r>
    </w:p>
    <w:p w:rsidR="00DB1EF7" w:rsidRPr="003E55E3" w:rsidRDefault="00CB3439" w:rsidP="003E55E3">
      <w:pPr>
        <w:numPr>
          <w:ilvl w:val="0"/>
          <w:numId w:val="17"/>
        </w:numPr>
        <w:spacing w:before="120"/>
        <w:ind w:left="782" w:hanging="357"/>
        <w:jc w:val="both"/>
        <w:rPr>
          <w:rFonts w:ascii="Arial" w:hAnsi="Arial" w:cs="Arial"/>
          <w:sz w:val="20"/>
        </w:rPr>
      </w:pPr>
      <w:r w:rsidRPr="00CB3439">
        <w:rPr>
          <w:rFonts w:ascii="Arial" w:hAnsi="Arial" w:cs="Arial"/>
          <w:sz w:val="20"/>
        </w:rPr>
        <w:t xml:space="preserve">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w:t>
      </w:r>
      <w:proofErr w:type="gramStart"/>
      <w:r w:rsidRPr="00CB3439">
        <w:rPr>
          <w:rFonts w:ascii="Arial" w:hAnsi="Arial" w:cs="Arial"/>
          <w:sz w:val="20"/>
        </w:rPr>
        <w:t>tzn. nejsou</w:t>
      </w:r>
      <w:proofErr w:type="gramEnd"/>
      <w:r w:rsidRPr="00CB3439">
        <w:rPr>
          <w:rFonts w:ascii="Arial" w:hAnsi="Arial" w:cs="Arial"/>
          <w:sz w:val="20"/>
        </w:rPr>
        <w:t xml:space="preserve"> agregovatelné pomocí aktuálního váhového schématu.</w:t>
      </w:r>
    </w:p>
    <w:p w:rsidR="00EA4A8E" w:rsidRPr="00DB1EF7" w:rsidRDefault="00CB3439"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DB1EF7">
        <w:rPr>
          <w:rFonts w:cs="Arial"/>
          <w:bCs/>
          <w:sz w:val="28"/>
        </w:rPr>
        <w:t>Stavebnictví</w:t>
      </w:r>
    </w:p>
    <w:p w:rsidR="00EA4A8E" w:rsidRPr="008400CE" w:rsidRDefault="00CB3439" w:rsidP="00DD627D">
      <w:pPr>
        <w:spacing w:before="120"/>
        <w:ind w:firstLine="425"/>
        <w:jc w:val="both"/>
        <w:rPr>
          <w:rFonts w:ascii="Arial" w:hAnsi="Arial" w:cs="Arial"/>
          <w:sz w:val="20"/>
        </w:rPr>
      </w:pPr>
      <w:r w:rsidRPr="00CB3439">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CZ-CPA pod kódy 41, 42 a 43.</w:t>
      </w:r>
    </w:p>
    <w:p w:rsidR="00CB3439" w:rsidRDefault="00CB3439" w:rsidP="00CB3439">
      <w:pPr>
        <w:pStyle w:val="Zkladntext"/>
        <w:spacing w:before="120" w:after="0"/>
        <w:ind w:firstLine="425"/>
      </w:pPr>
      <w:r w:rsidRPr="00CB3439">
        <w:rPr>
          <w:rFonts w:cs="Arial"/>
          <w:sz w:val="20"/>
        </w:rPr>
        <w:t>Index je vypočten ze stálých cen roku 2010.</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bazického období od roku 2013</w:t>
      </w:r>
    </w:p>
    <w:p w:rsidR="00EA4A8E" w:rsidRPr="008400CE" w:rsidRDefault="008716A4" w:rsidP="00DD627D">
      <w:pPr>
        <w:spacing w:before="120"/>
        <w:ind w:firstLine="425"/>
        <w:jc w:val="both"/>
        <w:rPr>
          <w:rFonts w:ascii="Arial" w:hAnsi="Arial" w:cs="Arial"/>
          <w:sz w:val="20"/>
          <w:szCs w:val="20"/>
        </w:rPr>
      </w:pPr>
      <w:r>
        <w:rPr>
          <w:rFonts w:ascii="Arial" w:hAnsi="Arial" w:cs="Arial"/>
          <w:sz w:val="20"/>
        </w:rPr>
        <w:t>Od roku</w:t>
      </w:r>
      <w:r w:rsidR="00CB3439" w:rsidRPr="00CB3439">
        <w:rPr>
          <w:rFonts w:ascii="Arial" w:hAnsi="Arial" w:cs="Arial"/>
          <w:sz w:val="20"/>
        </w:rPr>
        <w:t xml:space="preserve"> 2013 </w:t>
      </w:r>
      <w:r w:rsidR="00CB3439" w:rsidRPr="00CB3439">
        <w:rPr>
          <w:rFonts w:ascii="Arial" w:hAnsi="Arial" w:cs="Arial"/>
          <w:b/>
          <w:sz w:val="20"/>
        </w:rPr>
        <w:t>dochází ke změně bazického období krátkodobých statistik</w:t>
      </w:r>
      <w:r w:rsidR="00CB3439" w:rsidRPr="00CB3439">
        <w:rPr>
          <w:rFonts w:ascii="Arial" w:hAnsi="Arial" w:cs="Arial"/>
          <w:sz w:val="20"/>
        </w:rPr>
        <w:t xml:space="preserve">, což představuje standardní krok prováděný v pětileté periodě a koordinovaný v rámci Evropského statistického systému. </w:t>
      </w:r>
      <w:r w:rsidR="003E55E3">
        <w:rPr>
          <w:rFonts w:ascii="Arial" w:hAnsi="Arial" w:cs="Arial"/>
          <w:sz w:val="20"/>
          <w:szCs w:val="20"/>
        </w:rPr>
        <w:t>V </w:t>
      </w:r>
      <w:r w:rsidR="00CB3439" w:rsidRPr="00CB3439">
        <w:rPr>
          <w:rFonts w:ascii="Arial" w:hAnsi="Arial" w:cs="Arial"/>
          <w:sz w:val="20"/>
          <w:szCs w:val="20"/>
        </w:rPr>
        <w:t>případě statistiky stavebnictví se tato změna týká ukazatele index stavební produkce.</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mění z průměru roku 2005 na průměr roku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lastRenderedPageBreak/>
        <w:t>Došlo k použití nových váhových schémat odvozených z výsledků strukturální podnikové statistiky za rok 2010.</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má za následek revizi dat za roky 2009–2012.</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DD627D">
      <w:pPr>
        <w:pStyle w:val="titulek1"/>
        <w:spacing w:before="360" w:after="0"/>
        <w:rPr>
          <w:rFonts w:cs="Arial"/>
          <w:sz w:val="28"/>
        </w:rPr>
      </w:pPr>
      <w:r w:rsidRPr="00DB1EF7">
        <w:rPr>
          <w:rFonts w:cs="Arial"/>
          <w:sz w:val="28"/>
        </w:rPr>
        <w:t>Bytová výstavba</w:t>
      </w:r>
    </w:p>
    <w:p w:rsidR="00EA4A8E" w:rsidRPr="008400CE" w:rsidRDefault="00CB3439" w:rsidP="00DD627D">
      <w:pPr>
        <w:pStyle w:val="Zkladntext"/>
        <w:spacing w:before="120" w:after="0"/>
        <w:ind w:firstLine="425"/>
        <w:rPr>
          <w:rFonts w:cs="Arial"/>
          <w:sz w:val="20"/>
          <w:szCs w:val="20"/>
        </w:rPr>
      </w:pPr>
      <w:r w:rsidRPr="00CB3439">
        <w:rPr>
          <w:rFonts w:cs="Arial"/>
          <w:b/>
          <w:sz w:val="20"/>
        </w:rPr>
        <w:t xml:space="preserve">Bytem </w:t>
      </w:r>
      <w:r w:rsidRPr="00CB3439">
        <w:rPr>
          <w:rFonts w:cs="Arial"/>
          <w:sz w:val="20"/>
          <w:szCs w:val="20"/>
        </w:rPr>
        <w:t xml:space="preserve">se rozumí místnost nebo soubor místností, které jsou podle rozhodnutí stavebního úřadu určeny k bydlení a mohou tomuto účelu sloužit jako samostatné bytové jednotky. </w:t>
      </w:r>
      <w:r w:rsidR="003E55E3">
        <w:rPr>
          <w:rFonts w:cs="Arial"/>
          <w:sz w:val="20"/>
          <w:szCs w:val="20"/>
        </w:rPr>
        <w:t>Do počtu bytů se započítávají i </w:t>
      </w:r>
      <w:r w:rsidRPr="00CB3439">
        <w:rPr>
          <w:rFonts w:cs="Arial"/>
          <w:sz w:val="20"/>
          <w:szCs w:val="20"/>
        </w:rPr>
        <w:t>samostatné pokoje v žákovských domovech, vysokoškolských kolejích,</w:t>
      </w:r>
      <w:r w:rsidR="003E55E3">
        <w:rPr>
          <w:rFonts w:cs="Arial"/>
          <w:sz w:val="20"/>
          <w:szCs w:val="20"/>
        </w:rPr>
        <w:t xml:space="preserve"> domovech pracujícího dorostu a </w:t>
      </w:r>
      <w:r w:rsidRPr="00CB3439">
        <w:rPr>
          <w:rFonts w:cs="Arial"/>
          <w:sz w:val="20"/>
          <w:szCs w:val="20"/>
        </w:rPr>
        <w:t>pokoje ve svobodárnách, které nejsou obhospodařovány obecními úřady.</w:t>
      </w:r>
    </w:p>
    <w:p w:rsidR="00EA4A8E" w:rsidRPr="008400CE" w:rsidRDefault="00CB3439" w:rsidP="00DD627D">
      <w:pPr>
        <w:pStyle w:val="Zkladntext"/>
        <w:spacing w:before="120" w:after="0"/>
        <w:ind w:firstLine="425"/>
        <w:rPr>
          <w:rFonts w:cs="Arial"/>
          <w:sz w:val="20"/>
        </w:rPr>
      </w:pPr>
      <w:r w:rsidRPr="00CB3439">
        <w:rPr>
          <w:rFonts w:cs="Arial"/>
          <w:b/>
          <w:sz w:val="20"/>
        </w:rPr>
        <w:t xml:space="preserve">Byty zahájené </w:t>
      </w:r>
      <w:r w:rsidRPr="00CB3439">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8400CE" w:rsidRDefault="00CB3439" w:rsidP="00DD627D">
      <w:pPr>
        <w:pStyle w:val="Zkladntext"/>
        <w:spacing w:before="120" w:after="0"/>
        <w:ind w:firstLine="425"/>
        <w:rPr>
          <w:rFonts w:cs="Arial"/>
          <w:sz w:val="20"/>
        </w:rPr>
      </w:pPr>
      <w:r w:rsidRPr="00CB3439">
        <w:rPr>
          <w:rFonts w:cs="Arial"/>
          <w:b/>
          <w:bCs/>
          <w:sz w:val="20"/>
        </w:rPr>
        <w:t>Byty</w:t>
      </w:r>
      <w:r w:rsidRPr="00CB3439">
        <w:rPr>
          <w:rFonts w:cs="Arial"/>
          <w:sz w:val="20"/>
        </w:rPr>
        <w:t xml:space="preserve"> </w:t>
      </w:r>
      <w:r w:rsidRPr="00CB3439">
        <w:rPr>
          <w:rFonts w:cs="Arial"/>
          <w:b/>
          <w:sz w:val="20"/>
        </w:rPr>
        <w:t xml:space="preserve">dokončené </w:t>
      </w:r>
      <w:r w:rsidRPr="00CB3439">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DB1EF7" w:rsidRDefault="00CB3439" w:rsidP="00DD627D">
      <w:pPr>
        <w:pStyle w:val="titulek1"/>
        <w:spacing w:before="360" w:after="0"/>
        <w:rPr>
          <w:rFonts w:cs="Arial"/>
          <w:sz w:val="28"/>
        </w:rPr>
      </w:pPr>
      <w:r w:rsidRPr="00DB1EF7">
        <w:rPr>
          <w:rFonts w:cs="Arial"/>
          <w:sz w:val="28"/>
        </w:rPr>
        <w:t>Stavební povolení</w:t>
      </w:r>
    </w:p>
    <w:p w:rsidR="00EA4A8E" w:rsidRPr="008400CE" w:rsidRDefault="00CB3439" w:rsidP="00DD627D">
      <w:pPr>
        <w:pStyle w:val="Zkladntext"/>
        <w:spacing w:before="120" w:after="0"/>
        <w:ind w:firstLine="425"/>
        <w:rPr>
          <w:rFonts w:cs="Arial"/>
          <w:sz w:val="20"/>
        </w:rPr>
      </w:pPr>
      <w:r w:rsidRPr="00CB3439">
        <w:rPr>
          <w:rFonts w:cs="Arial"/>
          <w:b/>
          <w:bCs/>
          <w:sz w:val="20"/>
        </w:rPr>
        <w:t>Stavebním povolením</w:t>
      </w:r>
      <w:r w:rsidRPr="00CB3439">
        <w:rPr>
          <w:rFonts w:cs="Arial"/>
          <w:bCs/>
          <w:sz w:val="20"/>
        </w:rPr>
        <w:t xml:space="preserve"> 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3E55E3" w:rsidRDefault="00CB3439" w:rsidP="003E55E3">
      <w:pPr>
        <w:pStyle w:val="Zkladntext"/>
        <w:spacing w:before="120" w:after="0"/>
        <w:ind w:firstLine="425"/>
        <w:rPr>
          <w:rFonts w:cs="Arial"/>
          <w:sz w:val="20"/>
        </w:rPr>
      </w:pPr>
      <w:r w:rsidRPr="00CB3439">
        <w:rPr>
          <w:rFonts w:cs="Arial"/>
          <w:b/>
          <w:sz w:val="20"/>
        </w:rPr>
        <w:t>Orientační hodnota staveb</w:t>
      </w:r>
      <w:r w:rsidRPr="00CB3439">
        <w:rPr>
          <w:rFonts w:cs="Arial"/>
          <w:sz w:val="20"/>
        </w:rPr>
        <w:t xml:space="preserve"> zahrnuje celkové náklady včetně technologie (v běžných cenách) vynaložené na přípravu, realizaci a uvedení stavby do provozu.</w:t>
      </w:r>
    </w:p>
    <w:p w:rsidR="00EA4A8E" w:rsidRPr="00DB1EF7" w:rsidRDefault="00CB3439" w:rsidP="00DD627D">
      <w:pPr>
        <w:pStyle w:val="titulek1"/>
        <w:tabs>
          <w:tab w:val="clear" w:pos="424"/>
          <w:tab w:val="left" w:pos="426"/>
        </w:tabs>
        <w:spacing w:before="360" w:after="0"/>
        <w:jc w:val="left"/>
        <w:rPr>
          <w:rFonts w:cs="Arial"/>
          <w:sz w:val="28"/>
        </w:rPr>
      </w:pPr>
      <w:r w:rsidRPr="00DB1EF7">
        <w:rPr>
          <w:rFonts w:cs="Arial"/>
          <w:sz w:val="28"/>
        </w:rPr>
        <w:t>Tržby v motoristickém segmentu, maloo</w:t>
      </w:r>
      <w:r w:rsidR="003E55E3">
        <w:rPr>
          <w:rFonts w:cs="Arial"/>
          <w:sz w:val="28"/>
        </w:rPr>
        <w:t>bchodě, ubytování, stravování a </w:t>
      </w:r>
      <w:r w:rsidRPr="00DB1EF7">
        <w:rPr>
          <w:rFonts w:cs="Arial"/>
          <w:sz w:val="28"/>
        </w:rPr>
        <w:t>pohostinství</w:t>
      </w:r>
    </w:p>
    <w:p w:rsidR="00EA4A8E" w:rsidRPr="008400CE" w:rsidRDefault="00CB3439" w:rsidP="00DD627D">
      <w:pPr>
        <w:pStyle w:val="Zkladntext"/>
        <w:spacing w:before="120" w:after="0"/>
        <w:ind w:firstLine="425"/>
        <w:rPr>
          <w:rFonts w:cs="Arial"/>
          <w:sz w:val="20"/>
        </w:rPr>
      </w:pPr>
      <w:r w:rsidRPr="00CB3439">
        <w:rPr>
          <w:rFonts w:cs="Arial"/>
          <w:b/>
          <w:bCs/>
          <w:sz w:val="20"/>
        </w:rPr>
        <w:t>Tržby v motoristickém segmentu, maloobchodě, ubytování, stravování a pohostinství</w:t>
      </w:r>
      <w:r w:rsidRPr="00CB3439">
        <w:rPr>
          <w:rFonts w:cs="Arial"/>
          <w:sz w:val="20"/>
        </w:rPr>
        <w:t xml:space="preserve"> </w:t>
      </w:r>
      <w:r w:rsidRPr="00CB3439">
        <w:rPr>
          <w:rFonts w:cs="Arial"/>
          <w:sz w:val="20"/>
        </w:rPr>
        <w:sym w:font="Symbol" w:char="F02D"/>
      </w:r>
      <w:r w:rsidRPr="00CB3439">
        <w:rPr>
          <w:rFonts w:cs="Arial"/>
          <w:sz w:val="20"/>
        </w:rPr>
        <w:t xml:space="preserve"> celkové tržby bez DPH za zboží, vlastní výrobky a služby, zjišťované měsíčním šetřením na konstantním poli podniků.</w:t>
      </w:r>
    </w:p>
    <w:p w:rsidR="00FF1781" w:rsidRPr="008400CE" w:rsidRDefault="00CB3439" w:rsidP="00660DC4">
      <w:pPr>
        <w:pStyle w:val="Zkladntext"/>
        <w:spacing w:before="120" w:after="0"/>
        <w:ind w:firstLine="425"/>
        <w:rPr>
          <w:rFonts w:cs="Arial"/>
          <w:sz w:val="20"/>
        </w:rPr>
      </w:pPr>
      <w:r w:rsidRPr="00CB3439">
        <w:rPr>
          <w:rFonts w:cs="Arial"/>
          <w:sz w:val="20"/>
        </w:rPr>
        <w:t xml:space="preserve">Publikovaný ukazatel je index těchto tržeb proti stejnému období předchozího roku, a to za motoristický segment, maloobchod, ubytování, stravování a pohostinství; podle Klasifikace ekonomických činností CZ-NACE, což je národní verze klasifikace NACE Rev. 2, se jedná o tyto oddíly: </w:t>
      </w:r>
    </w:p>
    <w:p w:rsidR="00EA4A8E" w:rsidRPr="008400CE" w:rsidRDefault="00CB3439" w:rsidP="00DD627D">
      <w:pPr>
        <w:pStyle w:val="Zkladntext"/>
        <w:spacing w:before="120" w:after="0"/>
        <w:rPr>
          <w:rFonts w:cs="Arial"/>
          <w:sz w:val="20"/>
        </w:rPr>
      </w:pPr>
      <w:r w:rsidRPr="00CB3439">
        <w:rPr>
          <w:rFonts w:cs="Arial"/>
          <w:sz w:val="20"/>
        </w:rPr>
        <w:t>45</w:t>
      </w:r>
      <w:r w:rsidRPr="00CB3439">
        <w:rPr>
          <w:rFonts w:cs="Arial"/>
          <w:sz w:val="20"/>
        </w:rPr>
        <w:tab/>
        <w:t>tržby za obchod, údržbu a opravy motorových vozidel</w:t>
      </w:r>
    </w:p>
    <w:p w:rsidR="00EA4A8E" w:rsidRPr="008400CE" w:rsidRDefault="00CB3439" w:rsidP="00DD627D">
      <w:pPr>
        <w:pStyle w:val="Zkladntext"/>
        <w:spacing w:before="120" w:after="0"/>
        <w:rPr>
          <w:rFonts w:cs="Arial"/>
          <w:sz w:val="20"/>
        </w:rPr>
      </w:pPr>
      <w:r w:rsidRPr="00CB3439">
        <w:rPr>
          <w:rFonts w:cs="Arial"/>
          <w:sz w:val="20"/>
        </w:rPr>
        <w:t>47</w:t>
      </w:r>
      <w:r w:rsidRPr="00CB3439">
        <w:rPr>
          <w:rFonts w:cs="Arial"/>
          <w:sz w:val="20"/>
        </w:rPr>
        <w:tab/>
        <w:t>tržby maloobchodu kromě motorových vozidel včetně maloobchodního prodeje pohonných hmot</w:t>
      </w:r>
    </w:p>
    <w:p w:rsidR="00EA4A8E" w:rsidRPr="008400CE" w:rsidRDefault="00CB3439" w:rsidP="00DD627D">
      <w:pPr>
        <w:pStyle w:val="Zkladntext"/>
        <w:spacing w:before="120" w:after="0"/>
        <w:rPr>
          <w:rFonts w:cs="Arial"/>
          <w:sz w:val="20"/>
        </w:rPr>
      </w:pPr>
      <w:r w:rsidRPr="00CB3439">
        <w:rPr>
          <w:rFonts w:cs="Arial"/>
          <w:sz w:val="20"/>
        </w:rPr>
        <w:t>55</w:t>
      </w:r>
      <w:r w:rsidRPr="00CB3439">
        <w:rPr>
          <w:rFonts w:cs="Arial"/>
          <w:sz w:val="20"/>
        </w:rPr>
        <w:tab/>
        <w:t>tržby za ubytování</w:t>
      </w:r>
    </w:p>
    <w:p w:rsidR="00EA4A8E" w:rsidRPr="008400CE" w:rsidRDefault="00CB3439" w:rsidP="00DD627D">
      <w:pPr>
        <w:pStyle w:val="Zkladntext"/>
        <w:spacing w:before="120" w:after="0"/>
        <w:rPr>
          <w:rFonts w:cs="Arial"/>
          <w:sz w:val="20"/>
        </w:rPr>
      </w:pPr>
      <w:r w:rsidRPr="00CB3439">
        <w:rPr>
          <w:rFonts w:cs="Arial"/>
          <w:sz w:val="20"/>
        </w:rPr>
        <w:t>56</w:t>
      </w:r>
      <w:r w:rsidRPr="00CB3439">
        <w:rPr>
          <w:rFonts w:cs="Arial"/>
          <w:sz w:val="20"/>
        </w:rPr>
        <w:tab/>
        <w:t>tržby za stravování a pohostinství</w:t>
      </w:r>
    </w:p>
    <w:p w:rsidR="00EA4A8E" w:rsidRPr="008400CE" w:rsidRDefault="00CB3439" w:rsidP="00DD627D">
      <w:pPr>
        <w:pStyle w:val="Zkladntext"/>
        <w:spacing w:before="120" w:after="0"/>
        <w:ind w:firstLine="425"/>
        <w:rPr>
          <w:rFonts w:cs="Arial"/>
          <w:sz w:val="20"/>
        </w:rPr>
      </w:pPr>
      <w:r w:rsidRPr="00CB3439">
        <w:rPr>
          <w:rFonts w:cs="Arial"/>
          <w:sz w:val="20"/>
        </w:rPr>
        <w:t>Specifikace indexů tržeb podle podrobnějšího sortimentního členění:</w:t>
      </w:r>
    </w:p>
    <w:p w:rsidR="00EA4A8E" w:rsidRPr="008400CE" w:rsidRDefault="00CB3439" w:rsidP="00DD627D">
      <w:pPr>
        <w:pStyle w:val="Zkladntext"/>
        <w:spacing w:before="120" w:after="0"/>
        <w:rPr>
          <w:rFonts w:cs="Arial"/>
          <w:sz w:val="20"/>
        </w:rPr>
      </w:pPr>
      <w:r w:rsidRPr="00CB3439">
        <w:rPr>
          <w:rFonts w:cs="Arial"/>
          <w:sz w:val="20"/>
        </w:rPr>
        <w:t>maloobchod kromě maloobchodního prodeje pohonných hmot – CZ-NACE 47 bez 47.3</w:t>
      </w:r>
    </w:p>
    <w:p w:rsidR="00EA4A8E" w:rsidRPr="008400CE" w:rsidRDefault="00CB3439" w:rsidP="00DD627D">
      <w:pPr>
        <w:pStyle w:val="Zkladntext"/>
        <w:spacing w:before="120" w:after="0"/>
        <w:rPr>
          <w:rFonts w:cs="Arial"/>
          <w:sz w:val="20"/>
        </w:rPr>
      </w:pPr>
      <w:r w:rsidRPr="00CB3439">
        <w:rPr>
          <w:rFonts w:cs="Arial"/>
          <w:sz w:val="20"/>
        </w:rPr>
        <w:t>maloobchodní prodej pohonných hmot – CZ-NACE 47.3</w:t>
      </w:r>
    </w:p>
    <w:p w:rsidR="00EA4A8E" w:rsidRPr="008400CE" w:rsidRDefault="00CB3439" w:rsidP="00DD627D">
      <w:pPr>
        <w:pStyle w:val="Zkladntext"/>
        <w:spacing w:before="120" w:after="0"/>
        <w:rPr>
          <w:rFonts w:cs="Arial"/>
          <w:sz w:val="20"/>
        </w:rPr>
      </w:pPr>
      <w:r w:rsidRPr="00CB3439">
        <w:rPr>
          <w:rFonts w:cs="Arial"/>
          <w:sz w:val="20"/>
        </w:rPr>
        <w:lastRenderedPageBreak/>
        <w:t>maloobchod s převahou potravin v nespecializovaných prodejnách – CZ-NACE 47.11</w:t>
      </w:r>
    </w:p>
    <w:p w:rsidR="00EA4A8E" w:rsidRPr="008400CE" w:rsidRDefault="00CB3439" w:rsidP="00DD627D">
      <w:pPr>
        <w:pStyle w:val="Zkladntext"/>
        <w:spacing w:before="120" w:after="0"/>
        <w:rPr>
          <w:rFonts w:cs="Arial"/>
          <w:sz w:val="20"/>
        </w:rPr>
      </w:pPr>
      <w:r w:rsidRPr="00CB3439">
        <w:rPr>
          <w:rFonts w:cs="Arial"/>
          <w:sz w:val="20"/>
        </w:rPr>
        <w:t>maloobchod s potravinami ve specializovaných prodejnách – CZ-NACE 47.2</w:t>
      </w:r>
    </w:p>
    <w:p w:rsidR="00EA4A8E" w:rsidRPr="008400CE" w:rsidRDefault="00CB3439" w:rsidP="00DD627D">
      <w:pPr>
        <w:pStyle w:val="Zkladntext"/>
        <w:spacing w:before="120" w:after="0"/>
        <w:rPr>
          <w:rFonts w:cs="Arial"/>
          <w:sz w:val="20"/>
        </w:rPr>
      </w:pPr>
      <w:r w:rsidRPr="00CB3439">
        <w:rPr>
          <w:rFonts w:cs="Arial"/>
          <w:sz w:val="20"/>
        </w:rPr>
        <w:t>maloobchod s nepotravinářským zbožím – CZ-NACE 47.19 + 47.4 až 47.9</w:t>
      </w:r>
    </w:p>
    <w:p w:rsidR="00CB3439" w:rsidRDefault="00CB3439" w:rsidP="00CB3439">
      <w:pPr>
        <w:pStyle w:val="Zkladntext"/>
        <w:spacing w:before="360" w:after="0"/>
        <w:rPr>
          <w:rFonts w:cs="Arial"/>
          <w:sz w:val="20"/>
        </w:rPr>
      </w:pPr>
      <w:r w:rsidRPr="00CB3439">
        <w:rPr>
          <w:rFonts w:cs="Arial"/>
          <w:sz w:val="20"/>
        </w:rPr>
        <w:t>Index v běžných cenách: stejné období předchozího roku = 100</w:t>
      </w:r>
    </w:p>
    <w:p w:rsidR="00EA4A8E" w:rsidRPr="008400CE" w:rsidRDefault="00CB3439" w:rsidP="00DD627D">
      <w:pPr>
        <w:pStyle w:val="Zkladntext"/>
        <w:spacing w:before="120" w:after="0"/>
        <w:rPr>
          <w:rFonts w:cs="Arial"/>
          <w:sz w:val="20"/>
        </w:rPr>
      </w:pPr>
      <w:r w:rsidRPr="00CB3439">
        <w:rPr>
          <w:rFonts w:cs="Arial"/>
          <w:sz w:val="20"/>
        </w:rPr>
        <w:t>Index ve stálých cenách: stejné období předchozího roku = 100</w:t>
      </w:r>
    </w:p>
    <w:p w:rsidR="00280449" w:rsidRPr="0043134A" w:rsidRDefault="00CB3439" w:rsidP="0043134A">
      <w:pPr>
        <w:pStyle w:val="Zkladntext"/>
        <w:spacing w:before="120" w:after="0"/>
        <w:ind w:firstLine="425"/>
        <w:rPr>
          <w:rFonts w:cs="Arial"/>
          <w:sz w:val="20"/>
        </w:rPr>
      </w:pPr>
      <w:r w:rsidRPr="00CB3439">
        <w:rPr>
          <w:rFonts w:cs="Arial"/>
          <w:sz w:val="20"/>
        </w:rPr>
        <w:tab/>
      </w:r>
      <w:r w:rsidRPr="00CB3439">
        <w:rPr>
          <w:rFonts w:cs="Arial"/>
          <w:sz w:val="20"/>
        </w:rPr>
        <w:tab/>
        <w:t xml:space="preserve">              (pro deflaci použit cenový index k průměru roku 2010)</w:t>
      </w:r>
    </w:p>
    <w:p w:rsidR="009D0D00" w:rsidRDefault="00CB3439">
      <w:pPr>
        <w:spacing w:before="360"/>
        <w:ind w:firstLine="425"/>
        <w:jc w:val="both"/>
        <w:rPr>
          <w:rFonts w:ascii="Arial" w:hAnsi="Arial" w:cs="Arial"/>
          <w:b/>
          <w:sz w:val="20"/>
        </w:rPr>
      </w:pPr>
      <w:r w:rsidRPr="00CB3439">
        <w:rPr>
          <w:rFonts w:ascii="Arial" w:hAnsi="Arial" w:cs="Arial"/>
          <w:b/>
          <w:sz w:val="20"/>
        </w:rPr>
        <w:t>Změna bazického období od roku 2013</w:t>
      </w:r>
    </w:p>
    <w:p w:rsidR="00EA4A8E" w:rsidRPr="008400CE" w:rsidRDefault="008716A4" w:rsidP="004A6D7B">
      <w:pPr>
        <w:spacing w:before="120"/>
        <w:ind w:firstLine="425"/>
        <w:jc w:val="both"/>
        <w:rPr>
          <w:rFonts w:ascii="Arial" w:hAnsi="Arial" w:cs="Arial"/>
          <w:sz w:val="20"/>
        </w:rPr>
      </w:pPr>
      <w:r>
        <w:rPr>
          <w:rFonts w:ascii="Arial" w:hAnsi="Arial" w:cs="Arial"/>
          <w:sz w:val="20"/>
        </w:rPr>
        <w:t>Od roku</w:t>
      </w:r>
      <w:r w:rsidR="00CB3439" w:rsidRPr="00CB3439">
        <w:rPr>
          <w:rFonts w:ascii="Arial" w:hAnsi="Arial" w:cs="Arial"/>
          <w:sz w:val="20"/>
        </w:rPr>
        <w:t xml:space="preserve"> 2013 došlo </w:t>
      </w:r>
      <w:r w:rsidR="00CB3439" w:rsidRPr="00CB3439">
        <w:rPr>
          <w:rFonts w:ascii="Arial" w:hAnsi="Arial" w:cs="Arial"/>
          <w:b/>
          <w:sz w:val="20"/>
        </w:rPr>
        <w:t>ke změně bazického období krátkodobých statistik</w:t>
      </w:r>
      <w:r w:rsidR="00CB3439" w:rsidRPr="00CB3439">
        <w:rPr>
          <w:rFonts w:ascii="Arial" w:hAnsi="Arial" w:cs="Arial"/>
          <w:sz w:val="20"/>
        </w:rPr>
        <w:t>, což představuje standardní krok prováděný v pětileté periodě a koordinovaný v rámci Evropského statistického systému.</w:t>
      </w:r>
    </w:p>
    <w:p w:rsidR="00EA4A8E" w:rsidRPr="008400CE" w:rsidRDefault="00CB3439" w:rsidP="004A6D7B">
      <w:pPr>
        <w:spacing w:before="120"/>
        <w:ind w:firstLine="425"/>
        <w:jc w:val="both"/>
        <w:rPr>
          <w:rFonts w:ascii="Arial" w:hAnsi="Arial" w:cs="Arial"/>
          <w:b/>
          <w:sz w:val="20"/>
        </w:rPr>
      </w:pPr>
      <w:r w:rsidRPr="00CB3439">
        <w:rPr>
          <w:rFonts w:ascii="Arial" w:hAnsi="Arial" w:cs="Arial"/>
          <w:b/>
          <w:sz w:val="20"/>
        </w:rPr>
        <w:t>Změna měla následující důsledky:</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Základní období u bazických indexů se změnilo z průměru roku 2005 na průměr roku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Došlo k použití nových váhových schémat odvozených z výsledků strukturální podnikové statistiky za rok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V souladu s manuálem Eurostatu ke krátkodobým statistikám byly nové váhy využity ke zpětnému přepočtu dat do roku 2009. To mělo za následek revizi dat za roky 2009–2012.</w:t>
      </w:r>
    </w:p>
    <w:p w:rsidR="000C1EB1" w:rsidRPr="008400CE" w:rsidRDefault="00CB3439" w:rsidP="00B87C17">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4A6D7B">
      <w:pPr>
        <w:pStyle w:val="titulek1"/>
        <w:spacing w:before="360" w:after="0"/>
        <w:rPr>
          <w:rFonts w:cs="Arial"/>
          <w:sz w:val="28"/>
        </w:rPr>
      </w:pPr>
      <w:r w:rsidRPr="00DB1EF7">
        <w:rPr>
          <w:rFonts w:cs="Arial"/>
          <w:sz w:val="28"/>
        </w:rPr>
        <w:t>Doprava</w:t>
      </w:r>
    </w:p>
    <w:p w:rsidR="00B87C17" w:rsidRPr="006906C2" w:rsidRDefault="00CB3439" w:rsidP="006906C2">
      <w:pPr>
        <w:spacing w:before="120"/>
        <w:ind w:firstLine="425"/>
        <w:jc w:val="both"/>
        <w:rPr>
          <w:rFonts w:ascii="Arial" w:hAnsi="Arial" w:cs="Arial"/>
          <w:sz w:val="20"/>
          <w:szCs w:val="20"/>
        </w:rPr>
      </w:pPr>
      <w:r w:rsidRPr="00CB3439">
        <w:rPr>
          <w:rFonts w:ascii="Arial" w:hAnsi="Arial" w:cs="Arial"/>
          <w:b/>
          <w:bCs/>
          <w:sz w:val="20"/>
        </w:rPr>
        <w:t xml:space="preserve">Tržby v dopravě a skladování </w:t>
      </w:r>
      <w:r w:rsidRPr="00CB3439">
        <w:rPr>
          <w:rFonts w:ascii="Arial" w:hAnsi="Arial" w:cs="Arial"/>
          <w:bCs/>
          <w:sz w:val="20"/>
        </w:rPr>
        <w:t>–</w:t>
      </w:r>
      <w:r w:rsidRPr="00CB3439">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klasifikace ekonomických činností). Revize a změna bazického období od roku 2013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t>Návštěvnost v hromadných ubytovacích zařízeních</w:t>
      </w:r>
    </w:p>
    <w:p w:rsidR="00380521" w:rsidRPr="008400CE" w:rsidRDefault="00CB3439" w:rsidP="00380521">
      <w:pPr>
        <w:pStyle w:val="Zkladntext"/>
        <w:spacing w:before="120" w:after="0"/>
        <w:ind w:firstLine="425"/>
        <w:rPr>
          <w:rFonts w:cs="Arial"/>
          <w:sz w:val="20"/>
        </w:rPr>
      </w:pPr>
      <w:r w:rsidRPr="00CB3439">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8400CE" w:rsidRDefault="00CB3439" w:rsidP="004A6D7B">
      <w:pPr>
        <w:pStyle w:val="Zkladntext"/>
        <w:spacing w:before="120" w:after="0"/>
        <w:ind w:firstLine="425"/>
        <w:rPr>
          <w:rFonts w:cs="Arial"/>
          <w:sz w:val="20"/>
        </w:rPr>
      </w:pPr>
      <w:r w:rsidRPr="00CB3439">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Pr>
          <w:rFonts w:cs="Arial"/>
          <w:sz w:val="20"/>
          <w:szCs w:val="20"/>
        </w:rPr>
        <w:t xml:space="preserve"> </w:t>
      </w:r>
      <w:r w:rsidRPr="00CB3439">
        <w:rPr>
          <w:rFonts w:cs="Arial"/>
          <w:sz w:val="20"/>
        </w:rPr>
        <w:t>V září 2007 provedl ČSÚ revizi dat za období 2000–2006 v souvislosti se změnou územního členění ve smyslu zákona č. 387/2004 Sb., o změnách hranic krajů. Při této příležitosti došlo rovněž k zpětné opravě údajů. Revize se dotkla dat za jednotlivé kraje nikoli údajů za ČR celkem.</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Hromadné ubytovací zařízení </w:t>
      </w:r>
      <w:r w:rsidRPr="00CB3439">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hostů </w:t>
      </w:r>
      <w:bookmarkStart w:id="0" w:name="OLE_LINK1"/>
      <w:r w:rsidRPr="00CB3439">
        <w:rPr>
          <w:rFonts w:cs="Arial"/>
          <w:sz w:val="20"/>
        </w:rPr>
        <w:t>–</w:t>
      </w:r>
      <w:bookmarkEnd w:id="0"/>
      <w:r w:rsidRPr="00CB3439">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w:t>
      </w:r>
      <w:r w:rsidRPr="00CB3439">
        <w:rPr>
          <w:rFonts w:cs="Arial"/>
          <w:sz w:val="20"/>
        </w:rPr>
        <w:lastRenderedPageBreak/>
        <w:t>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280449" w:rsidRPr="0043134A" w:rsidRDefault="00CB3439" w:rsidP="0043134A">
      <w:pPr>
        <w:pStyle w:val="Zkladntext"/>
        <w:spacing w:before="120" w:after="0"/>
        <w:ind w:firstLine="425"/>
        <w:rPr>
          <w:rFonts w:cs="Arial"/>
          <w:sz w:val="20"/>
        </w:rPr>
      </w:pPr>
      <w:r w:rsidRPr="00CB3439">
        <w:rPr>
          <w:rFonts w:cs="Arial"/>
          <w:b/>
          <w:bCs/>
          <w:sz w:val="20"/>
        </w:rPr>
        <w:t xml:space="preserve">Počet přenocování </w:t>
      </w:r>
      <w:r w:rsidRPr="00CB3439">
        <w:rPr>
          <w:rFonts w:cs="Arial"/>
          <w:sz w:val="20"/>
        </w:rPr>
        <w:t>– celkový počet přenocování (strávených nocí) hostů ubytovaných v ubytovacích zařízeních ve sledovaném období.</w:t>
      </w:r>
    </w:p>
    <w:p w:rsidR="00EA4A8E" w:rsidRPr="00DB1EF7" w:rsidRDefault="00CB3439" w:rsidP="004A6D7B">
      <w:pPr>
        <w:pStyle w:val="titulek1"/>
        <w:spacing w:before="360" w:after="0"/>
        <w:rPr>
          <w:rFonts w:cs="Arial"/>
          <w:sz w:val="28"/>
        </w:rPr>
      </w:pPr>
      <w:r w:rsidRPr="00DB1EF7">
        <w:rPr>
          <w:rFonts w:cs="Arial"/>
          <w:sz w:val="28"/>
        </w:rPr>
        <w:t>Indexy tržeb bez DPH ve vybraných službách</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t xml:space="preserve">Indexy tržeb slouží pro analýzy krátkodobého vývoje a možné predikce budoucího vývoje v jednotlivých odvětvích. Zdrojem dat je měsíční statistické </w:t>
      </w:r>
      <w:r w:rsidR="0078720D">
        <w:rPr>
          <w:rFonts w:cs="Arial"/>
          <w:sz w:val="20"/>
        </w:rPr>
        <w:t xml:space="preserve">zjišťování SP 1-12 s přílohami. </w:t>
      </w:r>
      <w:r w:rsidRPr="00CB3439">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8400CE" w:rsidRDefault="00CB3439" w:rsidP="004A6D7B">
      <w:pPr>
        <w:pStyle w:val="Zkladntext"/>
        <w:spacing w:before="120" w:after="0"/>
        <w:ind w:firstLine="425"/>
        <w:rPr>
          <w:rFonts w:cs="Arial"/>
          <w:sz w:val="20"/>
        </w:rPr>
      </w:pPr>
      <w:r w:rsidRPr="00CB3439">
        <w:rPr>
          <w:rFonts w:cs="Arial"/>
          <w:sz w:val="20"/>
        </w:rPr>
        <w:t>Výše uvedené sekce zahrnují následující oddíly činností:</w:t>
      </w:r>
    </w:p>
    <w:p w:rsidR="00EA4A8E" w:rsidRPr="008400CE" w:rsidRDefault="00CB3439" w:rsidP="004A6D7B">
      <w:pPr>
        <w:pStyle w:val="Zkladntext"/>
        <w:spacing w:before="120" w:after="0"/>
        <w:rPr>
          <w:rFonts w:cs="Arial"/>
          <w:sz w:val="20"/>
        </w:rPr>
      </w:pPr>
      <w:r w:rsidRPr="00CB3439">
        <w:rPr>
          <w:rFonts w:cs="Arial"/>
          <w:sz w:val="20"/>
        </w:rPr>
        <w:t>Sekce L – Činnosti v oblasti nemovitostí</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68</w:t>
      </w:r>
      <w:r w:rsidRPr="00CB3439">
        <w:rPr>
          <w:rFonts w:cs="Arial"/>
          <w:sz w:val="20"/>
        </w:rPr>
        <w:tab/>
      </w:r>
      <w:r w:rsidRPr="00CB3439">
        <w:rPr>
          <w:rFonts w:cs="Arial"/>
          <w:sz w:val="20"/>
        </w:rPr>
        <w:tab/>
        <w:t>Činnosti v oblasti nemovitostí</w:t>
      </w:r>
    </w:p>
    <w:p w:rsidR="00EA4A8E" w:rsidRPr="008400CE" w:rsidRDefault="00CB3439" w:rsidP="004A6D7B">
      <w:pPr>
        <w:pStyle w:val="Zkladntext"/>
        <w:spacing w:before="120" w:after="0"/>
        <w:rPr>
          <w:rFonts w:cs="Arial"/>
          <w:sz w:val="20"/>
        </w:rPr>
      </w:pPr>
      <w:r w:rsidRPr="00CB3439">
        <w:rPr>
          <w:rFonts w:cs="Arial"/>
          <w:sz w:val="20"/>
        </w:rPr>
        <w:t>Sekce M –  Profesní, vědecké a technické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69</w:t>
      </w:r>
      <w:r w:rsidRPr="00CB3439">
        <w:rPr>
          <w:rFonts w:cs="Arial"/>
          <w:sz w:val="20"/>
        </w:rPr>
        <w:tab/>
      </w:r>
      <w:r w:rsidRPr="00CB3439">
        <w:rPr>
          <w:rFonts w:cs="Arial"/>
          <w:sz w:val="20"/>
        </w:rPr>
        <w:tab/>
        <w:t>Právní a účetnické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70</w:t>
      </w:r>
      <w:r w:rsidRPr="00CB3439">
        <w:rPr>
          <w:rFonts w:cs="Arial"/>
          <w:sz w:val="20"/>
        </w:rPr>
        <w:tab/>
      </w:r>
      <w:r w:rsidRPr="00CB3439">
        <w:rPr>
          <w:rFonts w:cs="Arial"/>
          <w:sz w:val="20"/>
        </w:rPr>
        <w:tab/>
        <w:t>Činnosti vedení podniků; poradenství v oblasti řízení</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71</w:t>
      </w:r>
      <w:r w:rsidRPr="00CB3439">
        <w:rPr>
          <w:rFonts w:cs="Arial"/>
          <w:sz w:val="20"/>
        </w:rPr>
        <w:tab/>
      </w:r>
      <w:r w:rsidRPr="00CB3439">
        <w:rPr>
          <w:rFonts w:cs="Arial"/>
          <w:sz w:val="20"/>
        </w:rPr>
        <w:tab/>
        <w:t>Architektonické a inženýrské činnosti; technické zkoušky a analýzy</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73</w:t>
      </w:r>
      <w:r w:rsidRPr="00CB3439">
        <w:rPr>
          <w:rFonts w:cs="Arial"/>
          <w:sz w:val="20"/>
        </w:rPr>
        <w:tab/>
      </w:r>
      <w:r w:rsidRPr="00CB3439">
        <w:rPr>
          <w:rFonts w:cs="Arial"/>
          <w:sz w:val="20"/>
        </w:rPr>
        <w:tab/>
        <w:t>Reklama a průzkum trhu</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74</w:t>
      </w:r>
      <w:r w:rsidRPr="00CB3439">
        <w:rPr>
          <w:rFonts w:cs="Arial"/>
          <w:sz w:val="20"/>
        </w:rPr>
        <w:tab/>
      </w:r>
      <w:r w:rsidRPr="00CB3439">
        <w:rPr>
          <w:rFonts w:cs="Arial"/>
          <w:sz w:val="20"/>
        </w:rPr>
        <w:tab/>
        <w:t>Ostatní profesní, vědecké a technické činnosti</w:t>
      </w:r>
    </w:p>
    <w:p w:rsidR="009A7807" w:rsidRPr="008400CE" w:rsidRDefault="009A7807" w:rsidP="004A6D7B">
      <w:pPr>
        <w:pStyle w:val="Zkladntext"/>
        <w:spacing w:before="120" w:after="0"/>
        <w:rPr>
          <w:rFonts w:cs="Arial"/>
          <w:sz w:val="20"/>
        </w:rPr>
      </w:pPr>
    </w:p>
    <w:p w:rsidR="00EA4A8E" w:rsidRPr="008400CE" w:rsidRDefault="00CB3439" w:rsidP="004A6D7B">
      <w:pPr>
        <w:pStyle w:val="Zkladntext"/>
        <w:spacing w:before="120" w:after="0"/>
        <w:rPr>
          <w:rFonts w:cs="Arial"/>
          <w:sz w:val="20"/>
        </w:rPr>
      </w:pPr>
      <w:r w:rsidRPr="00CB3439">
        <w:rPr>
          <w:rFonts w:cs="Arial"/>
          <w:sz w:val="20"/>
        </w:rPr>
        <w:t>Sekce N –  Administrativní a podpůrné činnosti</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77</w:t>
      </w:r>
      <w:r w:rsidRPr="00CB3439">
        <w:rPr>
          <w:rFonts w:cs="Arial"/>
          <w:sz w:val="20"/>
        </w:rPr>
        <w:tab/>
      </w:r>
      <w:r w:rsidRPr="00CB3439">
        <w:rPr>
          <w:rFonts w:cs="Arial"/>
          <w:sz w:val="20"/>
        </w:rPr>
        <w:tab/>
        <w:t>Činnosti v oblasti pronájmu a operativního leasingu</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78</w:t>
      </w:r>
      <w:r w:rsidRPr="00CB3439">
        <w:rPr>
          <w:rFonts w:cs="Arial"/>
          <w:sz w:val="20"/>
        </w:rPr>
        <w:tab/>
      </w:r>
      <w:r w:rsidRPr="00CB3439">
        <w:rPr>
          <w:rFonts w:cs="Arial"/>
          <w:sz w:val="20"/>
        </w:rPr>
        <w:tab/>
        <w:t>Činnosti související se zaměstnáním</w:t>
      </w:r>
    </w:p>
    <w:p w:rsidR="00EA4A8E" w:rsidRPr="008400CE" w:rsidRDefault="00CB3439" w:rsidP="004A6D7B">
      <w:pPr>
        <w:pStyle w:val="Zkladntext"/>
        <w:spacing w:before="120" w:after="0"/>
        <w:ind w:left="2829" w:hanging="2829"/>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79</w:t>
      </w:r>
      <w:r w:rsidRPr="00CB3439">
        <w:rPr>
          <w:rFonts w:cs="Arial"/>
          <w:sz w:val="20"/>
        </w:rPr>
        <w:tab/>
      </w:r>
      <w:r w:rsidRPr="00CB3439">
        <w:rPr>
          <w:rFonts w:cs="Arial"/>
          <w:sz w:val="20"/>
        </w:rPr>
        <w:tab/>
        <w:t>Činnosti cestovních agentur, kanceláří a jiné rezervační a související činnosti</w:t>
      </w:r>
    </w:p>
    <w:p w:rsidR="00EA4A8E" w:rsidRPr="008400CE" w:rsidRDefault="00CB3439" w:rsidP="004A6D7B">
      <w:pPr>
        <w:pStyle w:val="Zkladntext"/>
        <w:spacing w:before="120" w:after="0"/>
        <w:rPr>
          <w:rFonts w:cs="Arial"/>
          <w:sz w:val="20"/>
        </w:rPr>
      </w:pPr>
      <w:r w:rsidRPr="00CB3439">
        <w:rPr>
          <w:rFonts w:cs="Arial"/>
          <w:sz w:val="20"/>
        </w:rPr>
        <w:t xml:space="preserve">                   </w:t>
      </w:r>
      <w:r w:rsidRPr="00CB3439">
        <w:rPr>
          <w:rFonts w:cs="Arial"/>
          <w:sz w:val="20"/>
        </w:rPr>
        <w:tab/>
        <w:t>oddíl 80</w:t>
      </w:r>
      <w:r w:rsidRPr="00CB3439">
        <w:rPr>
          <w:rFonts w:cs="Arial"/>
          <w:sz w:val="20"/>
        </w:rPr>
        <w:tab/>
      </w:r>
      <w:r w:rsidRPr="00CB3439">
        <w:rPr>
          <w:rFonts w:cs="Arial"/>
          <w:sz w:val="20"/>
        </w:rPr>
        <w:tab/>
        <w:t>Bezpečnostní a pátrací činnosti</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81</w:t>
      </w:r>
      <w:r w:rsidRPr="00CB3439">
        <w:rPr>
          <w:rFonts w:cs="Arial"/>
          <w:sz w:val="20"/>
        </w:rPr>
        <w:tab/>
      </w:r>
      <w:r w:rsidRPr="00CB3439">
        <w:rPr>
          <w:rFonts w:cs="Arial"/>
          <w:sz w:val="20"/>
        </w:rPr>
        <w:tab/>
        <w:t>Činnosti související se stavbami a úpravou krajiny</w:t>
      </w:r>
    </w:p>
    <w:p w:rsidR="00EA4A8E" w:rsidRPr="008400CE" w:rsidRDefault="00CB3439" w:rsidP="004A6D7B">
      <w:pPr>
        <w:pStyle w:val="Zkladntext"/>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82</w:t>
      </w:r>
      <w:r w:rsidRPr="00CB3439">
        <w:rPr>
          <w:rFonts w:cs="Arial"/>
          <w:sz w:val="20"/>
        </w:rPr>
        <w:tab/>
      </w:r>
      <w:r w:rsidRPr="00CB3439">
        <w:rPr>
          <w:rFonts w:cs="Arial"/>
          <w:sz w:val="20"/>
        </w:rPr>
        <w:tab/>
        <w:t>Administrativní, kancelářské a jiné podpůrné činnosti pro podnikání</w:t>
      </w:r>
    </w:p>
    <w:p w:rsidR="00CB3439" w:rsidRDefault="00CB3439" w:rsidP="00CB3439">
      <w:pPr>
        <w:spacing w:before="120"/>
        <w:ind w:firstLine="425"/>
        <w:jc w:val="both"/>
        <w:rPr>
          <w:rFonts w:ascii="Arial" w:hAnsi="Arial" w:cs="Arial"/>
          <w:bCs/>
          <w:iCs/>
          <w:sz w:val="20"/>
        </w:rPr>
      </w:pPr>
      <w:r w:rsidRPr="00CB3439">
        <w:rPr>
          <w:rFonts w:ascii="Arial" w:hAnsi="Arial" w:cs="Arial"/>
          <w:sz w:val="20"/>
        </w:rPr>
        <w:t>V rámci sekce M nejsou sledovány oddíly 72 – Výzkum a vývoj a 75 – Veterinární činnosti, sekce N neobsahuje skupinu 813 – Činnosti spojené s úpravou krajiny.</w:t>
      </w:r>
    </w:p>
    <w:p w:rsidR="006906C2" w:rsidRPr="00DB1EF7" w:rsidRDefault="00CB3439" w:rsidP="00DB1EF7">
      <w:pPr>
        <w:spacing w:before="120"/>
        <w:ind w:firstLine="425"/>
        <w:jc w:val="both"/>
        <w:rPr>
          <w:rFonts w:ascii="Arial" w:hAnsi="Arial" w:cs="Arial"/>
          <w:sz w:val="20"/>
          <w:szCs w:val="20"/>
        </w:rPr>
      </w:pPr>
      <w:r w:rsidRPr="006906C2">
        <w:rPr>
          <w:rFonts w:ascii="Arial" w:hAnsi="Arial" w:cs="Arial"/>
          <w:sz w:val="20"/>
          <w:szCs w:val="20"/>
        </w:rPr>
        <w:t>Revize a změna bazického období od roku 2013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t>Sociální dávky a sociální výpomoci, příspěvky na sociální zabezpečení</w:t>
      </w:r>
    </w:p>
    <w:p w:rsidR="00E16749" w:rsidRPr="008400CE" w:rsidRDefault="00CB3439" w:rsidP="00E16749">
      <w:pPr>
        <w:pStyle w:val="Zkladntext"/>
        <w:spacing w:before="120" w:after="0"/>
        <w:ind w:firstLine="425"/>
        <w:rPr>
          <w:rFonts w:cs="Arial"/>
          <w:sz w:val="20"/>
        </w:rPr>
      </w:pPr>
      <w:r w:rsidRPr="00CB3439">
        <w:rPr>
          <w:rFonts w:cs="Arial"/>
          <w:b/>
          <w:sz w:val="20"/>
        </w:rPr>
        <w:t>Sociální dávky a sociální výpomoci</w:t>
      </w:r>
      <w:r w:rsidRPr="00CB3439">
        <w:rPr>
          <w:rFonts w:cs="Arial"/>
          <w:sz w:val="20"/>
        </w:rPr>
        <w:t xml:space="preserve"> vyplacené domácnostem jsou běžné, pravidelné i nepravidelné, peněžní i naturální platby (transfery) občanům z fondů sociálního zabezpečení, včetně dávek z rozpočtů ústředních orgánů pro tzv. necivil</w:t>
      </w:r>
      <w:r w:rsidR="006906C2">
        <w:rPr>
          <w:rFonts w:cs="Arial"/>
          <w:sz w:val="20"/>
        </w:rPr>
        <w:t>ní složky a dávek ze zahraničí.</w:t>
      </w:r>
      <w:r w:rsidRPr="00CB3439">
        <w:rPr>
          <w:rFonts w:cs="Arial"/>
          <w:sz w:val="20"/>
        </w:rPr>
        <w:t xml:space="preserve"> Dále se sem zahrnují platby z </w:t>
      </w:r>
      <w:r w:rsidR="00A14782">
        <w:rPr>
          <w:rFonts w:cs="Arial"/>
          <w:sz w:val="20"/>
        </w:rPr>
        <w:t>penzijního</w:t>
      </w:r>
      <w:r w:rsidRPr="00CB3439">
        <w:rPr>
          <w:rFonts w:cs="Arial"/>
          <w:sz w:val="20"/>
        </w:rPr>
        <w:t xml:space="preserve"> připojištění od fondů penzijních společnosti, dobrovolné podpory od zaměstnavatelů, vlády a od soukromých neziskových organizací, které poskytují služby obyvatelstvu. Sociální dávky a výpomoci se rozdělují na:</w:t>
      </w:r>
    </w:p>
    <w:p w:rsidR="00637C23" w:rsidRPr="008400CE" w:rsidRDefault="00CB3439" w:rsidP="004A6D7B">
      <w:pPr>
        <w:pStyle w:val="Zkladntext"/>
        <w:spacing w:before="120" w:after="0"/>
        <w:ind w:firstLine="425"/>
        <w:rPr>
          <w:rFonts w:cs="Arial"/>
          <w:sz w:val="20"/>
        </w:rPr>
      </w:pPr>
      <w:r w:rsidRPr="00CB3439">
        <w:rPr>
          <w:rFonts w:cs="Arial"/>
          <w:b/>
          <w:sz w:val="20"/>
        </w:rPr>
        <w:t>Dávky důchodového pojištění</w:t>
      </w:r>
      <w:r w:rsidRPr="00CB3439">
        <w:rPr>
          <w:rFonts w:cs="Arial"/>
          <w:sz w:val="20"/>
        </w:rPr>
        <w:t>, které zahrnují starobní, invalidní, sirotčí a jiné důchody (včetně důchodů z připojištění).</w:t>
      </w:r>
    </w:p>
    <w:p w:rsidR="00637C23" w:rsidRPr="008400CE" w:rsidRDefault="00CB3439" w:rsidP="004A6D7B">
      <w:pPr>
        <w:pStyle w:val="Zkladntext"/>
        <w:spacing w:before="120" w:after="0"/>
        <w:ind w:firstLine="425"/>
        <w:rPr>
          <w:rFonts w:cs="Arial"/>
          <w:sz w:val="20"/>
        </w:rPr>
      </w:pPr>
      <w:r w:rsidRPr="00CB3439">
        <w:rPr>
          <w:rFonts w:cs="Arial"/>
          <w:b/>
          <w:sz w:val="20"/>
        </w:rPr>
        <w:lastRenderedPageBreak/>
        <w:t>Dávky nemocenského pojištění</w:t>
      </w:r>
      <w:r w:rsidRPr="00CB3439">
        <w:rPr>
          <w:rFonts w:cs="Arial"/>
          <w:sz w:val="20"/>
        </w:rPr>
        <w:t xml:space="preserve"> zahrnují nemocenské, podporu při ošetřování člena rodiny, peněžitou pomoc v mateřství, vyrovnávací příspěvek v těhotenství a mateřství a dávky nemocenského pojištění jinde nezařazené. Nezahrnuje náhrady mezd v době nemoci poskytované zaměstnavatelem.</w:t>
      </w:r>
    </w:p>
    <w:p w:rsidR="00E16749" w:rsidRPr="008400CE" w:rsidRDefault="00CB3439" w:rsidP="00E16749">
      <w:pPr>
        <w:pStyle w:val="Zkladntext"/>
        <w:spacing w:before="120" w:after="0"/>
        <w:ind w:firstLine="425"/>
        <w:rPr>
          <w:rFonts w:cs="Arial"/>
          <w:sz w:val="20"/>
        </w:rPr>
      </w:pPr>
      <w:r w:rsidRPr="00CB3439">
        <w:rPr>
          <w:rFonts w:cs="Arial"/>
          <w:b/>
          <w:sz w:val="20"/>
        </w:rPr>
        <w:t>Dávky v nezaměstnanosti</w:t>
      </w:r>
      <w:r w:rsidRPr="00CB3439">
        <w:rPr>
          <w:rFonts w:cs="Arial"/>
          <w:sz w:val="20"/>
        </w:rPr>
        <w:t>. Podporu v nezaměstnanosti pobírá uchazeč o zaměstnání, registrovaný u</w:t>
      </w:r>
      <w:r w:rsidR="00AB25F2">
        <w:rPr>
          <w:rFonts w:cs="Arial"/>
          <w:sz w:val="20"/>
        </w:rPr>
        <w:t> </w:t>
      </w:r>
      <w:r w:rsidRPr="00CB3439">
        <w:rPr>
          <w:rFonts w:cs="Arial"/>
          <w:sz w:val="20"/>
        </w:rPr>
        <w:t>úřadu práce po dobu pěti až jedenácti měsíců v závislosti na věku uchazeče o zaměstnání.</w:t>
      </w:r>
    </w:p>
    <w:p w:rsidR="00E16749" w:rsidRPr="008400CE" w:rsidRDefault="00CB3439" w:rsidP="00E16749">
      <w:pPr>
        <w:pStyle w:val="Zkladntext"/>
        <w:spacing w:before="120" w:after="0"/>
        <w:ind w:firstLine="425"/>
        <w:rPr>
          <w:rFonts w:cs="Arial"/>
          <w:sz w:val="20"/>
        </w:rPr>
      </w:pPr>
      <w:r w:rsidRPr="00CB3439">
        <w:rPr>
          <w:rFonts w:cs="Arial"/>
          <w:b/>
          <w:sz w:val="20"/>
        </w:rPr>
        <w:t xml:space="preserve">Dávky státní sociální podpory </w:t>
      </w:r>
      <w:r w:rsidRPr="00CB3439">
        <w:rPr>
          <w:rFonts w:cs="Arial"/>
          <w:bCs/>
          <w:sz w:val="20"/>
        </w:rPr>
        <w:t xml:space="preserve">zahrnují </w:t>
      </w:r>
      <w:r w:rsidRPr="00CB3439">
        <w:rPr>
          <w:rFonts w:cs="Arial"/>
          <w:sz w:val="20"/>
        </w:rPr>
        <w:t xml:space="preserve">přídavek na dítě, sociální příplatek, </w:t>
      </w:r>
      <w:r w:rsidR="006906C2">
        <w:rPr>
          <w:rFonts w:cs="Arial"/>
          <w:sz w:val="20"/>
        </w:rPr>
        <w:t xml:space="preserve">porodné, rodičovský příspěvek, </w:t>
      </w:r>
      <w:r w:rsidRPr="00CB3439">
        <w:rPr>
          <w:rFonts w:cs="Arial"/>
          <w:sz w:val="20"/>
        </w:rPr>
        <w:t>dávky pěstounské péče a dávky sociální podpory jinde nezařazené.</w:t>
      </w:r>
    </w:p>
    <w:p w:rsidR="003E1ACE" w:rsidRPr="008400CE" w:rsidRDefault="00CB3439" w:rsidP="004A6D7B">
      <w:pPr>
        <w:pStyle w:val="Zkladntext"/>
        <w:spacing w:before="120" w:after="0"/>
        <w:ind w:firstLine="425"/>
        <w:rPr>
          <w:rFonts w:cs="Arial"/>
          <w:sz w:val="20"/>
        </w:rPr>
      </w:pPr>
      <w:r w:rsidRPr="00CB3439">
        <w:rPr>
          <w:rFonts w:cs="Arial"/>
          <w:b/>
          <w:sz w:val="20"/>
        </w:rPr>
        <w:t>Ostatní dávky a výpomoci sociálního zabezpečení</w:t>
      </w:r>
      <w:r w:rsidRPr="00CB3439">
        <w:rPr>
          <w:rFonts w:cs="Arial"/>
          <w:sz w:val="20"/>
        </w:rPr>
        <w:t xml:space="preserve"> 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w:t>
      </w:r>
      <w:r w:rsidR="006906C2">
        <w:rPr>
          <w:rFonts w:cs="Arial"/>
          <w:sz w:val="20"/>
        </w:rPr>
        <w:t xml:space="preserve"> podpory ze sociálního fondu).</w:t>
      </w:r>
    </w:p>
    <w:p w:rsidR="00637C23" w:rsidRPr="008400CE" w:rsidRDefault="00CB3439" w:rsidP="004A6D7B">
      <w:pPr>
        <w:pStyle w:val="Zkladntext"/>
        <w:spacing w:before="120" w:after="0"/>
        <w:ind w:firstLine="425"/>
        <w:rPr>
          <w:rFonts w:cs="Arial"/>
          <w:b/>
          <w:sz w:val="20"/>
        </w:rPr>
      </w:pPr>
      <w:r w:rsidRPr="00CB3439">
        <w:rPr>
          <w:rFonts w:cs="Arial"/>
          <w:b/>
          <w:sz w:val="20"/>
        </w:rPr>
        <w:t xml:space="preserve">Naturální sociální dávky </w:t>
      </w:r>
      <w:r w:rsidRPr="00CB3439">
        <w:rPr>
          <w:rFonts w:cs="Arial"/>
          <w:sz w:val="20"/>
        </w:rPr>
        <w:t>zahrnují hodnotu výkonů zdravotn</w:t>
      </w:r>
      <w:r w:rsidR="000449EA">
        <w:rPr>
          <w:rFonts w:cs="Arial"/>
          <w:sz w:val="20"/>
        </w:rPr>
        <w:t>ických</w:t>
      </w:r>
      <w:r w:rsidRPr="00CB3439">
        <w:rPr>
          <w:rFonts w:cs="Arial"/>
          <w:sz w:val="20"/>
        </w:rPr>
        <w:t xml:space="preserve"> zařízení ve výši uhrazené zdravotními pojišťovnami, dávky státní sociální podpory poskytované na bydlení a pohřebné a věcné dávky poskytované v rámci programů pro osoby zdravotně postižené a péče o staré občany.</w:t>
      </w:r>
    </w:p>
    <w:p w:rsidR="00637C23" w:rsidRPr="008400CE" w:rsidRDefault="00CB3439" w:rsidP="004A6D7B">
      <w:pPr>
        <w:pStyle w:val="Zkladntext"/>
        <w:spacing w:before="120" w:after="0"/>
        <w:ind w:firstLine="425"/>
        <w:rPr>
          <w:rFonts w:cs="Arial"/>
          <w:sz w:val="20"/>
        </w:rPr>
      </w:pPr>
      <w:r w:rsidRPr="00CB3439">
        <w:rPr>
          <w:rFonts w:cs="Arial"/>
          <w:b/>
          <w:sz w:val="20"/>
        </w:rPr>
        <w:t xml:space="preserve">Příspěvky na sociální zabezpečení </w:t>
      </w:r>
      <w:r w:rsidRPr="00CB3439">
        <w:rPr>
          <w:rFonts w:cs="Arial"/>
          <w:bCs/>
          <w:sz w:val="20"/>
        </w:rPr>
        <w:t>za sektor domácností</w:t>
      </w:r>
      <w:r w:rsidRPr="00CB3439">
        <w:rPr>
          <w:rFonts w:cs="Arial"/>
          <w:b/>
          <w:sz w:val="20"/>
        </w:rPr>
        <w:t xml:space="preserve"> </w:t>
      </w:r>
      <w:r w:rsidRPr="00CB3439">
        <w:rPr>
          <w:rFonts w:cs="Arial"/>
          <w:sz w:val="20"/>
        </w:rPr>
        <w:t>obsahují všechny (povinné i dobrovolné) platby hrazené přímo nebo zprostředkovaně těm, kdo poskytují sociální dávky, tj. fondy sociálního zabezpečení (vč. fondu nezaměstnanosti), zdravotní pojišťovny a penzijní fondy. Jsou uvedeny od roku jejich zákonného zavedení.</w:t>
      </w:r>
    </w:p>
    <w:p w:rsidR="00637C23" w:rsidRPr="008400CE" w:rsidRDefault="00CB3439" w:rsidP="004A6D7B">
      <w:pPr>
        <w:pStyle w:val="Zkladntext"/>
        <w:spacing w:before="120" w:after="0"/>
        <w:ind w:firstLine="425"/>
        <w:rPr>
          <w:rFonts w:cs="Arial"/>
          <w:sz w:val="20"/>
        </w:rPr>
      </w:pPr>
      <w:r w:rsidRPr="00CB3439">
        <w:rPr>
          <w:rFonts w:cs="Arial"/>
          <w:sz w:val="20"/>
        </w:rPr>
        <w:t>Sociální příspěvky zaměstnavatelů zahrnují zákonné sociální pojištění (na zajištění penzí, nemocenského, včetně příspěvku do fondu nezaměstnanosti), zdravotní a zákonné pojištění škod při pracovních úrazech nebo nemoci z povolání. Dobrovolné sociální příspěvky obsahují příspěvky zaměstnavatelů na penzijní připojištění, dobrovolné příspěvky na zdravotní a životní pojištění.</w:t>
      </w:r>
    </w:p>
    <w:p w:rsidR="00637C23" w:rsidRPr="008400CE" w:rsidRDefault="00CB3439" w:rsidP="004A6D7B">
      <w:pPr>
        <w:pStyle w:val="Zkladntext"/>
        <w:spacing w:before="120" w:after="0"/>
        <w:ind w:firstLine="425"/>
        <w:rPr>
          <w:rFonts w:cs="Arial"/>
          <w:sz w:val="20"/>
        </w:rPr>
      </w:pPr>
      <w:r w:rsidRPr="00CB3439">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p w:rsidR="00B87C17" w:rsidRDefault="00CB3439" w:rsidP="00AB25F2">
      <w:pPr>
        <w:pStyle w:val="Zkladntext"/>
        <w:spacing w:before="120" w:after="0"/>
        <w:ind w:firstLine="425"/>
        <w:rPr>
          <w:rFonts w:cs="Arial"/>
          <w:sz w:val="20"/>
        </w:rPr>
      </w:pPr>
      <w:r w:rsidRPr="00CB3439">
        <w:rPr>
          <w:rFonts w:cs="Arial"/>
          <w:sz w:val="20"/>
        </w:rPr>
        <w:t>Plátcem příspěvků jsou zaměstnavatelé, kteří platí pojistné za své zaměstnance, zaměstnanci (formou srážky ze mzdy), samoplátci (osoby samostatně výdělečně činné a jiné osoby, které se účastní daného systému pojištění) a stát.</w:t>
      </w:r>
    </w:p>
    <w:sectPr w:rsidR="00B87C17" w:rsidSect="00D92791">
      <w:headerReference w:type="even" r:id="rId12"/>
      <w:headerReference w:type="default" r:id="rId13"/>
      <w:footerReference w:type="even" r:id="rId14"/>
      <w:footerReference w:type="default" r:id="rId15"/>
      <w:pgSz w:w="11906" w:h="16838" w:code="9"/>
      <w:pgMar w:top="1134" w:right="1134" w:bottom="1418"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D81" w:rsidRDefault="00987D81">
      <w:r>
        <w:separator/>
      </w:r>
    </w:p>
  </w:endnote>
  <w:endnote w:type="continuationSeparator" w:id="0">
    <w:p w:rsidR="00987D81" w:rsidRDefault="00987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Pr="00996F32" w:rsidRDefault="00A10AD8">
    <w:pPr>
      <w:pStyle w:val="Zpat"/>
      <w:rPr>
        <w:rFonts w:ascii="Arial" w:hAnsi="Arial" w:cs="Arial"/>
        <w:sz w:val="16"/>
        <w:szCs w:val="16"/>
      </w:rPr>
    </w:pPr>
    <w:r w:rsidRPr="007E1668">
      <w:rPr>
        <w:rFonts w:ascii="Arial" w:hAnsi="Arial" w:cs="Arial"/>
        <w:sz w:val="16"/>
        <w:szCs w:val="16"/>
      </w:rPr>
      <w:fldChar w:fldCharType="begin"/>
    </w:r>
    <w:r w:rsidR="00943212"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4047AD">
      <w:rPr>
        <w:rFonts w:ascii="Arial" w:hAnsi="Arial" w:cs="Arial"/>
        <w:noProof/>
        <w:sz w:val="16"/>
        <w:szCs w:val="16"/>
      </w:rPr>
      <w:t>18</w:t>
    </w:r>
    <w:r w:rsidRPr="007E1668">
      <w:rPr>
        <w:rFonts w:ascii="Arial" w:hAnsi="Arial" w:cs="Arial"/>
        <w:sz w:val="16"/>
        <w:szCs w:val="16"/>
      </w:rPr>
      <w:fldChar w:fldCharType="end"/>
    </w:r>
    <w:r w:rsidR="00943212" w:rsidRPr="00996F32">
      <w:rPr>
        <w:rFonts w:ascii="Arial" w:hAnsi="Arial" w:cs="Arial"/>
        <w:sz w:val="16"/>
        <w:szCs w:val="16"/>
      </w:rPr>
      <w:ptab w:relativeTo="margin" w:alignment="center" w:leader="none"/>
    </w:r>
    <w:r w:rsidR="00943212">
      <w:rPr>
        <w:rFonts w:ascii="Arial" w:hAnsi="Arial" w:cs="Arial"/>
        <w:sz w:val="16"/>
        <w:szCs w:val="16"/>
      </w:rPr>
      <w:t>2</w:t>
    </w:r>
    <w:r w:rsidR="00943212" w:rsidRPr="00996F32">
      <w:rPr>
        <w:rFonts w:ascii="Arial" w:hAnsi="Arial" w:cs="Arial"/>
        <w:sz w:val="16"/>
        <w:szCs w:val="16"/>
      </w:rPr>
      <w:t>. čtvrtletí 2016</w:t>
    </w:r>
    <w:r w:rsidR="00943212" w:rsidRPr="00996F32">
      <w:rPr>
        <w:rFonts w:ascii="Arial" w:hAnsi="Arial" w:cs="Arial"/>
        <w:sz w:val="16"/>
        <w:szCs w:val="16"/>
      </w:rPr>
      <w:ptab w:relativeTo="margin" w:alignment="right" w:leader="none"/>
    </w:r>
    <w:r w:rsidR="00943212">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Default="00943212"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996F32">
      <w:rPr>
        <w:rFonts w:ascii="Arial" w:hAnsi="Arial" w:cs="Arial"/>
        <w:noProof/>
        <w:sz w:val="16"/>
        <w:szCs w:val="16"/>
      </w:rPr>
      <w:ptab w:relativeTo="margin" w:alignment="center" w:leader="none"/>
    </w:r>
    <w:r>
      <w:rPr>
        <w:rFonts w:ascii="Arial" w:hAnsi="Arial" w:cs="Arial"/>
        <w:noProof/>
        <w:sz w:val="16"/>
        <w:szCs w:val="16"/>
      </w:rPr>
      <w:t>2</w:t>
    </w:r>
    <w:r w:rsidRPr="00996F32">
      <w:rPr>
        <w:rFonts w:ascii="Arial" w:hAnsi="Arial" w:cs="Arial"/>
        <w:noProof/>
        <w:sz w:val="16"/>
        <w:szCs w:val="16"/>
      </w:rPr>
      <w:t>. čtvrtletí 2016</w:t>
    </w:r>
    <w:r w:rsidRPr="00996F32">
      <w:rPr>
        <w:rFonts w:ascii="Arial" w:hAnsi="Arial" w:cs="Arial"/>
        <w:noProof/>
        <w:sz w:val="16"/>
        <w:szCs w:val="16"/>
      </w:rPr>
      <w:ptab w:relativeTo="margin" w:alignment="right" w:leader="none"/>
    </w:r>
    <w:r w:rsidR="00A10AD8" w:rsidRPr="006F28FA">
      <w:rPr>
        <w:rFonts w:ascii="Arial" w:hAnsi="Arial" w:cs="Arial"/>
        <w:noProof/>
        <w:sz w:val="16"/>
        <w:szCs w:val="16"/>
      </w:rPr>
      <w:fldChar w:fldCharType="begin"/>
    </w:r>
    <w:r w:rsidRPr="006F28FA">
      <w:rPr>
        <w:rFonts w:ascii="Arial" w:hAnsi="Arial" w:cs="Arial"/>
        <w:noProof/>
        <w:sz w:val="16"/>
        <w:szCs w:val="16"/>
      </w:rPr>
      <w:instrText xml:space="preserve"> PAGE   \* MERGEFORMAT </w:instrText>
    </w:r>
    <w:r w:rsidR="00A10AD8" w:rsidRPr="006F28FA">
      <w:rPr>
        <w:rFonts w:ascii="Arial" w:hAnsi="Arial" w:cs="Arial"/>
        <w:noProof/>
        <w:sz w:val="16"/>
        <w:szCs w:val="16"/>
      </w:rPr>
      <w:fldChar w:fldCharType="separate"/>
    </w:r>
    <w:r w:rsidR="004047AD">
      <w:rPr>
        <w:rFonts w:ascii="Arial" w:hAnsi="Arial" w:cs="Arial"/>
        <w:noProof/>
        <w:sz w:val="16"/>
        <w:szCs w:val="16"/>
      </w:rPr>
      <w:t>17</w:t>
    </w:r>
    <w:r w:rsidR="00A10AD8" w:rsidRPr="006F28FA">
      <w:rPr>
        <w:rFonts w:ascii="Arial" w:hAnsi="Arial" w:cs="Arial"/>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D81" w:rsidRDefault="00987D81">
      <w:r>
        <w:separator/>
      </w:r>
    </w:p>
  </w:footnote>
  <w:footnote w:type="continuationSeparator" w:id="0">
    <w:p w:rsidR="00987D81" w:rsidRDefault="00987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Pr="00933B75" w:rsidRDefault="00943212">
    <w:pPr>
      <w:pStyle w:val="Zhlav"/>
      <w:rPr>
        <w:rFonts w:ascii="Arial" w:hAnsi="Arial" w:cs="Arial"/>
        <w:sz w:val="16"/>
        <w:szCs w:val="16"/>
      </w:rPr>
    </w:pPr>
    <w:r w:rsidRPr="00933B75">
      <w:rPr>
        <w:rFonts w:ascii="Arial" w:hAnsi="Arial" w:cs="Arial"/>
        <w:sz w:val="16"/>
        <w:szCs w:val="16"/>
      </w:rPr>
      <w:t>Ukazatele sociálního a hospodářského vývoje České republiky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2" w:rsidRPr="00996F32" w:rsidRDefault="00943212">
    <w:pPr>
      <w:pStyle w:val="Zhlav"/>
      <w:rPr>
        <w:rFonts w:ascii="Arial" w:hAnsi="Arial" w:cs="Arial"/>
        <w:sz w:val="16"/>
        <w:szCs w:val="16"/>
      </w:rPr>
    </w:pPr>
    <w:r w:rsidRPr="00996F32">
      <w:rPr>
        <w:rFonts w:ascii="Arial" w:hAnsi="Arial" w:cs="Arial"/>
        <w:sz w:val="16"/>
        <w:szCs w:val="16"/>
      </w:rPr>
      <w:t>Ukazatele sociálního a hospodářského vývoje České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BCE4F8CA"/>
    <w:lvl w:ilvl="0" w:tplc="04050001">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101378"/>
  </w:hdrShapeDefaults>
  <w:footnotePr>
    <w:footnote w:id="-1"/>
    <w:footnote w:id="0"/>
  </w:footnotePr>
  <w:endnotePr>
    <w:endnote w:id="-1"/>
    <w:endnote w:id="0"/>
  </w:endnotePr>
  <w:compat/>
  <w:rsids>
    <w:rsidRoot w:val="00897507"/>
    <w:rsid w:val="00001EE2"/>
    <w:rsid w:val="0000604B"/>
    <w:rsid w:val="0001716E"/>
    <w:rsid w:val="000207EE"/>
    <w:rsid w:val="00022DBD"/>
    <w:rsid w:val="00025069"/>
    <w:rsid w:val="00027CD6"/>
    <w:rsid w:val="000441FB"/>
    <w:rsid w:val="000449EA"/>
    <w:rsid w:val="00045934"/>
    <w:rsid w:val="00045CFF"/>
    <w:rsid w:val="000477C9"/>
    <w:rsid w:val="00050CA9"/>
    <w:rsid w:val="00055242"/>
    <w:rsid w:val="00055B1A"/>
    <w:rsid w:val="00056F1C"/>
    <w:rsid w:val="000626C7"/>
    <w:rsid w:val="00062C3D"/>
    <w:rsid w:val="000659A8"/>
    <w:rsid w:val="000660B6"/>
    <w:rsid w:val="000676A6"/>
    <w:rsid w:val="00074031"/>
    <w:rsid w:val="0007503E"/>
    <w:rsid w:val="00075866"/>
    <w:rsid w:val="000777C6"/>
    <w:rsid w:val="00077F3D"/>
    <w:rsid w:val="000818DE"/>
    <w:rsid w:val="000820FB"/>
    <w:rsid w:val="0008330A"/>
    <w:rsid w:val="0008489F"/>
    <w:rsid w:val="000A1DC0"/>
    <w:rsid w:val="000A4BBE"/>
    <w:rsid w:val="000B0192"/>
    <w:rsid w:val="000B0396"/>
    <w:rsid w:val="000B353F"/>
    <w:rsid w:val="000B55D3"/>
    <w:rsid w:val="000B62DB"/>
    <w:rsid w:val="000B774A"/>
    <w:rsid w:val="000C002D"/>
    <w:rsid w:val="000C1EB1"/>
    <w:rsid w:val="000C2F16"/>
    <w:rsid w:val="000C5F22"/>
    <w:rsid w:val="000C6D93"/>
    <w:rsid w:val="000E7231"/>
    <w:rsid w:val="000E76F7"/>
    <w:rsid w:val="000F2A28"/>
    <w:rsid w:val="000F38AC"/>
    <w:rsid w:val="000F454E"/>
    <w:rsid w:val="0010080C"/>
    <w:rsid w:val="00101C1D"/>
    <w:rsid w:val="00103B36"/>
    <w:rsid w:val="00105EC2"/>
    <w:rsid w:val="001102E3"/>
    <w:rsid w:val="001113E9"/>
    <w:rsid w:val="00113A18"/>
    <w:rsid w:val="001235B6"/>
    <w:rsid w:val="001267EF"/>
    <w:rsid w:val="00130645"/>
    <w:rsid w:val="001310E8"/>
    <w:rsid w:val="00132A72"/>
    <w:rsid w:val="001379F4"/>
    <w:rsid w:val="001408C3"/>
    <w:rsid w:val="001444D0"/>
    <w:rsid w:val="00147FD8"/>
    <w:rsid w:val="00152BA7"/>
    <w:rsid w:val="0015317A"/>
    <w:rsid w:val="00156D11"/>
    <w:rsid w:val="001616E3"/>
    <w:rsid w:val="00162690"/>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C7432"/>
    <w:rsid w:val="001C7FD7"/>
    <w:rsid w:val="001D1D95"/>
    <w:rsid w:val="001D289F"/>
    <w:rsid w:val="001D2F84"/>
    <w:rsid w:val="001E47F4"/>
    <w:rsid w:val="001F5260"/>
    <w:rsid w:val="001F5E4A"/>
    <w:rsid w:val="00202E26"/>
    <w:rsid w:val="0020631A"/>
    <w:rsid w:val="00210178"/>
    <w:rsid w:val="002105D0"/>
    <w:rsid w:val="00212511"/>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80449"/>
    <w:rsid w:val="0028700A"/>
    <w:rsid w:val="002901FB"/>
    <w:rsid w:val="0029197B"/>
    <w:rsid w:val="00296C1D"/>
    <w:rsid w:val="002A0D3A"/>
    <w:rsid w:val="002A7059"/>
    <w:rsid w:val="002B016C"/>
    <w:rsid w:val="002B2D7A"/>
    <w:rsid w:val="002B66CE"/>
    <w:rsid w:val="002D271E"/>
    <w:rsid w:val="002D3630"/>
    <w:rsid w:val="002E465A"/>
    <w:rsid w:val="002E4A32"/>
    <w:rsid w:val="002E7325"/>
    <w:rsid w:val="002F526F"/>
    <w:rsid w:val="002F610E"/>
    <w:rsid w:val="002F678A"/>
    <w:rsid w:val="002F71C8"/>
    <w:rsid w:val="002F7A5D"/>
    <w:rsid w:val="00300D0F"/>
    <w:rsid w:val="003015A3"/>
    <w:rsid w:val="00304780"/>
    <w:rsid w:val="00304B39"/>
    <w:rsid w:val="00305100"/>
    <w:rsid w:val="003058DB"/>
    <w:rsid w:val="003107FA"/>
    <w:rsid w:val="003140A9"/>
    <w:rsid w:val="003179EB"/>
    <w:rsid w:val="00321170"/>
    <w:rsid w:val="003212ED"/>
    <w:rsid w:val="00324ADB"/>
    <w:rsid w:val="00327E3D"/>
    <w:rsid w:val="003337C2"/>
    <w:rsid w:val="00334457"/>
    <w:rsid w:val="003377A2"/>
    <w:rsid w:val="003431E5"/>
    <w:rsid w:val="003436E2"/>
    <w:rsid w:val="00344EC1"/>
    <w:rsid w:val="003461F4"/>
    <w:rsid w:val="003474DA"/>
    <w:rsid w:val="00347760"/>
    <w:rsid w:val="003522A7"/>
    <w:rsid w:val="003542E2"/>
    <w:rsid w:val="00355073"/>
    <w:rsid w:val="003608A6"/>
    <w:rsid w:val="00364B32"/>
    <w:rsid w:val="003657A8"/>
    <w:rsid w:val="0036611D"/>
    <w:rsid w:val="003702EC"/>
    <w:rsid w:val="00370939"/>
    <w:rsid w:val="00375BE5"/>
    <w:rsid w:val="00380521"/>
    <w:rsid w:val="0038148E"/>
    <w:rsid w:val="003936B0"/>
    <w:rsid w:val="0039466D"/>
    <w:rsid w:val="003A68B9"/>
    <w:rsid w:val="003B05EF"/>
    <w:rsid w:val="003B2F47"/>
    <w:rsid w:val="003D0BF5"/>
    <w:rsid w:val="003D3B6A"/>
    <w:rsid w:val="003D4692"/>
    <w:rsid w:val="003D47C9"/>
    <w:rsid w:val="003D6224"/>
    <w:rsid w:val="003D6F39"/>
    <w:rsid w:val="003D7FF2"/>
    <w:rsid w:val="003E1ACE"/>
    <w:rsid w:val="003E55E3"/>
    <w:rsid w:val="003F6983"/>
    <w:rsid w:val="004047AD"/>
    <w:rsid w:val="00411ED6"/>
    <w:rsid w:val="00412FA2"/>
    <w:rsid w:val="0041477E"/>
    <w:rsid w:val="00416208"/>
    <w:rsid w:val="0043134A"/>
    <w:rsid w:val="004323FF"/>
    <w:rsid w:val="00434D0D"/>
    <w:rsid w:val="00444E55"/>
    <w:rsid w:val="0044677D"/>
    <w:rsid w:val="004476D7"/>
    <w:rsid w:val="00456C6A"/>
    <w:rsid w:val="00463EB7"/>
    <w:rsid w:val="004737F4"/>
    <w:rsid w:val="004746FA"/>
    <w:rsid w:val="00475EF4"/>
    <w:rsid w:val="00476DA1"/>
    <w:rsid w:val="00477A11"/>
    <w:rsid w:val="00480549"/>
    <w:rsid w:val="0048271A"/>
    <w:rsid w:val="00496D5D"/>
    <w:rsid w:val="004A2D6D"/>
    <w:rsid w:val="004A3722"/>
    <w:rsid w:val="004A6D7B"/>
    <w:rsid w:val="004B22C4"/>
    <w:rsid w:val="004B3080"/>
    <w:rsid w:val="004B5606"/>
    <w:rsid w:val="004B74CF"/>
    <w:rsid w:val="004C3DFA"/>
    <w:rsid w:val="004C6BE3"/>
    <w:rsid w:val="004D02E6"/>
    <w:rsid w:val="004D1A66"/>
    <w:rsid w:val="004D2898"/>
    <w:rsid w:val="004D7F5E"/>
    <w:rsid w:val="004E1E38"/>
    <w:rsid w:val="004E2920"/>
    <w:rsid w:val="004E3310"/>
    <w:rsid w:val="004E3806"/>
    <w:rsid w:val="004F3149"/>
    <w:rsid w:val="004F4207"/>
    <w:rsid w:val="004F736B"/>
    <w:rsid w:val="00502A35"/>
    <w:rsid w:val="005032E3"/>
    <w:rsid w:val="0050384F"/>
    <w:rsid w:val="00511273"/>
    <w:rsid w:val="00514703"/>
    <w:rsid w:val="00515B12"/>
    <w:rsid w:val="0052108D"/>
    <w:rsid w:val="005235DF"/>
    <w:rsid w:val="00523E6F"/>
    <w:rsid w:val="005243C5"/>
    <w:rsid w:val="00525B2B"/>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81AE8"/>
    <w:rsid w:val="0058446D"/>
    <w:rsid w:val="00585C70"/>
    <w:rsid w:val="005925BA"/>
    <w:rsid w:val="00593402"/>
    <w:rsid w:val="00593C72"/>
    <w:rsid w:val="005A1BFC"/>
    <w:rsid w:val="005A2226"/>
    <w:rsid w:val="005A2576"/>
    <w:rsid w:val="005A2626"/>
    <w:rsid w:val="005B28E5"/>
    <w:rsid w:val="005B4401"/>
    <w:rsid w:val="005B4C1B"/>
    <w:rsid w:val="005C1E82"/>
    <w:rsid w:val="005C61A9"/>
    <w:rsid w:val="005E0802"/>
    <w:rsid w:val="005E0F82"/>
    <w:rsid w:val="005E3B5D"/>
    <w:rsid w:val="005E5C6C"/>
    <w:rsid w:val="005E7850"/>
    <w:rsid w:val="005F0B28"/>
    <w:rsid w:val="005F2391"/>
    <w:rsid w:val="00600C51"/>
    <w:rsid w:val="006010D8"/>
    <w:rsid w:val="0060659E"/>
    <w:rsid w:val="00612CC0"/>
    <w:rsid w:val="006160B0"/>
    <w:rsid w:val="00617D6E"/>
    <w:rsid w:val="00620027"/>
    <w:rsid w:val="00625B5A"/>
    <w:rsid w:val="00631761"/>
    <w:rsid w:val="006376B3"/>
    <w:rsid w:val="00637C23"/>
    <w:rsid w:val="0064303A"/>
    <w:rsid w:val="0064552F"/>
    <w:rsid w:val="006465C3"/>
    <w:rsid w:val="006517A5"/>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4F60"/>
    <w:rsid w:val="006A6159"/>
    <w:rsid w:val="006A6554"/>
    <w:rsid w:val="006B1401"/>
    <w:rsid w:val="006B284B"/>
    <w:rsid w:val="006C78D8"/>
    <w:rsid w:val="006C7EB9"/>
    <w:rsid w:val="006D039F"/>
    <w:rsid w:val="006D1505"/>
    <w:rsid w:val="006D1DA5"/>
    <w:rsid w:val="006D49C7"/>
    <w:rsid w:val="006E2E5C"/>
    <w:rsid w:val="006E3913"/>
    <w:rsid w:val="006F28FA"/>
    <w:rsid w:val="006F48EC"/>
    <w:rsid w:val="006F710C"/>
    <w:rsid w:val="00703FFC"/>
    <w:rsid w:val="00706416"/>
    <w:rsid w:val="0070710F"/>
    <w:rsid w:val="00714640"/>
    <w:rsid w:val="00721D61"/>
    <w:rsid w:val="00724BDE"/>
    <w:rsid w:val="0072526D"/>
    <w:rsid w:val="00726819"/>
    <w:rsid w:val="00726D05"/>
    <w:rsid w:val="007335C1"/>
    <w:rsid w:val="00736CE3"/>
    <w:rsid w:val="0074524B"/>
    <w:rsid w:val="007500C2"/>
    <w:rsid w:val="00750D27"/>
    <w:rsid w:val="00755791"/>
    <w:rsid w:val="00756C26"/>
    <w:rsid w:val="007576C9"/>
    <w:rsid w:val="00761EE3"/>
    <w:rsid w:val="00766E5B"/>
    <w:rsid w:val="00770F01"/>
    <w:rsid w:val="00775499"/>
    <w:rsid w:val="00776333"/>
    <w:rsid w:val="007765C3"/>
    <w:rsid w:val="00776CA3"/>
    <w:rsid w:val="00776CAF"/>
    <w:rsid w:val="00780575"/>
    <w:rsid w:val="007809C3"/>
    <w:rsid w:val="00784598"/>
    <w:rsid w:val="0078720D"/>
    <w:rsid w:val="00790CF2"/>
    <w:rsid w:val="00791BA4"/>
    <w:rsid w:val="0079412E"/>
    <w:rsid w:val="007A08A9"/>
    <w:rsid w:val="007A4A31"/>
    <w:rsid w:val="007A4FC5"/>
    <w:rsid w:val="007A7C34"/>
    <w:rsid w:val="007B0945"/>
    <w:rsid w:val="007B5771"/>
    <w:rsid w:val="007B6725"/>
    <w:rsid w:val="007C1D32"/>
    <w:rsid w:val="007C1DB8"/>
    <w:rsid w:val="007C2324"/>
    <w:rsid w:val="007D29E3"/>
    <w:rsid w:val="007D56EB"/>
    <w:rsid w:val="007D6E37"/>
    <w:rsid w:val="007E0D31"/>
    <w:rsid w:val="007E1668"/>
    <w:rsid w:val="007E2032"/>
    <w:rsid w:val="007E468A"/>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2135"/>
    <w:rsid w:val="0083395D"/>
    <w:rsid w:val="0083480F"/>
    <w:rsid w:val="0083507C"/>
    <w:rsid w:val="00835137"/>
    <w:rsid w:val="00836E9E"/>
    <w:rsid w:val="008400CE"/>
    <w:rsid w:val="008457A3"/>
    <w:rsid w:val="00846BEA"/>
    <w:rsid w:val="008578FC"/>
    <w:rsid w:val="0086076C"/>
    <w:rsid w:val="008716A4"/>
    <w:rsid w:val="00871DFF"/>
    <w:rsid w:val="00877E67"/>
    <w:rsid w:val="008811B1"/>
    <w:rsid w:val="00883BDD"/>
    <w:rsid w:val="008862DF"/>
    <w:rsid w:val="0089264D"/>
    <w:rsid w:val="00892C66"/>
    <w:rsid w:val="00893A50"/>
    <w:rsid w:val="00894AD8"/>
    <w:rsid w:val="00897507"/>
    <w:rsid w:val="008A11EE"/>
    <w:rsid w:val="008A208F"/>
    <w:rsid w:val="008A343D"/>
    <w:rsid w:val="008B19BB"/>
    <w:rsid w:val="008B3749"/>
    <w:rsid w:val="008B5A31"/>
    <w:rsid w:val="008B5BF1"/>
    <w:rsid w:val="008C1F3E"/>
    <w:rsid w:val="008C2250"/>
    <w:rsid w:val="008C329D"/>
    <w:rsid w:val="008C750B"/>
    <w:rsid w:val="008D05E3"/>
    <w:rsid w:val="008D0DB7"/>
    <w:rsid w:val="008D4C4A"/>
    <w:rsid w:val="008D5157"/>
    <w:rsid w:val="008D5809"/>
    <w:rsid w:val="008D689C"/>
    <w:rsid w:val="008D794D"/>
    <w:rsid w:val="008F324C"/>
    <w:rsid w:val="00902B1A"/>
    <w:rsid w:val="00910673"/>
    <w:rsid w:val="009240FB"/>
    <w:rsid w:val="0092611C"/>
    <w:rsid w:val="00926184"/>
    <w:rsid w:val="009270DC"/>
    <w:rsid w:val="00932917"/>
    <w:rsid w:val="00933B75"/>
    <w:rsid w:val="00940392"/>
    <w:rsid w:val="009409BA"/>
    <w:rsid w:val="0094108D"/>
    <w:rsid w:val="00943212"/>
    <w:rsid w:val="009507AB"/>
    <w:rsid w:val="00953575"/>
    <w:rsid w:val="00954478"/>
    <w:rsid w:val="009671CA"/>
    <w:rsid w:val="00971449"/>
    <w:rsid w:val="0098031E"/>
    <w:rsid w:val="0098295E"/>
    <w:rsid w:val="009861BD"/>
    <w:rsid w:val="00986C0A"/>
    <w:rsid w:val="00987D81"/>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7C77"/>
    <w:rsid w:val="009D7EF6"/>
    <w:rsid w:val="009E06EA"/>
    <w:rsid w:val="009E3050"/>
    <w:rsid w:val="009E3E8D"/>
    <w:rsid w:val="009E56CF"/>
    <w:rsid w:val="009E5949"/>
    <w:rsid w:val="009F075B"/>
    <w:rsid w:val="009F1A2F"/>
    <w:rsid w:val="009F6D8A"/>
    <w:rsid w:val="00A10AD8"/>
    <w:rsid w:val="00A12149"/>
    <w:rsid w:val="00A12CD9"/>
    <w:rsid w:val="00A12D60"/>
    <w:rsid w:val="00A1350D"/>
    <w:rsid w:val="00A14782"/>
    <w:rsid w:val="00A24093"/>
    <w:rsid w:val="00A25CEE"/>
    <w:rsid w:val="00A261A8"/>
    <w:rsid w:val="00A26835"/>
    <w:rsid w:val="00A319B1"/>
    <w:rsid w:val="00A336C3"/>
    <w:rsid w:val="00A413AD"/>
    <w:rsid w:val="00A41D14"/>
    <w:rsid w:val="00A451EE"/>
    <w:rsid w:val="00A55C45"/>
    <w:rsid w:val="00A56BE1"/>
    <w:rsid w:val="00A56FE7"/>
    <w:rsid w:val="00A625B9"/>
    <w:rsid w:val="00A67AD6"/>
    <w:rsid w:val="00A720A1"/>
    <w:rsid w:val="00A7494B"/>
    <w:rsid w:val="00A749CA"/>
    <w:rsid w:val="00A76BE2"/>
    <w:rsid w:val="00A77833"/>
    <w:rsid w:val="00A778A3"/>
    <w:rsid w:val="00A82CA9"/>
    <w:rsid w:val="00A86C6F"/>
    <w:rsid w:val="00A93B80"/>
    <w:rsid w:val="00A94F40"/>
    <w:rsid w:val="00AA14CF"/>
    <w:rsid w:val="00AA1885"/>
    <w:rsid w:val="00AA354C"/>
    <w:rsid w:val="00AA3FF0"/>
    <w:rsid w:val="00AA4950"/>
    <w:rsid w:val="00AB0FF7"/>
    <w:rsid w:val="00AB2168"/>
    <w:rsid w:val="00AB25F2"/>
    <w:rsid w:val="00AB4A18"/>
    <w:rsid w:val="00AB4D50"/>
    <w:rsid w:val="00AC29AA"/>
    <w:rsid w:val="00AC6B63"/>
    <w:rsid w:val="00AD530B"/>
    <w:rsid w:val="00AE2730"/>
    <w:rsid w:val="00AF06DA"/>
    <w:rsid w:val="00AF06E8"/>
    <w:rsid w:val="00AF2B6B"/>
    <w:rsid w:val="00AF4271"/>
    <w:rsid w:val="00AF5A45"/>
    <w:rsid w:val="00B01AD8"/>
    <w:rsid w:val="00B04D54"/>
    <w:rsid w:val="00B102FD"/>
    <w:rsid w:val="00B20271"/>
    <w:rsid w:val="00B22813"/>
    <w:rsid w:val="00B27A8C"/>
    <w:rsid w:val="00B307AB"/>
    <w:rsid w:val="00B34B6B"/>
    <w:rsid w:val="00B34FDC"/>
    <w:rsid w:val="00B35B37"/>
    <w:rsid w:val="00B412B2"/>
    <w:rsid w:val="00B41BF9"/>
    <w:rsid w:val="00B41CCD"/>
    <w:rsid w:val="00B42380"/>
    <w:rsid w:val="00B423A1"/>
    <w:rsid w:val="00B424A4"/>
    <w:rsid w:val="00B43778"/>
    <w:rsid w:val="00B438C0"/>
    <w:rsid w:val="00B44C6E"/>
    <w:rsid w:val="00B457FF"/>
    <w:rsid w:val="00B515DD"/>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B649C"/>
    <w:rsid w:val="00BC228F"/>
    <w:rsid w:val="00BC234A"/>
    <w:rsid w:val="00BC46C8"/>
    <w:rsid w:val="00BC6433"/>
    <w:rsid w:val="00BD34DF"/>
    <w:rsid w:val="00BD70FD"/>
    <w:rsid w:val="00BE0730"/>
    <w:rsid w:val="00BE202E"/>
    <w:rsid w:val="00BE2D65"/>
    <w:rsid w:val="00BE602D"/>
    <w:rsid w:val="00BE7A03"/>
    <w:rsid w:val="00BE7BDB"/>
    <w:rsid w:val="00BF3036"/>
    <w:rsid w:val="00BF7841"/>
    <w:rsid w:val="00C13271"/>
    <w:rsid w:val="00C15C15"/>
    <w:rsid w:val="00C17B63"/>
    <w:rsid w:val="00C21E86"/>
    <w:rsid w:val="00C232AB"/>
    <w:rsid w:val="00C35780"/>
    <w:rsid w:val="00C4003C"/>
    <w:rsid w:val="00C56351"/>
    <w:rsid w:val="00C57A91"/>
    <w:rsid w:val="00C62711"/>
    <w:rsid w:val="00C71491"/>
    <w:rsid w:val="00C7311C"/>
    <w:rsid w:val="00C7783E"/>
    <w:rsid w:val="00C8144A"/>
    <w:rsid w:val="00C83ADC"/>
    <w:rsid w:val="00C849E9"/>
    <w:rsid w:val="00C9201B"/>
    <w:rsid w:val="00C9514E"/>
    <w:rsid w:val="00CA4AB3"/>
    <w:rsid w:val="00CA7E90"/>
    <w:rsid w:val="00CB141B"/>
    <w:rsid w:val="00CB234A"/>
    <w:rsid w:val="00CB295C"/>
    <w:rsid w:val="00CB3439"/>
    <w:rsid w:val="00CB40C1"/>
    <w:rsid w:val="00CD1194"/>
    <w:rsid w:val="00CD69B5"/>
    <w:rsid w:val="00CE11B2"/>
    <w:rsid w:val="00CE1808"/>
    <w:rsid w:val="00CF1D7A"/>
    <w:rsid w:val="00CF1FD8"/>
    <w:rsid w:val="00CF408D"/>
    <w:rsid w:val="00D0017B"/>
    <w:rsid w:val="00D02379"/>
    <w:rsid w:val="00D07EB7"/>
    <w:rsid w:val="00D20E13"/>
    <w:rsid w:val="00D210E9"/>
    <w:rsid w:val="00D21838"/>
    <w:rsid w:val="00D26D54"/>
    <w:rsid w:val="00D35A91"/>
    <w:rsid w:val="00D36AE2"/>
    <w:rsid w:val="00D36D3D"/>
    <w:rsid w:val="00D370DD"/>
    <w:rsid w:val="00D40308"/>
    <w:rsid w:val="00D419CE"/>
    <w:rsid w:val="00D4304B"/>
    <w:rsid w:val="00D43494"/>
    <w:rsid w:val="00D50A96"/>
    <w:rsid w:val="00D5254D"/>
    <w:rsid w:val="00D559A3"/>
    <w:rsid w:val="00D57F13"/>
    <w:rsid w:val="00D616CC"/>
    <w:rsid w:val="00D62D51"/>
    <w:rsid w:val="00D6712C"/>
    <w:rsid w:val="00D721B3"/>
    <w:rsid w:val="00D73101"/>
    <w:rsid w:val="00D747CF"/>
    <w:rsid w:val="00D75564"/>
    <w:rsid w:val="00D80F2B"/>
    <w:rsid w:val="00D83CC2"/>
    <w:rsid w:val="00D8585B"/>
    <w:rsid w:val="00D86E5E"/>
    <w:rsid w:val="00D870D3"/>
    <w:rsid w:val="00D91494"/>
    <w:rsid w:val="00D92791"/>
    <w:rsid w:val="00D92AAE"/>
    <w:rsid w:val="00DA7534"/>
    <w:rsid w:val="00DA7DA1"/>
    <w:rsid w:val="00DB145A"/>
    <w:rsid w:val="00DB1D1D"/>
    <w:rsid w:val="00DB1EF7"/>
    <w:rsid w:val="00DB4AA9"/>
    <w:rsid w:val="00DB5769"/>
    <w:rsid w:val="00DB6E71"/>
    <w:rsid w:val="00DC05B1"/>
    <w:rsid w:val="00DC2EE9"/>
    <w:rsid w:val="00DC4C32"/>
    <w:rsid w:val="00DC53E5"/>
    <w:rsid w:val="00DD627D"/>
    <w:rsid w:val="00DE1494"/>
    <w:rsid w:val="00DE1C55"/>
    <w:rsid w:val="00DE2334"/>
    <w:rsid w:val="00DF0292"/>
    <w:rsid w:val="00DF0F63"/>
    <w:rsid w:val="00E062B1"/>
    <w:rsid w:val="00E120E7"/>
    <w:rsid w:val="00E14DA0"/>
    <w:rsid w:val="00E1532B"/>
    <w:rsid w:val="00E158B0"/>
    <w:rsid w:val="00E16749"/>
    <w:rsid w:val="00E22540"/>
    <w:rsid w:val="00E23EDE"/>
    <w:rsid w:val="00E36DCF"/>
    <w:rsid w:val="00E45E71"/>
    <w:rsid w:val="00E45EDE"/>
    <w:rsid w:val="00E467CD"/>
    <w:rsid w:val="00E46D00"/>
    <w:rsid w:val="00E47381"/>
    <w:rsid w:val="00E522E8"/>
    <w:rsid w:val="00E56649"/>
    <w:rsid w:val="00E5679B"/>
    <w:rsid w:val="00E6591A"/>
    <w:rsid w:val="00E65FDF"/>
    <w:rsid w:val="00E66C8D"/>
    <w:rsid w:val="00E67E57"/>
    <w:rsid w:val="00E70554"/>
    <w:rsid w:val="00E70B4D"/>
    <w:rsid w:val="00E7181A"/>
    <w:rsid w:val="00E80F43"/>
    <w:rsid w:val="00E813EC"/>
    <w:rsid w:val="00E83B42"/>
    <w:rsid w:val="00E85E41"/>
    <w:rsid w:val="00E90462"/>
    <w:rsid w:val="00E95399"/>
    <w:rsid w:val="00E97E79"/>
    <w:rsid w:val="00EA4A8E"/>
    <w:rsid w:val="00EA4BDF"/>
    <w:rsid w:val="00EB197E"/>
    <w:rsid w:val="00EB2DC9"/>
    <w:rsid w:val="00EB405B"/>
    <w:rsid w:val="00ED3CF6"/>
    <w:rsid w:val="00ED5BA3"/>
    <w:rsid w:val="00ED5DC5"/>
    <w:rsid w:val="00EE06B9"/>
    <w:rsid w:val="00EE3F7D"/>
    <w:rsid w:val="00EE54DE"/>
    <w:rsid w:val="00EF0016"/>
    <w:rsid w:val="00EF4F44"/>
    <w:rsid w:val="00F02879"/>
    <w:rsid w:val="00F048FD"/>
    <w:rsid w:val="00F1527B"/>
    <w:rsid w:val="00F15C46"/>
    <w:rsid w:val="00F20F22"/>
    <w:rsid w:val="00F24435"/>
    <w:rsid w:val="00F247C1"/>
    <w:rsid w:val="00F25214"/>
    <w:rsid w:val="00F2770B"/>
    <w:rsid w:val="00F32C95"/>
    <w:rsid w:val="00F36F54"/>
    <w:rsid w:val="00F37C22"/>
    <w:rsid w:val="00F41956"/>
    <w:rsid w:val="00F45AA6"/>
    <w:rsid w:val="00F45D67"/>
    <w:rsid w:val="00F47B60"/>
    <w:rsid w:val="00F60A72"/>
    <w:rsid w:val="00F60E96"/>
    <w:rsid w:val="00F61021"/>
    <w:rsid w:val="00F63992"/>
    <w:rsid w:val="00F6723B"/>
    <w:rsid w:val="00F73EA7"/>
    <w:rsid w:val="00F740DC"/>
    <w:rsid w:val="00F75A6C"/>
    <w:rsid w:val="00F7654B"/>
    <w:rsid w:val="00F812E0"/>
    <w:rsid w:val="00F857E7"/>
    <w:rsid w:val="00F909D4"/>
    <w:rsid w:val="00F90D44"/>
    <w:rsid w:val="00F91842"/>
    <w:rsid w:val="00F9389B"/>
    <w:rsid w:val="00F97D41"/>
    <w:rsid w:val="00FA51FE"/>
    <w:rsid w:val="00FB0DFA"/>
    <w:rsid w:val="00FB292E"/>
    <w:rsid w:val="00FB3FBE"/>
    <w:rsid w:val="00FB7BFC"/>
    <w:rsid w:val="00FD1B1F"/>
    <w:rsid w:val="00FD5637"/>
    <w:rsid w:val="00FD58B1"/>
    <w:rsid w:val="00FE20ED"/>
    <w:rsid w:val="00FE42B9"/>
    <w:rsid w:val="00FE61B4"/>
    <w:rsid w:val="00FF1781"/>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style>
  <w:style w:type="character" w:styleId="Zv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r="http://schemas.openxmlformats.org/officeDocument/2006/relationships" xmlns:w="http://schemas.openxmlformats.org/wordprocessingml/2006/main">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D2A2-A8D8-4C98-8783-379D7DD8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5669</Words>
  <Characters>33450</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39041</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Mgr. Dita Palivcová</cp:lastModifiedBy>
  <cp:revision>2</cp:revision>
  <cp:lastPrinted>2016-09-16T09:34:00Z</cp:lastPrinted>
  <dcterms:created xsi:type="dcterms:W3CDTF">2016-09-16T09:35:00Z</dcterms:created>
  <dcterms:modified xsi:type="dcterms:W3CDTF">2016-09-16T09:35:00Z</dcterms:modified>
</cp:coreProperties>
</file>