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B1" w:rsidRDefault="00FB46B1">
      <w:pPr>
        <w:jc w:val="both"/>
        <w:rPr>
          <w:rFonts w:ascii="Arial" w:hAnsi="Arial"/>
          <w:szCs w:val="18"/>
        </w:rPr>
      </w:pPr>
      <w:bookmarkStart w:id="0" w:name="_GoBack"/>
      <w:bookmarkEnd w:id="0"/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szCs w:val="18"/>
        </w:rPr>
      </w:pPr>
    </w:p>
    <w:p w:rsidR="00FB46B1" w:rsidRDefault="00FB46B1">
      <w:pPr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Komentář</w:t>
      </w:r>
    </w:p>
    <w:p w:rsidR="00FB46B1" w:rsidRDefault="00FB46B1">
      <w:pPr>
        <w:jc w:val="both"/>
        <w:rPr>
          <w:rFonts w:ascii="Arial" w:hAnsi="Arial"/>
          <w:bCs/>
          <w:szCs w:val="28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Celkové</w:t>
      </w:r>
      <w:r>
        <w:rPr>
          <w:rFonts w:ascii="Arial" w:hAnsi="Arial"/>
          <w:bCs/>
          <w:szCs w:val="22"/>
        </w:rPr>
        <w:t xml:space="preserve"> </w:t>
      </w:r>
      <w:r>
        <w:rPr>
          <w:rFonts w:ascii="Arial" w:hAnsi="Arial"/>
          <w:b/>
          <w:bCs/>
          <w:szCs w:val="22"/>
        </w:rPr>
        <w:t>výkony</w:t>
      </w:r>
      <w:r>
        <w:rPr>
          <w:rFonts w:ascii="Arial" w:hAnsi="Arial"/>
          <w:szCs w:val="22"/>
        </w:rPr>
        <w:t xml:space="preserve"> v průmyslu (včetně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výkaznictvím) v 1. pololetí 201</w:t>
      </w:r>
      <w:r w:rsidR="00316A51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 xml:space="preserve"> meziročně </w:t>
      </w:r>
      <w:r w:rsidR="00316A51">
        <w:rPr>
          <w:rFonts w:ascii="Arial" w:hAnsi="Arial"/>
          <w:szCs w:val="22"/>
        </w:rPr>
        <w:t>pokles</w:t>
      </w:r>
      <w:r>
        <w:rPr>
          <w:rFonts w:ascii="Arial" w:hAnsi="Arial"/>
          <w:szCs w:val="22"/>
        </w:rPr>
        <w:t>ly v běžných cenách o </w:t>
      </w:r>
      <w:r w:rsidR="00316A51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,</w:t>
      </w:r>
      <w:r w:rsidR="00316A51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 % na 2 </w:t>
      </w:r>
      <w:r w:rsidR="007B0807">
        <w:rPr>
          <w:rFonts w:ascii="Arial" w:hAnsi="Arial"/>
          <w:szCs w:val="22"/>
        </w:rPr>
        <w:t>5</w:t>
      </w:r>
      <w:r w:rsidR="00316A51">
        <w:rPr>
          <w:rFonts w:ascii="Arial" w:hAnsi="Arial"/>
          <w:szCs w:val="22"/>
        </w:rPr>
        <w:t>54</w:t>
      </w:r>
      <w:r>
        <w:rPr>
          <w:rFonts w:ascii="Arial" w:hAnsi="Arial"/>
          <w:szCs w:val="22"/>
        </w:rPr>
        <w:t>,</w:t>
      </w:r>
      <w:r w:rsidR="00316A51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 mld. Kč.  </w:t>
      </w:r>
      <w:r w:rsidR="00316A51" w:rsidRPr="00316A51">
        <w:rPr>
          <w:rFonts w:ascii="Arial" w:hAnsi="Arial"/>
          <w:b/>
          <w:szCs w:val="22"/>
        </w:rPr>
        <w:t>S</w:t>
      </w:r>
      <w:r w:rsidRPr="00316A51">
        <w:rPr>
          <w:rFonts w:ascii="Arial" w:hAnsi="Arial"/>
          <w:b/>
          <w:bCs/>
          <w:szCs w:val="22"/>
        </w:rPr>
        <w:t>potřeba</w:t>
      </w:r>
      <w:r w:rsidRPr="00316A51">
        <w:rPr>
          <w:rFonts w:ascii="Arial" w:hAnsi="Arial"/>
          <w:b/>
          <w:szCs w:val="22"/>
        </w:rPr>
        <w:t xml:space="preserve"> </w:t>
      </w:r>
      <w:r w:rsidR="00316A51" w:rsidRPr="00316A51">
        <w:rPr>
          <w:rFonts w:ascii="Arial" w:hAnsi="Arial"/>
          <w:b/>
          <w:szCs w:val="22"/>
        </w:rPr>
        <w:t>materiálu</w:t>
      </w:r>
      <w:r w:rsidR="000A42AF">
        <w:rPr>
          <w:rFonts w:ascii="Arial" w:hAnsi="Arial"/>
          <w:b/>
          <w:szCs w:val="22"/>
        </w:rPr>
        <w:t xml:space="preserve"> a </w:t>
      </w:r>
      <w:r w:rsidR="00316A51" w:rsidRPr="00316A51">
        <w:rPr>
          <w:rFonts w:ascii="Arial" w:hAnsi="Arial"/>
          <w:b/>
          <w:szCs w:val="22"/>
        </w:rPr>
        <w:t>energie a</w:t>
      </w:r>
      <w:r w:rsidR="000A42AF">
        <w:rPr>
          <w:rFonts w:ascii="Arial" w:hAnsi="Arial"/>
          <w:b/>
          <w:szCs w:val="22"/>
        </w:rPr>
        <w:t> náklady na </w:t>
      </w:r>
      <w:r w:rsidR="00316A51" w:rsidRPr="00316A51">
        <w:rPr>
          <w:rFonts w:ascii="Arial" w:hAnsi="Arial"/>
          <w:b/>
          <w:szCs w:val="22"/>
        </w:rPr>
        <w:t>služb</w:t>
      </w:r>
      <w:r w:rsidR="000A42AF">
        <w:rPr>
          <w:rFonts w:ascii="Arial" w:hAnsi="Arial"/>
          <w:b/>
          <w:szCs w:val="22"/>
        </w:rPr>
        <w:t>y</w:t>
      </w:r>
      <w:r w:rsidR="00316A51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v 1. pololetí 201</w:t>
      </w:r>
      <w:r w:rsidR="00316A51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 xml:space="preserve"> </w:t>
      </w:r>
      <w:r w:rsidR="00316A51">
        <w:rPr>
          <w:rFonts w:ascii="Arial" w:hAnsi="Arial"/>
          <w:szCs w:val="22"/>
        </w:rPr>
        <w:t>se proti stejnému období předchozího roku snížil</w:t>
      </w:r>
      <w:r w:rsidR="000A42AF">
        <w:rPr>
          <w:rFonts w:ascii="Arial" w:hAnsi="Arial"/>
          <w:szCs w:val="22"/>
        </w:rPr>
        <w:t>y</w:t>
      </w:r>
      <w:r>
        <w:rPr>
          <w:rFonts w:ascii="Arial" w:hAnsi="Arial"/>
          <w:szCs w:val="22"/>
        </w:rPr>
        <w:t xml:space="preserve"> o </w:t>
      </w:r>
      <w:r w:rsidR="00316A51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,</w:t>
      </w:r>
      <w:r w:rsidR="00316A51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 %</w:t>
      </w:r>
      <w:r w:rsidR="00316A51">
        <w:rPr>
          <w:rFonts w:ascii="Arial" w:hAnsi="Arial"/>
          <w:szCs w:val="22"/>
        </w:rPr>
        <w:t>, zatímco</w:t>
      </w:r>
      <w:r>
        <w:rPr>
          <w:rFonts w:ascii="Arial" w:hAnsi="Arial"/>
          <w:szCs w:val="22"/>
        </w:rPr>
        <w:t> </w:t>
      </w:r>
      <w:r>
        <w:rPr>
          <w:rFonts w:ascii="Arial" w:hAnsi="Arial"/>
          <w:b/>
          <w:bCs/>
          <w:szCs w:val="22"/>
        </w:rPr>
        <w:t>přidaná hodnota</w:t>
      </w:r>
      <w:r>
        <w:rPr>
          <w:rFonts w:ascii="Arial" w:hAnsi="Arial"/>
          <w:szCs w:val="22"/>
        </w:rPr>
        <w:t xml:space="preserve"> v průmyslu celkem </w:t>
      </w:r>
      <w:r w:rsidR="004837BA">
        <w:rPr>
          <w:rFonts w:ascii="Arial" w:hAnsi="Arial"/>
          <w:szCs w:val="22"/>
        </w:rPr>
        <w:t>vzrost</w:t>
      </w:r>
      <w:r>
        <w:rPr>
          <w:rFonts w:ascii="Arial" w:hAnsi="Arial"/>
          <w:szCs w:val="22"/>
        </w:rPr>
        <w:t>la o</w:t>
      </w:r>
      <w:r w:rsidR="004837BA">
        <w:rPr>
          <w:rFonts w:ascii="Arial" w:hAnsi="Arial"/>
          <w:szCs w:val="22"/>
        </w:rPr>
        <w:t> </w:t>
      </w:r>
      <w:r w:rsidR="00316A51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>,</w:t>
      </w:r>
      <w:r w:rsidR="00316A51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 xml:space="preserve"> %. </w:t>
      </w:r>
      <w:r w:rsidR="00E83C9C">
        <w:rPr>
          <w:rFonts w:ascii="Arial" w:hAnsi="Arial"/>
          <w:szCs w:val="22"/>
        </w:rPr>
        <w:t>R</w:t>
      </w:r>
      <w:r w:rsidR="008354EC">
        <w:rPr>
          <w:rFonts w:ascii="Arial" w:hAnsi="Arial"/>
          <w:szCs w:val="22"/>
        </w:rPr>
        <w:t>ůst přidané hodnoty byl zaznamenán v</w:t>
      </w:r>
      <w:r w:rsidR="00E83C9C">
        <w:rPr>
          <w:rFonts w:ascii="Arial" w:hAnsi="Arial"/>
          <w:szCs w:val="22"/>
        </w:rPr>
        <w:t xml:space="preserve"> objemově nejvýznamnějším </w:t>
      </w:r>
      <w:r w:rsidR="008354EC">
        <w:rPr>
          <w:rFonts w:ascii="Arial" w:hAnsi="Arial"/>
          <w:szCs w:val="22"/>
        </w:rPr>
        <w:t>zpracovatelském průmyslu, a to o </w:t>
      </w:r>
      <w:r w:rsidR="00E83C9C">
        <w:rPr>
          <w:rFonts w:ascii="Arial" w:hAnsi="Arial"/>
          <w:szCs w:val="22"/>
        </w:rPr>
        <w:t>4</w:t>
      </w:r>
      <w:r w:rsidR="008354EC">
        <w:rPr>
          <w:rFonts w:ascii="Arial" w:hAnsi="Arial"/>
          <w:szCs w:val="22"/>
        </w:rPr>
        <w:t>,</w:t>
      </w:r>
      <w:r w:rsidR="00E83C9C">
        <w:rPr>
          <w:rFonts w:ascii="Arial" w:hAnsi="Arial"/>
          <w:szCs w:val="22"/>
        </w:rPr>
        <w:t>8</w:t>
      </w:r>
      <w:r w:rsidR="008354EC">
        <w:rPr>
          <w:rFonts w:ascii="Arial" w:hAnsi="Arial"/>
          <w:szCs w:val="22"/>
        </w:rPr>
        <w:t> % (</w:t>
      </w:r>
      <w:r w:rsidR="00E83C9C">
        <w:rPr>
          <w:rFonts w:ascii="Arial" w:hAnsi="Arial"/>
          <w:szCs w:val="22"/>
        </w:rPr>
        <w:t xml:space="preserve">v rámci </w:t>
      </w:r>
      <w:r w:rsidR="008354EC">
        <w:rPr>
          <w:rFonts w:ascii="Arial" w:hAnsi="Arial"/>
          <w:szCs w:val="22"/>
        </w:rPr>
        <w:t>zpracovatelského průmyslu</w:t>
      </w:r>
      <w:r w:rsidR="004F05C2">
        <w:rPr>
          <w:rFonts w:ascii="Arial" w:hAnsi="Arial"/>
          <w:szCs w:val="22"/>
        </w:rPr>
        <w:t xml:space="preserve"> </w:t>
      </w:r>
      <w:r w:rsidR="007B0807">
        <w:rPr>
          <w:rFonts w:ascii="Arial" w:hAnsi="Arial"/>
          <w:szCs w:val="22"/>
        </w:rPr>
        <w:t xml:space="preserve">nejvyšší růst </w:t>
      </w:r>
      <w:r w:rsidR="00975324">
        <w:rPr>
          <w:rFonts w:ascii="Arial" w:hAnsi="Arial"/>
          <w:szCs w:val="22"/>
        </w:rPr>
        <w:t>v</w:t>
      </w:r>
      <w:r w:rsidR="004F05C2">
        <w:rPr>
          <w:rFonts w:ascii="Arial" w:hAnsi="Arial"/>
          <w:szCs w:val="22"/>
        </w:rPr>
        <w:t>e výrobě motorových vozidel</w:t>
      </w:r>
      <w:r w:rsidR="007B0807">
        <w:rPr>
          <w:rFonts w:ascii="Arial" w:hAnsi="Arial"/>
          <w:szCs w:val="22"/>
        </w:rPr>
        <w:t xml:space="preserve"> – o 1</w:t>
      </w:r>
      <w:r w:rsidR="00E83C9C">
        <w:rPr>
          <w:rFonts w:ascii="Arial" w:hAnsi="Arial"/>
          <w:szCs w:val="22"/>
        </w:rPr>
        <w:t>3</w:t>
      </w:r>
      <w:r w:rsidR="007B0807">
        <w:rPr>
          <w:rFonts w:ascii="Arial" w:hAnsi="Arial"/>
          <w:szCs w:val="22"/>
        </w:rPr>
        <w:t>,</w:t>
      </w:r>
      <w:r w:rsidR="00E83C9C">
        <w:rPr>
          <w:rFonts w:ascii="Arial" w:hAnsi="Arial"/>
          <w:szCs w:val="22"/>
        </w:rPr>
        <w:t>9</w:t>
      </w:r>
      <w:r w:rsidR="007B0807">
        <w:rPr>
          <w:rFonts w:ascii="Arial" w:hAnsi="Arial"/>
          <w:szCs w:val="22"/>
        </w:rPr>
        <w:t> </w:t>
      </w:r>
      <w:r w:rsidR="004F05C2">
        <w:rPr>
          <w:rFonts w:ascii="Arial" w:hAnsi="Arial"/>
          <w:szCs w:val="22"/>
        </w:rPr>
        <w:t>%)</w:t>
      </w:r>
      <w:r w:rsidR="00E83C9C">
        <w:rPr>
          <w:rFonts w:ascii="Arial" w:hAnsi="Arial"/>
          <w:szCs w:val="22"/>
        </w:rPr>
        <w:t>, a rovněž</w:t>
      </w:r>
      <w:r w:rsidR="00E83C9C" w:rsidRPr="00E83C9C">
        <w:rPr>
          <w:rFonts w:ascii="Arial" w:hAnsi="Arial"/>
          <w:szCs w:val="22"/>
        </w:rPr>
        <w:t xml:space="preserve"> </w:t>
      </w:r>
      <w:r w:rsidR="00E83C9C">
        <w:rPr>
          <w:rFonts w:ascii="Arial" w:hAnsi="Arial"/>
          <w:szCs w:val="22"/>
        </w:rPr>
        <w:t>v zásobování vodou a činnostech souvisejících s odpadními vodami, odpady a sanacemi o 7,1 %.</w:t>
      </w:r>
      <w:r w:rsidR="004F05C2">
        <w:rPr>
          <w:rFonts w:ascii="Arial" w:hAnsi="Arial"/>
          <w:szCs w:val="22"/>
        </w:rPr>
        <w:t xml:space="preserve"> </w:t>
      </w:r>
      <w:r w:rsidR="00F75FA6">
        <w:rPr>
          <w:rFonts w:ascii="Arial" w:hAnsi="Arial"/>
          <w:szCs w:val="22"/>
        </w:rPr>
        <w:t>Naproti tomu v</w:t>
      </w:r>
      <w:r w:rsidR="00293D72">
        <w:rPr>
          <w:rFonts w:ascii="Arial" w:hAnsi="Arial"/>
          <w:szCs w:val="22"/>
        </w:rPr>
        <w:t>e zbývajících sekcích průmyslu došlo k meziročnímu poklesu přidané hodnoty – v </w:t>
      </w:r>
      <w:r w:rsidR="004F05C2">
        <w:rPr>
          <w:rFonts w:ascii="Arial" w:hAnsi="Arial"/>
          <w:szCs w:val="22"/>
        </w:rPr>
        <w:t>těžbě a dobývání o </w:t>
      </w:r>
      <w:r w:rsidR="00E83C9C">
        <w:rPr>
          <w:rFonts w:ascii="Arial" w:hAnsi="Arial"/>
          <w:szCs w:val="22"/>
        </w:rPr>
        <w:t>14</w:t>
      </w:r>
      <w:r w:rsidR="004F05C2">
        <w:rPr>
          <w:rFonts w:ascii="Arial" w:hAnsi="Arial"/>
          <w:szCs w:val="22"/>
        </w:rPr>
        <w:t>,</w:t>
      </w:r>
      <w:r w:rsidR="00E83C9C">
        <w:rPr>
          <w:rFonts w:ascii="Arial" w:hAnsi="Arial"/>
          <w:szCs w:val="22"/>
        </w:rPr>
        <w:t>6</w:t>
      </w:r>
      <w:r w:rsidR="004F05C2">
        <w:rPr>
          <w:rFonts w:ascii="Arial" w:hAnsi="Arial"/>
          <w:szCs w:val="22"/>
        </w:rPr>
        <w:t> %</w:t>
      </w:r>
      <w:r w:rsidR="00E83C9C">
        <w:rPr>
          <w:rFonts w:ascii="Arial" w:hAnsi="Arial"/>
          <w:szCs w:val="22"/>
        </w:rPr>
        <w:t xml:space="preserve"> a </w:t>
      </w:r>
      <w:r w:rsidR="00F91875">
        <w:rPr>
          <w:rFonts w:ascii="Arial" w:hAnsi="Arial"/>
          <w:szCs w:val="22"/>
        </w:rPr>
        <w:t>ve výrobě a rozvodu elektřiny, plynu, tepla a klimatizovaného vzduchu o </w:t>
      </w:r>
      <w:r w:rsidR="00CD72E9">
        <w:rPr>
          <w:rFonts w:ascii="Arial" w:hAnsi="Arial"/>
          <w:szCs w:val="22"/>
        </w:rPr>
        <w:t>1</w:t>
      </w:r>
      <w:r w:rsidR="00F91875">
        <w:rPr>
          <w:rFonts w:ascii="Arial" w:hAnsi="Arial"/>
          <w:szCs w:val="22"/>
        </w:rPr>
        <w:t>,</w:t>
      </w:r>
      <w:r w:rsidR="00CD72E9">
        <w:rPr>
          <w:rFonts w:ascii="Arial" w:hAnsi="Arial"/>
          <w:szCs w:val="22"/>
        </w:rPr>
        <w:t>6</w:t>
      </w:r>
      <w:r w:rsidR="00F91875">
        <w:rPr>
          <w:rFonts w:ascii="Arial" w:hAnsi="Arial"/>
          <w:szCs w:val="22"/>
        </w:rPr>
        <w:t> %</w:t>
      </w:r>
      <w:r w:rsidR="00E83C9C">
        <w:rPr>
          <w:rFonts w:ascii="Arial" w:hAnsi="Arial"/>
          <w:szCs w:val="22"/>
        </w:rPr>
        <w:t>.</w:t>
      </w:r>
      <w:r w:rsidR="00F91875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Vzhledem k</w:t>
      </w:r>
      <w:r w:rsidR="001B7EFA">
        <w:rPr>
          <w:rFonts w:ascii="Arial" w:hAnsi="Arial"/>
          <w:szCs w:val="22"/>
        </w:rPr>
        <w:t xml:space="preserve"> vyšší </w:t>
      </w:r>
      <w:r w:rsidR="00CD72E9">
        <w:rPr>
          <w:rFonts w:ascii="Arial" w:hAnsi="Arial"/>
          <w:szCs w:val="22"/>
        </w:rPr>
        <w:t>dynamice</w:t>
      </w:r>
      <w:r>
        <w:rPr>
          <w:rFonts w:ascii="Arial" w:hAnsi="Arial"/>
          <w:szCs w:val="22"/>
        </w:rPr>
        <w:t xml:space="preserve"> přidané hodnoty než výkonů v průmyslu celkem se podíl přidané hodnoty na výkonech zvýšil o </w:t>
      </w:r>
      <w:r w:rsidR="00CD72E9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,</w:t>
      </w:r>
      <w:r w:rsidR="00CD72E9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 bodu na 2</w:t>
      </w:r>
      <w:r w:rsidR="00CD72E9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,</w:t>
      </w:r>
      <w:r w:rsidR="00CD72E9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> % v 1. pololetí 201</w:t>
      </w:r>
      <w:r w:rsidR="00CD72E9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 xml:space="preserve">. </w:t>
      </w: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>
      <w:pPr>
        <w:jc w:val="center"/>
        <w:rPr>
          <w:rFonts w:ascii="Arial" w:hAnsi="Arial"/>
          <w:b/>
          <w:bCs/>
          <w:sz w:val="24"/>
          <w:szCs w:val="22"/>
        </w:rPr>
      </w:pPr>
      <w:r>
        <w:rPr>
          <w:rFonts w:ascii="Arial" w:hAnsi="Arial"/>
          <w:b/>
          <w:bCs/>
          <w:sz w:val="24"/>
          <w:szCs w:val="22"/>
        </w:rPr>
        <w:t xml:space="preserve">Finanční ukazatele v průmyslu celkem </w:t>
      </w:r>
      <w:r>
        <w:rPr>
          <w:rFonts w:ascii="Arial" w:hAnsi="Arial"/>
          <w:b/>
          <w:bCs/>
          <w:sz w:val="24"/>
          <w:szCs w:val="22"/>
          <w:vertAlign w:val="superscript"/>
        </w:rPr>
        <w:t>1)</w:t>
      </w:r>
    </w:p>
    <w:p w:rsidR="00FB46B1" w:rsidRDefault="00FB46B1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2"/>
        <w:gridCol w:w="1936"/>
        <w:gridCol w:w="1927"/>
        <w:gridCol w:w="2066"/>
        <w:gridCol w:w="2185"/>
      </w:tblGrid>
      <w:tr w:rsidR="00FB46B1">
        <w:trPr>
          <w:cantSplit/>
        </w:trPr>
        <w:tc>
          <w:tcPr>
            <w:tcW w:w="3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46B1" w:rsidRDefault="00FB46B1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FB46B1" w:rsidRDefault="00FB46B1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vč. obch. marže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FB46B1" w:rsidRDefault="00436669" w:rsidP="000A42AF">
            <w:pPr>
              <w:spacing w:before="148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</w:t>
            </w:r>
            <w:r w:rsidR="00FB46B1">
              <w:rPr>
                <w:rFonts w:ascii="Arial" w:hAnsi="Arial"/>
                <w:szCs w:val="24"/>
              </w:rPr>
              <w:t>potřeba</w:t>
            </w:r>
            <w:r>
              <w:rPr>
                <w:rFonts w:ascii="Arial" w:hAnsi="Arial"/>
                <w:szCs w:val="24"/>
              </w:rPr>
              <w:t xml:space="preserve"> materiálu</w:t>
            </w:r>
            <w:r w:rsidR="000A42AF">
              <w:rPr>
                <w:rFonts w:ascii="Arial" w:hAnsi="Arial"/>
                <w:szCs w:val="24"/>
              </w:rPr>
              <w:t xml:space="preserve"> a </w:t>
            </w:r>
            <w:r>
              <w:rPr>
                <w:rFonts w:ascii="Arial" w:hAnsi="Arial"/>
                <w:szCs w:val="24"/>
              </w:rPr>
              <w:t>energie a</w:t>
            </w:r>
            <w:r w:rsidR="000A42AF">
              <w:rPr>
                <w:rFonts w:ascii="Arial" w:hAnsi="Arial"/>
                <w:szCs w:val="24"/>
              </w:rPr>
              <w:t> náklady na </w:t>
            </w:r>
            <w:r>
              <w:rPr>
                <w:rFonts w:ascii="Arial" w:hAnsi="Arial"/>
                <w:szCs w:val="24"/>
              </w:rPr>
              <w:t>služb</w:t>
            </w:r>
            <w:r w:rsidR="000A42AF">
              <w:rPr>
                <w:rFonts w:ascii="Arial" w:hAnsi="Arial"/>
                <w:szCs w:val="24"/>
              </w:rPr>
              <w:t>y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6B1" w:rsidRDefault="00FB46B1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FB46B1">
        <w:trPr>
          <w:cantSplit/>
        </w:trPr>
        <w:tc>
          <w:tcPr>
            <w:tcW w:w="127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936" w:type="dxa"/>
            <w:tcBorders>
              <w:top w:val="single" w:sz="18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FB46B1" w:rsidRDefault="00FB46B1" w:rsidP="00E126F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E126FD">
              <w:rPr>
                <w:rFonts w:ascii="Arial" w:hAnsi="Arial"/>
              </w:rPr>
              <w:t>6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FB46B1" w:rsidRDefault="00FB46B1" w:rsidP="00E126F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1 </w:t>
            </w:r>
            <w:r w:rsidR="003E2220">
              <w:rPr>
                <w:rFonts w:ascii="Arial" w:hAnsi="Arial"/>
                <w:szCs w:val="24"/>
              </w:rPr>
              <w:t>2</w:t>
            </w:r>
            <w:r w:rsidR="00E126FD">
              <w:rPr>
                <w:rFonts w:ascii="Arial" w:hAnsi="Arial"/>
                <w:szCs w:val="24"/>
              </w:rPr>
              <w:t>56</w:t>
            </w:r>
            <w:r>
              <w:rPr>
                <w:rFonts w:ascii="Arial" w:hAnsi="Arial"/>
                <w:szCs w:val="24"/>
              </w:rPr>
              <w:t>,</w:t>
            </w:r>
            <w:r w:rsidR="00E126FD">
              <w:rPr>
                <w:rFonts w:ascii="Arial" w:hAnsi="Arial"/>
                <w:szCs w:val="24"/>
              </w:rPr>
              <w:t>9</w:t>
            </w:r>
          </w:p>
        </w:tc>
        <w:tc>
          <w:tcPr>
            <w:tcW w:w="2066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B46B1" w:rsidRDefault="003E2220" w:rsidP="00E126F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</w:t>
            </w:r>
            <w:r w:rsidR="00E126FD">
              <w:rPr>
                <w:rFonts w:ascii="Arial" w:hAnsi="Arial"/>
              </w:rPr>
              <w:t>49</w:t>
            </w:r>
            <w:r w:rsidR="00FB46B1">
              <w:rPr>
                <w:rFonts w:ascii="Arial" w:hAnsi="Arial"/>
              </w:rPr>
              <w:t>,</w:t>
            </w:r>
            <w:r w:rsidR="00E126FD">
              <w:rPr>
                <w:rFonts w:ascii="Arial" w:hAnsi="Arial"/>
              </w:rPr>
              <w:t>2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B17482" w:rsidP="00E126F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30</w:t>
            </w:r>
            <w:r w:rsidR="00E126FD">
              <w:rPr>
                <w:rFonts w:ascii="Arial" w:hAnsi="Arial"/>
              </w:rPr>
              <w:t>7</w:t>
            </w:r>
            <w:r w:rsidR="00FB46B1">
              <w:rPr>
                <w:rFonts w:ascii="Arial" w:hAnsi="Arial"/>
              </w:rPr>
              <w:t>,</w:t>
            </w:r>
            <w:r w:rsidR="00E126FD">
              <w:rPr>
                <w:rFonts w:ascii="Arial" w:hAnsi="Arial"/>
              </w:rPr>
              <w:t>7</w:t>
            </w:r>
          </w:p>
        </w:tc>
      </w:tr>
      <w:tr w:rsidR="00FB46B1">
        <w:trPr>
          <w:cantSplit/>
        </w:trPr>
        <w:tc>
          <w:tcPr>
            <w:tcW w:w="1272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5" w:space="0" w:color="auto"/>
            </w:tcBorders>
          </w:tcPr>
          <w:p w:rsidR="00FB46B1" w:rsidRDefault="00FB46B1" w:rsidP="00E126F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E126FD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/201</w:t>
            </w:r>
            <w:r w:rsidR="00E126FD">
              <w:rPr>
                <w:rFonts w:ascii="Arial" w:hAnsi="Arial"/>
              </w:rPr>
              <w:t>5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FB46B1" w:rsidRDefault="00E126FD" w:rsidP="00E126F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98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FB46B1" w:rsidRDefault="00E126FD" w:rsidP="00E126F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97</w:t>
            </w:r>
            <w:r w:rsidR="00FB46B1">
              <w:rPr>
                <w:rFonts w:ascii="Arial" w:hAnsi="Arial"/>
              </w:rPr>
              <w:t>,</w:t>
            </w:r>
            <w:r w:rsidR="00B17482">
              <w:rPr>
                <w:rFonts w:ascii="Arial" w:hAnsi="Arial"/>
              </w:rPr>
              <w:t>1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3E2220" w:rsidP="00E126F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B17482">
              <w:rPr>
                <w:rFonts w:ascii="Arial" w:hAnsi="Arial"/>
              </w:rPr>
              <w:t>0</w:t>
            </w:r>
            <w:r w:rsidR="00E126FD">
              <w:rPr>
                <w:rFonts w:ascii="Arial" w:hAnsi="Arial"/>
              </w:rPr>
              <w:t>1</w:t>
            </w:r>
            <w:r w:rsidR="00FB46B1">
              <w:rPr>
                <w:rFonts w:ascii="Arial" w:hAnsi="Arial"/>
              </w:rPr>
              <w:t>,</w:t>
            </w:r>
            <w:r w:rsidR="00E126FD">
              <w:rPr>
                <w:rFonts w:ascii="Arial" w:hAnsi="Arial"/>
              </w:rPr>
              <w:t>6</w:t>
            </w:r>
          </w:p>
        </w:tc>
      </w:tr>
      <w:tr w:rsidR="00FB46B1">
        <w:trPr>
          <w:cantSplit/>
        </w:trPr>
        <w:tc>
          <w:tcPr>
            <w:tcW w:w="1272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nil"/>
              <w:right w:val="single" w:sz="15" w:space="0" w:color="auto"/>
            </w:tcBorders>
          </w:tcPr>
          <w:p w:rsidR="00FB46B1" w:rsidRDefault="00FB46B1" w:rsidP="00E126F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E126FD">
              <w:rPr>
                <w:rFonts w:ascii="Arial" w:hAnsi="Arial"/>
              </w:rPr>
              <w:t>6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nil"/>
              <w:right w:val="nil"/>
            </w:tcBorders>
            <w:vAlign w:val="bottom"/>
          </w:tcPr>
          <w:p w:rsidR="00FB46B1" w:rsidRDefault="00FB46B1" w:rsidP="00E126F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E126FD">
              <w:rPr>
                <w:rFonts w:ascii="Arial" w:hAnsi="Arial"/>
              </w:rPr>
              <w:t>297</w:t>
            </w:r>
            <w:r>
              <w:rPr>
                <w:rFonts w:ascii="Arial" w:hAnsi="Arial"/>
              </w:rPr>
              <w:t>,</w:t>
            </w:r>
            <w:r w:rsidR="00E126FD">
              <w:rPr>
                <w:rFonts w:ascii="Arial" w:hAnsi="Arial"/>
              </w:rPr>
              <w:t>8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FB46B1" w:rsidRDefault="003E2220" w:rsidP="00E126F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</w:t>
            </w:r>
            <w:r w:rsidR="00E126FD">
              <w:rPr>
                <w:rFonts w:ascii="Arial" w:hAnsi="Arial"/>
              </w:rPr>
              <w:t>70</w:t>
            </w:r>
            <w:r w:rsidR="00FB46B1">
              <w:rPr>
                <w:rFonts w:ascii="Arial" w:hAnsi="Arial"/>
              </w:rPr>
              <w:t>,</w:t>
            </w:r>
            <w:r w:rsidR="00E126FD">
              <w:rPr>
                <w:rFonts w:ascii="Arial" w:hAnsi="Arial"/>
              </w:rPr>
              <w:t>9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B17482" w:rsidP="00E126F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</w:t>
            </w:r>
            <w:r w:rsidR="00E126FD">
              <w:rPr>
                <w:rFonts w:ascii="Arial" w:hAnsi="Arial"/>
              </w:rPr>
              <w:t>26</w:t>
            </w:r>
            <w:r w:rsidR="00FB46B1">
              <w:rPr>
                <w:rFonts w:ascii="Arial" w:hAnsi="Arial"/>
              </w:rPr>
              <w:t>,</w:t>
            </w:r>
            <w:r w:rsidR="00E126FD">
              <w:rPr>
                <w:rFonts w:ascii="Arial" w:hAnsi="Arial"/>
              </w:rPr>
              <w:t>9</w:t>
            </w:r>
          </w:p>
        </w:tc>
      </w:tr>
      <w:tr w:rsidR="00FB46B1">
        <w:trPr>
          <w:cantSplit/>
        </w:trPr>
        <w:tc>
          <w:tcPr>
            <w:tcW w:w="1272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5" w:space="0" w:color="auto"/>
            </w:tcBorders>
          </w:tcPr>
          <w:p w:rsidR="00FB46B1" w:rsidRDefault="00FB46B1" w:rsidP="00E126F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E126FD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/201</w:t>
            </w:r>
            <w:r w:rsidR="00E126FD">
              <w:rPr>
                <w:rFonts w:ascii="Arial" w:hAnsi="Arial"/>
              </w:rPr>
              <w:t>5</w:t>
            </w:r>
          </w:p>
        </w:tc>
        <w:tc>
          <w:tcPr>
            <w:tcW w:w="1927" w:type="dxa"/>
            <w:tcBorders>
              <w:top w:val="single" w:sz="7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46B1" w:rsidRDefault="00E126FD" w:rsidP="00E126F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99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206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E126FD" w:rsidP="00E126F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97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2185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B46B1" w:rsidRDefault="00FB46B1" w:rsidP="00E126F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10</w:t>
            </w:r>
            <w:r w:rsidR="00B17482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,</w:t>
            </w:r>
            <w:r w:rsidR="00E126FD">
              <w:rPr>
                <w:rFonts w:ascii="Arial" w:hAnsi="Arial"/>
              </w:rPr>
              <w:t>6</w:t>
            </w:r>
          </w:p>
        </w:tc>
      </w:tr>
      <w:tr w:rsidR="00FB46B1" w:rsidRPr="00FB46B1">
        <w:trPr>
          <w:cantSplit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pololetí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5" w:space="0" w:color="auto"/>
            </w:tcBorders>
          </w:tcPr>
          <w:p w:rsidR="00FB46B1" w:rsidRDefault="00FB46B1" w:rsidP="00E126F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E126FD">
              <w:rPr>
                <w:rFonts w:ascii="Arial" w:hAnsi="Arial"/>
              </w:rPr>
              <w:t>6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B46B1" w:rsidRDefault="00FB46B1" w:rsidP="00E126F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2 </w:t>
            </w:r>
            <w:r w:rsidR="00B17482">
              <w:rPr>
                <w:rFonts w:ascii="Arial" w:hAnsi="Arial"/>
              </w:rPr>
              <w:t>5</w:t>
            </w:r>
            <w:r w:rsidR="00E126FD">
              <w:rPr>
                <w:rFonts w:ascii="Arial" w:hAnsi="Arial"/>
              </w:rPr>
              <w:t>54</w:t>
            </w:r>
            <w:r>
              <w:rPr>
                <w:rFonts w:ascii="Arial" w:hAnsi="Arial"/>
              </w:rPr>
              <w:t>,</w:t>
            </w:r>
            <w:r w:rsidR="00E126FD">
              <w:rPr>
                <w:rFonts w:ascii="Arial" w:hAnsi="Arial"/>
              </w:rPr>
              <w:t>7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FB46B1" w:rsidP="00E126F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B17482">
              <w:rPr>
                <w:rFonts w:ascii="Arial" w:hAnsi="Arial"/>
              </w:rPr>
              <w:t>9</w:t>
            </w:r>
            <w:r w:rsidR="00E126FD">
              <w:rPr>
                <w:rFonts w:ascii="Arial" w:hAnsi="Arial"/>
              </w:rPr>
              <w:t>20</w:t>
            </w:r>
            <w:r>
              <w:rPr>
                <w:rFonts w:ascii="Arial" w:hAnsi="Arial"/>
              </w:rPr>
              <w:t>,</w:t>
            </w:r>
            <w:r w:rsidR="00E126FD">
              <w:rPr>
                <w:rFonts w:ascii="Arial" w:hAnsi="Arial"/>
              </w:rPr>
              <w:t>1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B46B1" w:rsidRDefault="00B17482" w:rsidP="00E126F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6</w:t>
            </w:r>
            <w:r w:rsidR="00E126FD">
              <w:rPr>
                <w:rFonts w:ascii="Arial" w:hAnsi="Arial"/>
              </w:rPr>
              <w:t>34</w:t>
            </w:r>
            <w:r w:rsidR="00FB46B1">
              <w:rPr>
                <w:rFonts w:ascii="Arial" w:hAnsi="Arial"/>
              </w:rPr>
              <w:t>,</w:t>
            </w:r>
            <w:r w:rsidR="00E126FD">
              <w:rPr>
                <w:rFonts w:ascii="Arial" w:hAnsi="Arial"/>
              </w:rPr>
              <w:t>6</w:t>
            </w:r>
          </w:p>
        </w:tc>
      </w:tr>
      <w:tr w:rsidR="00FB46B1" w:rsidRPr="00FB46B1">
        <w:trPr>
          <w:cantSplit/>
        </w:trPr>
        <w:tc>
          <w:tcPr>
            <w:tcW w:w="127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936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5" w:space="0" w:color="auto"/>
            </w:tcBorders>
          </w:tcPr>
          <w:p w:rsidR="00FB46B1" w:rsidRDefault="00FB46B1" w:rsidP="00E126FD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E126FD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/201</w:t>
            </w:r>
            <w:r w:rsidR="00E126FD">
              <w:rPr>
                <w:rFonts w:ascii="Arial" w:hAnsi="Arial"/>
              </w:rPr>
              <w:t>5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bottom"/>
          </w:tcPr>
          <w:p w:rsidR="00FB46B1" w:rsidRDefault="00E126FD" w:rsidP="00E126F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98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FB46B1" w:rsidRDefault="00E126FD" w:rsidP="00E126F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97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4</w:t>
            </w:r>
          </w:p>
        </w:tc>
        <w:tc>
          <w:tcPr>
            <w:tcW w:w="2185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46B1" w:rsidRDefault="003E2220" w:rsidP="00E126FD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B17482">
              <w:rPr>
                <w:rFonts w:ascii="Arial" w:hAnsi="Arial"/>
              </w:rPr>
              <w:t>0</w:t>
            </w:r>
            <w:r w:rsidR="00E126FD">
              <w:rPr>
                <w:rFonts w:ascii="Arial" w:hAnsi="Arial"/>
              </w:rPr>
              <w:t>3</w:t>
            </w:r>
            <w:r w:rsidR="00FB46B1">
              <w:rPr>
                <w:rFonts w:ascii="Arial" w:hAnsi="Arial"/>
              </w:rPr>
              <w:t>,</w:t>
            </w:r>
            <w:r w:rsidR="00E126FD">
              <w:rPr>
                <w:rFonts w:ascii="Arial" w:hAnsi="Arial"/>
              </w:rPr>
              <w:t>6</w:t>
            </w:r>
          </w:p>
        </w:tc>
      </w:tr>
    </w:tbl>
    <w:p w:rsidR="00FB46B1" w:rsidRDefault="00FB46B1">
      <w:pPr>
        <w:jc w:val="both"/>
        <w:rPr>
          <w:rFonts w:ascii="Arial" w:hAnsi="Arial"/>
        </w:rPr>
      </w:pPr>
    </w:p>
    <w:p w:rsidR="00FB46B1" w:rsidRDefault="00FB46B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>1)</w:t>
      </w:r>
      <w:r>
        <w:rPr>
          <w:rFonts w:ascii="Arial" w:hAnsi="Arial"/>
        </w:rPr>
        <w:t xml:space="preserve"> údaje včetně </w:t>
      </w:r>
      <w:proofErr w:type="spellStart"/>
      <w:r>
        <w:rPr>
          <w:rFonts w:ascii="Arial" w:hAnsi="Arial"/>
        </w:rPr>
        <w:t>doodhadu</w:t>
      </w:r>
      <w:proofErr w:type="spellEnd"/>
      <w:r>
        <w:rPr>
          <w:rFonts w:ascii="Arial" w:hAnsi="Arial"/>
        </w:rPr>
        <w:t xml:space="preserve"> za podlimitní jednotky neobesílané čtvrtletním statistickým výkaznictvím</w:t>
      </w:r>
    </w:p>
    <w:p w:rsidR="00FB46B1" w:rsidRDefault="00FB46B1">
      <w:pPr>
        <w:jc w:val="both"/>
        <w:rPr>
          <w:rFonts w:ascii="Arial" w:hAnsi="Arial"/>
        </w:rPr>
      </w:pPr>
    </w:p>
    <w:p w:rsidR="00FB46B1" w:rsidRDefault="00FB46B1">
      <w:pPr>
        <w:jc w:val="both"/>
        <w:rPr>
          <w:rFonts w:ascii="Arial" w:hAnsi="Arial"/>
        </w:rPr>
      </w:pPr>
    </w:p>
    <w:p w:rsidR="00FB46B1" w:rsidRDefault="00FB46B1">
      <w:pPr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Celkové </w:t>
      </w:r>
      <w:r>
        <w:rPr>
          <w:rFonts w:ascii="Arial" w:hAnsi="Arial"/>
          <w:b/>
          <w:bCs/>
          <w:szCs w:val="22"/>
        </w:rPr>
        <w:t xml:space="preserve">tržby </w:t>
      </w:r>
      <w:r>
        <w:rPr>
          <w:rFonts w:ascii="Arial" w:hAnsi="Arial"/>
          <w:szCs w:val="22"/>
        </w:rPr>
        <w:t xml:space="preserve">dosáhly v průmyslu celkem (včetně </w:t>
      </w:r>
      <w:proofErr w:type="spellStart"/>
      <w:r>
        <w:rPr>
          <w:rFonts w:ascii="Arial" w:hAnsi="Arial"/>
          <w:szCs w:val="22"/>
        </w:rPr>
        <w:t>doodhadu</w:t>
      </w:r>
      <w:proofErr w:type="spellEnd"/>
      <w:r>
        <w:rPr>
          <w:rFonts w:ascii="Arial" w:hAnsi="Arial"/>
          <w:szCs w:val="22"/>
        </w:rPr>
        <w:t xml:space="preserve"> za podlimitní jednotky neobesílané čtvrtletním statistickým výkaznictvím) v 1. pololetí 201</w:t>
      </w:r>
      <w:r w:rsidR="00BF1CE5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 xml:space="preserve"> hodnoty 2</w:t>
      </w:r>
      <w:r w:rsidR="00E96A56">
        <w:rPr>
          <w:rFonts w:ascii="Arial" w:hAnsi="Arial"/>
          <w:szCs w:val="22"/>
        </w:rPr>
        <w:t> </w:t>
      </w:r>
      <w:r w:rsidR="00BF1CE5">
        <w:rPr>
          <w:rFonts w:ascii="Arial" w:hAnsi="Arial"/>
          <w:szCs w:val="22"/>
        </w:rPr>
        <w:t>770</w:t>
      </w:r>
      <w:r>
        <w:rPr>
          <w:rFonts w:ascii="Arial" w:hAnsi="Arial"/>
          <w:szCs w:val="22"/>
        </w:rPr>
        <w:t>,</w:t>
      </w:r>
      <w:r w:rsidR="00A0290D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 xml:space="preserve"> mld. Kč. Meziročně </w:t>
      </w:r>
      <w:proofErr w:type="gramStart"/>
      <w:r>
        <w:rPr>
          <w:rFonts w:ascii="Arial" w:hAnsi="Arial"/>
          <w:szCs w:val="22"/>
        </w:rPr>
        <w:t>tak  v běžných</w:t>
      </w:r>
      <w:proofErr w:type="gramEnd"/>
      <w:r>
        <w:rPr>
          <w:rFonts w:ascii="Arial" w:hAnsi="Arial"/>
          <w:szCs w:val="22"/>
        </w:rPr>
        <w:t xml:space="preserve"> cenách </w:t>
      </w:r>
      <w:r w:rsidR="00BF1CE5">
        <w:rPr>
          <w:rFonts w:ascii="Arial" w:hAnsi="Arial"/>
          <w:szCs w:val="22"/>
        </w:rPr>
        <w:t xml:space="preserve">poklesly </w:t>
      </w:r>
      <w:r>
        <w:rPr>
          <w:rFonts w:ascii="Arial" w:hAnsi="Arial"/>
          <w:szCs w:val="22"/>
        </w:rPr>
        <w:t>o </w:t>
      </w:r>
      <w:r w:rsidR="00BF1CE5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,</w:t>
      </w:r>
      <w:r w:rsidR="00BF1CE5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 %. Přitom k jejich </w:t>
      </w:r>
      <w:r w:rsidR="00E96A56">
        <w:rPr>
          <w:rFonts w:ascii="Arial" w:hAnsi="Arial"/>
          <w:szCs w:val="22"/>
        </w:rPr>
        <w:t>růstu</w:t>
      </w:r>
      <w:r>
        <w:rPr>
          <w:rFonts w:ascii="Arial" w:hAnsi="Arial"/>
          <w:szCs w:val="22"/>
        </w:rPr>
        <w:t xml:space="preserve"> došlo </w:t>
      </w:r>
      <w:r w:rsidR="00BF1CE5">
        <w:rPr>
          <w:rFonts w:ascii="Arial" w:hAnsi="Arial"/>
          <w:szCs w:val="22"/>
        </w:rPr>
        <w:t xml:space="preserve">výhradně </w:t>
      </w:r>
      <w:r w:rsidR="00E96A56">
        <w:rPr>
          <w:rFonts w:ascii="Arial" w:hAnsi="Arial"/>
          <w:szCs w:val="22"/>
        </w:rPr>
        <w:t>ve zpracovatelském průmyslu (o </w:t>
      </w:r>
      <w:r w:rsidR="00BF1CE5">
        <w:rPr>
          <w:rFonts w:ascii="Arial" w:hAnsi="Arial"/>
          <w:szCs w:val="22"/>
        </w:rPr>
        <w:t>2</w:t>
      </w:r>
      <w:r w:rsidR="00E96A56">
        <w:rPr>
          <w:rFonts w:ascii="Arial" w:hAnsi="Arial"/>
          <w:szCs w:val="22"/>
        </w:rPr>
        <w:t>,</w:t>
      </w:r>
      <w:r w:rsidR="00BF1CE5">
        <w:rPr>
          <w:rFonts w:ascii="Arial" w:hAnsi="Arial"/>
          <w:szCs w:val="22"/>
        </w:rPr>
        <w:t>2</w:t>
      </w:r>
      <w:r w:rsidR="00E96A56">
        <w:rPr>
          <w:rFonts w:ascii="Arial" w:hAnsi="Arial"/>
          <w:szCs w:val="22"/>
        </w:rPr>
        <w:t> %)</w:t>
      </w:r>
      <w:r w:rsidR="00BF1CE5">
        <w:rPr>
          <w:rFonts w:ascii="Arial" w:hAnsi="Arial"/>
          <w:szCs w:val="22"/>
        </w:rPr>
        <w:t>.</w:t>
      </w:r>
      <w:r>
        <w:rPr>
          <w:rFonts w:ascii="Arial" w:hAnsi="Arial"/>
          <w:szCs w:val="22"/>
        </w:rPr>
        <w:t xml:space="preserve"> </w:t>
      </w:r>
      <w:r w:rsidR="00BF1CE5">
        <w:rPr>
          <w:rFonts w:ascii="Arial" w:hAnsi="Arial"/>
          <w:szCs w:val="22"/>
        </w:rPr>
        <w:t>Ve zbývajících sekcích průmyslu byl zaznamenán meziroční pokles tržeb – v těžbě a dobývání o 8,0 %,</w:t>
      </w:r>
      <w:r w:rsidR="00FF6377">
        <w:rPr>
          <w:rFonts w:ascii="Arial" w:hAnsi="Arial"/>
          <w:szCs w:val="22"/>
        </w:rPr>
        <w:t xml:space="preserve"> ve výrobě a rozvodu elektřiny, plynu, tepla a klimatizovaného vzduchu o </w:t>
      </w:r>
      <w:r w:rsidR="00BF1CE5">
        <w:rPr>
          <w:rFonts w:ascii="Arial" w:hAnsi="Arial"/>
          <w:szCs w:val="22"/>
        </w:rPr>
        <w:t>16</w:t>
      </w:r>
      <w:r w:rsidR="00FF6377">
        <w:rPr>
          <w:rFonts w:ascii="Arial" w:hAnsi="Arial"/>
          <w:szCs w:val="22"/>
        </w:rPr>
        <w:t>,</w:t>
      </w:r>
      <w:r w:rsidR="00BF1CE5">
        <w:rPr>
          <w:rFonts w:ascii="Arial" w:hAnsi="Arial"/>
          <w:szCs w:val="22"/>
        </w:rPr>
        <w:t>1</w:t>
      </w:r>
      <w:r w:rsidR="00FF6377">
        <w:rPr>
          <w:rFonts w:ascii="Arial" w:hAnsi="Arial"/>
          <w:szCs w:val="22"/>
        </w:rPr>
        <w:t xml:space="preserve"> % </w:t>
      </w:r>
      <w:r w:rsidR="00BF1CE5">
        <w:rPr>
          <w:rFonts w:ascii="Arial" w:hAnsi="Arial"/>
          <w:szCs w:val="22"/>
        </w:rPr>
        <w:t>a </w:t>
      </w:r>
      <w:r>
        <w:rPr>
          <w:rFonts w:ascii="Arial" w:hAnsi="Arial"/>
          <w:szCs w:val="22"/>
        </w:rPr>
        <w:t>v zásobování vodou a činnostech souvisejících s odpadními vodami, odpady a sanacemi o </w:t>
      </w:r>
      <w:r w:rsidR="00FF6377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,</w:t>
      </w:r>
      <w:r w:rsidR="00FF6377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 %</w:t>
      </w:r>
      <w:r w:rsidR="00A51DA3">
        <w:rPr>
          <w:rFonts w:ascii="Arial" w:hAnsi="Arial"/>
          <w:szCs w:val="22"/>
        </w:rPr>
        <w:t>.</w:t>
      </w:r>
    </w:p>
    <w:p w:rsidR="00FB46B1" w:rsidRDefault="00FB46B1">
      <w:pPr>
        <w:jc w:val="both"/>
        <w:rPr>
          <w:rFonts w:ascii="Arial" w:hAnsi="Arial"/>
          <w:szCs w:val="22"/>
        </w:rPr>
      </w:pPr>
    </w:p>
    <w:p w:rsidR="00FB46B1" w:rsidRDefault="00FB46B1" w:rsidP="001B3707">
      <w:pPr>
        <w:jc w:val="both"/>
      </w:pPr>
      <w:r>
        <w:rPr>
          <w:rFonts w:ascii="Arial" w:hAnsi="Arial"/>
          <w:szCs w:val="22"/>
        </w:rPr>
        <w:t xml:space="preserve">Rozhodující váhu v průmyslu si nadále udržují velké </w:t>
      </w:r>
      <w:r>
        <w:rPr>
          <w:rFonts w:ascii="Arial" w:hAnsi="Arial"/>
          <w:b/>
          <w:bCs/>
          <w:szCs w:val="22"/>
        </w:rPr>
        <w:t>podniky s 250 a více zaměstnanci</w:t>
      </w:r>
      <w:r>
        <w:rPr>
          <w:rFonts w:ascii="Arial" w:hAnsi="Arial"/>
          <w:szCs w:val="22"/>
        </w:rPr>
        <w:t>. Podnikatelské subjekty této velikostní kategorie se v 1. pololetí 201</w:t>
      </w:r>
      <w:r w:rsidR="00FB2B06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 xml:space="preserve"> podílely na celkových tržbách z prodej</w:t>
      </w:r>
      <w:r w:rsidR="00D51BCD">
        <w:rPr>
          <w:rFonts w:ascii="Arial" w:hAnsi="Arial"/>
          <w:szCs w:val="22"/>
        </w:rPr>
        <w:t>e</w:t>
      </w:r>
      <w:r>
        <w:rPr>
          <w:rFonts w:ascii="Arial" w:hAnsi="Arial"/>
          <w:szCs w:val="22"/>
        </w:rPr>
        <w:t xml:space="preserve"> výrobků a služeb  6</w:t>
      </w:r>
      <w:r w:rsidR="00FB2B06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>,</w:t>
      </w:r>
      <w:r w:rsidR="00FB2B06">
        <w:rPr>
          <w:rFonts w:ascii="Arial" w:hAnsi="Arial"/>
          <w:szCs w:val="22"/>
        </w:rPr>
        <w:t>6</w:t>
      </w:r>
      <w:r>
        <w:rPr>
          <w:rFonts w:ascii="Arial" w:hAnsi="Arial"/>
          <w:szCs w:val="22"/>
        </w:rPr>
        <w:t> %, na celkových výkonech v průmyslu 6</w:t>
      </w:r>
      <w:r w:rsidR="00FB2B06">
        <w:rPr>
          <w:rFonts w:ascii="Arial" w:hAnsi="Arial"/>
          <w:szCs w:val="22"/>
        </w:rPr>
        <w:t>8</w:t>
      </w:r>
      <w:r>
        <w:rPr>
          <w:rFonts w:ascii="Arial" w:hAnsi="Arial"/>
          <w:szCs w:val="22"/>
        </w:rPr>
        <w:t>,</w:t>
      </w:r>
      <w:r w:rsidR="00FB2B06">
        <w:rPr>
          <w:rFonts w:ascii="Arial" w:hAnsi="Arial"/>
          <w:szCs w:val="22"/>
        </w:rPr>
        <w:t>3</w:t>
      </w:r>
      <w:r>
        <w:rPr>
          <w:rFonts w:ascii="Arial" w:hAnsi="Arial"/>
          <w:szCs w:val="22"/>
        </w:rPr>
        <w:t> %; podíl na přidané hodnotě činil 6</w:t>
      </w:r>
      <w:r w:rsidR="00433DBE">
        <w:rPr>
          <w:rFonts w:ascii="Arial" w:hAnsi="Arial"/>
          <w:szCs w:val="22"/>
        </w:rPr>
        <w:t>1</w:t>
      </w:r>
      <w:r>
        <w:rPr>
          <w:rFonts w:ascii="Arial" w:hAnsi="Arial"/>
          <w:szCs w:val="22"/>
        </w:rPr>
        <w:t>,</w:t>
      </w:r>
      <w:r w:rsidR="00FB2B06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> %.</w:t>
      </w:r>
    </w:p>
    <w:p w:rsidR="00FB46B1" w:rsidRDefault="00FB46B1">
      <w:pPr>
        <w:pStyle w:val="Nadpis2"/>
      </w:pPr>
      <w:r>
        <w:lastRenderedPageBreak/>
        <w:t xml:space="preserve">Ukazatele finančního hospodaření </w:t>
      </w:r>
    </w:p>
    <w:p w:rsidR="00FB46B1" w:rsidRDefault="00FB46B1">
      <w:pPr>
        <w:jc w:val="center"/>
        <w:rPr>
          <w:rFonts w:ascii="Arial CE obyèejné" w:hAnsi="Arial CE obyèejné"/>
          <w:b/>
          <w:bCs/>
          <w:sz w:val="22"/>
          <w:szCs w:val="22"/>
        </w:rPr>
      </w:pPr>
      <w:r>
        <w:rPr>
          <w:rFonts w:ascii="Arial" w:hAnsi="Arial"/>
          <w:b/>
          <w:bCs/>
          <w:sz w:val="24"/>
          <w:szCs w:val="22"/>
        </w:rPr>
        <w:t>za podnikatelské subjekty v průmyslu s 250 a více zaměstnanci</w:t>
      </w:r>
    </w:p>
    <w:p w:rsidR="00FB46B1" w:rsidRDefault="00FB46B1">
      <w:pPr>
        <w:jc w:val="both"/>
        <w:rPr>
          <w:rFonts w:ascii="Arial CE obyèejné" w:hAnsi="Arial CE obyèejné"/>
          <w:szCs w:val="22"/>
        </w:rPr>
      </w:pPr>
    </w:p>
    <w:p w:rsidR="00FB46B1" w:rsidRDefault="00FB46B1">
      <w:pPr>
        <w:tabs>
          <w:tab w:val="right" w:pos="9360"/>
        </w:tabs>
        <w:rPr>
          <w:rFonts w:ascii="Arial" w:hAnsi="Arial"/>
        </w:rPr>
      </w:pPr>
      <w:r>
        <w:rPr>
          <w:rFonts w:ascii="Arial" w:hAnsi="Arial"/>
        </w:rPr>
        <w:tab/>
        <w:t>v mld. Kč, běžné ceny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77"/>
        <w:gridCol w:w="1758"/>
        <w:gridCol w:w="1701"/>
        <w:gridCol w:w="1418"/>
        <w:gridCol w:w="2126"/>
        <w:gridCol w:w="1276"/>
      </w:tblGrid>
      <w:tr w:rsidR="00FB46B1" w:rsidTr="00572DAA">
        <w:trPr>
          <w:cantSplit/>
        </w:trPr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FB46B1" w:rsidRDefault="00FB46B1" w:rsidP="00572DAA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Tržby z </w:t>
            </w:r>
            <w:proofErr w:type="gramStart"/>
            <w:r>
              <w:rPr>
                <w:rFonts w:ascii="Arial" w:hAnsi="Arial"/>
              </w:rPr>
              <w:t>prodej</w:t>
            </w:r>
            <w:r w:rsidR="00D51BCD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  výrobků</w:t>
            </w:r>
            <w:proofErr w:type="gramEnd"/>
            <w:r>
              <w:rPr>
                <w:rFonts w:ascii="Arial" w:hAnsi="Arial"/>
              </w:rPr>
              <w:t xml:space="preserve"> a služeb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B46B1" w:rsidRDefault="00FB46B1" w:rsidP="00540B98">
            <w:pPr>
              <w:spacing w:before="14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Výkony</w:t>
            </w:r>
          </w:p>
          <w:p w:rsidR="00FB46B1" w:rsidRDefault="00FB46B1" w:rsidP="00540B98">
            <w:pPr>
              <w:spacing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vč. obch. marže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FB46B1" w:rsidRDefault="00436669" w:rsidP="00572DAA">
            <w:pPr>
              <w:spacing w:before="148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</w:t>
            </w:r>
            <w:r w:rsidR="00FB46B1">
              <w:rPr>
                <w:rFonts w:ascii="Arial" w:hAnsi="Arial"/>
                <w:szCs w:val="24"/>
              </w:rPr>
              <w:t>potřeba</w:t>
            </w:r>
            <w:r>
              <w:rPr>
                <w:rFonts w:ascii="Arial" w:hAnsi="Arial"/>
                <w:szCs w:val="24"/>
              </w:rPr>
              <w:t xml:space="preserve"> materiálu</w:t>
            </w:r>
            <w:r w:rsidR="000A42AF">
              <w:rPr>
                <w:rFonts w:ascii="Arial" w:hAnsi="Arial"/>
                <w:szCs w:val="24"/>
              </w:rPr>
              <w:t xml:space="preserve"> a </w:t>
            </w:r>
            <w:r>
              <w:rPr>
                <w:rFonts w:ascii="Arial" w:hAnsi="Arial"/>
                <w:szCs w:val="24"/>
              </w:rPr>
              <w:t>energie a</w:t>
            </w:r>
            <w:r w:rsidR="000A42AF">
              <w:rPr>
                <w:rFonts w:ascii="Arial" w:hAnsi="Arial"/>
                <w:szCs w:val="24"/>
              </w:rPr>
              <w:t> náklady na </w:t>
            </w:r>
            <w:r>
              <w:rPr>
                <w:rFonts w:ascii="Arial" w:hAnsi="Arial"/>
                <w:szCs w:val="24"/>
              </w:rPr>
              <w:t>služb</w:t>
            </w:r>
            <w:r w:rsidR="000A42AF">
              <w:rPr>
                <w:rFonts w:ascii="Arial" w:hAnsi="Arial"/>
                <w:szCs w:val="24"/>
              </w:rPr>
              <w:t>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6B1" w:rsidRDefault="00FB46B1" w:rsidP="00540B98">
            <w:pPr>
              <w:spacing w:before="148" w:after="7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Přidaná hodnota</w:t>
            </w:r>
          </w:p>
        </w:tc>
      </w:tr>
      <w:tr w:rsidR="00FB46B1" w:rsidTr="00572DAA">
        <w:trPr>
          <w:cantSplit/>
        </w:trPr>
        <w:tc>
          <w:tcPr>
            <w:tcW w:w="1077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čtvrtletí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FB46B1" w:rsidRDefault="00FB46B1" w:rsidP="00FB2B0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FB2B06">
              <w:rPr>
                <w:rFonts w:ascii="Arial" w:hAnsi="Arial"/>
              </w:rPr>
              <w:t>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FB46B1" w:rsidRDefault="002F3B98" w:rsidP="00FB2B0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83</w:t>
            </w:r>
            <w:r w:rsidR="00FB2B06">
              <w:rPr>
                <w:rFonts w:ascii="Arial" w:hAnsi="Arial"/>
              </w:rPr>
              <w:t>9</w:t>
            </w:r>
            <w:r w:rsidR="00FB46B1">
              <w:rPr>
                <w:rFonts w:ascii="Arial" w:hAnsi="Arial"/>
              </w:rPr>
              <w:t>,</w:t>
            </w:r>
            <w:r w:rsidR="00FB2B06">
              <w:rPr>
                <w:rFonts w:ascii="Arial" w:hAnsi="Arial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B46B1" w:rsidRDefault="00433DBE" w:rsidP="00FB2B0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</w:t>
            </w:r>
            <w:r w:rsidR="00FB2B06">
              <w:rPr>
                <w:rFonts w:ascii="Arial" w:hAnsi="Arial"/>
              </w:rPr>
              <w:t>62</w:t>
            </w:r>
            <w:r w:rsidR="002F3B98">
              <w:rPr>
                <w:rFonts w:ascii="Arial" w:hAnsi="Arial"/>
              </w:rPr>
              <w:t>,</w:t>
            </w:r>
            <w:r w:rsidR="00FB2B06">
              <w:rPr>
                <w:rFonts w:ascii="Arial" w:hAnsi="Arial"/>
              </w:rPr>
              <w:t>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B46B1" w:rsidRDefault="00433DBE" w:rsidP="00FB2B0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6</w:t>
            </w:r>
            <w:r w:rsidR="002F3B98">
              <w:rPr>
                <w:rFonts w:ascii="Arial" w:hAnsi="Arial"/>
              </w:rPr>
              <w:t>7</w:t>
            </w:r>
            <w:r w:rsidR="00FB2B06">
              <w:rPr>
                <w:rFonts w:ascii="Arial" w:hAnsi="Arial"/>
              </w:rPr>
              <w:t>1</w:t>
            </w:r>
            <w:r w:rsidR="00FB46B1">
              <w:rPr>
                <w:rFonts w:ascii="Arial" w:hAnsi="Arial"/>
              </w:rPr>
              <w:t>,</w:t>
            </w:r>
            <w:r w:rsidR="00FB2B06"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FB46B1" w:rsidP="00FB2B06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FB2B06">
              <w:rPr>
                <w:rFonts w:ascii="Arial" w:hAnsi="Arial"/>
              </w:rPr>
              <w:t>91</w:t>
            </w:r>
            <w:r>
              <w:rPr>
                <w:rFonts w:ascii="Arial" w:hAnsi="Arial"/>
              </w:rPr>
              <w:t>,</w:t>
            </w:r>
            <w:r w:rsidR="00FB2B06">
              <w:rPr>
                <w:rFonts w:ascii="Arial" w:hAnsi="Arial"/>
              </w:rPr>
              <w:t>1</w:t>
            </w:r>
          </w:p>
        </w:tc>
      </w:tr>
      <w:tr w:rsidR="00FB46B1" w:rsidTr="00572DAA">
        <w:trPr>
          <w:cantSplit/>
        </w:trPr>
        <w:tc>
          <w:tcPr>
            <w:tcW w:w="107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58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FB46B1" w:rsidRDefault="00FB46B1" w:rsidP="00FB2B0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FB2B06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/201</w:t>
            </w:r>
            <w:r w:rsidR="00FB2B06">
              <w:rPr>
                <w:rFonts w:ascii="Arial" w:hAnsi="Arial"/>
              </w:rPr>
              <w:t>5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FB46B1" w:rsidRDefault="00433DBE" w:rsidP="00075EA5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</w:t>
            </w:r>
            <w:r w:rsidR="00075EA5">
              <w:rPr>
                <w:rFonts w:ascii="Arial" w:hAnsi="Arial"/>
              </w:rPr>
              <w:t>0</w:t>
            </w:r>
            <w:r w:rsidR="00FB46B1">
              <w:rPr>
                <w:rFonts w:ascii="Arial" w:hAnsi="Arial"/>
              </w:rPr>
              <w:t>,</w:t>
            </w:r>
            <w:r w:rsidR="00075EA5">
              <w:rPr>
                <w:rFonts w:ascii="Arial" w:hAnsi="Arial"/>
              </w:rPr>
              <w:t>3</w:t>
            </w:r>
          </w:p>
        </w:tc>
        <w:tc>
          <w:tcPr>
            <w:tcW w:w="1418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B46B1" w:rsidRDefault="00433DBE" w:rsidP="00075EA5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</w:t>
            </w:r>
            <w:r w:rsidR="00075EA5">
              <w:rPr>
                <w:rFonts w:ascii="Arial" w:hAnsi="Arial"/>
              </w:rPr>
              <w:t>0</w:t>
            </w:r>
            <w:r w:rsidR="00FB46B1">
              <w:rPr>
                <w:rFonts w:ascii="Arial" w:hAnsi="Arial"/>
              </w:rPr>
              <w:t>,</w:t>
            </w:r>
            <w:r w:rsidR="00075EA5">
              <w:rPr>
                <w:rFonts w:ascii="Arial" w:hAnsi="Arial"/>
              </w:rPr>
              <w:t>3</w:t>
            </w:r>
          </w:p>
        </w:tc>
        <w:tc>
          <w:tcPr>
            <w:tcW w:w="212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FB46B1" w:rsidRDefault="00075EA5" w:rsidP="00075EA5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99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433DBE" w:rsidP="00075EA5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</w:t>
            </w:r>
            <w:r w:rsidR="00075EA5">
              <w:rPr>
                <w:rFonts w:ascii="Arial" w:hAnsi="Arial"/>
              </w:rPr>
              <w:t>2</w:t>
            </w:r>
            <w:r w:rsidR="00FB46B1">
              <w:rPr>
                <w:rFonts w:ascii="Arial" w:hAnsi="Arial"/>
              </w:rPr>
              <w:t>,</w:t>
            </w:r>
            <w:r w:rsidR="00075EA5">
              <w:rPr>
                <w:rFonts w:ascii="Arial" w:hAnsi="Arial"/>
              </w:rPr>
              <w:t>0</w:t>
            </w:r>
          </w:p>
        </w:tc>
      </w:tr>
      <w:tr w:rsidR="00FB46B1" w:rsidTr="00572DAA">
        <w:trPr>
          <w:cantSplit/>
        </w:trPr>
        <w:tc>
          <w:tcPr>
            <w:tcW w:w="1077" w:type="dxa"/>
            <w:vMerge w:val="restart"/>
            <w:tcBorders>
              <w:top w:val="single" w:sz="7" w:space="0" w:color="auto"/>
              <w:left w:val="single" w:sz="18" w:space="0" w:color="auto"/>
              <w:bottom w:val="nil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2. čtvrtletí</w:t>
            </w:r>
          </w:p>
        </w:tc>
        <w:tc>
          <w:tcPr>
            <w:tcW w:w="1758" w:type="dxa"/>
            <w:tcBorders>
              <w:top w:val="single" w:sz="7" w:space="0" w:color="auto"/>
              <w:left w:val="single" w:sz="7" w:space="0" w:color="auto"/>
              <w:bottom w:val="nil"/>
              <w:right w:val="single" w:sz="12" w:space="0" w:color="auto"/>
            </w:tcBorders>
          </w:tcPr>
          <w:p w:rsidR="00FB46B1" w:rsidRDefault="00FB46B1" w:rsidP="00FB2B0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FB2B06">
              <w:rPr>
                <w:rFonts w:ascii="Arial" w:hAnsi="Arial"/>
              </w:rPr>
              <w:t>6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FB46B1" w:rsidRDefault="002F3B98" w:rsidP="00075EA5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</w:t>
            </w:r>
            <w:r w:rsidR="00075EA5">
              <w:rPr>
                <w:rFonts w:ascii="Arial" w:hAnsi="Arial"/>
              </w:rPr>
              <w:t>64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</w:p>
        </w:tc>
        <w:tc>
          <w:tcPr>
            <w:tcW w:w="1418" w:type="dxa"/>
            <w:tcBorders>
              <w:top w:val="single" w:sz="7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B46B1" w:rsidRDefault="00433DBE" w:rsidP="00075EA5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8</w:t>
            </w:r>
            <w:r w:rsidR="00075EA5">
              <w:rPr>
                <w:rFonts w:ascii="Arial" w:hAnsi="Arial"/>
              </w:rPr>
              <w:t>82</w:t>
            </w:r>
            <w:r w:rsidR="00FB46B1">
              <w:rPr>
                <w:rFonts w:ascii="Arial" w:hAnsi="Arial"/>
              </w:rPr>
              <w:t>,</w:t>
            </w:r>
            <w:r w:rsidR="00075EA5">
              <w:rPr>
                <w:rFonts w:ascii="Arial" w:hAnsi="Arial"/>
              </w:rPr>
              <w:t>7</w:t>
            </w:r>
          </w:p>
        </w:tc>
        <w:tc>
          <w:tcPr>
            <w:tcW w:w="212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  <w:vAlign w:val="bottom"/>
          </w:tcPr>
          <w:p w:rsidR="00FB46B1" w:rsidRDefault="00433DBE" w:rsidP="00075EA5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6</w:t>
            </w:r>
            <w:r w:rsidR="002F3B98">
              <w:rPr>
                <w:rFonts w:ascii="Arial" w:hAnsi="Arial"/>
              </w:rPr>
              <w:t>8</w:t>
            </w:r>
            <w:r w:rsidR="00075EA5">
              <w:rPr>
                <w:rFonts w:ascii="Arial" w:hAnsi="Arial"/>
              </w:rPr>
              <w:t>3</w:t>
            </w:r>
            <w:r w:rsidR="00FB46B1">
              <w:rPr>
                <w:rFonts w:ascii="Arial" w:hAnsi="Arial"/>
              </w:rPr>
              <w:t>,</w:t>
            </w:r>
            <w:r w:rsidR="00075EA5">
              <w:rPr>
                <w:rFonts w:ascii="Arial" w:hAnsi="Arial"/>
              </w:rPr>
              <w:t>4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nil"/>
              <w:right w:val="single" w:sz="18" w:space="0" w:color="auto"/>
            </w:tcBorders>
            <w:vAlign w:val="bottom"/>
          </w:tcPr>
          <w:p w:rsidR="00FB46B1" w:rsidRDefault="00FB46B1" w:rsidP="00075EA5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9</w:t>
            </w:r>
            <w:r w:rsidR="00075EA5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,</w:t>
            </w:r>
            <w:r w:rsidR="00075EA5">
              <w:rPr>
                <w:rFonts w:ascii="Arial" w:hAnsi="Arial"/>
              </w:rPr>
              <w:t>3</w:t>
            </w:r>
          </w:p>
        </w:tc>
      </w:tr>
      <w:tr w:rsidR="00FB46B1" w:rsidTr="00572DAA">
        <w:trPr>
          <w:cantSplit/>
        </w:trPr>
        <w:tc>
          <w:tcPr>
            <w:tcW w:w="1077" w:type="dxa"/>
            <w:vMerge/>
            <w:tcBorders>
              <w:top w:val="single" w:sz="7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58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FB46B1" w:rsidRDefault="00FB46B1" w:rsidP="00FB2B0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FB2B06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/201</w:t>
            </w:r>
            <w:r w:rsidR="00FB2B06">
              <w:rPr>
                <w:rFonts w:ascii="Arial" w:hAnsi="Arial"/>
              </w:rPr>
              <w:t>5</w:t>
            </w:r>
          </w:p>
        </w:tc>
        <w:tc>
          <w:tcPr>
            <w:tcW w:w="1701" w:type="dxa"/>
            <w:tcBorders>
              <w:top w:val="single" w:sz="7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B46B1" w:rsidRDefault="00433DBE" w:rsidP="00075EA5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</w:t>
            </w:r>
            <w:r w:rsidR="00075EA5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,</w:t>
            </w:r>
            <w:r w:rsidR="00075EA5">
              <w:rPr>
                <w:rFonts w:ascii="Arial" w:hAnsi="Arial"/>
              </w:rPr>
              <w:t>8</w:t>
            </w:r>
          </w:p>
        </w:tc>
        <w:tc>
          <w:tcPr>
            <w:tcW w:w="1418" w:type="dxa"/>
            <w:tcBorders>
              <w:top w:val="single" w:sz="7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433DBE" w:rsidP="00075EA5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</w:t>
            </w:r>
            <w:r w:rsidR="00075EA5">
              <w:rPr>
                <w:rFonts w:ascii="Arial" w:hAnsi="Arial"/>
              </w:rPr>
              <w:t>0</w:t>
            </w:r>
            <w:r w:rsidR="00FB46B1">
              <w:rPr>
                <w:rFonts w:ascii="Arial" w:hAnsi="Arial"/>
              </w:rPr>
              <w:t>,</w:t>
            </w:r>
            <w:r w:rsidR="00075EA5">
              <w:rPr>
                <w:rFonts w:ascii="Arial" w:hAnsi="Arial"/>
              </w:rPr>
              <w:t>5</w:t>
            </w:r>
          </w:p>
        </w:tc>
        <w:tc>
          <w:tcPr>
            <w:tcW w:w="212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075EA5" w:rsidP="00075EA5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99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2</w:t>
            </w:r>
          </w:p>
        </w:tc>
        <w:tc>
          <w:tcPr>
            <w:tcW w:w="1276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B46B1" w:rsidRDefault="00FB46B1" w:rsidP="00075EA5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05</w:t>
            </w:r>
            <w:r>
              <w:rPr>
                <w:rFonts w:ascii="Arial" w:hAnsi="Arial"/>
              </w:rPr>
              <w:t>,</w:t>
            </w:r>
            <w:r w:rsidR="00075EA5">
              <w:rPr>
                <w:rFonts w:ascii="Arial" w:hAnsi="Arial"/>
              </w:rPr>
              <w:t>3</w:t>
            </w:r>
          </w:p>
        </w:tc>
      </w:tr>
      <w:tr w:rsidR="00FB46B1" w:rsidRPr="00FB46B1" w:rsidTr="00572DAA">
        <w:trPr>
          <w:cantSplit/>
        </w:trPr>
        <w:tc>
          <w:tcPr>
            <w:tcW w:w="1077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1. pololetí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2" w:space="0" w:color="auto"/>
            </w:tcBorders>
          </w:tcPr>
          <w:p w:rsidR="00FB46B1" w:rsidRDefault="00FB46B1" w:rsidP="00FB2B0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skutečnost 201</w:t>
            </w:r>
            <w:r w:rsidR="00FB2B06">
              <w:rPr>
                <w:rFonts w:ascii="Arial" w:hAnsi="Arial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B46B1" w:rsidRDefault="00FB46B1" w:rsidP="00075EA5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075EA5">
              <w:rPr>
                <w:rFonts w:ascii="Arial" w:hAnsi="Arial"/>
              </w:rPr>
              <w:t>703</w:t>
            </w:r>
            <w:r>
              <w:rPr>
                <w:rFonts w:ascii="Arial" w:hAnsi="Arial"/>
              </w:rPr>
              <w:t>,</w:t>
            </w:r>
            <w:r w:rsidR="00075EA5">
              <w:rPr>
                <w:rFonts w:ascii="Arial" w:hAnsi="Arial"/>
              </w:rPr>
              <w:t>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FB46B1" w:rsidP="00075EA5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2F3B98">
              <w:rPr>
                <w:rFonts w:ascii="Arial" w:hAnsi="Arial"/>
              </w:rPr>
              <w:t>7</w:t>
            </w:r>
            <w:r w:rsidR="00075EA5">
              <w:rPr>
                <w:rFonts w:ascii="Arial" w:hAnsi="Arial"/>
              </w:rPr>
              <w:t>45</w:t>
            </w:r>
            <w:r>
              <w:rPr>
                <w:rFonts w:ascii="Arial" w:hAnsi="Arial"/>
              </w:rPr>
              <w:t>,</w:t>
            </w:r>
            <w:r w:rsidR="00075EA5">
              <w:rPr>
                <w:rFonts w:ascii="Arial" w:hAnsi="Arial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nil"/>
            </w:tcBorders>
            <w:vAlign w:val="bottom"/>
          </w:tcPr>
          <w:p w:rsidR="00FB46B1" w:rsidRDefault="00FB46B1" w:rsidP="00075EA5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1 </w:t>
            </w:r>
            <w:r w:rsidR="002F3B98">
              <w:rPr>
                <w:rFonts w:ascii="Arial" w:hAnsi="Arial"/>
              </w:rPr>
              <w:t>35</w:t>
            </w:r>
            <w:r w:rsidR="00075EA5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,</w:t>
            </w:r>
            <w:r w:rsidR="00075EA5">
              <w:rPr>
                <w:rFonts w:ascii="Arial" w:hAnsi="Arial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FB46B1" w:rsidRDefault="00FB46B1" w:rsidP="00075EA5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3</w:t>
            </w:r>
            <w:r w:rsidR="00075EA5">
              <w:rPr>
                <w:rFonts w:ascii="Arial" w:hAnsi="Arial"/>
              </w:rPr>
              <w:t>90</w:t>
            </w:r>
            <w:r>
              <w:rPr>
                <w:rFonts w:ascii="Arial" w:hAnsi="Arial"/>
              </w:rPr>
              <w:t>,</w:t>
            </w:r>
            <w:r w:rsidR="00075EA5">
              <w:rPr>
                <w:rFonts w:ascii="Arial" w:hAnsi="Arial"/>
              </w:rPr>
              <w:t>4</w:t>
            </w:r>
          </w:p>
        </w:tc>
      </w:tr>
      <w:tr w:rsidR="00FB46B1" w:rsidRPr="00FB46B1" w:rsidTr="00572DAA">
        <w:trPr>
          <w:cantSplit/>
        </w:trPr>
        <w:tc>
          <w:tcPr>
            <w:tcW w:w="1077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B46B1" w:rsidRDefault="00FB46B1">
            <w:pPr>
              <w:spacing w:before="148" w:after="7"/>
              <w:rPr>
                <w:rFonts w:ascii="Arial" w:hAnsi="Arial"/>
                <w:szCs w:val="24"/>
              </w:rPr>
            </w:pPr>
          </w:p>
        </w:tc>
        <w:tc>
          <w:tcPr>
            <w:tcW w:w="1758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2" w:space="0" w:color="auto"/>
            </w:tcBorders>
          </w:tcPr>
          <w:p w:rsidR="00FB46B1" w:rsidRDefault="00FB46B1" w:rsidP="00FB2B06">
            <w:pPr>
              <w:spacing w:before="148" w:after="7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index 201</w:t>
            </w:r>
            <w:r w:rsidR="00FB2B06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/201</w:t>
            </w:r>
            <w:r w:rsidR="00FB2B06">
              <w:rPr>
                <w:rFonts w:ascii="Arial" w:hAnsi="Arial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FB46B1" w:rsidRDefault="00433DBE" w:rsidP="00685A9B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</w:t>
            </w:r>
            <w:r w:rsidR="00685A9B">
              <w:rPr>
                <w:rFonts w:ascii="Arial" w:hAnsi="Arial"/>
              </w:rPr>
              <w:t>0</w:t>
            </w:r>
            <w:r w:rsidR="00FB46B1">
              <w:rPr>
                <w:rFonts w:ascii="Arial" w:hAnsi="Arial"/>
              </w:rPr>
              <w:t>,</w:t>
            </w:r>
            <w:r w:rsidR="00685A9B">
              <w:rPr>
                <w:rFonts w:ascii="Arial" w:hAnsi="Arial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nil"/>
            </w:tcBorders>
            <w:vAlign w:val="bottom"/>
          </w:tcPr>
          <w:p w:rsidR="00FB46B1" w:rsidRDefault="00433DBE" w:rsidP="00685A9B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</w:t>
            </w:r>
            <w:r w:rsidR="00685A9B">
              <w:rPr>
                <w:rFonts w:ascii="Arial" w:hAnsi="Arial"/>
              </w:rPr>
              <w:t>0</w:t>
            </w:r>
            <w:r w:rsidR="00FB46B1">
              <w:rPr>
                <w:rFonts w:ascii="Arial" w:hAnsi="Arial"/>
              </w:rPr>
              <w:t>,</w:t>
            </w:r>
            <w:r w:rsidR="00685A9B">
              <w:rPr>
                <w:rFonts w:ascii="Arial" w:hAnsi="Arial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nil"/>
            </w:tcBorders>
            <w:vAlign w:val="bottom"/>
          </w:tcPr>
          <w:p w:rsidR="00FB46B1" w:rsidRDefault="00685A9B" w:rsidP="00685A9B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99</w:t>
            </w:r>
            <w:r w:rsidR="00FB46B1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7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B46B1" w:rsidRDefault="00433DBE" w:rsidP="00685A9B">
            <w:pPr>
              <w:spacing w:before="148" w:after="7"/>
              <w:jc w:val="righ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</w:rPr>
              <w:t>1</w:t>
            </w:r>
            <w:r w:rsidR="002F3B98">
              <w:rPr>
                <w:rFonts w:ascii="Arial" w:hAnsi="Arial"/>
              </w:rPr>
              <w:t>0</w:t>
            </w:r>
            <w:r w:rsidR="00685A9B">
              <w:rPr>
                <w:rFonts w:ascii="Arial" w:hAnsi="Arial"/>
              </w:rPr>
              <w:t>3</w:t>
            </w:r>
            <w:r w:rsidR="00FB46B1">
              <w:rPr>
                <w:rFonts w:ascii="Arial" w:hAnsi="Arial"/>
              </w:rPr>
              <w:t>,</w:t>
            </w:r>
            <w:r w:rsidR="00685A9B">
              <w:rPr>
                <w:rFonts w:ascii="Arial" w:hAnsi="Arial"/>
              </w:rPr>
              <w:t>6</w:t>
            </w:r>
          </w:p>
        </w:tc>
      </w:tr>
    </w:tbl>
    <w:p w:rsidR="00FB46B1" w:rsidRDefault="00FB46B1">
      <w:pPr>
        <w:jc w:val="both"/>
        <w:rPr>
          <w:rFonts w:ascii="Arial" w:hAnsi="Arial"/>
        </w:rPr>
      </w:pPr>
    </w:p>
    <w:sectPr w:rsidR="00FB46B1">
      <w:footerReference w:type="even" r:id="rId8"/>
      <w:footnotePr>
        <w:numRestart w:val="eachPage"/>
      </w:footnotePr>
      <w:endnotePr>
        <w:numFmt w:val="decimal"/>
      </w:endnotePr>
      <w:type w:val="continuous"/>
      <w:pgSz w:w="12240" w:h="15840"/>
      <w:pgMar w:top="1417" w:right="1440" w:bottom="1417" w:left="1440" w:header="1440" w:footer="1440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B9" w:rsidRDefault="004C4DB9">
      <w:r>
        <w:separator/>
      </w:r>
    </w:p>
  </w:endnote>
  <w:endnote w:type="continuationSeparator" w:id="0">
    <w:p w:rsidR="004C4DB9" w:rsidRDefault="004C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man 5 cp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 obyè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B1" w:rsidRDefault="00FB46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46B1" w:rsidRDefault="00FB46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B9" w:rsidRDefault="004C4DB9">
      <w:r>
        <w:separator/>
      </w:r>
    </w:p>
  </w:footnote>
  <w:footnote w:type="continuationSeparator" w:id="0">
    <w:p w:rsidR="004C4DB9" w:rsidRDefault="004C4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7BA"/>
    <w:rsid w:val="000403E8"/>
    <w:rsid w:val="00045EEF"/>
    <w:rsid w:val="00075EA5"/>
    <w:rsid w:val="00085586"/>
    <w:rsid w:val="000A42AF"/>
    <w:rsid w:val="001B3707"/>
    <w:rsid w:val="001B7EFA"/>
    <w:rsid w:val="001C7E52"/>
    <w:rsid w:val="002665F8"/>
    <w:rsid w:val="002800B2"/>
    <w:rsid w:val="00293D72"/>
    <w:rsid w:val="002A4FED"/>
    <w:rsid w:val="002C4129"/>
    <w:rsid w:val="002F3B98"/>
    <w:rsid w:val="00316A51"/>
    <w:rsid w:val="00381F94"/>
    <w:rsid w:val="003E2220"/>
    <w:rsid w:val="00433DBE"/>
    <w:rsid w:val="00436669"/>
    <w:rsid w:val="004551B9"/>
    <w:rsid w:val="004837BA"/>
    <w:rsid w:val="004C4DB9"/>
    <w:rsid w:val="004F05C2"/>
    <w:rsid w:val="004F6710"/>
    <w:rsid w:val="00540B98"/>
    <w:rsid w:val="00551B7C"/>
    <w:rsid w:val="00572DAA"/>
    <w:rsid w:val="00573477"/>
    <w:rsid w:val="005A5D7A"/>
    <w:rsid w:val="005E167C"/>
    <w:rsid w:val="005F0FB2"/>
    <w:rsid w:val="00626042"/>
    <w:rsid w:val="006374CB"/>
    <w:rsid w:val="0067564C"/>
    <w:rsid w:val="00685A9B"/>
    <w:rsid w:val="007B0807"/>
    <w:rsid w:val="007E3AC8"/>
    <w:rsid w:val="0082046C"/>
    <w:rsid w:val="008354EC"/>
    <w:rsid w:val="00956CD0"/>
    <w:rsid w:val="00975324"/>
    <w:rsid w:val="009C064A"/>
    <w:rsid w:val="00A0290D"/>
    <w:rsid w:val="00A51DA3"/>
    <w:rsid w:val="00A561AB"/>
    <w:rsid w:val="00A9247B"/>
    <w:rsid w:val="00B17482"/>
    <w:rsid w:val="00BD5526"/>
    <w:rsid w:val="00BF1CE5"/>
    <w:rsid w:val="00CD72E9"/>
    <w:rsid w:val="00CF657D"/>
    <w:rsid w:val="00D51BCD"/>
    <w:rsid w:val="00DB17F3"/>
    <w:rsid w:val="00DC5979"/>
    <w:rsid w:val="00DC7B0E"/>
    <w:rsid w:val="00E126FD"/>
    <w:rsid w:val="00E26093"/>
    <w:rsid w:val="00E30A58"/>
    <w:rsid w:val="00E602E6"/>
    <w:rsid w:val="00E83C9C"/>
    <w:rsid w:val="00E96A56"/>
    <w:rsid w:val="00EA5D0A"/>
    <w:rsid w:val="00F34AD8"/>
    <w:rsid w:val="00F60031"/>
    <w:rsid w:val="00F75012"/>
    <w:rsid w:val="00F75FA6"/>
    <w:rsid w:val="00F91875"/>
    <w:rsid w:val="00F94AAF"/>
    <w:rsid w:val="00FB2B06"/>
    <w:rsid w:val="00FB46B1"/>
    <w:rsid w:val="00FD00E0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Roman 5 cpi" w:hAnsi="Roman 5 cpi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/>
      <w:b/>
      <w:bCs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bCs/>
      <w:sz w:val="24"/>
      <w:szCs w:val="2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rFonts w:ascii="Arial" w:hAnsi="Arial"/>
      <w:szCs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Zvraznn">
    <w:name w:val="Emphasis"/>
    <w:qFormat/>
    <w:rsid w:val="002665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1F60-00F3-4EE8-B870-6F27B7D7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432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stipek</dc:creator>
  <cp:lastModifiedBy>Vladimír Štípek</cp:lastModifiedBy>
  <cp:revision>16</cp:revision>
  <cp:lastPrinted>2007-10-15T11:59:00Z</cp:lastPrinted>
  <dcterms:created xsi:type="dcterms:W3CDTF">2015-09-29T10:26:00Z</dcterms:created>
  <dcterms:modified xsi:type="dcterms:W3CDTF">2016-09-27T10:48:00Z</dcterms:modified>
</cp:coreProperties>
</file>