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5B73B7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>
        <w:t>1</w:t>
      </w:r>
      <w:r w:rsidR="006C49F4">
        <w:t>. 201</w:t>
      </w:r>
      <w:r>
        <w:t>7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9B56BF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9B56BF">
        <w:rPr>
          <w:rFonts w:cs="Arial"/>
          <w:b/>
          <w:szCs w:val="18"/>
        </w:rPr>
        <w:t>Průměrná</w:t>
      </w:r>
      <w:r w:rsidR="00E50AED">
        <w:rPr>
          <w:rFonts w:cs="Arial"/>
          <w:b/>
          <w:szCs w:val="18"/>
        </w:rPr>
        <w:t xml:space="preserve"> míra</w:t>
      </w:r>
      <w:r w:rsidR="009B56BF">
        <w:rPr>
          <w:rFonts w:cs="Arial"/>
          <w:b/>
          <w:szCs w:val="18"/>
        </w:rPr>
        <w:t xml:space="preserve"> zaměstnanost</w:t>
      </w:r>
      <w:r w:rsidR="00E50AED">
        <w:rPr>
          <w:rFonts w:cs="Arial"/>
          <w:b/>
          <w:szCs w:val="18"/>
        </w:rPr>
        <w:t>i</w:t>
      </w:r>
      <w:r w:rsidR="009B56BF">
        <w:rPr>
          <w:rFonts w:cs="Arial"/>
          <w:b/>
          <w:szCs w:val="18"/>
        </w:rPr>
        <w:t xml:space="preserve"> </w:t>
      </w:r>
      <w:r w:rsidR="00E50AED">
        <w:rPr>
          <w:rFonts w:cs="Arial"/>
          <w:b/>
          <w:szCs w:val="18"/>
        </w:rPr>
        <w:t xml:space="preserve">20-64letých </w:t>
      </w:r>
      <w:r w:rsidR="009B56BF">
        <w:rPr>
          <w:rFonts w:cs="Arial"/>
          <w:b/>
          <w:szCs w:val="18"/>
        </w:rPr>
        <w:t>v zemích EU28</w:t>
      </w:r>
      <w:r w:rsidR="0015073D" w:rsidRPr="0015073D">
        <w:rPr>
          <w:rFonts w:cs="Arial"/>
          <w:b/>
          <w:szCs w:val="18"/>
        </w:rPr>
        <w:t xml:space="preserve"> </w:t>
      </w:r>
      <w:r w:rsidR="00652D84">
        <w:rPr>
          <w:rFonts w:cs="Arial"/>
          <w:b/>
          <w:szCs w:val="18"/>
        </w:rPr>
        <w:t xml:space="preserve">se </w:t>
      </w:r>
      <w:r w:rsidR="005B73B7">
        <w:rPr>
          <w:rFonts w:cs="Arial"/>
          <w:b/>
          <w:szCs w:val="18"/>
        </w:rPr>
        <w:t>ve 3</w:t>
      </w:r>
      <w:r w:rsidR="0015073D">
        <w:rPr>
          <w:rFonts w:cs="Arial"/>
          <w:b/>
          <w:szCs w:val="18"/>
        </w:rPr>
        <w:t>. čtvrtletí roku 2016</w:t>
      </w:r>
      <w:r w:rsidR="00652D84">
        <w:rPr>
          <w:rFonts w:cs="Arial"/>
          <w:b/>
          <w:szCs w:val="18"/>
        </w:rPr>
        <w:t xml:space="preserve"> </w:t>
      </w:r>
      <w:r w:rsidR="001E32E5">
        <w:rPr>
          <w:rFonts w:cs="Arial"/>
          <w:b/>
          <w:szCs w:val="18"/>
        </w:rPr>
        <w:t>i nadále zvýšila a k</w:t>
      </w:r>
      <w:r w:rsidR="00E50AED">
        <w:rPr>
          <w:rFonts w:cs="Arial"/>
          <w:b/>
          <w:szCs w:val="18"/>
        </w:rPr>
        <w:t>e stanovenému cíli členským zemí</w:t>
      </w:r>
      <w:r w:rsidR="001E32E5">
        <w:rPr>
          <w:rFonts w:cs="Arial"/>
          <w:b/>
          <w:szCs w:val="18"/>
        </w:rPr>
        <w:t xml:space="preserve">m EU chybí </w:t>
      </w:r>
      <w:r w:rsidR="008E5B92">
        <w:rPr>
          <w:rFonts w:cs="Arial"/>
          <w:b/>
          <w:szCs w:val="18"/>
        </w:rPr>
        <w:t>průměrně</w:t>
      </w:r>
      <w:r w:rsidR="001E32E5">
        <w:rPr>
          <w:rFonts w:cs="Arial"/>
          <w:b/>
          <w:szCs w:val="18"/>
        </w:rPr>
        <w:t xml:space="preserve"> pouhých 3,5</w:t>
      </w:r>
      <w:r w:rsidR="00E50AED">
        <w:rPr>
          <w:rFonts w:cs="Arial"/>
          <w:b/>
          <w:szCs w:val="18"/>
        </w:rPr>
        <w:t xml:space="preserve"> procentních bodů. Na druhé straně </w:t>
      </w:r>
      <w:r w:rsidR="00B048E6">
        <w:rPr>
          <w:rFonts w:cs="Arial"/>
          <w:b/>
          <w:szCs w:val="18"/>
        </w:rPr>
        <w:t xml:space="preserve">i nezaměstnanost </w:t>
      </w:r>
      <w:r w:rsidR="00B408B7">
        <w:rPr>
          <w:rFonts w:cs="Arial"/>
          <w:b/>
          <w:szCs w:val="18"/>
        </w:rPr>
        <w:t xml:space="preserve">v EU </w:t>
      </w:r>
      <w:r w:rsidR="006D283B">
        <w:rPr>
          <w:rFonts w:cs="Arial"/>
          <w:b/>
          <w:szCs w:val="18"/>
        </w:rPr>
        <w:t>má v </w:t>
      </w:r>
      <w:r w:rsidR="006D283B" w:rsidRPr="008E5B92">
        <w:rPr>
          <w:rFonts w:cs="Arial"/>
          <w:b/>
          <w:szCs w:val="18"/>
        </w:rPr>
        <w:t>průměru</w:t>
      </w:r>
      <w:r w:rsidR="006D283B">
        <w:rPr>
          <w:rFonts w:cs="Arial"/>
          <w:b/>
          <w:szCs w:val="18"/>
        </w:rPr>
        <w:t xml:space="preserve"> stálou klesající tendenci</w:t>
      </w:r>
      <w:r w:rsidR="00B408B7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6D283B">
        <w:rPr>
          <w:rFonts w:cs="Arial"/>
          <w:b/>
          <w:szCs w:val="18"/>
        </w:rPr>
        <w:t>míra nezaměstnanosti ve 3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roku 2016</w:t>
      </w:r>
      <w:r w:rsidR="006D283B">
        <w:rPr>
          <w:rFonts w:cs="Arial"/>
          <w:b/>
          <w:szCs w:val="18"/>
        </w:rPr>
        <w:t xml:space="preserve"> opět nejnižší a </w:t>
      </w:r>
      <w:r w:rsidR="00F70E47">
        <w:rPr>
          <w:rFonts w:cs="Arial"/>
          <w:b/>
          <w:szCs w:val="18"/>
        </w:rPr>
        <w:t xml:space="preserve">ČR </w:t>
      </w:r>
      <w:r w:rsidR="006D283B">
        <w:rPr>
          <w:rFonts w:cs="Arial"/>
          <w:b/>
          <w:szCs w:val="18"/>
        </w:rPr>
        <w:t>zaznamenává také jeden z nejvyšších meziročních poklesů dlouhodobě nezaměstnaných.</w:t>
      </w:r>
    </w:p>
    <w:p w:rsidR="00BE2FD6" w:rsidRDefault="00BE2FD6" w:rsidP="006C49F4">
      <w:pPr>
        <w:rPr>
          <w:b/>
        </w:rPr>
      </w:pPr>
      <w:r w:rsidRPr="00BE2FD6">
        <w:rPr>
          <w:b/>
        </w:rPr>
        <w:t>Míra zaměstnanosti ve věku 20-64 let</w:t>
      </w:r>
      <w:r w:rsidR="00CD685F">
        <w:rPr>
          <w:b/>
        </w:rPr>
        <w:t xml:space="preserve"> je v České republice </w:t>
      </w:r>
      <w:r w:rsidR="00933775">
        <w:rPr>
          <w:b/>
        </w:rPr>
        <w:t xml:space="preserve">stále </w:t>
      </w:r>
      <w:r w:rsidR="00CD685F">
        <w:rPr>
          <w:b/>
        </w:rPr>
        <w:t>sedmá nejvyšší v</w:t>
      </w:r>
      <w:r w:rsidR="004724F2">
        <w:rPr>
          <w:b/>
        </w:rPr>
        <w:t> </w:t>
      </w:r>
      <w:r w:rsidR="00CD685F">
        <w:rPr>
          <w:b/>
        </w:rPr>
        <w:t>EU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01BEF">
        <w:t>e</w:t>
      </w:r>
      <w:r w:rsidR="006C49F4">
        <w:t xml:space="preserve"> </w:t>
      </w:r>
      <w:r w:rsidR="00440142">
        <w:t>3</w:t>
      </w:r>
      <w:r w:rsidR="006C49F4">
        <w:t>.</w:t>
      </w:r>
      <w:r w:rsidR="001F3A63">
        <w:t> </w:t>
      </w:r>
      <w:r w:rsidR="006C49F4">
        <w:t>čtvrtletí 201</w:t>
      </w:r>
      <w:r w:rsidR="00BC63F5">
        <w:t>6</w:t>
      </w:r>
      <w:r w:rsidR="00D86646">
        <w:t xml:space="preserve"> tato míra</w:t>
      </w:r>
      <w:r w:rsidR="006C49F4">
        <w:t> v zemích EU28</w:t>
      </w:r>
      <w:r w:rsidR="00440142">
        <w:t xml:space="preserve"> vzrostla a</w:t>
      </w:r>
      <w:r w:rsidR="006C49F4">
        <w:t xml:space="preserve"> </w:t>
      </w:r>
      <w:r w:rsidR="004D467B">
        <w:t>dosahovala</w:t>
      </w:r>
      <w:r w:rsidR="00D14C54">
        <w:t xml:space="preserve"> </w:t>
      </w:r>
      <w:r w:rsidR="00A64EE3">
        <w:t>v </w:t>
      </w:r>
      <w:r w:rsidR="009D6998">
        <w:t>průměru</w:t>
      </w:r>
      <w:r w:rsidR="004D467B">
        <w:t xml:space="preserve"> </w:t>
      </w:r>
      <w:r w:rsidR="00440142">
        <w:t>71,5</w:t>
      </w:r>
      <w:r w:rsidR="00D14C54">
        <w:t xml:space="preserve"> procent</w:t>
      </w:r>
      <w:r w:rsidR="00684BED">
        <w:t xml:space="preserve">. </w:t>
      </w:r>
      <w:r w:rsidR="006B7EF4">
        <w:t>Více vzrostla m</w:t>
      </w:r>
      <w:r w:rsidR="00684BED">
        <w:t>íra zaměstnanosti mužů (</w:t>
      </w:r>
      <w:r w:rsidR="006C49F4">
        <w:t>7</w:t>
      </w:r>
      <w:r w:rsidR="006B7EF4">
        <w:t>7</w:t>
      </w:r>
      <w:r w:rsidR="008610D9">
        <w:t>,</w:t>
      </w:r>
      <w:r w:rsidR="006B7EF4">
        <w:t>4</w:t>
      </w:r>
      <w:r w:rsidR="00C472F8">
        <w:t xml:space="preserve"> </w:t>
      </w:r>
      <w:r w:rsidR="00684BED">
        <w:t>%)</w:t>
      </w:r>
      <w:r w:rsidR="006B7EF4">
        <w:t>, která</w:t>
      </w:r>
      <w:r w:rsidR="00A87A81">
        <w:t xml:space="preserve"> se blíží hodnotě udávanou na konci roku 2008.</w:t>
      </w:r>
      <w:r w:rsidR="006B7EF4">
        <w:t xml:space="preserve"> </w:t>
      </w:r>
      <w:r w:rsidR="00A87A81">
        <w:t xml:space="preserve">Zaměstnanost </w:t>
      </w:r>
      <w:r w:rsidR="009D49EE">
        <w:t>u</w:t>
      </w:r>
      <w:r w:rsidR="00A87A81">
        <w:t xml:space="preserve"> muž</w:t>
      </w:r>
      <w:r w:rsidR="009D49EE">
        <w:t>ů</w:t>
      </w:r>
      <w:r w:rsidR="00A87A81">
        <w:t xml:space="preserve"> nyní</w:t>
      </w:r>
      <w:r w:rsidR="006C49F4">
        <w:t xml:space="preserve"> přev</w:t>
      </w:r>
      <w:r w:rsidR="00205123">
        <w:t>yšuje</w:t>
      </w:r>
      <w:r w:rsidR="00677C25">
        <w:t xml:space="preserve"> </w:t>
      </w:r>
      <w:r w:rsidR="00A87A81">
        <w:t xml:space="preserve">průměrnou </w:t>
      </w:r>
      <w:r w:rsidR="00677C25">
        <w:t xml:space="preserve">míru zaměstnanosti </w:t>
      </w:r>
      <w:r w:rsidR="00D86646">
        <w:t xml:space="preserve">žen </w:t>
      </w:r>
      <w:r w:rsidR="00A87A81">
        <w:t>o 11,9</w:t>
      </w:r>
      <w:r w:rsidR="00746B73">
        <w:t xml:space="preserve"> procentních bodů.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713A70">
        <w:t xml:space="preserve">již </w:t>
      </w:r>
      <w:r w:rsidR="00B5604A">
        <w:t>dlouhodobě dosahuje Švédsko (</w:t>
      </w:r>
      <w:r w:rsidR="00AF74F6">
        <w:t>8</w:t>
      </w:r>
      <w:r w:rsidR="009D49EE">
        <w:t>2</w:t>
      </w:r>
      <w:r>
        <w:t>,</w:t>
      </w:r>
      <w:r w:rsidR="009D49EE">
        <w:t>1</w:t>
      </w:r>
      <w:r w:rsidR="004724F2">
        <w:t>)</w:t>
      </w:r>
      <w:r w:rsidR="00B5604A">
        <w:t>. Naopak nejnižší mír</w:t>
      </w:r>
      <w:r w:rsidR="007136E5">
        <w:t>a zaměstnanosti je v Řecku (</w:t>
      </w:r>
      <w:r w:rsidR="009D49EE">
        <w:t>57,2</w:t>
      </w:r>
      <w:r w:rsidR="00C472F8">
        <w:t xml:space="preserve"> </w:t>
      </w:r>
      <w:r w:rsidR="00E14D35">
        <w:t>%), kde</w:t>
      </w:r>
      <w:r w:rsidR="007136E5">
        <w:t xml:space="preserve"> je</w:t>
      </w:r>
      <w:r w:rsidR="009F0DBA">
        <w:t xml:space="preserve"> zaměstnaná méně než polovina žen</w:t>
      </w:r>
      <w:r w:rsidR="00B5604A">
        <w:t>.</w:t>
      </w:r>
      <w:r w:rsidR="007A6921">
        <w:t xml:space="preserve"> </w:t>
      </w:r>
      <w:r w:rsidR="00951DAF">
        <w:t>T</w:t>
      </w:r>
      <w:r w:rsidR="00F948B9">
        <w:t>éměř ve všech zemích EU se zaměstnanost</w:t>
      </w:r>
      <w:r w:rsidR="00951DAF">
        <w:t xml:space="preserve"> meziročně zvýšila. V</w:t>
      </w:r>
      <w:r w:rsidR="009D49EE">
        <w:t> </w:t>
      </w:r>
      <w:r w:rsidR="00951DAF">
        <w:t>Maďarsku</w:t>
      </w:r>
      <w:r w:rsidR="009D49EE">
        <w:t xml:space="preserve"> </w:t>
      </w:r>
      <w:r w:rsidR="00A64EE3">
        <w:t>a </w:t>
      </w:r>
      <w:r w:rsidR="009D49EE">
        <w:t>na Slovensku</w:t>
      </w:r>
      <w:r w:rsidR="00FB514A">
        <w:t xml:space="preserve"> </w:t>
      </w:r>
      <w:r w:rsidR="00A3100A">
        <w:t xml:space="preserve">se </w:t>
      </w:r>
      <w:r w:rsidR="002D0A87">
        <w:t xml:space="preserve">podařilo </w:t>
      </w:r>
      <w:r w:rsidR="0090296A">
        <w:t xml:space="preserve">v porovnání se 3. čtvrtletím roku 2015 </w:t>
      </w:r>
      <w:r w:rsidR="002D0A87">
        <w:t>zvýšit</w:t>
      </w:r>
      <w:r w:rsidR="00FC19C5">
        <w:t xml:space="preserve"> celkovou</w:t>
      </w:r>
      <w:r w:rsidR="00951DAF">
        <w:t xml:space="preserve"> míru zaměstnanosti o </w:t>
      </w:r>
      <w:r w:rsidR="009D49EE">
        <w:t>více než 2 procentní body</w:t>
      </w:r>
      <w:r w:rsidR="002D0A87">
        <w:t>.</w:t>
      </w:r>
      <w:r w:rsidR="00B5604A">
        <w:t xml:space="preserve"> </w:t>
      </w:r>
    </w:p>
    <w:p w:rsidR="008B5F76" w:rsidRDefault="008B5F76" w:rsidP="006C49F4"/>
    <w:p w:rsidR="006E0268" w:rsidRDefault="00BE7005" w:rsidP="006C49F4">
      <w:r>
        <w:t>Převážně</w:t>
      </w:r>
      <w:r w:rsidR="00FC622F">
        <w:t xml:space="preserve"> ve všech státech </w:t>
      </w:r>
      <w:r w:rsidR="002A24A3">
        <w:t xml:space="preserve">Evropské </w:t>
      </w:r>
      <w:r w:rsidR="00FC622F">
        <w:t>unie</w:t>
      </w:r>
      <w:r w:rsidR="00D47CE2">
        <w:t xml:space="preserve"> se</w:t>
      </w:r>
      <w:r w:rsidR="009D6998">
        <w:t xml:space="preserve"> úroveň zaměstnanosti v</w:t>
      </w:r>
      <w:r>
        <w:t>e</w:t>
      </w:r>
      <w:r w:rsidR="006C49F4">
        <w:t> </w:t>
      </w:r>
      <w:r>
        <w:t>3</w:t>
      </w:r>
      <w:r w:rsidR="006C49F4">
        <w:t>. čtvrtletí 201</w:t>
      </w:r>
      <w:r w:rsidR="00D47CE2">
        <w:t>6</w:t>
      </w:r>
      <w:r w:rsidR="006C49F4">
        <w:t xml:space="preserve"> </w:t>
      </w:r>
      <w:r w:rsidR="00D47CE2">
        <w:t>zvedla</w:t>
      </w:r>
      <w:r w:rsidR="009D6998">
        <w:t xml:space="preserve"> a </w:t>
      </w:r>
      <w:r w:rsidR="00D47CE2">
        <w:t>cílovou hranici</w:t>
      </w:r>
      <w:r w:rsidR="006C49F4">
        <w:t xml:space="preserve"> 75 % </w:t>
      </w:r>
      <w:r w:rsidR="00CB3D2E">
        <w:t>překročilo</w:t>
      </w:r>
      <w:r w:rsidR="006C49F4">
        <w:t xml:space="preserve"> </w:t>
      </w:r>
      <w:r w:rsidR="00227BF9">
        <w:t xml:space="preserve">již </w:t>
      </w:r>
      <w:r w:rsidR="006C49F4">
        <w:t xml:space="preserve">celkem </w:t>
      </w:r>
      <w:r>
        <w:t>devět</w:t>
      </w:r>
      <w:r w:rsidR="006C49F4">
        <w:t xml:space="preserve"> států</w:t>
      </w:r>
      <w:r w:rsidR="00463B1E">
        <w:t xml:space="preserve"> </w:t>
      </w:r>
      <w:r w:rsidR="00FC622F">
        <w:t xml:space="preserve">EU28 </w:t>
      </w:r>
      <w:r w:rsidR="00463B1E">
        <w:t>včetně České republiky</w:t>
      </w:r>
      <w:r w:rsidR="00F42857">
        <w:t xml:space="preserve"> a nově i </w:t>
      </w:r>
      <w:r>
        <w:t>Rakouska</w:t>
      </w:r>
      <w:r w:rsidR="006C49F4">
        <w:t xml:space="preserve"> (Švédsko, Německo,</w:t>
      </w:r>
      <w:r w:rsidR="00CB3D2E">
        <w:t xml:space="preserve"> Spojené království, </w:t>
      </w:r>
      <w:r>
        <w:t xml:space="preserve">Dánsko, </w:t>
      </w:r>
      <w:r w:rsidR="001F3A63">
        <w:t>Nizozemsko</w:t>
      </w:r>
      <w:r w:rsidR="00463B1E">
        <w:t>,</w:t>
      </w:r>
      <w:r w:rsidR="00CB3D2E">
        <w:t xml:space="preserve"> </w:t>
      </w:r>
      <w:r>
        <w:t xml:space="preserve">Estonsko, </w:t>
      </w:r>
      <w:r w:rsidR="00463B1E">
        <w:t>Česk</w:t>
      </w:r>
      <w:r w:rsidR="009D6998">
        <w:t>á republika</w:t>
      </w:r>
      <w:r>
        <w:t xml:space="preserve">, </w:t>
      </w:r>
      <w:r w:rsidR="00CB3D2E">
        <w:t>Litva</w:t>
      </w:r>
      <w:r>
        <w:t xml:space="preserve"> a Rakousko</w:t>
      </w:r>
      <w:r w:rsidR="006C49F4">
        <w:t xml:space="preserve">). </w:t>
      </w:r>
      <w:r w:rsidR="006E0268">
        <w:t>Na druhé st</w:t>
      </w:r>
      <w:r w:rsidR="009D6998">
        <w:t>raně je míra zaměstnanosti stále</w:t>
      </w:r>
      <w:r w:rsidR="006E0268">
        <w:t xml:space="preserve"> velmi nízká v jižních státech unie. Kromě Řecka se to týká hlavně</w:t>
      </w:r>
      <w:r>
        <w:t xml:space="preserve"> </w:t>
      </w:r>
      <w:r w:rsidR="009D6998">
        <w:t>Itálie,</w:t>
      </w:r>
      <w:r w:rsidR="00595202">
        <w:t xml:space="preserve"> </w:t>
      </w:r>
      <w:r>
        <w:t xml:space="preserve">Chorvatka </w:t>
      </w:r>
      <w:r w:rsidR="00D16A9E">
        <w:t xml:space="preserve">a </w:t>
      </w:r>
      <w:r w:rsidR="00595202">
        <w:t>Španělska</w:t>
      </w:r>
      <w:r w:rsidR="006E0268">
        <w:t>, kde nepracuje více než třetina populace v</w:t>
      </w:r>
      <w:r w:rsidR="005528C2">
        <w:t xml:space="preserve"> tomto </w:t>
      </w:r>
      <w:r w:rsidR="006E0268">
        <w:t>produktivním věku.</w:t>
      </w:r>
    </w:p>
    <w:p w:rsidR="008B5F76" w:rsidRDefault="008B5F76" w:rsidP="006C49F4"/>
    <w:p w:rsidR="006E0268" w:rsidRDefault="00744F9E" w:rsidP="006C49F4">
      <w:r>
        <w:t>Ve všech členských zemí</w:t>
      </w:r>
      <w:r w:rsidR="0026665F">
        <w:t>ch</w:t>
      </w:r>
      <w:r>
        <w:t xml:space="preserve"> je míra zaměstnanosti mužů </w:t>
      </w:r>
      <w:r w:rsidR="00F42857">
        <w:t xml:space="preserve">více či méně </w:t>
      </w:r>
      <w:r>
        <w:t>vyš</w:t>
      </w:r>
      <w:r w:rsidR="00595202">
        <w:t>ší než míra zaměstnanosti žen.</w:t>
      </w:r>
      <w:r w:rsidR="00CC421F">
        <w:t xml:space="preserve"> </w:t>
      </w:r>
      <w:r w:rsidR="00E20DC1">
        <w:t>Nejvyšší míra</w:t>
      </w:r>
      <w:r>
        <w:t xml:space="preserve"> zaměstnanosti mužů byla v</w:t>
      </w:r>
      <w:r w:rsidR="008B5F76">
        <w:t>e</w:t>
      </w:r>
      <w:r w:rsidR="00BE7005">
        <w:t xml:space="preserve"> 3</w:t>
      </w:r>
      <w:r w:rsidR="00782F37">
        <w:t>.</w:t>
      </w:r>
      <w:r w:rsidR="00CC421F">
        <w:t xml:space="preserve"> čtvrtletí</w:t>
      </w:r>
      <w:r w:rsidR="00587AD9">
        <w:t xml:space="preserve"> roku</w:t>
      </w:r>
      <w:r w:rsidR="00782F37">
        <w:t xml:space="preserve"> 2016 opět</w:t>
      </w:r>
      <w:r w:rsidR="00FC5021">
        <w:t xml:space="preserve"> </w:t>
      </w:r>
      <w:r>
        <w:t>v</w:t>
      </w:r>
      <w:r w:rsidR="00BE7005">
        <w:t> České republice (85,0</w:t>
      </w:r>
      <w:r w:rsidR="00A64EE3">
        <w:t> </w:t>
      </w:r>
      <w:r w:rsidR="00EF4C84">
        <w:t>%), poté v</w:t>
      </w:r>
      <w:r w:rsidR="00CC5E0D">
        <w:t>e</w:t>
      </w:r>
      <w:r>
        <w:t> </w:t>
      </w:r>
      <w:r w:rsidR="00782F37">
        <w:t xml:space="preserve">Švédsku </w:t>
      </w:r>
      <w:r w:rsidR="00BE7005">
        <w:t>(84</w:t>
      </w:r>
      <w:r w:rsidR="00CC5E0D">
        <w:t>,</w:t>
      </w:r>
      <w:r w:rsidR="00BE7005">
        <w:t>1</w:t>
      </w:r>
      <w:r w:rsidR="00C472F8">
        <w:t xml:space="preserve"> </w:t>
      </w:r>
      <w:r>
        <w:t>%)</w:t>
      </w:r>
      <w:r w:rsidR="00EF4C84">
        <w:t>. Míru zaměstnanosti žen suveré</w:t>
      </w:r>
      <w:r w:rsidR="001852C5">
        <w:t>nně vede Šv</w:t>
      </w:r>
      <w:r w:rsidR="00BE7005">
        <w:t>édsko s 80,0</w:t>
      </w:r>
      <w:r w:rsidR="001852C5">
        <w:t>%</w:t>
      </w:r>
      <w:r w:rsidR="00EF4C84">
        <w:t xml:space="preserve">. V ČR zaměstnanost žen </w:t>
      </w:r>
      <w:r w:rsidR="00115C5D">
        <w:t>dosáhla</w:t>
      </w:r>
      <w:r w:rsidR="00BE7005">
        <w:t xml:space="preserve"> 68,7</w:t>
      </w:r>
      <w:r w:rsidR="00FC5021">
        <w:t>%</w:t>
      </w:r>
      <w:r w:rsidR="004207E1">
        <w:t>.</w:t>
      </w:r>
    </w:p>
    <w:p w:rsidR="00E504C3" w:rsidRDefault="00E504C3" w:rsidP="006C49F4"/>
    <w:p w:rsidR="006C49F4" w:rsidRDefault="006C49F4" w:rsidP="00570FC1">
      <w:pPr>
        <w:keepNext/>
      </w:pPr>
      <w:r w:rsidRPr="00315A47">
        <w:t>V</w:t>
      </w:r>
      <w:r w:rsidR="008B5F76">
        <w:t>e</w:t>
      </w:r>
      <w:r w:rsidRPr="00315A47">
        <w:t xml:space="preserve"> </w:t>
      </w:r>
      <w:r w:rsidR="00D86CC5">
        <w:t>3</w:t>
      </w:r>
      <w:r w:rsidRPr="00315A47">
        <w:t>. čtvrtletí 201</w:t>
      </w:r>
      <w:r w:rsidR="00C86C8B">
        <w:t>6</w:t>
      </w:r>
      <w:r w:rsidRPr="00315A47">
        <w:t xml:space="preserve"> se</w:t>
      </w:r>
      <w:r w:rsidR="008F420A">
        <w:t xml:space="preserve"> Česká republika</w:t>
      </w:r>
      <w:r w:rsidR="00D71E3E">
        <w:t xml:space="preserve"> </w:t>
      </w:r>
      <w:r w:rsidR="00F719B3">
        <w:t>již po několikáté</w:t>
      </w:r>
      <w:r w:rsidR="005970C2">
        <w:t xml:space="preserve"> </w:t>
      </w:r>
      <w:r w:rsidR="005528C2">
        <w:t>za</w:t>
      </w:r>
      <w:r>
        <w:t xml:space="preserve">řadila na </w:t>
      </w:r>
      <w:r w:rsidR="00A33D03">
        <w:t>sedmé</w:t>
      </w:r>
      <w:r>
        <w:t xml:space="preserve"> místo </w:t>
      </w:r>
      <w:r w:rsidR="004A05AF">
        <w:t>mezi země</w:t>
      </w:r>
      <w:r w:rsidR="005528C2">
        <w:t xml:space="preserve"> EU28, když m</w:t>
      </w:r>
      <w:r>
        <w:t>íra</w:t>
      </w:r>
      <w:r w:rsidR="005528C2">
        <w:t xml:space="preserve"> naší zaměstnanosti</w:t>
      </w:r>
      <w:r>
        <w:t xml:space="preserve"> (7</w:t>
      </w:r>
      <w:r w:rsidR="00D86CC5">
        <w:t>7,0</w:t>
      </w:r>
      <w:r w:rsidR="00C472F8">
        <w:t xml:space="preserve"> </w:t>
      </w:r>
      <w:r w:rsidR="005528C2">
        <w:t>%)</w:t>
      </w:r>
      <w:r w:rsidR="00FC5021">
        <w:t xml:space="preserve"> převyšovala </w:t>
      </w:r>
      <w:r>
        <w:t>průměr EU28</w:t>
      </w:r>
      <w:r w:rsidR="009A59A7">
        <w:t xml:space="preserve"> </w:t>
      </w:r>
      <w:r w:rsidR="001A2108">
        <w:t>o</w:t>
      </w:r>
      <w:r w:rsidR="00F719B3">
        <w:t xml:space="preserve"> 5</w:t>
      </w:r>
      <w:r w:rsidR="00D86CC5">
        <w:t>,5</w:t>
      </w:r>
      <w:r>
        <w:t xml:space="preserve"> procentní</w:t>
      </w:r>
      <w:r w:rsidR="00F719B3">
        <w:t>ch</w:t>
      </w:r>
      <w:r>
        <w:t xml:space="preserve"> bod</w:t>
      </w:r>
      <w:r w:rsidR="00F719B3">
        <w:t>ů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</w:t>
      </w:r>
      <w:r w:rsidR="008B5F76">
        <w:t>e</w:t>
      </w:r>
      <w:r w:rsidR="00C80844">
        <w:t> </w:t>
      </w:r>
      <w:r w:rsidR="00D86CC5">
        <w:t>3</w:t>
      </w:r>
      <w:r w:rsidR="00C86C8B">
        <w:t>.</w:t>
      </w:r>
      <w:r w:rsidR="00C80844">
        <w:t xml:space="preserve"> čtvrtletí 201</w:t>
      </w:r>
      <w:r w:rsidR="00C86C8B">
        <w:t>6</w:t>
      </w:r>
      <w:r w:rsidR="00C80844">
        <w:t xml:space="preserve"> </w:t>
      </w:r>
      <w:r w:rsidR="0084142E">
        <w:t>vyšší</w:t>
      </w:r>
      <w:r>
        <w:t xml:space="preserve"> mír</w:t>
      </w:r>
      <w:r w:rsidR="00C80844">
        <w:t>u</w:t>
      </w:r>
      <w:r>
        <w:t xml:space="preserve"> zaměstnanosti Německ</w:t>
      </w:r>
      <w:r w:rsidR="00C80844">
        <w:t>o</w:t>
      </w:r>
      <w:r>
        <w:t xml:space="preserve"> </w:t>
      </w:r>
      <w:r>
        <w:lastRenderedPageBreak/>
        <w:t>(7</w:t>
      </w:r>
      <w:r w:rsidR="005528C2">
        <w:t>8</w:t>
      </w:r>
      <w:r>
        <w:t>,</w:t>
      </w:r>
      <w:r w:rsidR="00D86CC5">
        <w:t>9</w:t>
      </w:r>
      <w:r w:rsidR="00D348FA">
        <w:t> </w:t>
      </w:r>
      <w:r w:rsidR="007D4C69">
        <w:t xml:space="preserve">%), </w:t>
      </w:r>
      <w:r w:rsidR="00C86C8B">
        <w:t>Rakousko dosáhlo</w:t>
      </w:r>
      <w:r w:rsidR="004A7668">
        <w:t xml:space="preserve"> téměř</w:t>
      </w:r>
      <w:r w:rsidR="00C86C8B">
        <w:t xml:space="preserve"> srovnatelně vysoké</w:t>
      </w:r>
      <w:r w:rsidR="005528C2">
        <w:t xml:space="preserve"> úrovně s ČR</w:t>
      </w:r>
      <w:r w:rsidR="005970C2">
        <w:t xml:space="preserve">. </w:t>
      </w:r>
      <w:r w:rsidR="00C86C8B">
        <w:t>V</w:t>
      </w:r>
      <w:r w:rsidR="00A33D03">
        <w:t xml:space="preserve"> </w:t>
      </w:r>
      <w:r>
        <w:t>Polsku a na Slovensku</w:t>
      </w:r>
      <w:r w:rsidR="00F42857">
        <w:t xml:space="preserve"> byla celková zaměstnanost </w:t>
      </w:r>
      <w:r w:rsidR="005528C2">
        <w:t>zhruba</w:t>
      </w:r>
      <w:r w:rsidR="0084584C">
        <w:t xml:space="preserve"> </w:t>
      </w:r>
      <w:r w:rsidR="005528C2">
        <w:t>o</w:t>
      </w:r>
      <w:r w:rsidR="00FC5021">
        <w:t xml:space="preserve"> 7 procentních bodů</w:t>
      </w:r>
      <w:r w:rsidR="00F42857">
        <w:t xml:space="preserve"> nižší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835B8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2016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835B84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835B84">
              <w:rPr>
                <w:rFonts w:eastAsia="Times New Roman" w:cs="Arial"/>
                <w:sz w:val="16"/>
                <w:szCs w:val="16"/>
                <w:lang w:eastAsia="cs-CZ"/>
              </w:rPr>
              <w:br/>
              <w:t>3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835B84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835B8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B84" w:rsidRDefault="00835B8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84" w:rsidRDefault="00835B8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 xml:space="preserve">ěstnanost ve věku 15-64 let je stále 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917006" w:rsidRDefault="00917006" w:rsidP="00A64EE3">
      <w:r>
        <w:t>Průměrná</w:t>
      </w:r>
      <w:r w:rsidR="00D64386">
        <w:t xml:space="preserve"> míra ne</w:t>
      </w:r>
      <w:r w:rsidR="00407671">
        <w:t>zaměstnanosti za státy EU28 ve 3</w:t>
      </w:r>
      <w:r w:rsidR="00750DBA">
        <w:t>. čtvrtletí</w:t>
      </w:r>
      <w:r w:rsidR="00285BBA">
        <w:t xml:space="preserve"> </w:t>
      </w:r>
      <w:r w:rsidR="00CF3C0A">
        <w:t xml:space="preserve">2016 </w:t>
      </w:r>
      <w:r w:rsidR="00285BBA">
        <w:t>činila již</w:t>
      </w:r>
      <w:r w:rsidR="00407671">
        <w:t xml:space="preserve"> 8,3</w:t>
      </w:r>
      <w:r w:rsidR="009D00CD">
        <w:t xml:space="preserve"> %,</w:t>
      </w:r>
      <w:r>
        <w:t xml:space="preserve"> v porovnání s předchozím 2. čtvrtletím se snížila o 0,4 procentní body.</w:t>
      </w:r>
      <w:r w:rsidR="00F961E3">
        <w:t xml:space="preserve"> </w:t>
      </w:r>
      <w:r>
        <w:t xml:space="preserve">V meziročním srovnání má </w:t>
      </w:r>
      <w:r w:rsidR="00F961E3">
        <w:t>míra nezaměstnanosti</w:t>
      </w:r>
      <w:r>
        <w:t xml:space="preserve"> ji</w:t>
      </w:r>
      <w:r w:rsidR="00F961E3">
        <w:t>ž třetím rokem stejnou tendenci</w:t>
      </w:r>
      <w:r w:rsidR="00F33D69">
        <w:t xml:space="preserve"> klesání</w:t>
      </w:r>
      <w:r w:rsidR="00F961E3">
        <w:t>, oproti 3. čtvrtletí 2015</w:t>
      </w:r>
      <w:r w:rsidR="009D00CD">
        <w:t xml:space="preserve"> </w:t>
      </w:r>
      <w:r w:rsidR="00F33D69">
        <w:t>se snížila</w:t>
      </w:r>
      <w:r w:rsidR="00A64EE3">
        <w:t xml:space="preserve"> o </w:t>
      </w:r>
      <w:r w:rsidR="00F961E3">
        <w:t>0,8 procentních bodů.</w:t>
      </w:r>
    </w:p>
    <w:p w:rsidR="00A64EE3" w:rsidRDefault="00A64EE3" w:rsidP="00A64EE3"/>
    <w:p w:rsidR="00EB17C1" w:rsidRDefault="00EB17C1" w:rsidP="00A64EE3">
      <w:r>
        <w:lastRenderedPageBreak/>
        <w:t xml:space="preserve">V tabulce zemí EU28 seřazené od nejnižší míry nezaměstnanosti 15-64letých osob jsou dvě třetiny nad evropským průměrem, to značí větší propast mezi státy s vyšší nezaměstnaností. </w:t>
      </w:r>
    </w:p>
    <w:p w:rsidR="00A64EE3" w:rsidRDefault="002F2676" w:rsidP="00AF75A7">
      <w:r>
        <w:t xml:space="preserve">Ve 3. čtvrtletí </w:t>
      </w:r>
      <w:r w:rsidR="00B30035">
        <w:t>si i nadále</w:t>
      </w:r>
      <w:r w:rsidR="00BB7E86">
        <w:t xml:space="preserve"> nejnižší </w:t>
      </w:r>
      <w:r w:rsidR="00B30035">
        <w:t>nezaměstnanost udržuje</w:t>
      </w:r>
      <w:r w:rsidR="00BB7E86">
        <w:t xml:space="preserve"> </w:t>
      </w:r>
      <w:r>
        <w:t>Česká republika, kde celková míra nezaměstnanosti za dané období dosahovala 4,0 %</w:t>
      </w:r>
      <w:r w:rsidR="00285BBA">
        <w:t>, u mužů dokonce 3,3 %.</w:t>
      </w:r>
      <w:r>
        <w:t xml:space="preserve"> </w:t>
      </w:r>
      <w:r w:rsidR="00285BBA">
        <w:t>N</w:t>
      </w:r>
      <w:r w:rsidR="00E92C06">
        <w:t>a druhé</w:t>
      </w:r>
      <w:r w:rsidR="000E54E1">
        <w:t xml:space="preserve"> místo se zařadilo Německo také s </w:t>
      </w:r>
      <w:r w:rsidR="00E92C06">
        <w:t>nízkou úrovní ne</w:t>
      </w:r>
      <w:r w:rsidR="00476528">
        <w:t xml:space="preserve">zaměstnanosti </w:t>
      </w:r>
      <w:r w:rsidR="00EC1D7B">
        <w:t>4,1</w:t>
      </w:r>
      <w:r w:rsidR="00E92C06">
        <w:t xml:space="preserve"> %. Německo si stále</w:t>
      </w:r>
      <w:r w:rsidR="003E6040">
        <w:t xml:space="preserve"> udržuje nejnižší</w:t>
      </w:r>
      <w:r w:rsidR="00E92C06">
        <w:t xml:space="preserve"> mír</w:t>
      </w:r>
      <w:r w:rsidR="00EC1D7B">
        <w:t>u nezaměstnanosti u žen, ta ve 3</w:t>
      </w:r>
      <w:r w:rsidR="00E92C06">
        <w:t xml:space="preserve">. čtvrtletí </w:t>
      </w:r>
      <w:r w:rsidR="00796333">
        <w:t>činila</w:t>
      </w:r>
      <w:r w:rsidR="00EC1D7B">
        <w:t xml:space="preserve"> 3,7</w:t>
      </w:r>
      <w:r w:rsidR="00E92C06">
        <w:t xml:space="preserve"> procent.</w:t>
      </w:r>
    </w:p>
    <w:p w:rsidR="008B5F76" w:rsidRDefault="001340B0" w:rsidP="00AF75A7">
      <w:r>
        <w:t>V porovnání s ostatními</w:t>
      </w:r>
      <w:r w:rsidR="00D64386">
        <w:t xml:space="preserve"> sousedními státy byla míra nezaměstnanosti </w:t>
      </w:r>
      <w:r w:rsidR="00AC0160">
        <w:t xml:space="preserve">o </w:t>
      </w:r>
      <w:r w:rsidR="00864BE4">
        <w:t xml:space="preserve">zhruba </w:t>
      </w:r>
      <w:r w:rsidR="00AC0160">
        <w:t>2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EC1D7B">
        <w:t>v Polsku (6,0</w:t>
      </w:r>
      <w:r w:rsidR="00D64386">
        <w:t xml:space="preserve"> %)</w:t>
      </w:r>
      <w:r w:rsidR="00C26662">
        <w:t xml:space="preserve"> a v Rakousku (6,2 %).</w:t>
      </w:r>
      <w:r w:rsidR="00692035">
        <w:t xml:space="preserve"> Rakousko patří me</w:t>
      </w:r>
      <w:r w:rsidR="00932C77">
        <w:t>zi jednu z mála zemí EU28, kde se</w:t>
      </w:r>
      <w:r w:rsidR="00692035">
        <w:t xml:space="preserve"> </w:t>
      </w:r>
      <w:r w:rsidR="00932C77">
        <w:t xml:space="preserve">naopak </w:t>
      </w:r>
      <w:r w:rsidR="00692035">
        <w:t>míra nezaměst</w:t>
      </w:r>
      <w:r w:rsidR="00932C77">
        <w:t>n</w:t>
      </w:r>
      <w:r w:rsidR="00692035">
        <w:t>anosti</w:t>
      </w:r>
      <w:r w:rsidR="00932C77">
        <w:t xml:space="preserve"> v posledních třech letech mírně zvyšuje.</w:t>
      </w:r>
      <w:r w:rsidR="00D64386">
        <w:t xml:space="preserve"> </w:t>
      </w:r>
      <w:r w:rsidR="0063008A">
        <w:t xml:space="preserve">Pod evropským </w:t>
      </w:r>
      <w:r w:rsidR="00F1765B">
        <w:t>průměrem zůstalo Slovensko s 9,6</w:t>
      </w:r>
      <w:r w:rsidR="0063008A">
        <w:t xml:space="preserve"> %.</w:t>
      </w:r>
    </w:p>
    <w:p w:rsidR="00570FC1" w:rsidRPr="00570FC1" w:rsidRDefault="00570FC1" w:rsidP="00AF75A7"/>
    <w:p w:rsidR="00F74404" w:rsidRDefault="00987EC6" w:rsidP="00F74404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9C2276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1226ED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9C2276">
              <w:rPr>
                <w:rFonts w:eastAsia="Times New Roman" w:cs="Arial"/>
                <w:sz w:val="16"/>
                <w:szCs w:val="16"/>
                <w:lang w:eastAsia="cs-CZ"/>
              </w:rPr>
              <w:t>3. Q 2016 - 3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26ED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-1,2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652C2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22" w:rsidRDefault="00652C2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Zdroj: </w:t>
            </w:r>
            <w:proofErr w:type="spellStart"/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Eurostat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7416A" w:rsidRDefault="002C4DBB" w:rsidP="00AF75A7">
      <w:r>
        <w:lastRenderedPageBreak/>
        <w:t>Nejvyšší m</w:t>
      </w:r>
      <w:r w:rsidR="004D548C">
        <w:t>íra</w:t>
      </w:r>
      <w:r w:rsidR="00750DBA">
        <w:t xml:space="preserve"> nezaměstnanosti se nadál</w:t>
      </w:r>
      <w:r>
        <w:t xml:space="preserve">e udržuje </w:t>
      </w:r>
      <w:r w:rsidR="00276E2B">
        <w:t>zejména v </w:t>
      </w:r>
      <w:r w:rsidR="00750DBA">
        <w:t>státech</w:t>
      </w:r>
      <w:r w:rsidR="00276E2B">
        <w:t xml:space="preserve"> jižní</w:t>
      </w:r>
      <w:r w:rsidR="00750DBA">
        <w:t xml:space="preserve"> Evropy. </w:t>
      </w:r>
      <w:r w:rsidR="00082D6D">
        <w:t xml:space="preserve">Nezaměstnanost v těchto zemích klesá rychleji i tak lze </w:t>
      </w:r>
      <w:r w:rsidR="004D6CE5">
        <w:t xml:space="preserve">stále </w:t>
      </w:r>
      <w:r w:rsidR="00082D6D">
        <w:t>konstatova</w:t>
      </w:r>
      <w:r w:rsidR="004D6CE5">
        <w:t>t, že u Řecka</w:t>
      </w:r>
      <w:r w:rsidR="00E0023A">
        <w:t xml:space="preserve"> z osob ve </w:t>
      </w:r>
      <w:r w:rsidR="00082D6D">
        <w:t>věku 15-64 let, které by chtěly pracovat, byla více ne</w:t>
      </w:r>
      <w:r w:rsidR="006114A6">
        <w:t xml:space="preserve">ž pětina nezaměstnaná. </w:t>
      </w:r>
      <w:r w:rsidR="00412D23">
        <w:t>V</w:t>
      </w:r>
      <w:r w:rsidR="00F7416A">
        <w:t xml:space="preserve">ýrazně </w:t>
      </w:r>
      <w:r w:rsidR="00412D23">
        <w:t>si polepšilo</w:t>
      </w:r>
      <w:r w:rsidR="00F7416A">
        <w:t xml:space="preserve"> Chorvatsko, kde se míra nezaměstnanosti meziročně snížila o 4,6 procentních bodů.</w:t>
      </w:r>
      <w:r w:rsidR="00BB0BC1">
        <w:t xml:space="preserve"> Svou historicky nejnižší nezaměstnanost si udrželo Maďarsko </w:t>
      </w:r>
      <w:r w:rsidR="004D548C">
        <w:t>(4,9</w:t>
      </w:r>
      <w:r w:rsidR="00BB0BC1">
        <w:t xml:space="preserve"> %)</w:t>
      </w:r>
      <w:r w:rsidR="00F7416A">
        <w:t>, které se dělí již o třetí pozici v tomto mezinárodním porovnání</w:t>
      </w:r>
      <w:r w:rsidR="00BB0BC1">
        <w:t xml:space="preserve"> mezi zeměmi EU28.</w:t>
      </w:r>
    </w:p>
    <w:p w:rsidR="00B93251" w:rsidRDefault="00B93251" w:rsidP="00AF75A7"/>
    <w:p w:rsidR="00B93251" w:rsidRDefault="00B93251" w:rsidP="00B93251">
      <w:pPr>
        <w:pStyle w:val="Nadpis3"/>
        <w:numPr>
          <w:ilvl w:val="2"/>
          <w:numId w:val="1"/>
        </w:numPr>
        <w:suppressAutoHyphens/>
        <w:spacing w:before="0"/>
      </w:pPr>
      <w:r>
        <w:t>Podíl vysokoškolsky vzdělaných osob</w:t>
      </w:r>
    </w:p>
    <w:p w:rsidR="00B93251" w:rsidRPr="00E02ECE" w:rsidRDefault="00B93251" w:rsidP="00AF75A7"/>
    <w:p w:rsidR="00B93251" w:rsidRDefault="00B93251" w:rsidP="00AF75A7">
      <w:r>
        <w:t xml:space="preserve">Kvalifikace a vzdělání jsou nejlepším předpokladem </w:t>
      </w:r>
      <w:r w:rsidR="00876313">
        <w:t xml:space="preserve">uplatnění </w:t>
      </w:r>
      <w:r w:rsidR="00876313" w:rsidRPr="00BD1D74">
        <w:t>se</w:t>
      </w:r>
      <w:r w:rsidR="00876313">
        <w:t xml:space="preserve"> v zaměstnání, </w:t>
      </w:r>
      <w:r>
        <w:t>nižší úroveň dosaženého vzdělání zvyšuje nezaměstnanost.</w:t>
      </w:r>
    </w:p>
    <w:p w:rsidR="00B93251" w:rsidRDefault="00876313" w:rsidP="00AF75A7">
      <w:r>
        <w:t>Sledovaným</w:t>
      </w:r>
      <w:r w:rsidR="00B93251">
        <w:t xml:space="preserve"> indikátorem z pohledu trhu práce je </w:t>
      </w:r>
      <w:r w:rsidR="00BD1D74">
        <w:t xml:space="preserve">tedy </w:t>
      </w:r>
      <w:r w:rsidR="00B93251">
        <w:t>podíl vysokoškolsky vzdělaných osob. Ve 3. čtvrtletí 2016 dosáhl podíl vysokoškolsky vzdělaných osob</w:t>
      </w:r>
      <w:r w:rsidR="00B93251" w:rsidRPr="007C742A">
        <w:t xml:space="preserve"> </w:t>
      </w:r>
      <w:r w:rsidR="00B93251">
        <w:t>ve věku 30 - 34 let v EU28 průměrně 39,1 %. Požadovanou hranici úrovně vzdělání stano</w:t>
      </w:r>
      <w:r w:rsidR="00E0023A">
        <w:t>venou strategií Evropa 2020 (40 </w:t>
      </w:r>
      <w:r w:rsidR="00B93251">
        <w:t xml:space="preserve">%) splňuje stále 17 zemí EU. </w:t>
      </w:r>
    </w:p>
    <w:p w:rsidR="00B93251" w:rsidRDefault="00B93251" w:rsidP="00AF75A7"/>
    <w:p w:rsidR="00B93251" w:rsidRDefault="00B93251" w:rsidP="00AF75A7">
      <w:r>
        <w:t xml:space="preserve">Tato věková skupina 30 - 34 let se vyznačuje podstatně vyšším počtem absolventek terciárního studia než počtem vysokoškolsky vzdělaných mužů. Podíl vysokoškolaček dosáhl ve 3. čtvrtletí v unijním průměru 43,9 %, zatímco mezi muži byl tento podíl nižší o 9,4 p. b. </w:t>
      </w:r>
    </w:p>
    <w:p w:rsidR="00B93251" w:rsidRPr="00BE119A" w:rsidRDefault="00B93251" w:rsidP="00AF75A7"/>
    <w:p w:rsidR="00B93251" w:rsidRPr="00495AED" w:rsidRDefault="00D21D5B" w:rsidP="00B93251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</w:t>
      </w:r>
      <w:r w:rsidR="00B93251">
        <w:rPr>
          <w:rFonts w:eastAsia="Times New Roman" w:cs="Arial"/>
          <w:b/>
          <w:bCs/>
          <w:szCs w:val="20"/>
        </w:rPr>
        <w:t xml:space="preserve"> Podíl vysokoškolsky vzdělaných osob ve věku 30-34 let</w:t>
      </w:r>
      <w:r w:rsidR="00B93251"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60"/>
        <w:gridCol w:w="2160"/>
      </w:tblGrid>
      <w:tr w:rsidR="00B93251" w:rsidRPr="004047E0" w:rsidTr="00917006">
        <w:trPr>
          <w:trHeight w:val="551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</w:p>
          <w:p w:rsidR="00B93251" w:rsidRPr="00981AE0" w:rsidRDefault="00B93251" w:rsidP="009170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59,8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49,5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54,2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45,9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54,7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48,7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43,9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41,8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39,8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Default="00B93251" w:rsidP="009170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251" w:rsidRDefault="00B93251" w:rsidP="009170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251" w:rsidRPr="004047E0" w:rsidRDefault="00B93251" w:rsidP="0091700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251" w:rsidRPr="004047E0" w:rsidRDefault="00B93251" w:rsidP="0091700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251" w:rsidRPr="004047E0" w:rsidRDefault="00B93251" w:rsidP="0091700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B93251" w:rsidRPr="004047E0" w:rsidTr="00917006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251" w:rsidRPr="004047E0" w:rsidRDefault="00B93251" w:rsidP="0091700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51" w:rsidRPr="004047E0" w:rsidRDefault="00B93251" w:rsidP="00917006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51" w:rsidRPr="004047E0" w:rsidRDefault="00B93251" w:rsidP="00917006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51" w:rsidRPr="004047E0" w:rsidRDefault="00B93251" w:rsidP="00917006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</w:tr>
    </w:tbl>
    <w:p w:rsidR="00B93251" w:rsidRPr="000B0137" w:rsidRDefault="00B93251" w:rsidP="000B0137">
      <w:pPr>
        <w:pStyle w:val="Poznmky"/>
        <w:spacing w:before="240"/>
        <w:rPr>
          <w:sz w:val="16"/>
          <w:szCs w:val="16"/>
        </w:rPr>
      </w:pPr>
      <w:r w:rsidRPr="000B0137">
        <w:rPr>
          <w:rStyle w:val="Znakapoznpodarou"/>
          <w:sz w:val="16"/>
          <w:szCs w:val="16"/>
        </w:rPr>
        <w:footnoteRef/>
      </w:r>
      <w:r w:rsidRPr="000B0137">
        <w:rPr>
          <w:sz w:val="16"/>
          <w:szCs w:val="16"/>
        </w:rPr>
        <w:t xml:space="preserve"> Od 1. ledna 2014 byla zavedena nová klasifikace vzdělání ISCED 2011 (nahrazuje v částech klasifikaci ISCED 97)</w:t>
      </w:r>
    </w:p>
    <w:p w:rsidR="00B93251" w:rsidRPr="008E5DE3" w:rsidRDefault="00B93251" w:rsidP="00AF75A7"/>
    <w:p w:rsidR="00B93251" w:rsidRPr="008E5DE3" w:rsidRDefault="00B93251" w:rsidP="00AF75A7">
      <w:r w:rsidRPr="008E5DE3">
        <w:t xml:space="preserve">Česká republika se podle výsledků VŠPS za 3. čtvrtletí 2016 řadí s dosaženým podílem 33,2 % mezi země s nižším zastoupením vysokoškolsky vzdělaných osob ve věku 30 - 34 let. </w:t>
      </w:r>
    </w:p>
    <w:p w:rsidR="00B93251" w:rsidRPr="008E5DE3" w:rsidRDefault="00B93251" w:rsidP="00AF75A7">
      <w:r w:rsidRPr="008E5DE3">
        <w:t>Tento podíl vzro</w:t>
      </w:r>
      <w:r w:rsidR="00E428DB">
        <w:t>stl</w:t>
      </w:r>
      <w:r w:rsidR="00A9571B">
        <w:t xml:space="preserve"> </w:t>
      </w:r>
      <w:r w:rsidR="00A9571B" w:rsidRPr="008E5DE3">
        <w:t>v</w:t>
      </w:r>
      <w:r w:rsidR="00A9571B">
        <w:t> </w:t>
      </w:r>
      <w:r w:rsidR="00A9571B" w:rsidRPr="008E5DE3">
        <w:t>ČR</w:t>
      </w:r>
      <w:r w:rsidR="00A9571B">
        <w:t xml:space="preserve"> nejvíce,</w:t>
      </w:r>
      <w:r w:rsidR="00E428DB">
        <w:t xml:space="preserve"> meziročně o 3,3 p. b. Stejně </w:t>
      </w:r>
      <w:r w:rsidR="009E16C8">
        <w:t>nej</w:t>
      </w:r>
      <w:r w:rsidR="00E428DB">
        <w:t>vyšší</w:t>
      </w:r>
      <w:r w:rsidRPr="008E5DE3">
        <w:t xml:space="preserve"> meziroční nárůst zaznamenalo </w:t>
      </w:r>
      <w:r w:rsidR="00E428DB">
        <w:t>Bulharsko</w:t>
      </w:r>
      <w:r w:rsidRPr="008E5DE3">
        <w:t xml:space="preserve">, naopak nejnižší meziroční pokles o 6,2 p. b. </w:t>
      </w:r>
      <w:proofErr w:type="gramStart"/>
      <w:r w:rsidRPr="008E5DE3">
        <w:t>byl</w:t>
      </w:r>
      <w:proofErr w:type="gramEnd"/>
      <w:r w:rsidRPr="008E5DE3">
        <w:t xml:space="preserve"> v Lotyšsku.</w:t>
      </w:r>
    </w:p>
    <w:p w:rsidR="00B93251" w:rsidRPr="008E5DE3" w:rsidRDefault="00B93251" w:rsidP="00AF75A7"/>
    <w:p w:rsidR="00B93251" w:rsidRPr="008E5DE3" w:rsidRDefault="00B93251" w:rsidP="00AF75A7">
      <w:r w:rsidRPr="008E5DE3">
        <w:t xml:space="preserve">Mírně nižší podíl vysokoškolsky vzdělaných osob než v České republice má </w:t>
      </w:r>
      <w:r w:rsidR="00227505">
        <w:t>ze sousedních zemí Slovensko (31,7</w:t>
      </w:r>
      <w:r w:rsidRPr="008E5DE3">
        <w:t xml:space="preserve"> %). Údaj za ČR se významně nelišil ani </w:t>
      </w:r>
      <w:r w:rsidR="00227505">
        <w:t>od údaje za Německo (34</w:t>
      </w:r>
      <w:r w:rsidRPr="008E5DE3">
        <w:t>,2 %). Vyšší hodn</w:t>
      </w:r>
      <w:r w:rsidR="0030058A">
        <w:t>oty než ČR dosahuje Rakousko (40,6 %) a zvláště Polsko (45,5</w:t>
      </w:r>
      <w:r w:rsidRPr="008E5DE3">
        <w:t xml:space="preserve"> %). </w:t>
      </w:r>
    </w:p>
    <w:p w:rsidR="00DF4E4A" w:rsidRPr="008E5DE3" w:rsidRDefault="00DF4E4A" w:rsidP="00AF75A7"/>
    <w:p w:rsidR="00A9335F" w:rsidRDefault="00742BF1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</w:t>
      </w:r>
      <w:r w:rsidR="0004341B">
        <w:rPr>
          <w:rFonts w:eastAsia="Times New Roman" w:cs="Arial"/>
          <w:b/>
          <w:bCs/>
          <w:szCs w:val="20"/>
        </w:rPr>
        <w:t>výrazně snížil</w:t>
      </w:r>
    </w:p>
    <w:p w:rsidR="00EF753F" w:rsidRDefault="00EF753F" w:rsidP="00AF75A7"/>
    <w:p w:rsidR="00FA0924" w:rsidRDefault="00FA0924" w:rsidP="00AF75A7">
      <w:r>
        <w:t>Dlouhodobá nezaměstnanost je jedním z hlavních obav. Kromě dopadů v soukromém životě negativně ovlivňuje sociální soudržnost a v konečném důsledku může bránit ekonomickému růstu.</w:t>
      </w:r>
    </w:p>
    <w:p w:rsidR="00501F66" w:rsidRDefault="00501F66" w:rsidP="00AF75A7"/>
    <w:p w:rsidR="006C49F4" w:rsidRPr="00F27D16" w:rsidRDefault="006C49F4" w:rsidP="00AF75A7">
      <w:r>
        <w:t>Při</w:t>
      </w:r>
      <w:r w:rsidR="001340B0">
        <w:t xml:space="preserve"> celkovém</w:t>
      </w:r>
      <w:r>
        <w:t xml:space="preserve"> </w:t>
      </w:r>
      <w:r w:rsidR="003B2C6D">
        <w:t>poklesu nezaměstnanosti</w:t>
      </w:r>
      <w:r>
        <w:t xml:space="preserve"> </w:t>
      </w:r>
      <w:r w:rsidR="00794CFA">
        <w:t xml:space="preserve">se </w:t>
      </w:r>
      <w:r>
        <w:t xml:space="preserve">podíl dlouhodobě nezaměstnaných (1 rok a déle) </w:t>
      </w:r>
      <w:r w:rsidR="00794CFA">
        <w:t>n</w:t>
      </w:r>
      <w:r w:rsidR="004A3E39">
        <w:t>a </w:t>
      </w:r>
      <w:r>
        <w:t>celkové nezaměstnanosti</w:t>
      </w:r>
      <w:r w:rsidR="00794CFA">
        <w:t xml:space="preserve"> - v průměru za EU28 meziročně</w:t>
      </w:r>
      <w:r w:rsidR="00337592">
        <w:t xml:space="preserve"> </w:t>
      </w:r>
      <w:r w:rsidR="00715483">
        <w:t>snížil o 1</w:t>
      </w:r>
      <w:r w:rsidR="0011717A">
        <w:t>,5</w:t>
      </w:r>
      <w:r w:rsidR="00794CFA">
        <w:t xml:space="preserve"> p. </w:t>
      </w:r>
      <w:r>
        <w:t xml:space="preserve">b. </w:t>
      </w:r>
      <w:proofErr w:type="gramStart"/>
      <w:r>
        <w:t>na</w:t>
      </w:r>
      <w:proofErr w:type="gramEnd"/>
      <w:r>
        <w:t xml:space="preserve"> </w:t>
      </w:r>
      <w:r w:rsidR="00EF4DBF">
        <w:t>4</w:t>
      </w:r>
      <w:r w:rsidR="0011717A">
        <w:t>6</w:t>
      </w:r>
      <w:r>
        <w:t>,</w:t>
      </w:r>
      <w:r w:rsidR="0011717A">
        <w:t>7 %, z toho více než polovina byli nezaměstnaní více než dva roky.</w:t>
      </w:r>
      <w:r w:rsidR="00AE7DFA">
        <w:t xml:space="preserve"> V </w:t>
      </w:r>
      <w:r>
        <w:t>České republice se podíl dlouhodobě nezaměstnaných</w:t>
      </w:r>
      <w:r w:rsidR="0011717A">
        <w:t xml:space="preserve"> (39,3</w:t>
      </w:r>
      <w:r w:rsidR="004C635E">
        <w:t xml:space="preserve"> %)</w:t>
      </w:r>
      <w:r>
        <w:t xml:space="preserve"> meziročně </w:t>
      </w:r>
      <w:r w:rsidR="00A83238">
        <w:t xml:space="preserve">snížil </w:t>
      </w:r>
      <w:r w:rsidR="00942D35">
        <w:t xml:space="preserve">dokonce </w:t>
      </w:r>
      <w:r w:rsidR="00A83238">
        <w:t>až</w:t>
      </w:r>
      <w:r w:rsidR="00CC5B92">
        <w:t xml:space="preserve"> </w:t>
      </w:r>
      <w:r w:rsidR="00EF4DBF">
        <w:t xml:space="preserve">o </w:t>
      </w:r>
      <w:r w:rsidR="0011717A">
        <w:t>9</w:t>
      </w:r>
      <w:r w:rsidR="00CC5B92">
        <w:t>,</w:t>
      </w:r>
      <w:r w:rsidR="004C635E">
        <w:t>3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 w:rsidR="00794CFA">
        <w:t xml:space="preserve"> </w:t>
      </w:r>
      <w:r w:rsidR="00942D35">
        <w:t>V</w:t>
      </w:r>
      <w:r w:rsidR="000D019C">
        <w:t>e</w:t>
      </w:r>
      <w:r w:rsidR="00942D35">
        <w:t xml:space="preserve"> 3</w:t>
      </w:r>
      <w:r w:rsidR="00851C10">
        <w:t>. čtvrtletí 2016</w:t>
      </w:r>
      <w:r>
        <w:t xml:space="preserve"> </w:t>
      </w:r>
      <w:r w:rsidR="001340B0">
        <w:t xml:space="preserve">tak </w:t>
      </w:r>
      <w:r>
        <w:t>sledovaný ukazatel</w:t>
      </w:r>
      <w:r w:rsidR="00851C10">
        <w:t xml:space="preserve"> za </w:t>
      </w:r>
      <w:r w:rsidR="00942D35">
        <w:t>Českou republiku předčil</w:t>
      </w:r>
      <w:r w:rsidR="00851C10">
        <w:t xml:space="preserve"> úroveň</w:t>
      </w:r>
      <w:r w:rsidR="00942D35">
        <w:t xml:space="preserve"> Německa</w:t>
      </w:r>
      <w:r>
        <w:t xml:space="preserve">. </w:t>
      </w:r>
      <w:r w:rsidR="0082447B">
        <w:t>Výrazný úbytek dlouhodobě nezaměstn</w:t>
      </w:r>
      <w:r w:rsidR="00AC447A">
        <w:t xml:space="preserve">aných měli také v Chorvatsku, </w:t>
      </w:r>
      <w:r w:rsidR="0082447B">
        <w:t xml:space="preserve">Lotyšsku a na Slovensku. </w:t>
      </w:r>
      <w:r w:rsidR="00F040EB">
        <w:t>Dlouhodobá nezaměstnanost je velkým problémem zejména v</w:t>
      </w:r>
      <w:r w:rsidR="008E0704">
        <w:t> </w:t>
      </w:r>
      <w:r w:rsidR="00F040EB">
        <w:t>Řecku</w:t>
      </w:r>
      <w:r w:rsidR="004D5681">
        <w:t xml:space="preserve"> (73,7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FF6AB3">
        <w:t xml:space="preserve">stále </w:t>
      </w:r>
      <w:r w:rsidR="004D5681">
        <w:t xml:space="preserve">v Bulharsku, </w:t>
      </w:r>
      <w:r w:rsidR="00851C10">
        <w:t xml:space="preserve">na </w:t>
      </w:r>
      <w:r w:rsidR="008E05F9">
        <w:t>Slovensku</w:t>
      </w:r>
      <w:r w:rsidR="00851C10">
        <w:t xml:space="preserve"> a</w:t>
      </w:r>
      <w:r w:rsidR="00FF6AB3">
        <w:t xml:space="preserve"> v</w:t>
      </w:r>
      <w:r w:rsidR="00851C10">
        <w:t xml:space="preserve"> Itálii</w:t>
      </w:r>
      <w:r w:rsidR="003F0454">
        <w:t>,</w:t>
      </w:r>
      <w:r w:rsidR="00C101E1">
        <w:t xml:space="preserve"> s podílem okolo 60 procent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7D4C69">
        <w:t xml:space="preserve"> přitom</w:t>
      </w:r>
      <w:r w:rsidR="00F040EB">
        <w:t xml:space="preserve"> vyznačují nízkou celkovou nezaměstnaností. </w:t>
      </w:r>
    </w:p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020BA7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020BA7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. Q 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020BA7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-9,0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-17,8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-14,2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-12,7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-9,3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-7,9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A80D18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18" w:rsidRDefault="00A80D18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18" w:rsidRDefault="00A80D1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-6,9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F22623" w:rsidRDefault="00F22623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9B08A0">
        <w:rPr>
          <w:rFonts w:cs="Arial"/>
        </w:rPr>
        <w:t>ilona.novakova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75" w:rsidRDefault="005D4F75" w:rsidP="00BA6370">
      <w:r>
        <w:separator/>
      </w:r>
    </w:p>
  </w:endnote>
  <w:endnote w:type="continuationSeparator" w:id="0">
    <w:p w:rsidR="005D4F75" w:rsidRDefault="005D4F7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35" w:rsidRDefault="007C0D0A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92035" w:rsidRPr="001404AB" w:rsidRDefault="00692035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92035" w:rsidRPr="00A81EB3" w:rsidRDefault="00692035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C0D0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C0D0A" w:rsidRPr="004E479E">
                  <w:rPr>
                    <w:rFonts w:cs="Arial"/>
                    <w:szCs w:val="15"/>
                  </w:rPr>
                  <w:fldChar w:fldCharType="separate"/>
                </w:r>
                <w:r w:rsidR="00AC447A">
                  <w:rPr>
                    <w:rFonts w:cs="Arial"/>
                    <w:noProof/>
                    <w:szCs w:val="15"/>
                  </w:rPr>
                  <w:t>5</w:t>
                </w:r>
                <w:r w:rsidR="007C0D0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75" w:rsidRDefault="005D4F75" w:rsidP="00BA6370">
      <w:r>
        <w:separator/>
      </w:r>
    </w:p>
  </w:footnote>
  <w:footnote w:type="continuationSeparator" w:id="0">
    <w:p w:rsidR="005D4F75" w:rsidRDefault="005D4F7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35" w:rsidRDefault="007C0D0A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192"/>
    <w:rsid w:val="00002417"/>
    <w:rsid w:val="0000744E"/>
    <w:rsid w:val="00013212"/>
    <w:rsid w:val="0001572F"/>
    <w:rsid w:val="00020BA7"/>
    <w:rsid w:val="0003657F"/>
    <w:rsid w:val="000379FC"/>
    <w:rsid w:val="0004341B"/>
    <w:rsid w:val="0004482A"/>
    <w:rsid w:val="0005042A"/>
    <w:rsid w:val="000518C9"/>
    <w:rsid w:val="000521B6"/>
    <w:rsid w:val="00063179"/>
    <w:rsid w:val="00064FBD"/>
    <w:rsid w:val="000761E6"/>
    <w:rsid w:val="00076327"/>
    <w:rsid w:val="00082D6D"/>
    <w:rsid w:val="00083F88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32F6"/>
    <w:rsid w:val="000B0137"/>
    <w:rsid w:val="000B1699"/>
    <w:rsid w:val="000C1528"/>
    <w:rsid w:val="000C2AA2"/>
    <w:rsid w:val="000C7509"/>
    <w:rsid w:val="000D019C"/>
    <w:rsid w:val="000E54E1"/>
    <w:rsid w:val="000E54E3"/>
    <w:rsid w:val="000E736E"/>
    <w:rsid w:val="000F479D"/>
    <w:rsid w:val="000F726C"/>
    <w:rsid w:val="00104EA0"/>
    <w:rsid w:val="001123EF"/>
    <w:rsid w:val="00115C5D"/>
    <w:rsid w:val="00116A63"/>
    <w:rsid w:val="0011717A"/>
    <w:rsid w:val="001172C5"/>
    <w:rsid w:val="00117A68"/>
    <w:rsid w:val="001226A8"/>
    <w:rsid w:val="001226ED"/>
    <w:rsid w:val="00125FC3"/>
    <w:rsid w:val="00132376"/>
    <w:rsid w:val="001330CD"/>
    <w:rsid w:val="001340B0"/>
    <w:rsid w:val="00134E08"/>
    <w:rsid w:val="001416A6"/>
    <w:rsid w:val="00141A38"/>
    <w:rsid w:val="0014209C"/>
    <w:rsid w:val="001443E1"/>
    <w:rsid w:val="0015073D"/>
    <w:rsid w:val="001528A8"/>
    <w:rsid w:val="0015316B"/>
    <w:rsid w:val="001533F3"/>
    <w:rsid w:val="00157549"/>
    <w:rsid w:val="00160D98"/>
    <w:rsid w:val="0017021E"/>
    <w:rsid w:val="0017231D"/>
    <w:rsid w:val="00174F35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1589"/>
    <w:rsid w:val="001A2108"/>
    <w:rsid w:val="001A2A5A"/>
    <w:rsid w:val="001A532E"/>
    <w:rsid w:val="001B607F"/>
    <w:rsid w:val="001B79FC"/>
    <w:rsid w:val="001C1249"/>
    <w:rsid w:val="001C435E"/>
    <w:rsid w:val="001C58DD"/>
    <w:rsid w:val="001C5ADC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F3A63"/>
    <w:rsid w:val="001F3FFE"/>
    <w:rsid w:val="002036A8"/>
    <w:rsid w:val="00205123"/>
    <w:rsid w:val="002070FB"/>
    <w:rsid w:val="0021022B"/>
    <w:rsid w:val="00210589"/>
    <w:rsid w:val="00222765"/>
    <w:rsid w:val="00222F90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66E1"/>
    <w:rsid w:val="002406F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76E2B"/>
    <w:rsid w:val="00280C30"/>
    <w:rsid w:val="00282A25"/>
    <w:rsid w:val="0028454A"/>
    <w:rsid w:val="00285BBA"/>
    <w:rsid w:val="00290290"/>
    <w:rsid w:val="00291964"/>
    <w:rsid w:val="0029585E"/>
    <w:rsid w:val="00295FE5"/>
    <w:rsid w:val="00296369"/>
    <w:rsid w:val="002969CF"/>
    <w:rsid w:val="002A10CA"/>
    <w:rsid w:val="002A11A1"/>
    <w:rsid w:val="002A24A3"/>
    <w:rsid w:val="002A2518"/>
    <w:rsid w:val="002B10EC"/>
    <w:rsid w:val="002B2E47"/>
    <w:rsid w:val="002B5869"/>
    <w:rsid w:val="002B69ED"/>
    <w:rsid w:val="002C4DBB"/>
    <w:rsid w:val="002C5BC2"/>
    <w:rsid w:val="002D0A87"/>
    <w:rsid w:val="002E2381"/>
    <w:rsid w:val="002E39AA"/>
    <w:rsid w:val="002E5B39"/>
    <w:rsid w:val="002E7D49"/>
    <w:rsid w:val="002F0D22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BEB"/>
    <w:rsid w:val="00311C1A"/>
    <w:rsid w:val="003120A3"/>
    <w:rsid w:val="003156B5"/>
    <w:rsid w:val="00315A47"/>
    <w:rsid w:val="00316FF5"/>
    <w:rsid w:val="0033547E"/>
    <w:rsid w:val="00335A22"/>
    <w:rsid w:val="00337592"/>
    <w:rsid w:val="003463B8"/>
    <w:rsid w:val="00347437"/>
    <w:rsid w:val="00357523"/>
    <w:rsid w:val="00362C2E"/>
    <w:rsid w:val="00366DC6"/>
    <w:rsid w:val="003768CE"/>
    <w:rsid w:val="0038282A"/>
    <w:rsid w:val="0038473F"/>
    <w:rsid w:val="00393363"/>
    <w:rsid w:val="00393847"/>
    <w:rsid w:val="003952D4"/>
    <w:rsid w:val="00397580"/>
    <w:rsid w:val="003B2C6D"/>
    <w:rsid w:val="003B7664"/>
    <w:rsid w:val="003C20FA"/>
    <w:rsid w:val="003C413B"/>
    <w:rsid w:val="003C67B2"/>
    <w:rsid w:val="003D0499"/>
    <w:rsid w:val="003D5A98"/>
    <w:rsid w:val="003E0953"/>
    <w:rsid w:val="003E43AB"/>
    <w:rsid w:val="003E6040"/>
    <w:rsid w:val="003E7666"/>
    <w:rsid w:val="003E7845"/>
    <w:rsid w:val="003E7E74"/>
    <w:rsid w:val="003F0454"/>
    <w:rsid w:val="003F247A"/>
    <w:rsid w:val="003F3DCF"/>
    <w:rsid w:val="003F526A"/>
    <w:rsid w:val="003F758F"/>
    <w:rsid w:val="00403AED"/>
    <w:rsid w:val="0040411A"/>
    <w:rsid w:val="004047E0"/>
    <w:rsid w:val="00405244"/>
    <w:rsid w:val="00405DFB"/>
    <w:rsid w:val="00407671"/>
    <w:rsid w:val="00411B61"/>
    <w:rsid w:val="00412D23"/>
    <w:rsid w:val="00414EB0"/>
    <w:rsid w:val="004207E1"/>
    <w:rsid w:val="0042178D"/>
    <w:rsid w:val="004223F8"/>
    <w:rsid w:val="00422EBE"/>
    <w:rsid w:val="004234A2"/>
    <w:rsid w:val="00427C16"/>
    <w:rsid w:val="004314A9"/>
    <w:rsid w:val="00432BAE"/>
    <w:rsid w:val="00435973"/>
    <w:rsid w:val="004369C7"/>
    <w:rsid w:val="00440142"/>
    <w:rsid w:val="004407AA"/>
    <w:rsid w:val="00442C49"/>
    <w:rsid w:val="00443548"/>
    <w:rsid w:val="0044412E"/>
    <w:rsid w:val="00454545"/>
    <w:rsid w:val="0045547F"/>
    <w:rsid w:val="00463B1E"/>
    <w:rsid w:val="00465D63"/>
    <w:rsid w:val="004708CA"/>
    <w:rsid w:val="004724F2"/>
    <w:rsid w:val="00472E38"/>
    <w:rsid w:val="0047611B"/>
    <w:rsid w:val="00476528"/>
    <w:rsid w:val="00483566"/>
    <w:rsid w:val="004837A4"/>
    <w:rsid w:val="00484959"/>
    <w:rsid w:val="004878A3"/>
    <w:rsid w:val="00493A49"/>
    <w:rsid w:val="00495AED"/>
    <w:rsid w:val="004966AC"/>
    <w:rsid w:val="004A05AF"/>
    <w:rsid w:val="004A127B"/>
    <w:rsid w:val="004A3A92"/>
    <w:rsid w:val="004A3E39"/>
    <w:rsid w:val="004A7668"/>
    <w:rsid w:val="004B06FC"/>
    <w:rsid w:val="004C484E"/>
    <w:rsid w:val="004C634B"/>
    <w:rsid w:val="004C635E"/>
    <w:rsid w:val="004D2A8D"/>
    <w:rsid w:val="004D3A0C"/>
    <w:rsid w:val="004D467B"/>
    <w:rsid w:val="004D548C"/>
    <w:rsid w:val="004D5681"/>
    <w:rsid w:val="004D5FFB"/>
    <w:rsid w:val="004D656F"/>
    <w:rsid w:val="004D6CE5"/>
    <w:rsid w:val="004E41E3"/>
    <w:rsid w:val="004E479E"/>
    <w:rsid w:val="004F59AC"/>
    <w:rsid w:val="004F78E6"/>
    <w:rsid w:val="0050108D"/>
    <w:rsid w:val="00501A1F"/>
    <w:rsid w:val="00501F66"/>
    <w:rsid w:val="00506862"/>
    <w:rsid w:val="005107D5"/>
    <w:rsid w:val="00511597"/>
    <w:rsid w:val="00512D99"/>
    <w:rsid w:val="005179CB"/>
    <w:rsid w:val="00523ABF"/>
    <w:rsid w:val="00525823"/>
    <w:rsid w:val="00525851"/>
    <w:rsid w:val="00527724"/>
    <w:rsid w:val="0053149C"/>
    <w:rsid w:val="00531F87"/>
    <w:rsid w:val="005341FC"/>
    <w:rsid w:val="00534B46"/>
    <w:rsid w:val="00546C25"/>
    <w:rsid w:val="00546CA0"/>
    <w:rsid w:val="00547149"/>
    <w:rsid w:val="00547BCD"/>
    <w:rsid w:val="005528C2"/>
    <w:rsid w:val="00553960"/>
    <w:rsid w:val="005552EA"/>
    <w:rsid w:val="00556DA8"/>
    <w:rsid w:val="00563856"/>
    <w:rsid w:val="005641DA"/>
    <w:rsid w:val="00564476"/>
    <w:rsid w:val="00566AE2"/>
    <w:rsid w:val="00567FF9"/>
    <w:rsid w:val="00570FC1"/>
    <w:rsid w:val="00573BFA"/>
    <w:rsid w:val="0057666D"/>
    <w:rsid w:val="00577D18"/>
    <w:rsid w:val="00582699"/>
    <w:rsid w:val="005846FE"/>
    <w:rsid w:val="00587155"/>
    <w:rsid w:val="0058773B"/>
    <w:rsid w:val="00587AD9"/>
    <w:rsid w:val="00595202"/>
    <w:rsid w:val="00595DB6"/>
    <w:rsid w:val="005970C2"/>
    <w:rsid w:val="00597DA3"/>
    <w:rsid w:val="005A2071"/>
    <w:rsid w:val="005B0729"/>
    <w:rsid w:val="005B21C1"/>
    <w:rsid w:val="005B71B1"/>
    <w:rsid w:val="005B73B7"/>
    <w:rsid w:val="005B7B2A"/>
    <w:rsid w:val="005C071F"/>
    <w:rsid w:val="005C2C37"/>
    <w:rsid w:val="005C363E"/>
    <w:rsid w:val="005C445E"/>
    <w:rsid w:val="005C734A"/>
    <w:rsid w:val="005D0B61"/>
    <w:rsid w:val="005D1D50"/>
    <w:rsid w:val="005D4F75"/>
    <w:rsid w:val="005E0082"/>
    <w:rsid w:val="005E14BC"/>
    <w:rsid w:val="005E1A64"/>
    <w:rsid w:val="005E6647"/>
    <w:rsid w:val="005E6747"/>
    <w:rsid w:val="005F0E29"/>
    <w:rsid w:val="005F2255"/>
    <w:rsid w:val="005F58AB"/>
    <w:rsid w:val="005F651B"/>
    <w:rsid w:val="005F79FB"/>
    <w:rsid w:val="00601BEF"/>
    <w:rsid w:val="006043EB"/>
    <w:rsid w:val="006114A6"/>
    <w:rsid w:val="00625F8B"/>
    <w:rsid w:val="00627AAB"/>
    <w:rsid w:val="0063008A"/>
    <w:rsid w:val="0063589C"/>
    <w:rsid w:val="00637E67"/>
    <w:rsid w:val="00652C22"/>
    <w:rsid w:val="00652D84"/>
    <w:rsid w:val="006533BD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7006E"/>
    <w:rsid w:val="00674991"/>
    <w:rsid w:val="00677C25"/>
    <w:rsid w:val="00681080"/>
    <w:rsid w:val="00684BED"/>
    <w:rsid w:val="006908E4"/>
    <w:rsid w:val="00692035"/>
    <w:rsid w:val="00697606"/>
    <w:rsid w:val="006A1B47"/>
    <w:rsid w:val="006A3ABC"/>
    <w:rsid w:val="006B18B9"/>
    <w:rsid w:val="006B1D06"/>
    <w:rsid w:val="006B50BC"/>
    <w:rsid w:val="006B76C4"/>
    <w:rsid w:val="006B7EF4"/>
    <w:rsid w:val="006C1771"/>
    <w:rsid w:val="006C49F4"/>
    <w:rsid w:val="006C4D80"/>
    <w:rsid w:val="006D2459"/>
    <w:rsid w:val="006D283B"/>
    <w:rsid w:val="006D4C33"/>
    <w:rsid w:val="006D5AC9"/>
    <w:rsid w:val="006D7F3F"/>
    <w:rsid w:val="006E0007"/>
    <w:rsid w:val="006E024F"/>
    <w:rsid w:val="006E026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6E5"/>
    <w:rsid w:val="00713969"/>
    <w:rsid w:val="00713A70"/>
    <w:rsid w:val="00715483"/>
    <w:rsid w:val="00717EC5"/>
    <w:rsid w:val="00730630"/>
    <w:rsid w:val="0073619F"/>
    <w:rsid w:val="00736841"/>
    <w:rsid w:val="00741CA0"/>
    <w:rsid w:val="00742BF1"/>
    <w:rsid w:val="00744F9E"/>
    <w:rsid w:val="007468D4"/>
    <w:rsid w:val="00746B73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82F37"/>
    <w:rsid w:val="00790CFC"/>
    <w:rsid w:val="00794CFA"/>
    <w:rsid w:val="00796333"/>
    <w:rsid w:val="007A072A"/>
    <w:rsid w:val="007A431C"/>
    <w:rsid w:val="007A5786"/>
    <w:rsid w:val="007A6921"/>
    <w:rsid w:val="007B00D8"/>
    <w:rsid w:val="007B1B34"/>
    <w:rsid w:val="007B342D"/>
    <w:rsid w:val="007B3E9F"/>
    <w:rsid w:val="007C0D0A"/>
    <w:rsid w:val="007C451F"/>
    <w:rsid w:val="007C5403"/>
    <w:rsid w:val="007C57A0"/>
    <w:rsid w:val="007C60E9"/>
    <w:rsid w:val="007C7374"/>
    <w:rsid w:val="007C7F6F"/>
    <w:rsid w:val="007D0327"/>
    <w:rsid w:val="007D0C51"/>
    <w:rsid w:val="007D4C69"/>
    <w:rsid w:val="007D77C6"/>
    <w:rsid w:val="007D7A62"/>
    <w:rsid w:val="007E08ED"/>
    <w:rsid w:val="007F0EF8"/>
    <w:rsid w:val="007F299B"/>
    <w:rsid w:val="007F6804"/>
    <w:rsid w:val="008066B3"/>
    <w:rsid w:val="00807A78"/>
    <w:rsid w:val="008100CE"/>
    <w:rsid w:val="0081283C"/>
    <w:rsid w:val="00812E5E"/>
    <w:rsid w:val="008210F6"/>
    <w:rsid w:val="00822E27"/>
    <w:rsid w:val="00822EDE"/>
    <w:rsid w:val="0082447B"/>
    <w:rsid w:val="00825586"/>
    <w:rsid w:val="00826170"/>
    <w:rsid w:val="00835B84"/>
    <w:rsid w:val="00837EC0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4B30"/>
    <w:rsid w:val="00855438"/>
    <w:rsid w:val="008602EF"/>
    <w:rsid w:val="008610D9"/>
    <w:rsid w:val="00861D0E"/>
    <w:rsid w:val="00864BE4"/>
    <w:rsid w:val="00870B9F"/>
    <w:rsid w:val="00871B04"/>
    <w:rsid w:val="00871F1D"/>
    <w:rsid w:val="008752CD"/>
    <w:rsid w:val="00876313"/>
    <w:rsid w:val="00876D84"/>
    <w:rsid w:val="00881879"/>
    <w:rsid w:val="00881B76"/>
    <w:rsid w:val="008940E6"/>
    <w:rsid w:val="00896A8B"/>
    <w:rsid w:val="00896FE0"/>
    <w:rsid w:val="008A6A3E"/>
    <w:rsid w:val="008A7FA9"/>
    <w:rsid w:val="008B58DE"/>
    <w:rsid w:val="008B5F76"/>
    <w:rsid w:val="008C192B"/>
    <w:rsid w:val="008C1BD4"/>
    <w:rsid w:val="008C2026"/>
    <w:rsid w:val="008C291A"/>
    <w:rsid w:val="008C31CD"/>
    <w:rsid w:val="008C384C"/>
    <w:rsid w:val="008C5FBF"/>
    <w:rsid w:val="008D1A80"/>
    <w:rsid w:val="008D2D70"/>
    <w:rsid w:val="008D4A8F"/>
    <w:rsid w:val="008E05F9"/>
    <w:rsid w:val="008E0704"/>
    <w:rsid w:val="008E2BC7"/>
    <w:rsid w:val="008E4E9F"/>
    <w:rsid w:val="008E5B92"/>
    <w:rsid w:val="008E5C95"/>
    <w:rsid w:val="008E5DE3"/>
    <w:rsid w:val="008F20F7"/>
    <w:rsid w:val="008F420A"/>
    <w:rsid w:val="008F6143"/>
    <w:rsid w:val="008F73B4"/>
    <w:rsid w:val="0090296A"/>
    <w:rsid w:val="00904A54"/>
    <w:rsid w:val="009068E3"/>
    <w:rsid w:val="00906CA7"/>
    <w:rsid w:val="0091284E"/>
    <w:rsid w:val="0091634B"/>
    <w:rsid w:val="00917006"/>
    <w:rsid w:val="00921F8C"/>
    <w:rsid w:val="00924006"/>
    <w:rsid w:val="009301FE"/>
    <w:rsid w:val="00930869"/>
    <w:rsid w:val="00932C77"/>
    <w:rsid w:val="009330BE"/>
    <w:rsid w:val="00933775"/>
    <w:rsid w:val="00936470"/>
    <w:rsid w:val="00940628"/>
    <w:rsid w:val="009423B5"/>
    <w:rsid w:val="00942D35"/>
    <w:rsid w:val="009440FA"/>
    <w:rsid w:val="00951DAF"/>
    <w:rsid w:val="00954026"/>
    <w:rsid w:val="00961433"/>
    <w:rsid w:val="00962806"/>
    <w:rsid w:val="00964C5E"/>
    <w:rsid w:val="009676DD"/>
    <w:rsid w:val="00970ACC"/>
    <w:rsid w:val="00971E81"/>
    <w:rsid w:val="00981AE0"/>
    <w:rsid w:val="00981F64"/>
    <w:rsid w:val="00987EC6"/>
    <w:rsid w:val="009A0536"/>
    <w:rsid w:val="009A1642"/>
    <w:rsid w:val="009A27B3"/>
    <w:rsid w:val="009A36F5"/>
    <w:rsid w:val="009A4BD7"/>
    <w:rsid w:val="009A59A7"/>
    <w:rsid w:val="009B08A0"/>
    <w:rsid w:val="009B2363"/>
    <w:rsid w:val="009B39BB"/>
    <w:rsid w:val="009B55B1"/>
    <w:rsid w:val="009B56BF"/>
    <w:rsid w:val="009C2276"/>
    <w:rsid w:val="009C29D9"/>
    <w:rsid w:val="009C2A2D"/>
    <w:rsid w:val="009C7325"/>
    <w:rsid w:val="009D00CD"/>
    <w:rsid w:val="009D05C4"/>
    <w:rsid w:val="009D11DB"/>
    <w:rsid w:val="009D2F07"/>
    <w:rsid w:val="009D49EE"/>
    <w:rsid w:val="009D53FB"/>
    <w:rsid w:val="009D58D2"/>
    <w:rsid w:val="009D5BCA"/>
    <w:rsid w:val="009D6998"/>
    <w:rsid w:val="009E147F"/>
    <w:rsid w:val="009E16C8"/>
    <w:rsid w:val="009F0DBA"/>
    <w:rsid w:val="009F0DE4"/>
    <w:rsid w:val="009F0E27"/>
    <w:rsid w:val="009F1958"/>
    <w:rsid w:val="009F421B"/>
    <w:rsid w:val="009F48F3"/>
    <w:rsid w:val="009F5E2C"/>
    <w:rsid w:val="009F6477"/>
    <w:rsid w:val="009F799A"/>
    <w:rsid w:val="00A01ADC"/>
    <w:rsid w:val="00A02584"/>
    <w:rsid w:val="00A03D00"/>
    <w:rsid w:val="00A0414A"/>
    <w:rsid w:val="00A0427B"/>
    <w:rsid w:val="00A04964"/>
    <w:rsid w:val="00A172E0"/>
    <w:rsid w:val="00A25DC0"/>
    <w:rsid w:val="00A3100A"/>
    <w:rsid w:val="00A33D03"/>
    <w:rsid w:val="00A42073"/>
    <w:rsid w:val="00A4343D"/>
    <w:rsid w:val="00A44A24"/>
    <w:rsid w:val="00A46909"/>
    <w:rsid w:val="00A473A6"/>
    <w:rsid w:val="00A507A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6F4A"/>
    <w:rsid w:val="00A741FF"/>
    <w:rsid w:val="00A80D18"/>
    <w:rsid w:val="00A81EB3"/>
    <w:rsid w:val="00A82330"/>
    <w:rsid w:val="00A83238"/>
    <w:rsid w:val="00A83D23"/>
    <w:rsid w:val="00A83D4B"/>
    <w:rsid w:val="00A87A81"/>
    <w:rsid w:val="00A91B15"/>
    <w:rsid w:val="00A9335F"/>
    <w:rsid w:val="00A94634"/>
    <w:rsid w:val="00A9571B"/>
    <w:rsid w:val="00A97530"/>
    <w:rsid w:val="00AA12A9"/>
    <w:rsid w:val="00AB0281"/>
    <w:rsid w:val="00AB5363"/>
    <w:rsid w:val="00AB5E2C"/>
    <w:rsid w:val="00AC0160"/>
    <w:rsid w:val="00AC18BD"/>
    <w:rsid w:val="00AC447A"/>
    <w:rsid w:val="00AC4D38"/>
    <w:rsid w:val="00AD344F"/>
    <w:rsid w:val="00AD377F"/>
    <w:rsid w:val="00AD4FD2"/>
    <w:rsid w:val="00AE18FD"/>
    <w:rsid w:val="00AE44C1"/>
    <w:rsid w:val="00AE7DFA"/>
    <w:rsid w:val="00AF18E7"/>
    <w:rsid w:val="00AF3D7F"/>
    <w:rsid w:val="00AF74F6"/>
    <w:rsid w:val="00AF75A7"/>
    <w:rsid w:val="00B008B0"/>
    <w:rsid w:val="00B00C1D"/>
    <w:rsid w:val="00B03086"/>
    <w:rsid w:val="00B048E6"/>
    <w:rsid w:val="00B04ED5"/>
    <w:rsid w:val="00B15E8A"/>
    <w:rsid w:val="00B15FB9"/>
    <w:rsid w:val="00B20298"/>
    <w:rsid w:val="00B21E2E"/>
    <w:rsid w:val="00B30035"/>
    <w:rsid w:val="00B35A9B"/>
    <w:rsid w:val="00B37AAD"/>
    <w:rsid w:val="00B37BD2"/>
    <w:rsid w:val="00B408B7"/>
    <w:rsid w:val="00B445F8"/>
    <w:rsid w:val="00B502F8"/>
    <w:rsid w:val="00B536DD"/>
    <w:rsid w:val="00B5604A"/>
    <w:rsid w:val="00B57CF9"/>
    <w:rsid w:val="00B6165F"/>
    <w:rsid w:val="00B62047"/>
    <w:rsid w:val="00B6314F"/>
    <w:rsid w:val="00B715F8"/>
    <w:rsid w:val="00B73FE6"/>
    <w:rsid w:val="00B75587"/>
    <w:rsid w:val="00B80050"/>
    <w:rsid w:val="00B804E6"/>
    <w:rsid w:val="00B8116A"/>
    <w:rsid w:val="00B872B0"/>
    <w:rsid w:val="00B87E8A"/>
    <w:rsid w:val="00B91750"/>
    <w:rsid w:val="00B91B9F"/>
    <w:rsid w:val="00B91FE2"/>
    <w:rsid w:val="00B93251"/>
    <w:rsid w:val="00B96515"/>
    <w:rsid w:val="00B97043"/>
    <w:rsid w:val="00BA49E2"/>
    <w:rsid w:val="00BA6370"/>
    <w:rsid w:val="00BB0BC1"/>
    <w:rsid w:val="00BB31EC"/>
    <w:rsid w:val="00BB4483"/>
    <w:rsid w:val="00BB567D"/>
    <w:rsid w:val="00BB7C3A"/>
    <w:rsid w:val="00BB7E86"/>
    <w:rsid w:val="00BC5812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EB1"/>
    <w:rsid w:val="00C101E1"/>
    <w:rsid w:val="00C114EB"/>
    <w:rsid w:val="00C13C27"/>
    <w:rsid w:val="00C14F12"/>
    <w:rsid w:val="00C1683A"/>
    <w:rsid w:val="00C2573C"/>
    <w:rsid w:val="00C26567"/>
    <w:rsid w:val="00C26662"/>
    <w:rsid w:val="00C3414C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406E"/>
    <w:rsid w:val="00C86C8B"/>
    <w:rsid w:val="00C916CE"/>
    <w:rsid w:val="00C95787"/>
    <w:rsid w:val="00CA1124"/>
    <w:rsid w:val="00CA124B"/>
    <w:rsid w:val="00CA798A"/>
    <w:rsid w:val="00CB1E01"/>
    <w:rsid w:val="00CB2709"/>
    <w:rsid w:val="00CB3D2E"/>
    <w:rsid w:val="00CB6F89"/>
    <w:rsid w:val="00CC0046"/>
    <w:rsid w:val="00CC1C57"/>
    <w:rsid w:val="00CC2A6E"/>
    <w:rsid w:val="00CC421F"/>
    <w:rsid w:val="00CC5B92"/>
    <w:rsid w:val="00CC5E0D"/>
    <w:rsid w:val="00CD59C6"/>
    <w:rsid w:val="00CD685F"/>
    <w:rsid w:val="00CE0673"/>
    <w:rsid w:val="00CE43AE"/>
    <w:rsid w:val="00CE740C"/>
    <w:rsid w:val="00CF24D7"/>
    <w:rsid w:val="00CF3C0A"/>
    <w:rsid w:val="00CF545B"/>
    <w:rsid w:val="00CF65FB"/>
    <w:rsid w:val="00D01F63"/>
    <w:rsid w:val="00D031D5"/>
    <w:rsid w:val="00D03405"/>
    <w:rsid w:val="00D057F7"/>
    <w:rsid w:val="00D06D98"/>
    <w:rsid w:val="00D14316"/>
    <w:rsid w:val="00D148C5"/>
    <w:rsid w:val="00D14C54"/>
    <w:rsid w:val="00D16A9E"/>
    <w:rsid w:val="00D21D5B"/>
    <w:rsid w:val="00D2322E"/>
    <w:rsid w:val="00D27D7D"/>
    <w:rsid w:val="00D31417"/>
    <w:rsid w:val="00D3232B"/>
    <w:rsid w:val="00D32B26"/>
    <w:rsid w:val="00D33FD7"/>
    <w:rsid w:val="00D348FA"/>
    <w:rsid w:val="00D40337"/>
    <w:rsid w:val="00D41DCA"/>
    <w:rsid w:val="00D46A1E"/>
    <w:rsid w:val="00D46EFF"/>
    <w:rsid w:val="00D47CE2"/>
    <w:rsid w:val="00D51215"/>
    <w:rsid w:val="00D523E4"/>
    <w:rsid w:val="00D61CE3"/>
    <w:rsid w:val="00D62326"/>
    <w:rsid w:val="00D628F8"/>
    <w:rsid w:val="00D64386"/>
    <w:rsid w:val="00D646AE"/>
    <w:rsid w:val="00D67581"/>
    <w:rsid w:val="00D71E3E"/>
    <w:rsid w:val="00D72D2C"/>
    <w:rsid w:val="00D73AE1"/>
    <w:rsid w:val="00D74BC1"/>
    <w:rsid w:val="00D86646"/>
    <w:rsid w:val="00D86C49"/>
    <w:rsid w:val="00D86CC5"/>
    <w:rsid w:val="00D92643"/>
    <w:rsid w:val="00DA67C0"/>
    <w:rsid w:val="00DA775D"/>
    <w:rsid w:val="00DB46EE"/>
    <w:rsid w:val="00DB5A7A"/>
    <w:rsid w:val="00DB6E85"/>
    <w:rsid w:val="00DC4F36"/>
    <w:rsid w:val="00DC59E3"/>
    <w:rsid w:val="00DC6E69"/>
    <w:rsid w:val="00DC78CD"/>
    <w:rsid w:val="00DD3B94"/>
    <w:rsid w:val="00DE3E25"/>
    <w:rsid w:val="00DE7B56"/>
    <w:rsid w:val="00DF01C7"/>
    <w:rsid w:val="00DF28D3"/>
    <w:rsid w:val="00DF47FE"/>
    <w:rsid w:val="00DF4E4A"/>
    <w:rsid w:val="00DF5C8B"/>
    <w:rsid w:val="00DF64B3"/>
    <w:rsid w:val="00DF73A1"/>
    <w:rsid w:val="00E0023A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6CEC"/>
    <w:rsid w:val="00E321EC"/>
    <w:rsid w:val="00E332B3"/>
    <w:rsid w:val="00E3794B"/>
    <w:rsid w:val="00E41F21"/>
    <w:rsid w:val="00E428DB"/>
    <w:rsid w:val="00E504C3"/>
    <w:rsid w:val="00E50AED"/>
    <w:rsid w:val="00E52D09"/>
    <w:rsid w:val="00E54770"/>
    <w:rsid w:val="00E55AB6"/>
    <w:rsid w:val="00E565D3"/>
    <w:rsid w:val="00E619C4"/>
    <w:rsid w:val="00E6622E"/>
    <w:rsid w:val="00E71384"/>
    <w:rsid w:val="00E721E6"/>
    <w:rsid w:val="00E73AF7"/>
    <w:rsid w:val="00E756CB"/>
    <w:rsid w:val="00E80F06"/>
    <w:rsid w:val="00E857D4"/>
    <w:rsid w:val="00E86679"/>
    <w:rsid w:val="00E91DEF"/>
    <w:rsid w:val="00E92176"/>
    <w:rsid w:val="00E92C06"/>
    <w:rsid w:val="00EA5985"/>
    <w:rsid w:val="00EA5E1A"/>
    <w:rsid w:val="00EB17C1"/>
    <w:rsid w:val="00EB50BC"/>
    <w:rsid w:val="00EC1D7B"/>
    <w:rsid w:val="00EC278A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40EB"/>
    <w:rsid w:val="00F05785"/>
    <w:rsid w:val="00F11B08"/>
    <w:rsid w:val="00F14747"/>
    <w:rsid w:val="00F15C86"/>
    <w:rsid w:val="00F1765B"/>
    <w:rsid w:val="00F2122E"/>
    <w:rsid w:val="00F22623"/>
    <w:rsid w:val="00F27D16"/>
    <w:rsid w:val="00F33D69"/>
    <w:rsid w:val="00F36477"/>
    <w:rsid w:val="00F41E18"/>
    <w:rsid w:val="00F42857"/>
    <w:rsid w:val="00F44D4E"/>
    <w:rsid w:val="00F460A6"/>
    <w:rsid w:val="00F47570"/>
    <w:rsid w:val="00F51006"/>
    <w:rsid w:val="00F5114D"/>
    <w:rsid w:val="00F5229C"/>
    <w:rsid w:val="00F531ED"/>
    <w:rsid w:val="00F5477A"/>
    <w:rsid w:val="00F65F1D"/>
    <w:rsid w:val="00F70E47"/>
    <w:rsid w:val="00F719B3"/>
    <w:rsid w:val="00F7416A"/>
    <w:rsid w:val="00F74404"/>
    <w:rsid w:val="00F748E9"/>
    <w:rsid w:val="00F77AAC"/>
    <w:rsid w:val="00F80714"/>
    <w:rsid w:val="00F8282B"/>
    <w:rsid w:val="00F82D27"/>
    <w:rsid w:val="00F84970"/>
    <w:rsid w:val="00F86919"/>
    <w:rsid w:val="00F91C28"/>
    <w:rsid w:val="00F92BD7"/>
    <w:rsid w:val="00F948B9"/>
    <w:rsid w:val="00F95D3F"/>
    <w:rsid w:val="00F961E3"/>
    <w:rsid w:val="00FA083C"/>
    <w:rsid w:val="00FA0924"/>
    <w:rsid w:val="00FA6142"/>
    <w:rsid w:val="00FA6F15"/>
    <w:rsid w:val="00FB0495"/>
    <w:rsid w:val="00FB27D0"/>
    <w:rsid w:val="00FB4530"/>
    <w:rsid w:val="00FB514A"/>
    <w:rsid w:val="00FB687C"/>
    <w:rsid w:val="00FC19C5"/>
    <w:rsid w:val="00FC5021"/>
    <w:rsid w:val="00FC622F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6B38-D14A-45BD-8CF3-BD1871B2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7623</TotalTime>
  <Pages>6</Pages>
  <Words>1770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218</cp:revision>
  <cp:lastPrinted>2017-01-26T11:54:00Z</cp:lastPrinted>
  <dcterms:created xsi:type="dcterms:W3CDTF">2016-01-11T10:09:00Z</dcterms:created>
  <dcterms:modified xsi:type="dcterms:W3CDTF">2017-01-27T10:41:00Z</dcterms:modified>
</cp:coreProperties>
</file>